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3C1" w:rsidRPr="00563A79" w:rsidRDefault="006553C1">
      <w:pPr>
        <w:rPr>
          <w:sz w:val="24"/>
          <w:szCs w:val="24"/>
        </w:rPr>
      </w:pPr>
      <w:bookmarkStart w:id="0" w:name="_GoBack"/>
      <w:bookmarkEnd w:id="0"/>
    </w:p>
    <w:p w:rsidR="006553C1" w:rsidRPr="00563A79" w:rsidRDefault="006553C1">
      <w:pPr>
        <w:rPr>
          <w:sz w:val="24"/>
          <w:szCs w:val="24"/>
        </w:rPr>
      </w:pPr>
    </w:p>
    <w:p w:rsidR="006553C1" w:rsidRPr="00563A79" w:rsidRDefault="006553C1">
      <w:pPr>
        <w:rPr>
          <w:sz w:val="24"/>
          <w:szCs w:val="24"/>
        </w:rPr>
      </w:pPr>
    </w:p>
    <w:p w:rsidR="006553C1" w:rsidRPr="00563A79" w:rsidRDefault="006553C1">
      <w:pPr>
        <w:pStyle w:val="Heading1"/>
        <w:rPr>
          <w:szCs w:val="24"/>
        </w:rPr>
      </w:pPr>
      <w:r w:rsidRPr="00563A79">
        <w:rPr>
          <w:szCs w:val="24"/>
        </w:rPr>
        <w:t>THE COUNCIL</w:t>
      </w:r>
    </w:p>
    <w:p w:rsidR="006553C1" w:rsidRPr="00563A79" w:rsidRDefault="006553C1">
      <w:pPr>
        <w:jc w:val="center"/>
        <w:rPr>
          <w:b/>
          <w:sz w:val="24"/>
          <w:szCs w:val="24"/>
        </w:rPr>
      </w:pPr>
    </w:p>
    <w:p w:rsidR="006553C1" w:rsidRPr="00563A79" w:rsidRDefault="006553C1">
      <w:pPr>
        <w:jc w:val="center"/>
        <w:rPr>
          <w:b/>
          <w:sz w:val="24"/>
          <w:szCs w:val="24"/>
        </w:rPr>
      </w:pPr>
      <w:r w:rsidRPr="00563A79">
        <w:rPr>
          <w:b/>
          <w:sz w:val="24"/>
          <w:szCs w:val="24"/>
        </w:rPr>
        <w:t>JOINT REPORT OF THE LAND USE COMMITTEE</w:t>
      </w:r>
    </w:p>
    <w:p w:rsidR="006553C1" w:rsidRPr="00563A79" w:rsidRDefault="006553C1">
      <w:pPr>
        <w:jc w:val="center"/>
        <w:rPr>
          <w:b/>
          <w:sz w:val="24"/>
          <w:szCs w:val="24"/>
        </w:rPr>
      </w:pPr>
      <w:r w:rsidRPr="00563A79">
        <w:rPr>
          <w:b/>
          <w:sz w:val="24"/>
          <w:szCs w:val="24"/>
        </w:rPr>
        <w:t xml:space="preserve">AND THE </w:t>
      </w:r>
    </w:p>
    <w:p w:rsidR="006553C1" w:rsidRPr="00563A79" w:rsidRDefault="006553C1">
      <w:pPr>
        <w:jc w:val="center"/>
        <w:rPr>
          <w:b/>
          <w:sz w:val="24"/>
          <w:szCs w:val="24"/>
        </w:rPr>
      </w:pPr>
      <w:r w:rsidRPr="00563A79">
        <w:rPr>
          <w:b/>
          <w:sz w:val="24"/>
          <w:szCs w:val="24"/>
        </w:rPr>
        <w:t>SUBCOMMITTEE ON LANDMARKS, PUBLIC SITING</w:t>
      </w:r>
    </w:p>
    <w:p w:rsidR="006553C1" w:rsidRPr="00563A79" w:rsidRDefault="006553C1">
      <w:pPr>
        <w:jc w:val="center"/>
        <w:rPr>
          <w:b/>
          <w:sz w:val="24"/>
          <w:szCs w:val="24"/>
        </w:rPr>
      </w:pPr>
      <w:r w:rsidRPr="00563A79">
        <w:rPr>
          <w:b/>
          <w:sz w:val="24"/>
          <w:szCs w:val="24"/>
        </w:rPr>
        <w:t>AND MARITIME USES</w:t>
      </w:r>
    </w:p>
    <w:p w:rsidR="006553C1" w:rsidRPr="00563A79" w:rsidRDefault="006553C1">
      <w:pPr>
        <w:jc w:val="center"/>
        <w:rPr>
          <w:b/>
          <w:sz w:val="24"/>
          <w:szCs w:val="24"/>
        </w:rPr>
      </w:pPr>
    </w:p>
    <w:p w:rsidR="006553C1" w:rsidRPr="00563A79" w:rsidRDefault="006553C1">
      <w:pPr>
        <w:jc w:val="center"/>
        <w:rPr>
          <w:b/>
          <w:sz w:val="24"/>
          <w:szCs w:val="24"/>
        </w:rPr>
      </w:pPr>
      <w:r w:rsidRPr="00563A79">
        <w:rPr>
          <w:b/>
          <w:sz w:val="24"/>
          <w:szCs w:val="24"/>
        </w:rPr>
        <w:t xml:space="preserve">L.U. No. </w:t>
      </w:r>
      <w:r w:rsidR="00F245F5">
        <w:rPr>
          <w:b/>
          <w:sz w:val="24"/>
          <w:szCs w:val="24"/>
        </w:rPr>
        <w:t>415</w:t>
      </w:r>
      <w:r w:rsidRPr="00563A79">
        <w:rPr>
          <w:b/>
          <w:sz w:val="24"/>
          <w:szCs w:val="24"/>
        </w:rPr>
        <w:t xml:space="preserve"> (Res. No. </w:t>
      </w:r>
      <w:r w:rsidR="00287CE8">
        <w:rPr>
          <w:b/>
          <w:sz w:val="24"/>
          <w:szCs w:val="24"/>
        </w:rPr>
        <w:t>951</w:t>
      </w:r>
      <w:r w:rsidR="006C76EC">
        <w:rPr>
          <w:b/>
          <w:sz w:val="24"/>
          <w:szCs w:val="24"/>
        </w:rPr>
        <w:t>)</w:t>
      </w:r>
    </w:p>
    <w:p w:rsidR="006553C1" w:rsidRPr="00563A79" w:rsidRDefault="006553C1">
      <w:pPr>
        <w:jc w:val="center"/>
        <w:rPr>
          <w:b/>
          <w:sz w:val="24"/>
          <w:szCs w:val="24"/>
        </w:rPr>
      </w:pPr>
    </w:p>
    <w:p w:rsidR="006553C1" w:rsidRPr="00563A79" w:rsidRDefault="006553C1">
      <w:pPr>
        <w:jc w:val="center"/>
        <w:rPr>
          <w:b/>
          <w:sz w:val="24"/>
          <w:szCs w:val="24"/>
        </w:rPr>
      </w:pPr>
      <w:r w:rsidRPr="00563A79">
        <w:rPr>
          <w:b/>
          <w:sz w:val="24"/>
          <w:szCs w:val="24"/>
        </w:rPr>
        <w:t xml:space="preserve">By Council Members </w:t>
      </w:r>
      <w:r w:rsidR="00B70759" w:rsidRPr="00563A79">
        <w:rPr>
          <w:b/>
          <w:sz w:val="24"/>
          <w:szCs w:val="24"/>
        </w:rPr>
        <w:t>Salamanca and Adams</w:t>
      </w:r>
    </w:p>
    <w:p w:rsidR="006553C1" w:rsidRPr="00563A79" w:rsidRDefault="006553C1">
      <w:pPr>
        <w:rPr>
          <w:b/>
          <w:sz w:val="24"/>
          <w:szCs w:val="24"/>
        </w:rPr>
      </w:pPr>
    </w:p>
    <w:p w:rsidR="006553C1" w:rsidRPr="00563A79" w:rsidRDefault="006553C1">
      <w:pPr>
        <w:rPr>
          <w:b/>
          <w:sz w:val="24"/>
          <w:szCs w:val="24"/>
        </w:rPr>
      </w:pPr>
    </w:p>
    <w:p w:rsidR="006553C1" w:rsidRPr="00563A79" w:rsidRDefault="006553C1">
      <w:pPr>
        <w:pStyle w:val="Heading2"/>
        <w:jc w:val="both"/>
        <w:rPr>
          <w:szCs w:val="24"/>
        </w:rPr>
      </w:pPr>
      <w:r w:rsidRPr="00563A79">
        <w:rPr>
          <w:szCs w:val="24"/>
        </w:rPr>
        <w:t>SUBJECT</w:t>
      </w:r>
    </w:p>
    <w:p w:rsidR="006553C1" w:rsidRPr="00563A79" w:rsidRDefault="006553C1">
      <w:pPr>
        <w:jc w:val="both"/>
        <w:rPr>
          <w:sz w:val="24"/>
          <w:szCs w:val="24"/>
        </w:rPr>
      </w:pPr>
    </w:p>
    <w:p w:rsidR="00A747BB" w:rsidRPr="00563A79" w:rsidRDefault="00F245F5" w:rsidP="00BE4FD5">
      <w:pPr>
        <w:tabs>
          <w:tab w:val="left" w:pos="5760"/>
          <w:tab w:val="left" w:pos="6210"/>
          <w:tab w:val="left" w:pos="6300"/>
          <w:tab w:val="left" w:pos="6480"/>
          <w:tab w:val="left" w:pos="6840"/>
          <w:tab w:val="left" w:pos="7650"/>
          <w:tab w:val="left" w:pos="7740"/>
          <w:tab w:val="left" w:pos="8100"/>
          <w:tab w:val="left" w:pos="8370"/>
        </w:tabs>
        <w:rPr>
          <w:b/>
          <w:sz w:val="24"/>
          <w:szCs w:val="24"/>
        </w:rPr>
      </w:pPr>
      <w:r>
        <w:rPr>
          <w:b/>
          <w:sz w:val="24"/>
          <w:szCs w:val="24"/>
        </w:rPr>
        <w:t>QUEENS</w:t>
      </w:r>
      <w:r w:rsidR="00A747BB" w:rsidRPr="00563A79">
        <w:rPr>
          <w:b/>
          <w:sz w:val="24"/>
          <w:szCs w:val="24"/>
        </w:rPr>
        <w:t xml:space="preserve"> CB - </w:t>
      </w:r>
      <w:r>
        <w:rPr>
          <w:b/>
          <w:sz w:val="24"/>
          <w:szCs w:val="24"/>
        </w:rPr>
        <w:t>13</w:t>
      </w:r>
      <w:r w:rsidR="00A747BB" w:rsidRPr="00563A79">
        <w:rPr>
          <w:b/>
          <w:sz w:val="24"/>
          <w:szCs w:val="24"/>
        </w:rPr>
        <w:t xml:space="preserve">  </w:t>
      </w:r>
      <w:r w:rsidR="00A747BB" w:rsidRPr="00563A79">
        <w:rPr>
          <w:b/>
          <w:sz w:val="24"/>
          <w:szCs w:val="24"/>
        </w:rPr>
        <w:tab/>
      </w:r>
      <w:r w:rsidR="00A747BB" w:rsidRPr="00563A79">
        <w:rPr>
          <w:b/>
          <w:sz w:val="24"/>
          <w:szCs w:val="24"/>
        </w:rPr>
        <w:tab/>
      </w:r>
      <w:r w:rsidR="00A747BB" w:rsidRPr="00563A79">
        <w:rPr>
          <w:b/>
          <w:sz w:val="24"/>
          <w:szCs w:val="24"/>
        </w:rPr>
        <w:tab/>
      </w:r>
      <w:r w:rsidR="00A747BB" w:rsidRPr="00563A79">
        <w:rPr>
          <w:b/>
          <w:sz w:val="24"/>
          <w:szCs w:val="24"/>
        </w:rPr>
        <w:tab/>
      </w:r>
      <w:r w:rsidR="00A747BB" w:rsidRPr="00563A79">
        <w:rPr>
          <w:b/>
          <w:sz w:val="24"/>
          <w:szCs w:val="24"/>
        </w:rPr>
        <w:tab/>
      </w:r>
      <w:r w:rsidR="00B70759" w:rsidRPr="00563A79">
        <w:rPr>
          <w:b/>
          <w:sz w:val="24"/>
          <w:szCs w:val="24"/>
        </w:rPr>
        <w:tab/>
      </w:r>
      <w:r w:rsidR="00A747BB" w:rsidRPr="00563A79">
        <w:rPr>
          <w:b/>
          <w:sz w:val="24"/>
          <w:szCs w:val="24"/>
        </w:rPr>
        <w:t xml:space="preserve">C </w:t>
      </w:r>
      <w:r>
        <w:rPr>
          <w:b/>
          <w:sz w:val="24"/>
          <w:szCs w:val="24"/>
        </w:rPr>
        <w:t>180517 MMQ</w:t>
      </w:r>
    </w:p>
    <w:p w:rsidR="00A747BB" w:rsidRPr="00563A79" w:rsidRDefault="00A747BB" w:rsidP="00A747BB">
      <w:pPr>
        <w:jc w:val="both"/>
        <w:rPr>
          <w:b/>
          <w:sz w:val="24"/>
          <w:szCs w:val="24"/>
        </w:rPr>
      </w:pPr>
    </w:p>
    <w:p w:rsidR="00F245F5" w:rsidRPr="00F245F5" w:rsidRDefault="00F245F5" w:rsidP="00F245F5">
      <w:pPr>
        <w:widowControl w:val="0"/>
        <w:tabs>
          <w:tab w:val="left" w:pos="720"/>
        </w:tabs>
        <w:autoSpaceDE w:val="0"/>
        <w:autoSpaceDN w:val="0"/>
        <w:adjustRightInd w:val="0"/>
        <w:jc w:val="both"/>
        <w:rPr>
          <w:bCs/>
          <w:sz w:val="24"/>
          <w:szCs w:val="24"/>
        </w:rPr>
      </w:pPr>
      <w:r>
        <w:rPr>
          <w:sz w:val="24"/>
          <w:szCs w:val="24"/>
        </w:rPr>
        <w:tab/>
      </w:r>
      <w:r w:rsidR="00B70759" w:rsidRPr="00563A79">
        <w:rPr>
          <w:sz w:val="24"/>
          <w:szCs w:val="24"/>
        </w:rPr>
        <w:t>City Planning Commission decision approving an a</w:t>
      </w:r>
      <w:r w:rsidR="00A747BB" w:rsidRPr="00563A79">
        <w:rPr>
          <w:sz w:val="24"/>
          <w:szCs w:val="24"/>
        </w:rPr>
        <w:t xml:space="preserve">pplication </w:t>
      </w:r>
      <w:r w:rsidRPr="00F245F5">
        <w:rPr>
          <w:bCs/>
          <w:sz w:val="24"/>
          <w:szCs w:val="24"/>
        </w:rPr>
        <w:t>submitted by Jughandle Realty, LLC</w:t>
      </w:r>
      <w:r>
        <w:rPr>
          <w:bCs/>
          <w:sz w:val="24"/>
          <w:szCs w:val="24"/>
        </w:rPr>
        <w:t>,</w:t>
      </w:r>
      <w:r w:rsidRPr="00F245F5">
        <w:rPr>
          <w:bCs/>
          <w:sz w:val="24"/>
          <w:szCs w:val="24"/>
        </w:rPr>
        <w:t xml:space="preserve"> and the New York City Economic Development Corporation</w:t>
      </w:r>
      <w:r>
        <w:rPr>
          <w:bCs/>
          <w:sz w:val="24"/>
          <w:szCs w:val="24"/>
        </w:rPr>
        <w:t>,</w:t>
      </w:r>
      <w:r w:rsidRPr="00F245F5">
        <w:rPr>
          <w:bCs/>
          <w:sz w:val="24"/>
          <w:szCs w:val="24"/>
        </w:rPr>
        <w:t xml:space="preserve"> pursuant to Sections 197-c and 199 of the New York City Charter for an amendment to the City Map involving:</w:t>
      </w:r>
    </w:p>
    <w:p w:rsidR="00F245F5" w:rsidRPr="00F245F5" w:rsidRDefault="00F245F5" w:rsidP="00F245F5">
      <w:pPr>
        <w:widowControl w:val="0"/>
        <w:autoSpaceDE w:val="0"/>
        <w:autoSpaceDN w:val="0"/>
        <w:adjustRightInd w:val="0"/>
        <w:jc w:val="both"/>
        <w:rPr>
          <w:bCs/>
          <w:sz w:val="24"/>
          <w:szCs w:val="24"/>
        </w:rPr>
      </w:pPr>
    </w:p>
    <w:p w:rsidR="00F245F5" w:rsidRPr="00F245F5" w:rsidRDefault="00F245F5" w:rsidP="00F245F5">
      <w:pPr>
        <w:widowControl w:val="0"/>
        <w:numPr>
          <w:ilvl w:val="0"/>
          <w:numId w:val="1"/>
        </w:numPr>
        <w:autoSpaceDE w:val="0"/>
        <w:autoSpaceDN w:val="0"/>
        <w:adjustRightInd w:val="0"/>
        <w:jc w:val="both"/>
        <w:rPr>
          <w:bCs/>
          <w:sz w:val="24"/>
          <w:szCs w:val="24"/>
        </w:rPr>
      </w:pPr>
      <w:bookmarkStart w:id="1" w:name="_Hlk6840522"/>
      <w:r w:rsidRPr="00F245F5">
        <w:rPr>
          <w:bCs/>
          <w:sz w:val="24"/>
          <w:szCs w:val="24"/>
        </w:rPr>
        <w:t>the elimination, narrowing and realignment of the Nassau Expressway and the establishment of a portion of the south street line of Rockaway Boulevard within the area bounded by 159</w:t>
      </w:r>
      <w:r w:rsidRPr="00F245F5">
        <w:rPr>
          <w:bCs/>
          <w:sz w:val="24"/>
          <w:szCs w:val="24"/>
          <w:vertAlign w:val="superscript"/>
        </w:rPr>
        <w:t>th</w:t>
      </w:r>
      <w:r w:rsidRPr="00F245F5">
        <w:rPr>
          <w:bCs/>
          <w:sz w:val="24"/>
          <w:szCs w:val="24"/>
        </w:rPr>
        <w:t xml:space="preserve"> Street, Nassau Expressway and Rockaway Boulevard;</w:t>
      </w:r>
    </w:p>
    <w:p w:rsidR="00F245F5" w:rsidRPr="00F245F5" w:rsidRDefault="00F245F5" w:rsidP="00F245F5">
      <w:pPr>
        <w:widowControl w:val="0"/>
        <w:autoSpaceDE w:val="0"/>
        <w:autoSpaceDN w:val="0"/>
        <w:adjustRightInd w:val="0"/>
        <w:ind w:left="720"/>
        <w:jc w:val="both"/>
        <w:rPr>
          <w:bCs/>
          <w:sz w:val="24"/>
          <w:szCs w:val="24"/>
        </w:rPr>
      </w:pPr>
    </w:p>
    <w:p w:rsidR="00F245F5" w:rsidRPr="00F245F5" w:rsidRDefault="00F245F5" w:rsidP="00F245F5">
      <w:pPr>
        <w:widowControl w:val="0"/>
        <w:numPr>
          <w:ilvl w:val="0"/>
          <w:numId w:val="1"/>
        </w:numPr>
        <w:autoSpaceDE w:val="0"/>
        <w:autoSpaceDN w:val="0"/>
        <w:adjustRightInd w:val="0"/>
        <w:jc w:val="both"/>
        <w:rPr>
          <w:bCs/>
          <w:sz w:val="24"/>
          <w:szCs w:val="24"/>
        </w:rPr>
      </w:pPr>
      <w:r w:rsidRPr="00F245F5">
        <w:rPr>
          <w:bCs/>
          <w:sz w:val="24"/>
          <w:szCs w:val="24"/>
        </w:rPr>
        <w:t xml:space="preserve">the adjustment of grades and block dimensions necessitated thereby; </w:t>
      </w:r>
    </w:p>
    <w:bookmarkEnd w:id="1"/>
    <w:p w:rsidR="00F245F5" w:rsidRPr="00F245F5" w:rsidRDefault="00F245F5" w:rsidP="00F245F5">
      <w:pPr>
        <w:widowControl w:val="0"/>
        <w:autoSpaceDE w:val="0"/>
        <w:autoSpaceDN w:val="0"/>
        <w:adjustRightInd w:val="0"/>
        <w:jc w:val="both"/>
        <w:rPr>
          <w:bCs/>
          <w:sz w:val="24"/>
          <w:szCs w:val="24"/>
        </w:rPr>
      </w:pPr>
    </w:p>
    <w:p w:rsidR="00F245F5" w:rsidRPr="00F245F5" w:rsidRDefault="00F245F5" w:rsidP="00F245F5">
      <w:pPr>
        <w:widowControl w:val="0"/>
        <w:autoSpaceDE w:val="0"/>
        <w:autoSpaceDN w:val="0"/>
        <w:adjustRightInd w:val="0"/>
        <w:jc w:val="both"/>
        <w:rPr>
          <w:bCs/>
          <w:sz w:val="24"/>
          <w:szCs w:val="24"/>
        </w:rPr>
      </w:pPr>
      <w:proofErr w:type="gramStart"/>
      <w:r w:rsidRPr="00F245F5">
        <w:rPr>
          <w:bCs/>
          <w:sz w:val="24"/>
          <w:szCs w:val="24"/>
        </w:rPr>
        <w:t>including</w:t>
      </w:r>
      <w:proofErr w:type="gramEnd"/>
      <w:r w:rsidRPr="00F245F5">
        <w:rPr>
          <w:bCs/>
          <w:sz w:val="24"/>
          <w:szCs w:val="24"/>
        </w:rPr>
        <w:t xml:space="preserve"> authorization for any acquisition or disposition of real property related thereto, in Community District 13, Borough of Queens, in accordance with Map No. 5028 dated November 26, 2018 and signed by the Borough President.</w:t>
      </w:r>
    </w:p>
    <w:p w:rsidR="00A747BB" w:rsidRPr="00563A79" w:rsidRDefault="00A747BB" w:rsidP="00A747BB">
      <w:pPr>
        <w:ind w:firstLine="720"/>
        <w:jc w:val="both"/>
        <w:rPr>
          <w:sz w:val="24"/>
          <w:szCs w:val="24"/>
        </w:rPr>
      </w:pPr>
    </w:p>
    <w:p w:rsidR="00512D46" w:rsidRPr="00563A79" w:rsidRDefault="00512D46" w:rsidP="00512D46">
      <w:pPr>
        <w:pStyle w:val="BodyTextIndent3"/>
        <w:tabs>
          <w:tab w:val="left" w:pos="720"/>
          <w:tab w:val="left" w:pos="6660"/>
        </w:tabs>
        <w:ind w:firstLine="0"/>
      </w:pPr>
    </w:p>
    <w:p w:rsidR="003F5388" w:rsidRPr="00563A79" w:rsidRDefault="003F5388" w:rsidP="001013C9">
      <w:pPr>
        <w:pStyle w:val="BodyTextIndent3"/>
        <w:ind w:firstLine="0"/>
      </w:pPr>
    </w:p>
    <w:p w:rsidR="006553C1" w:rsidRPr="00563A79" w:rsidRDefault="006553C1">
      <w:pPr>
        <w:rPr>
          <w:sz w:val="24"/>
          <w:szCs w:val="24"/>
        </w:rPr>
      </w:pPr>
    </w:p>
    <w:p w:rsidR="009E4FA6" w:rsidRPr="00563A79" w:rsidRDefault="009E4FA6">
      <w:pPr>
        <w:rPr>
          <w:sz w:val="24"/>
          <w:szCs w:val="24"/>
        </w:rPr>
      </w:pPr>
    </w:p>
    <w:p w:rsidR="006553C1" w:rsidRPr="00563A79" w:rsidRDefault="006553C1">
      <w:pPr>
        <w:pStyle w:val="Heading2"/>
        <w:rPr>
          <w:szCs w:val="24"/>
        </w:rPr>
      </w:pPr>
      <w:r w:rsidRPr="00563A79">
        <w:rPr>
          <w:szCs w:val="24"/>
        </w:rPr>
        <w:t>INTENT</w:t>
      </w:r>
    </w:p>
    <w:p w:rsidR="006553C1" w:rsidRPr="00F245F5" w:rsidRDefault="006553C1" w:rsidP="00F245F5">
      <w:pPr>
        <w:rPr>
          <w:sz w:val="24"/>
          <w:szCs w:val="24"/>
        </w:rPr>
      </w:pPr>
    </w:p>
    <w:p w:rsidR="00576BEF" w:rsidRPr="00576BEF" w:rsidRDefault="00576BEF" w:rsidP="00F245F5">
      <w:pPr>
        <w:autoSpaceDE w:val="0"/>
        <w:autoSpaceDN w:val="0"/>
        <w:adjustRightInd w:val="0"/>
        <w:jc w:val="both"/>
        <w:rPr>
          <w:strike/>
          <w:sz w:val="24"/>
          <w:szCs w:val="24"/>
        </w:rPr>
      </w:pPr>
    </w:p>
    <w:p w:rsidR="00576BEF" w:rsidRDefault="00576BEF" w:rsidP="00576BEF">
      <w:pPr>
        <w:autoSpaceDE w:val="0"/>
        <w:autoSpaceDN w:val="0"/>
        <w:adjustRightInd w:val="0"/>
        <w:jc w:val="both"/>
        <w:rPr>
          <w:sz w:val="24"/>
          <w:szCs w:val="24"/>
        </w:rPr>
      </w:pPr>
      <w:r w:rsidRPr="00FF053C">
        <w:rPr>
          <w:sz w:val="24"/>
          <w:szCs w:val="24"/>
        </w:rPr>
        <w:t>To approve the amendment to the City Map</w:t>
      </w:r>
      <w:r w:rsidR="00143C64">
        <w:rPr>
          <w:sz w:val="24"/>
          <w:szCs w:val="24"/>
        </w:rPr>
        <w:t xml:space="preserve"> and included</w:t>
      </w:r>
      <w:r>
        <w:rPr>
          <w:sz w:val="24"/>
          <w:szCs w:val="24"/>
        </w:rPr>
        <w:t xml:space="preserve"> acquisition and disposition to facilitate the </w:t>
      </w:r>
      <w:r w:rsidRPr="00F245F5">
        <w:rPr>
          <w:sz w:val="24"/>
          <w:szCs w:val="24"/>
        </w:rPr>
        <w:t xml:space="preserve">development of a distribution facility for Bartlett Dairy on a portion of the property, in the Springfield Gardens neighborhood of Queens, Community District 13. </w:t>
      </w:r>
    </w:p>
    <w:p w:rsidR="00576BEF" w:rsidRPr="00F245F5" w:rsidRDefault="00576BEF" w:rsidP="00576BEF">
      <w:pPr>
        <w:autoSpaceDE w:val="0"/>
        <w:autoSpaceDN w:val="0"/>
        <w:adjustRightInd w:val="0"/>
        <w:jc w:val="both"/>
        <w:rPr>
          <w:sz w:val="24"/>
          <w:szCs w:val="24"/>
        </w:rPr>
      </w:pPr>
    </w:p>
    <w:p w:rsidR="006553C1" w:rsidRPr="00F245F5" w:rsidRDefault="006553C1" w:rsidP="00F245F5">
      <w:pPr>
        <w:jc w:val="both"/>
        <w:rPr>
          <w:sz w:val="24"/>
          <w:szCs w:val="24"/>
        </w:rPr>
      </w:pPr>
    </w:p>
    <w:p w:rsidR="006553C1" w:rsidRPr="00563A79" w:rsidRDefault="006553C1">
      <w:pPr>
        <w:rPr>
          <w:sz w:val="24"/>
          <w:szCs w:val="24"/>
        </w:rPr>
      </w:pPr>
    </w:p>
    <w:p w:rsidR="006553C1" w:rsidRPr="00563A79" w:rsidRDefault="006553C1">
      <w:pPr>
        <w:pStyle w:val="Heading2"/>
        <w:rPr>
          <w:szCs w:val="24"/>
        </w:rPr>
      </w:pPr>
      <w:r w:rsidRPr="00563A79">
        <w:rPr>
          <w:szCs w:val="24"/>
        </w:rPr>
        <w:lastRenderedPageBreak/>
        <w:t>PUBLIC HEARING</w:t>
      </w:r>
    </w:p>
    <w:p w:rsidR="006553C1" w:rsidRPr="00563A79" w:rsidRDefault="006553C1">
      <w:pPr>
        <w:rPr>
          <w:b/>
          <w:sz w:val="24"/>
          <w:szCs w:val="24"/>
        </w:rPr>
      </w:pPr>
    </w:p>
    <w:p w:rsidR="006553C1" w:rsidRPr="00563A79" w:rsidRDefault="006553C1">
      <w:pPr>
        <w:rPr>
          <w:sz w:val="24"/>
          <w:szCs w:val="24"/>
        </w:rPr>
      </w:pPr>
      <w:r w:rsidRPr="00563A79">
        <w:rPr>
          <w:b/>
          <w:sz w:val="24"/>
          <w:szCs w:val="24"/>
        </w:rPr>
        <w:tab/>
        <w:t>DATE:</w:t>
      </w:r>
      <w:r w:rsidRPr="00563A79">
        <w:rPr>
          <w:sz w:val="24"/>
          <w:szCs w:val="24"/>
        </w:rPr>
        <w:t xml:space="preserve">  </w:t>
      </w:r>
      <w:r w:rsidR="003D4357" w:rsidRPr="00563A79">
        <w:rPr>
          <w:sz w:val="24"/>
          <w:szCs w:val="24"/>
        </w:rPr>
        <w:t xml:space="preserve"> </w:t>
      </w:r>
      <w:r w:rsidR="00BE4FD5">
        <w:rPr>
          <w:sz w:val="24"/>
          <w:szCs w:val="24"/>
        </w:rPr>
        <w:t>May 14</w:t>
      </w:r>
      <w:r w:rsidR="00AE0558">
        <w:rPr>
          <w:sz w:val="24"/>
          <w:szCs w:val="24"/>
        </w:rPr>
        <w:t>, 2019</w:t>
      </w:r>
    </w:p>
    <w:p w:rsidR="006553C1" w:rsidRPr="00563A79" w:rsidRDefault="006553C1">
      <w:pPr>
        <w:rPr>
          <w:sz w:val="24"/>
          <w:szCs w:val="24"/>
        </w:rPr>
      </w:pPr>
    </w:p>
    <w:p w:rsidR="006553C1" w:rsidRDefault="006553C1">
      <w:pPr>
        <w:rPr>
          <w:sz w:val="24"/>
          <w:szCs w:val="24"/>
        </w:rPr>
      </w:pPr>
      <w:r w:rsidRPr="00563A79">
        <w:rPr>
          <w:sz w:val="24"/>
          <w:szCs w:val="24"/>
        </w:rPr>
        <w:tab/>
      </w:r>
      <w:r w:rsidRPr="00563A79">
        <w:rPr>
          <w:b/>
          <w:sz w:val="24"/>
          <w:szCs w:val="24"/>
        </w:rPr>
        <w:t>Witnesses in Favor:</w:t>
      </w:r>
      <w:r w:rsidRPr="00563A79">
        <w:rPr>
          <w:sz w:val="24"/>
          <w:szCs w:val="24"/>
        </w:rPr>
        <w:t xml:space="preserve">  </w:t>
      </w:r>
      <w:r w:rsidR="00D74608">
        <w:rPr>
          <w:sz w:val="24"/>
          <w:szCs w:val="24"/>
        </w:rPr>
        <w:t>Seven</w:t>
      </w:r>
      <w:r w:rsidRPr="00563A79">
        <w:rPr>
          <w:sz w:val="24"/>
          <w:szCs w:val="24"/>
        </w:rPr>
        <w:tab/>
      </w:r>
      <w:r w:rsidRPr="00563A79">
        <w:rPr>
          <w:sz w:val="24"/>
          <w:szCs w:val="24"/>
        </w:rPr>
        <w:tab/>
      </w:r>
      <w:r w:rsidRPr="00563A79">
        <w:rPr>
          <w:sz w:val="24"/>
          <w:szCs w:val="24"/>
        </w:rPr>
        <w:tab/>
      </w:r>
      <w:r w:rsidR="00D74608">
        <w:rPr>
          <w:sz w:val="24"/>
          <w:szCs w:val="24"/>
        </w:rPr>
        <w:tab/>
      </w:r>
      <w:r w:rsidRPr="00563A79">
        <w:rPr>
          <w:b/>
          <w:sz w:val="24"/>
          <w:szCs w:val="24"/>
        </w:rPr>
        <w:t>Witnesses Against:</w:t>
      </w:r>
      <w:r w:rsidRPr="00563A79">
        <w:rPr>
          <w:sz w:val="24"/>
          <w:szCs w:val="24"/>
        </w:rPr>
        <w:t xml:space="preserve">  </w:t>
      </w:r>
      <w:r w:rsidR="00D74608">
        <w:rPr>
          <w:sz w:val="24"/>
          <w:szCs w:val="24"/>
        </w:rPr>
        <w:t>None</w:t>
      </w:r>
    </w:p>
    <w:p w:rsidR="00BE4FD5" w:rsidRDefault="00BE4FD5">
      <w:pPr>
        <w:rPr>
          <w:sz w:val="24"/>
          <w:szCs w:val="24"/>
        </w:rPr>
      </w:pPr>
    </w:p>
    <w:p w:rsidR="00BE4FD5" w:rsidRDefault="00BE4FD5">
      <w:pPr>
        <w:rPr>
          <w:sz w:val="24"/>
          <w:szCs w:val="24"/>
        </w:rPr>
      </w:pPr>
    </w:p>
    <w:p w:rsidR="00BE4FD5" w:rsidRDefault="00BE4FD5">
      <w:pPr>
        <w:rPr>
          <w:sz w:val="24"/>
          <w:szCs w:val="24"/>
        </w:rPr>
      </w:pPr>
    </w:p>
    <w:p w:rsidR="00BE4FD5" w:rsidRDefault="00BE4FD5" w:rsidP="00691DB7">
      <w:pPr>
        <w:rPr>
          <w:sz w:val="24"/>
          <w:szCs w:val="24"/>
        </w:rPr>
      </w:pPr>
    </w:p>
    <w:p w:rsidR="006553C1" w:rsidRPr="00691DB7" w:rsidRDefault="006553C1" w:rsidP="00691DB7">
      <w:pPr>
        <w:rPr>
          <w:b/>
          <w:sz w:val="24"/>
          <w:szCs w:val="24"/>
          <w:u w:val="single"/>
        </w:rPr>
      </w:pPr>
      <w:r w:rsidRPr="00691DB7">
        <w:rPr>
          <w:b/>
          <w:sz w:val="24"/>
          <w:szCs w:val="24"/>
          <w:u w:val="single"/>
        </w:rPr>
        <w:t>SUBCOMMITTEE RECOMMENDATION</w:t>
      </w:r>
    </w:p>
    <w:p w:rsidR="006553C1" w:rsidRPr="00563A79" w:rsidRDefault="006553C1">
      <w:pPr>
        <w:rPr>
          <w:b/>
          <w:sz w:val="24"/>
          <w:szCs w:val="24"/>
        </w:rPr>
      </w:pPr>
    </w:p>
    <w:p w:rsidR="006553C1" w:rsidRPr="00563A79" w:rsidRDefault="006553C1">
      <w:pPr>
        <w:rPr>
          <w:sz w:val="24"/>
          <w:szCs w:val="24"/>
        </w:rPr>
      </w:pPr>
      <w:r w:rsidRPr="00563A79">
        <w:rPr>
          <w:b/>
          <w:sz w:val="24"/>
          <w:szCs w:val="24"/>
        </w:rPr>
        <w:tab/>
        <w:t>DATE:</w:t>
      </w:r>
      <w:r w:rsidRPr="00563A79">
        <w:rPr>
          <w:sz w:val="24"/>
          <w:szCs w:val="24"/>
        </w:rPr>
        <w:t xml:space="preserve">  </w:t>
      </w:r>
      <w:r w:rsidR="000013D8" w:rsidRPr="00563A79">
        <w:rPr>
          <w:sz w:val="24"/>
          <w:szCs w:val="24"/>
        </w:rPr>
        <w:t xml:space="preserve"> </w:t>
      </w:r>
      <w:r w:rsidR="00BE4FD5">
        <w:rPr>
          <w:sz w:val="24"/>
          <w:szCs w:val="24"/>
        </w:rPr>
        <w:t>June 6</w:t>
      </w:r>
      <w:r w:rsidR="00691DB7">
        <w:rPr>
          <w:sz w:val="24"/>
          <w:szCs w:val="24"/>
        </w:rPr>
        <w:t>, 2019</w:t>
      </w:r>
    </w:p>
    <w:p w:rsidR="006553C1" w:rsidRPr="00563A79" w:rsidRDefault="006553C1">
      <w:pPr>
        <w:rPr>
          <w:sz w:val="24"/>
          <w:szCs w:val="24"/>
        </w:rPr>
      </w:pPr>
    </w:p>
    <w:p w:rsidR="00512D46" w:rsidRPr="00563A79" w:rsidRDefault="006553C1" w:rsidP="00052683">
      <w:pPr>
        <w:tabs>
          <w:tab w:val="left" w:pos="-1440"/>
        </w:tabs>
        <w:ind w:right="-180"/>
        <w:jc w:val="both"/>
        <w:rPr>
          <w:snapToGrid w:val="0"/>
          <w:sz w:val="24"/>
          <w:szCs w:val="24"/>
        </w:rPr>
      </w:pPr>
      <w:r w:rsidRPr="00563A79">
        <w:rPr>
          <w:sz w:val="24"/>
          <w:szCs w:val="24"/>
        </w:rPr>
        <w:tab/>
        <w:t xml:space="preserve">The Subcommittee recommends that the Land Use Committee </w:t>
      </w:r>
      <w:r w:rsidR="00512D46" w:rsidRPr="00563A79">
        <w:rPr>
          <w:snapToGrid w:val="0"/>
          <w:sz w:val="24"/>
          <w:szCs w:val="24"/>
        </w:rPr>
        <w:t>approve the decision of the City Planning Commission</w:t>
      </w:r>
      <w:r w:rsidR="000013D8" w:rsidRPr="00563A79">
        <w:rPr>
          <w:snapToGrid w:val="0"/>
          <w:sz w:val="24"/>
          <w:szCs w:val="24"/>
        </w:rPr>
        <w:t>.</w:t>
      </w:r>
    </w:p>
    <w:p w:rsidR="006553C1" w:rsidRPr="00563A79" w:rsidRDefault="006553C1">
      <w:pPr>
        <w:rPr>
          <w:sz w:val="24"/>
          <w:szCs w:val="24"/>
        </w:rPr>
      </w:pPr>
    </w:p>
    <w:p w:rsidR="006553C1" w:rsidRPr="00563A79" w:rsidRDefault="008C1A73" w:rsidP="008C1A73">
      <w:pPr>
        <w:tabs>
          <w:tab w:val="left" w:pos="2520"/>
          <w:tab w:val="left" w:pos="2880"/>
          <w:tab w:val="left" w:pos="5040"/>
        </w:tabs>
        <w:rPr>
          <w:sz w:val="24"/>
          <w:szCs w:val="24"/>
        </w:rPr>
      </w:pPr>
      <w:r w:rsidRPr="00563A79">
        <w:rPr>
          <w:b/>
          <w:sz w:val="24"/>
          <w:szCs w:val="24"/>
        </w:rPr>
        <w:t>In Favor:</w:t>
      </w:r>
      <w:r w:rsidRPr="00563A79">
        <w:rPr>
          <w:b/>
          <w:sz w:val="24"/>
          <w:szCs w:val="24"/>
        </w:rPr>
        <w:tab/>
        <w:t>Against:</w:t>
      </w:r>
      <w:r w:rsidRPr="00563A79">
        <w:rPr>
          <w:b/>
          <w:sz w:val="24"/>
          <w:szCs w:val="24"/>
        </w:rPr>
        <w:tab/>
      </w:r>
      <w:r w:rsidR="006553C1" w:rsidRPr="00563A79">
        <w:rPr>
          <w:b/>
          <w:sz w:val="24"/>
          <w:szCs w:val="24"/>
        </w:rPr>
        <w:t>Abstain:</w:t>
      </w:r>
    </w:p>
    <w:p w:rsidR="00D74608" w:rsidRDefault="00D74608" w:rsidP="00D74608">
      <w:pPr>
        <w:tabs>
          <w:tab w:val="left" w:pos="2520"/>
        </w:tabs>
        <w:rPr>
          <w:sz w:val="24"/>
          <w:szCs w:val="24"/>
        </w:rPr>
      </w:pPr>
      <w:r>
        <w:rPr>
          <w:sz w:val="24"/>
          <w:szCs w:val="24"/>
        </w:rPr>
        <w:t>Barron</w:t>
      </w:r>
      <w:r>
        <w:rPr>
          <w:sz w:val="24"/>
          <w:szCs w:val="24"/>
        </w:rPr>
        <w:tab/>
        <w:t>None</w:t>
      </w:r>
      <w:r>
        <w:rPr>
          <w:sz w:val="24"/>
          <w:szCs w:val="24"/>
        </w:rPr>
        <w:tab/>
      </w:r>
      <w:r>
        <w:rPr>
          <w:sz w:val="24"/>
          <w:szCs w:val="24"/>
        </w:rPr>
        <w:tab/>
      </w:r>
      <w:r>
        <w:rPr>
          <w:sz w:val="24"/>
          <w:szCs w:val="24"/>
        </w:rPr>
        <w:tab/>
        <w:t>None</w:t>
      </w:r>
    </w:p>
    <w:p w:rsidR="00D74608" w:rsidRDefault="00D74608" w:rsidP="00D74608">
      <w:pPr>
        <w:tabs>
          <w:tab w:val="left" w:pos="2700"/>
        </w:tabs>
        <w:rPr>
          <w:sz w:val="24"/>
          <w:szCs w:val="24"/>
        </w:rPr>
      </w:pPr>
      <w:r>
        <w:rPr>
          <w:sz w:val="24"/>
          <w:szCs w:val="24"/>
        </w:rPr>
        <w:t>Koo</w:t>
      </w:r>
    </w:p>
    <w:p w:rsidR="00D74608" w:rsidRDefault="00D74608" w:rsidP="00D74608">
      <w:pPr>
        <w:tabs>
          <w:tab w:val="left" w:pos="2700"/>
        </w:tabs>
        <w:rPr>
          <w:sz w:val="24"/>
          <w:szCs w:val="24"/>
        </w:rPr>
      </w:pPr>
      <w:r>
        <w:rPr>
          <w:sz w:val="24"/>
          <w:szCs w:val="24"/>
        </w:rPr>
        <w:t>Miller</w:t>
      </w:r>
    </w:p>
    <w:p w:rsidR="00D74608" w:rsidRDefault="00D74608" w:rsidP="00D74608">
      <w:pPr>
        <w:tabs>
          <w:tab w:val="left" w:pos="2700"/>
        </w:tabs>
        <w:rPr>
          <w:sz w:val="24"/>
          <w:szCs w:val="24"/>
        </w:rPr>
      </w:pPr>
      <w:r>
        <w:rPr>
          <w:sz w:val="24"/>
          <w:szCs w:val="24"/>
        </w:rPr>
        <w:t>Treyger</w:t>
      </w:r>
    </w:p>
    <w:p w:rsidR="00512D46" w:rsidRDefault="00512D46">
      <w:pPr>
        <w:rPr>
          <w:sz w:val="24"/>
          <w:szCs w:val="24"/>
        </w:rPr>
      </w:pPr>
    </w:p>
    <w:p w:rsidR="00691DB7" w:rsidRPr="00563A79" w:rsidRDefault="00691DB7">
      <w:pPr>
        <w:rPr>
          <w:sz w:val="24"/>
          <w:szCs w:val="24"/>
        </w:rPr>
      </w:pPr>
    </w:p>
    <w:p w:rsidR="008C1A73" w:rsidRPr="00563A79" w:rsidRDefault="008C1A73">
      <w:pPr>
        <w:rPr>
          <w:sz w:val="24"/>
          <w:szCs w:val="24"/>
        </w:rPr>
      </w:pPr>
    </w:p>
    <w:p w:rsidR="006553C1" w:rsidRPr="00563A79" w:rsidRDefault="006553C1">
      <w:pPr>
        <w:rPr>
          <w:sz w:val="24"/>
          <w:szCs w:val="24"/>
        </w:rPr>
      </w:pPr>
    </w:p>
    <w:p w:rsidR="008C1A73" w:rsidRPr="00563A79" w:rsidRDefault="008C1A73" w:rsidP="008C1A73">
      <w:pPr>
        <w:jc w:val="both"/>
        <w:rPr>
          <w:sz w:val="24"/>
          <w:szCs w:val="24"/>
        </w:rPr>
      </w:pPr>
      <w:r w:rsidRPr="00563A79">
        <w:rPr>
          <w:b/>
          <w:sz w:val="24"/>
          <w:szCs w:val="24"/>
          <w:u w:val="single"/>
        </w:rPr>
        <w:t>COMMITTEE ACTION</w:t>
      </w:r>
    </w:p>
    <w:p w:rsidR="008C1A73" w:rsidRPr="00563A79" w:rsidRDefault="008C1A73" w:rsidP="008C1A73">
      <w:pPr>
        <w:jc w:val="both"/>
        <w:rPr>
          <w:sz w:val="24"/>
          <w:szCs w:val="24"/>
        </w:rPr>
      </w:pPr>
    </w:p>
    <w:p w:rsidR="008C1A73" w:rsidRPr="00563A79" w:rsidRDefault="008C1A73" w:rsidP="008C1A73">
      <w:pPr>
        <w:tabs>
          <w:tab w:val="left" w:pos="-1440"/>
        </w:tabs>
        <w:jc w:val="both"/>
        <w:rPr>
          <w:sz w:val="24"/>
          <w:szCs w:val="24"/>
        </w:rPr>
      </w:pPr>
      <w:r w:rsidRPr="00563A79">
        <w:rPr>
          <w:sz w:val="24"/>
          <w:szCs w:val="24"/>
        </w:rPr>
        <w:t xml:space="preserve">      </w:t>
      </w:r>
      <w:r w:rsidRPr="00563A79">
        <w:rPr>
          <w:sz w:val="24"/>
          <w:szCs w:val="24"/>
        </w:rPr>
        <w:tab/>
      </w:r>
      <w:r w:rsidRPr="00563A79">
        <w:rPr>
          <w:b/>
          <w:sz w:val="24"/>
          <w:szCs w:val="24"/>
        </w:rPr>
        <w:t xml:space="preserve">DATE:  </w:t>
      </w:r>
      <w:r w:rsidR="00BE4FD5" w:rsidRPr="00BE4FD5">
        <w:rPr>
          <w:sz w:val="24"/>
          <w:szCs w:val="24"/>
        </w:rPr>
        <w:t>June 11</w:t>
      </w:r>
      <w:r w:rsidR="00D24792" w:rsidRPr="00BE4FD5">
        <w:rPr>
          <w:sz w:val="24"/>
          <w:szCs w:val="24"/>
        </w:rPr>
        <w:t>,</w:t>
      </w:r>
      <w:r w:rsidR="00D24792" w:rsidRPr="00563A79">
        <w:rPr>
          <w:sz w:val="24"/>
          <w:szCs w:val="24"/>
        </w:rPr>
        <w:t xml:space="preserve"> 201</w:t>
      </w:r>
      <w:r w:rsidR="00691DB7">
        <w:rPr>
          <w:sz w:val="24"/>
          <w:szCs w:val="24"/>
        </w:rPr>
        <w:t>9</w:t>
      </w:r>
    </w:p>
    <w:p w:rsidR="008C1A73" w:rsidRPr="00563A79" w:rsidRDefault="008C1A73" w:rsidP="008C1A73">
      <w:pPr>
        <w:jc w:val="both"/>
        <w:rPr>
          <w:sz w:val="24"/>
          <w:szCs w:val="24"/>
        </w:rPr>
      </w:pPr>
    </w:p>
    <w:p w:rsidR="008C1A73" w:rsidRPr="00563A79" w:rsidRDefault="008C1A73" w:rsidP="008C1A73">
      <w:pPr>
        <w:tabs>
          <w:tab w:val="left" w:pos="-1440"/>
        </w:tabs>
        <w:jc w:val="both"/>
        <w:rPr>
          <w:sz w:val="24"/>
          <w:szCs w:val="24"/>
        </w:rPr>
      </w:pPr>
      <w:r w:rsidRPr="00563A79">
        <w:rPr>
          <w:sz w:val="24"/>
          <w:szCs w:val="24"/>
        </w:rPr>
        <w:t xml:space="preserve">      </w:t>
      </w:r>
      <w:r w:rsidRPr="00563A79">
        <w:rPr>
          <w:sz w:val="24"/>
          <w:szCs w:val="24"/>
        </w:rPr>
        <w:tab/>
        <w:t>The Committee recommends that the Council</w:t>
      </w:r>
      <w:r w:rsidR="00D24792" w:rsidRPr="00563A79">
        <w:rPr>
          <w:sz w:val="24"/>
          <w:szCs w:val="24"/>
        </w:rPr>
        <w:t xml:space="preserve"> </w:t>
      </w:r>
      <w:r w:rsidR="00BE4FD5">
        <w:rPr>
          <w:sz w:val="24"/>
          <w:szCs w:val="24"/>
        </w:rPr>
        <w:t>approve the attached resolution.</w:t>
      </w:r>
    </w:p>
    <w:p w:rsidR="008C1A73" w:rsidRPr="00563A79" w:rsidRDefault="008C1A73" w:rsidP="008C1A73">
      <w:pPr>
        <w:jc w:val="both"/>
        <w:rPr>
          <w:sz w:val="24"/>
          <w:szCs w:val="24"/>
        </w:rPr>
      </w:pPr>
    </w:p>
    <w:p w:rsidR="008C1A73" w:rsidRPr="00563A79" w:rsidRDefault="008C1A73" w:rsidP="008C1A73">
      <w:pPr>
        <w:tabs>
          <w:tab w:val="left" w:pos="-1440"/>
          <w:tab w:val="left" w:pos="2520"/>
          <w:tab w:val="left" w:pos="5040"/>
        </w:tabs>
        <w:jc w:val="both"/>
        <w:rPr>
          <w:b/>
          <w:sz w:val="24"/>
          <w:szCs w:val="24"/>
        </w:rPr>
      </w:pPr>
      <w:r w:rsidRPr="00563A79">
        <w:rPr>
          <w:b/>
          <w:sz w:val="24"/>
          <w:szCs w:val="24"/>
        </w:rPr>
        <w:t xml:space="preserve">In Favor:     </w:t>
      </w:r>
      <w:r w:rsidRPr="00563A79">
        <w:rPr>
          <w:b/>
          <w:sz w:val="24"/>
          <w:szCs w:val="24"/>
        </w:rPr>
        <w:tab/>
        <w:t xml:space="preserve">Against:       </w:t>
      </w:r>
      <w:r w:rsidRPr="00563A79">
        <w:rPr>
          <w:b/>
          <w:sz w:val="24"/>
          <w:szCs w:val="24"/>
        </w:rPr>
        <w:tab/>
        <w:t>Abstain:</w:t>
      </w:r>
    </w:p>
    <w:p w:rsidR="00D5275C" w:rsidRDefault="00D5275C" w:rsidP="00D5275C">
      <w:pPr>
        <w:tabs>
          <w:tab w:val="left" w:pos="2520"/>
        </w:tabs>
        <w:jc w:val="both"/>
        <w:rPr>
          <w:sz w:val="24"/>
        </w:rPr>
      </w:pPr>
      <w:r>
        <w:rPr>
          <w:sz w:val="24"/>
        </w:rPr>
        <w:t>Salamanca</w:t>
      </w:r>
      <w:r>
        <w:rPr>
          <w:sz w:val="24"/>
        </w:rPr>
        <w:tab/>
        <w:t>None</w:t>
      </w:r>
      <w:r>
        <w:rPr>
          <w:sz w:val="24"/>
        </w:rPr>
        <w:tab/>
      </w:r>
      <w:r>
        <w:rPr>
          <w:sz w:val="24"/>
        </w:rPr>
        <w:tab/>
      </w:r>
      <w:r>
        <w:rPr>
          <w:sz w:val="24"/>
        </w:rPr>
        <w:tab/>
        <w:t>None</w:t>
      </w:r>
    </w:p>
    <w:p w:rsidR="00D5275C" w:rsidRDefault="00D5275C" w:rsidP="00D5275C">
      <w:pPr>
        <w:jc w:val="both"/>
        <w:rPr>
          <w:sz w:val="24"/>
        </w:rPr>
      </w:pPr>
      <w:r>
        <w:rPr>
          <w:sz w:val="24"/>
        </w:rPr>
        <w:t>Gibson</w:t>
      </w:r>
    </w:p>
    <w:p w:rsidR="00D5275C" w:rsidRDefault="00D5275C" w:rsidP="00D5275C">
      <w:pPr>
        <w:jc w:val="both"/>
        <w:rPr>
          <w:sz w:val="24"/>
        </w:rPr>
      </w:pPr>
      <w:r>
        <w:rPr>
          <w:sz w:val="24"/>
        </w:rPr>
        <w:t>Barron</w:t>
      </w:r>
    </w:p>
    <w:p w:rsidR="00D5275C" w:rsidRDefault="00D5275C" w:rsidP="00D5275C">
      <w:pPr>
        <w:jc w:val="both"/>
        <w:rPr>
          <w:sz w:val="24"/>
        </w:rPr>
      </w:pPr>
      <w:r>
        <w:rPr>
          <w:sz w:val="24"/>
        </w:rPr>
        <w:t>Deutsch</w:t>
      </w:r>
    </w:p>
    <w:p w:rsidR="00D5275C" w:rsidRDefault="00D5275C" w:rsidP="00D5275C">
      <w:pPr>
        <w:jc w:val="both"/>
        <w:rPr>
          <w:sz w:val="24"/>
        </w:rPr>
      </w:pPr>
      <w:r>
        <w:rPr>
          <w:sz w:val="24"/>
        </w:rPr>
        <w:t>Koo</w:t>
      </w:r>
    </w:p>
    <w:p w:rsidR="00D5275C" w:rsidRDefault="00D5275C" w:rsidP="00D5275C">
      <w:pPr>
        <w:jc w:val="both"/>
        <w:rPr>
          <w:sz w:val="24"/>
        </w:rPr>
      </w:pPr>
      <w:r>
        <w:rPr>
          <w:sz w:val="24"/>
        </w:rPr>
        <w:t>Lancman</w:t>
      </w:r>
    </w:p>
    <w:p w:rsidR="00D5275C" w:rsidRDefault="00D5275C" w:rsidP="00D5275C">
      <w:pPr>
        <w:jc w:val="both"/>
        <w:rPr>
          <w:sz w:val="24"/>
        </w:rPr>
      </w:pPr>
      <w:r>
        <w:rPr>
          <w:sz w:val="24"/>
        </w:rPr>
        <w:t>Miller</w:t>
      </w:r>
    </w:p>
    <w:p w:rsidR="00D5275C" w:rsidRDefault="00D5275C" w:rsidP="00D5275C">
      <w:pPr>
        <w:jc w:val="both"/>
        <w:rPr>
          <w:sz w:val="24"/>
        </w:rPr>
      </w:pPr>
      <w:r>
        <w:rPr>
          <w:sz w:val="24"/>
        </w:rPr>
        <w:t>Reynoso</w:t>
      </w:r>
    </w:p>
    <w:p w:rsidR="00D5275C" w:rsidRDefault="00D5275C" w:rsidP="00D5275C">
      <w:pPr>
        <w:jc w:val="both"/>
        <w:rPr>
          <w:sz w:val="24"/>
        </w:rPr>
      </w:pPr>
      <w:r>
        <w:rPr>
          <w:sz w:val="24"/>
        </w:rPr>
        <w:t>Richards</w:t>
      </w:r>
    </w:p>
    <w:p w:rsidR="00D5275C" w:rsidRDefault="00D5275C" w:rsidP="00D5275C">
      <w:pPr>
        <w:jc w:val="both"/>
        <w:rPr>
          <w:sz w:val="24"/>
        </w:rPr>
      </w:pPr>
      <w:r>
        <w:rPr>
          <w:sz w:val="24"/>
        </w:rPr>
        <w:lastRenderedPageBreak/>
        <w:t>Treyger</w:t>
      </w:r>
    </w:p>
    <w:p w:rsidR="00D5275C" w:rsidRDefault="00D5275C" w:rsidP="00D5275C">
      <w:pPr>
        <w:jc w:val="both"/>
        <w:rPr>
          <w:sz w:val="24"/>
        </w:rPr>
      </w:pPr>
      <w:r>
        <w:rPr>
          <w:sz w:val="24"/>
        </w:rPr>
        <w:t>Grodenchik</w:t>
      </w:r>
    </w:p>
    <w:p w:rsidR="00D5275C" w:rsidRDefault="00D5275C" w:rsidP="00D5275C">
      <w:pPr>
        <w:jc w:val="both"/>
        <w:rPr>
          <w:sz w:val="24"/>
        </w:rPr>
      </w:pPr>
      <w:r>
        <w:rPr>
          <w:sz w:val="24"/>
        </w:rPr>
        <w:t>Adams</w:t>
      </w:r>
    </w:p>
    <w:p w:rsidR="00D5275C" w:rsidRDefault="00D5275C" w:rsidP="00D5275C">
      <w:pPr>
        <w:jc w:val="both"/>
        <w:rPr>
          <w:sz w:val="24"/>
        </w:rPr>
      </w:pPr>
      <w:r>
        <w:rPr>
          <w:sz w:val="24"/>
        </w:rPr>
        <w:t>Diaz</w:t>
      </w:r>
    </w:p>
    <w:p w:rsidR="00D5275C" w:rsidRDefault="00D5275C" w:rsidP="00D5275C">
      <w:pPr>
        <w:jc w:val="both"/>
        <w:rPr>
          <w:sz w:val="24"/>
        </w:rPr>
      </w:pPr>
      <w:r>
        <w:rPr>
          <w:sz w:val="24"/>
        </w:rPr>
        <w:t>Moya</w:t>
      </w:r>
    </w:p>
    <w:p w:rsidR="00D5275C" w:rsidRDefault="00D5275C" w:rsidP="00D5275C">
      <w:pPr>
        <w:jc w:val="both"/>
        <w:rPr>
          <w:sz w:val="24"/>
        </w:rPr>
      </w:pPr>
      <w:r>
        <w:rPr>
          <w:sz w:val="24"/>
        </w:rPr>
        <w:t>Rivera</w:t>
      </w:r>
    </w:p>
    <w:p w:rsidR="00D5275C" w:rsidRDefault="00D5275C" w:rsidP="00D5275C">
      <w:pPr>
        <w:jc w:val="both"/>
        <w:rPr>
          <w:sz w:val="24"/>
        </w:rPr>
      </w:pPr>
    </w:p>
    <w:p w:rsidR="006553C1" w:rsidRPr="00563A79" w:rsidRDefault="006553C1">
      <w:pPr>
        <w:rPr>
          <w:sz w:val="24"/>
          <w:szCs w:val="24"/>
        </w:rPr>
      </w:pPr>
    </w:p>
    <w:p w:rsidR="006553C1" w:rsidRPr="00563A79" w:rsidRDefault="006553C1">
      <w:pPr>
        <w:rPr>
          <w:sz w:val="24"/>
          <w:szCs w:val="24"/>
        </w:rPr>
      </w:pPr>
    </w:p>
    <w:sectPr w:rsidR="006553C1" w:rsidRPr="00563A79" w:rsidSect="00F245F5">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008" w:rsidRDefault="00B51008">
      <w:r>
        <w:separator/>
      </w:r>
    </w:p>
  </w:endnote>
  <w:endnote w:type="continuationSeparator" w:id="0">
    <w:p w:rsidR="00B51008" w:rsidRDefault="00B5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78" w:rsidRDefault="00C31778" w:rsidP="00655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778" w:rsidRDefault="00C31778" w:rsidP="003F53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78" w:rsidRDefault="00C31778" w:rsidP="003F53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008" w:rsidRDefault="00B51008">
      <w:r>
        <w:separator/>
      </w:r>
    </w:p>
  </w:footnote>
  <w:footnote w:type="continuationSeparator" w:id="0">
    <w:p w:rsidR="00B51008" w:rsidRDefault="00B51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78" w:rsidRDefault="00C31778">
    <w:pPr>
      <w:pStyle w:val="Header"/>
      <w:rPr>
        <w:b/>
        <w:sz w:val="24"/>
        <w:szCs w:val="24"/>
      </w:rPr>
    </w:pPr>
  </w:p>
  <w:p w:rsidR="00F245F5" w:rsidRDefault="00F245F5">
    <w:pPr>
      <w:pStyle w:val="Header"/>
      <w:rPr>
        <w:b/>
        <w:sz w:val="24"/>
        <w:szCs w:val="24"/>
      </w:rPr>
    </w:pPr>
  </w:p>
  <w:p w:rsidR="00F245F5" w:rsidRDefault="00F245F5">
    <w:pPr>
      <w:pStyle w:val="Header"/>
      <w:rPr>
        <w:b/>
        <w:sz w:val="24"/>
        <w:szCs w:val="24"/>
      </w:rPr>
    </w:pPr>
  </w:p>
  <w:p w:rsidR="00C31778" w:rsidRDefault="00C31778">
    <w:pPr>
      <w:pStyle w:val="Header"/>
      <w:rPr>
        <w:b/>
        <w:sz w:val="24"/>
        <w:szCs w:val="24"/>
      </w:rPr>
    </w:pPr>
    <w:r w:rsidRPr="003F5388">
      <w:rPr>
        <w:b/>
        <w:sz w:val="24"/>
        <w:szCs w:val="24"/>
      </w:rPr>
      <w:t xml:space="preserve">Page </w:t>
    </w:r>
    <w:r w:rsidRPr="003F5388">
      <w:rPr>
        <w:b/>
        <w:sz w:val="24"/>
        <w:szCs w:val="24"/>
      </w:rPr>
      <w:fldChar w:fldCharType="begin"/>
    </w:r>
    <w:r w:rsidRPr="003F5388">
      <w:rPr>
        <w:b/>
        <w:sz w:val="24"/>
        <w:szCs w:val="24"/>
      </w:rPr>
      <w:instrText xml:space="preserve"> PAGE </w:instrText>
    </w:r>
    <w:r>
      <w:rPr>
        <w:b/>
        <w:sz w:val="24"/>
        <w:szCs w:val="24"/>
      </w:rPr>
      <w:fldChar w:fldCharType="separate"/>
    </w:r>
    <w:r w:rsidR="001C4407">
      <w:rPr>
        <w:b/>
        <w:noProof/>
        <w:sz w:val="24"/>
        <w:szCs w:val="24"/>
      </w:rPr>
      <w:t>3</w:t>
    </w:r>
    <w:r w:rsidRPr="003F5388">
      <w:rPr>
        <w:b/>
        <w:sz w:val="24"/>
        <w:szCs w:val="24"/>
      </w:rPr>
      <w:fldChar w:fldCharType="end"/>
    </w:r>
    <w:r w:rsidRPr="003F5388">
      <w:rPr>
        <w:b/>
        <w:sz w:val="24"/>
        <w:szCs w:val="24"/>
      </w:rPr>
      <w:t xml:space="preserve"> of </w:t>
    </w:r>
    <w:r w:rsidRPr="003F5388">
      <w:rPr>
        <w:b/>
        <w:sz w:val="24"/>
        <w:szCs w:val="24"/>
      </w:rPr>
      <w:fldChar w:fldCharType="begin"/>
    </w:r>
    <w:r w:rsidRPr="003F5388">
      <w:rPr>
        <w:b/>
        <w:sz w:val="24"/>
        <w:szCs w:val="24"/>
      </w:rPr>
      <w:instrText xml:space="preserve"> NUMPAGES </w:instrText>
    </w:r>
    <w:r>
      <w:rPr>
        <w:b/>
        <w:sz w:val="24"/>
        <w:szCs w:val="24"/>
      </w:rPr>
      <w:fldChar w:fldCharType="separate"/>
    </w:r>
    <w:r w:rsidR="001C4407">
      <w:rPr>
        <w:b/>
        <w:noProof/>
        <w:sz w:val="24"/>
        <w:szCs w:val="24"/>
      </w:rPr>
      <w:t>3</w:t>
    </w:r>
    <w:r w:rsidRPr="003F5388">
      <w:rPr>
        <w:b/>
        <w:sz w:val="24"/>
        <w:szCs w:val="24"/>
      </w:rPr>
      <w:fldChar w:fldCharType="end"/>
    </w:r>
  </w:p>
  <w:p w:rsidR="00512D46" w:rsidRDefault="00512D46">
    <w:pPr>
      <w:pStyle w:val="Header"/>
      <w:rPr>
        <w:b/>
        <w:sz w:val="24"/>
        <w:szCs w:val="24"/>
      </w:rPr>
    </w:pPr>
    <w:r w:rsidRPr="00512D46">
      <w:rPr>
        <w:b/>
        <w:snapToGrid w:val="0"/>
        <w:sz w:val="24"/>
        <w:szCs w:val="24"/>
      </w:rPr>
      <w:t xml:space="preserve">C </w:t>
    </w:r>
    <w:r w:rsidR="00F245F5">
      <w:rPr>
        <w:b/>
        <w:snapToGrid w:val="0"/>
        <w:sz w:val="24"/>
        <w:szCs w:val="24"/>
      </w:rPr>
      <w:t>180517</w:t>
    </w:r>
    <w:r w:rsidRPr="00512D46">
      <w:rPr>
        <w:b/>
        <w:snapToGrid w:val="0"/>
        <w:sz w:val="24"/>
        <w:szCs w:val="24"/>
      </w:rPr>
      <w:t xml:space="preserve"> </w:t>
    </w:r>
    <w:r w:rsidR="00F245F5">
      <w:rPr>
        <w:b/>
        <w:snapToGrid w:val="0"/>
        <w:sz w:val="24"/>
        <w:szCs w:val="24"/>
      </w:rPr>
      <w:t>MMQ</w:t>
    </w:r>
  </w:p>
  <w:p w:rsidR="00C31778" w:rsidRDefault="00C31778">
    <w:pPr>
      <w:pStyle w:val="Header"/>
      <w:rPr>
        <w:b/>
        <w:sz w:val="24"/>
        <w:szCs w:val="24"/>
      </w:rPr>
    </w:pPr>
    <w:r>
      <w:rPr>
        <w:b/>
        <w:sz w:val="24"/>
        <w:szCs w:val="24"/>
      </w:rPr>
      <w:t xml:space="preserve">L.U. No. </w:t>
    </w:r>
    <w:r w:rsidR="00F245F5">
      <w:rPr>
        <w:b/>
        <w:sz w:val="24"/>
        <w:szCs w:val="24"/>
      </w:rPr>
      <w:t>415</w:t>
    </w:r>
    <w:r>
      <w:rPr>
        <w:b/>
        <w:sz w:val="24"/>
        <w:szCs w:val="24"/>
      </w:rPr>
      <w:t xml:space="preserve"> (Res. No. </w:t>
    </w:r>
    <w:r w:rsidR="00287CE8">
      <w:rPr>
        <w:b/>
        <w:sz w:val="24"/>
        <w:szCs w:val="24"/>
      </w:rPr>
      <w:t>951</w:t>
    </w:r>
    <w:r w:rsidR="006C76EC">
      <w:rPr>
        <w:b/>
        <w:sz w:val="24"/>
        <w:szCs w:val="24"/>
      </w:rPr>
      <w:t>)</w:t>
    </w:r>
  </w:p>
  <w:p w:rsidR="00AE0558" w:rsidRPr="00691DB7" w:rsidRDefault="00AE0558">
    <w:pPr>
      <w:pStyle w:val="Header"/>
      <w:rPr>
        <w:b/>
        <w:sz w:val="24"/>
        <w:szCs w:val="24"/>
      </w:rPr>
    </w:pPr>
  </w:p>
  <w:p w:rsidR="00AE0558" w:rsidRPr="00691DB7" w:rsidRDefault="00AE0558">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339D"/>
    <w:multiLevelType w:val="hybridMultilevel"/>
    <w:tmpl w:val="7B04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88"/>
    <w:rsid w:val="000013D8"/>
    <w:rsid w:val="000159A0"/>
    <w:rsid w:val="00052683"/>
    <w:rsid w:val="001013C9"/>
    <w:rsid w:val="001276A4"/>
    <w:rsid w:val="00130322"/>
    <w:rsid w:val="0014342B"/>
    <w:rsid w:val="00143C64"/>
    <w:rsid w:val="00153F50"/>
    <w:rsid w:val="001C4407"/>
    <w:rsid w:val="00287CE8"/>
    <w:rsid w:val="0031160D"/>
    <w:rsid w:val="003D4357"/>
    <w:rsid w:val="003F3692"/>
    <w:rsid w:val="003F5388"/>
    <w:rsid w:val="00470937"/>
    <w:rsid w:val="004A010C"/>
    <w:rsid w:val="00512D46"/>
    <w:rsid w:val="00551697"/>
    <w:rsid w:val="00563A79"/>
    <w:rsid w:val="0057272B"/>
    <w:rsid w:val="00576BEF"/>
    <w:rsid w:val="00584EE8"/>
    <w:rsid w:val="005D6B3D"/>
    <w:rsid w:val="006553C1"/>
    <w:rsid w:val="00675E5B"/>
    <w:rsid w:val="0067615B"/>
    <w:rsid w:val="00691DB7"/>
    <w:rsid w:val="006B1E1C"/>
    <w:rsid w:val="006C76EC"/>
    <w:rsid w:val="0072056F"/>
    <w:rsid w:val="0073508B"/>
    <w:rsid w:val="007451D8"/>
    <w:rsid w:val="00751CC0"/>
    <w:rsid w:val="007A0CCE"/>
    <w:rsid w:val="007A58FF"/>
    <w:rsid w:val="007D5C92"/>
    <w:rsid w:val="008054C3"/>
    <w:rsid w:val="00805F7C"/>
    <w:rsid w:val="008A3AC5"/>
    <w:rsid w:val="008C1A73"/>
    <w:rsid w:val="008F6F20"/>
    <w:rsid w:val="00991169"/>
    <w:rsid w:val="009C4E24"/>
    <w:rsid w:val="009E4FA6"/>
    <w:rsid w:val="00A02816"/>
    <w:rsid w:val="00A11647"/>
    <w:rsid w:val="00A747BB"/>
    <w:rsid w:val="00A815E9"/>
    <w:rsid w:val="00AD2BDB"/>
    <w:rsid w:val="00AD39E7"/>
    <w:rsid w:val="00AE0558"/>
    <w:rsid w:val="00B22317"/>
    <w:rsid w:val="00B51008"/>
    <w:rsid w:val="00B67750"/>
    <w:rsid w:val="00B70759"/>
    <w:rsid w:val="00B9706D"/>
    <w:rsid w:val="00BD70C5"/>
    <w:rsid w:val="00BE4FD5"/>
    <w:rsid w:val="00C31778"/>
    <w:rsid w:val="00CA53D6"/>
    <w:rsid w:val="00CB02E1"/>
    <w:rsid w:val="00CB4D77"/>
    <w:rsid w:val="00CE073A"/>
    <w:rsid w:val="00CE1E7E"/>
    <w:rsid w:val="00D119EA"/>
    <w:rsid w:val="00D24792"/>
    <w:rsid w:val="00D37B44"/>
    <w:rsid w:val="00D5275C"/>
    <w:rsid w:val="00D74608"/>
    <w:rsid w:val="00D9367E"/>
    <w:rsid w:val="00DB7C54"/>
    <w:rsid w:val="00DE6817"/>
    <w:rsid w:val="00ED1754"/>
    <w:rsid w:val="00F05BF7"/>
    <w:rsid w:val="00F22672"/>
    <w:rsid w:val="00F245F5"/>
    <w:rsid w:val="00FE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7B3E61-6C36-4409-B110-5A88100A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autoSpaceDE w:val="0"/>
      <w:autoSpaceDN w:val="0"/>
      <w:adjustRightInd w:val="0"/>
      <w:ind w:firstLine="720"/>
      <w:jc w:val="both"/>
    </w:pPr>
    <w:rPr>
      <w:color w:val="000000"/>
      <w:sz w:val="24"/>
      <w:szCs w:val="24"/>
    </w:rPr>
  </w:style>
  <w:style w:type="paragraph" w:styleId="Header">
    <w:name w:val="header"/>
    <w:basedOn w:val="Normal"/>
    <w:rsid w:val="003F5388"/>
    <w:pPr>
      <w:tabs>
        <w:tab w:val="center" w:pos="4320"/>
        <w:tab w:val="right" w:pos="8640"/>
      </w:tabs>
    </w:pPr>
  </w:style>
  <w:style w:type="paragraph" w:styleId="Footer">
    <w:name w:val="footer"/>
    <w:basedOn w:val="Normal"/>
    <w:rsid w:val="003F5388"/>
    <w:pPr>
      <w:tabs>
        <w:tab w:val="center" w:pos="4320"/>
        <w:tab w:val="right" w:pos="8640"/>
      </w:tabs>
    </w:pPr>
  </w:style>
  <w:style w:type="character" w:styleId="PageNumber">
    <w:name w:val="page number"/>
    <w:basedOn w:val="DefaultParagraphFont"/>
    <w:rsid w:val="003F5388"/>
  </w:style>
  <w:style w:type="character" w:customStyle="1" w:styleId="Heading1Char">
    <w:name w:val="Heading 1 Char"/>
    <w:link w:val="Heading1"/>
    <w:rsid w:val="008C1A73"/>
    <w:rPr>
      <w:b/>
      <w:sz w:val="24"/>
    </w:rPr>
  </w:style>
  <w:style w:type="paragraph" w:styleId="BalloonText">
    <w:name w:val="Balloon Text"/>
    <w:basedOn w:val="Normal"/>
    <w:link w:val="BalloonTextChar"/>
    <w:rsid w:val="00805F7C"/>
    <w:rPr>
      <w:rFonts w:ascii="Segoe UI" w:hAnsi="Segoe UI" w:cs="Segoe UI"/>
      <w:sz w:val="18"/>
      <w:szCs w:val="18"/>
    </w:rPr>
  </w:style>
  <w:style w:type="character" w:customStyle="1" w:styleId="BalloonTextChar">
    <w:name w:val="Balloon Text Char"/>
    <w:link w:val="BalloonText"/>
    <w:rsid w:val="00805F7C"/>
    <w:rPr>
      <w:rFonts w:ascii="Segoe UI" w:hAnsi="Segoe UI" w:cs="Segoe UI"/>
      <w:sz w:val="18"/>
      <w:szCs w:val="18"/>
    </w:rPr>
  </w:style>
  <w:style w:type="character" w:styleId="CommentReference">
    <w:name w:val="annotation reference"/>
    <w:rsid w:val="00576BEF"/>
    <w:rPr>
      <w:sz w:val="16"/>
      <w:szCs w:val="16"/>
    </w:rPr>
  </w:style>
  <w:style w:type="paragraph" w:styleId="CommentText">
    <w:name w:val="annotation text"/>
    <w:basedOn w:val="Normal"/>
    <w:link w:val="CommentTextChar"/>
    <w:rsid w:val="00576BEF"/>
  </w:style>
  <w:style w:type="character" w:customStyle="1" w:styleId="CommentTextChar">
    <w:name w:val="Comment Text Char"/>
    <w:basedOn w:val="DefaultParagraphFont"/>
    <w:link w:val="CommentText"/>
    <w:rsid w:val="00576BEF"/>
  </w:style>
  <w:style w:type="paragraph" w:styleId="CommentSubject">
    <w:name w:val="annotation subject"/>
    <w:basedOn w:val="CommentText"/>
    <w:next w:val="CommentText"/>
    <w:link w:val="CommentSubjectChar"/>
    <w:rsid w:val="00576BEF"/>
    <w:rPr>
      <w:b/>
      <w:bCs/>
    </w:rPr>
  </w:style>
  <w:style w:type="character" w:customStyle="1" w:styleId="CommentSubjectChar">
    <w:name w:val="Comment Subject Char"/>
    <w:link w:val="CommentSubject"/>
    <w:rsid w:val="00576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2019-06-13T20:56:00Z</cp:lastPrinted>
  <dcterms:created xsi:type="dcterms:W3CDTF">2019-06-17T15:32:00Z</dcterms:created>
  <dcterms:modified xsi:type="dcterms:W3CDTF">2019-06-17T15:32:00Z</dcterms:modified>
</cp:coreProperties>
</file>