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A571F1">
        <w:rPr>
          <w:rFonts w:ascii="Times New Roman" w:eastAsia="Times New Roman" w:hAnsi="Times New Roman"/>
          <w:color w:val="000000"/>
          <w:sz w:val="24"/>
          <w:szCs w:val="24"/>
        </w:rPr>
        <w:t>928</w:t>
      </w:r>
      <w:bookmarkStart w:id="0" w:name="_GoBack"/>
      <w:bookmarkEnd w:id="0"/>
    </w:p>
    <w:p w:rsidR="00810245" w:rsidRPr="00252740" w:rsidRDefault="00810245" w:rsidP="00252740">
      <w:pPr>
        <w:shd w:val="clear" w:color="auto" w:fill="FFFFFF"/>
        <w:spacing w:after="0" w:line="240" w:lineRule="auto"/>
        <w:jc w:val="center"/>
        <w:rPr>
          <w:rFonts w:ascii="Times New Roman" w:eastAsia="Times New Roman" w:hAnsi="Times New Roman"/>
          <w:color w:val="000000"/>
          <w:sz w:val="24"/>
          <w:szCs w:val="24"/>
        </w:rPr>
      </w:pPr>
    </w:p>
    <w:p w:rsidR="0073286D" w:rsidRPr="0056620D" w:rsidRDefault="0073286D" w:rsidP="00810245">
      <w:pPr>
        <w:shd w:val="clear" w:color="auto" w:fill="FFFFFF"/>
        <w:spacing w:after="0" w:line="240" w:lineRule="auto"/>
        <w:rPr>
          <w:rFonts w:ascii="Times New Roman" w:eastAsia="Times New Roman" w:hAnsi="Times New Roman"/>
          <w:color w:val="000000"/>
          <w:sz w:val="24"/>
          <w:szCs w:val="24"/>
        </w:rPr>
      </w:pPr>
      <w:r w:rsidRPr="00D95A83">
        <w:rPr>
          <w:rFonts w:ascii="Times New Roman" w:eastAsia="Times New Roman" w:hAnsi="Times New Roman"/>
          <w:vanish/>
          <w:color w:val="000000"/>
          <w:sz w:val="24"/>
          <w:szCs w:val="24"/>
        </w:rPr>
        <w:t>..Title</w:t>
      </w:r>
    </w:p>
    <w:p w:rsidR="00FC15EB" w:rsidRPr="009F7891" w:rsidRDefault="0073286D" w:rsidP="00FC15EB">
      <w:pPr>
        <w:pStyle w:val="MediumGrid1-Accent21"/>
        <w:ind w:left="0"/>
      </w:pPr>
      <w:r w:rsidRPr="00D95A83">
        <w:rPr>
          <w:color w:val="000000"/>
        </w:rPr>
        <w:t>Resolution approving an exemption from real property taxes for property located at (</w:t>
      </w:r>
      <w:r w:rsidR="00FC15EB">
        <w:t xml:space="preserve">Block 4667, Lots 65 and 66; Block 4699, Lot 1; Block 4755, Lots 65 and 66; Block 4840, Lots 69 and 70; Block 4852, Lot 62; Block 4865, Lots 169 and 174; Block 5028, Lot 15; </w:t>
      </w:r>
      <w:r w:rsidR="00FC15EB" w:rsidRPr="009F7891">
        <w:t>Block 5107, Lot 54</w:t>
      </w:r>
      <w:r w:rsidR="00FC15EB">
        <w:t>)</w:t>
      </w:r>
    </w:p>
    <w:p w:rsidR="0073286D" w:rsidRPr="0056620D" w:rsidRDefault="007E4E27" w:rsidP="0056620D">
      <w:pPr>
        <w:pStyle w:val="MediumGrid1-Accent21"/>
        <w:ind w:left="0"/>
        <w:jc w:val="both"/>
      </w:pPr>
      <w:r w:rsidRPr="0056620D">
        <w:rPr>
          <w:color w:val="000000"/>
        </w:rPr>
        <w:t>Bronx</w:t>
      </w:r>
      <w:r w:rsidR="0073286D" w:rsidRPr="0056620D">
        <w:rPr>
          <w:color w:val="000000"/>
        </w:rPr>
        <w:t>, pursuant to Section 577 of the Private Housing Finance Law (Preconsidered L.U. No.</w:t>
      </w:r>
      <w:r w:rsidR="006B668F">
        <w:rPr>
          <w:color w:val="000000"/>
        </w:rPr>
        <w:t xml:space="preserve"> 441</w:t>
      </w:r>
      <w:r w:rsidR="0073286D" w:rsidRPr="0056620D">
        <w:rPr>
          <w:color w:val="000000"/>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FC15EB">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1E78">
        <w:rPr>
          <w:rFonts w:ascii="Times New Roman" w:eastAsia="Times New Roman" w:hAnsi="Times New Roman"/>
          <w:color w:val="000000"/>
          <w:sz w:val="24"/>
          <w:szCs w:val="24"/>
        </w:rPr>
        <w:t>May 28</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FC15EB" w:rsidRPr="00FC15EB">
        <w:rPr>
          <w:rFonts w:ascii="Times New Roman" w:eastAsia="Times New Roman" w:hAnsi="Times New Roman"/>
          <w:color w:val="000000"/>
          <w:sz w:val="24"/>
          <w:szCs w:val="24"/>
        </w:rPr>
        <w:t>(Block 4667, Lots 65 and 66; Block 4699, Lot 1; Block 4755, Lots 65 and 66; Block 4840, Lots 69 and 70; Block 4852, Lot 62; Block 4865, Lots 169 and 174; Block 50</w:t>
      </w:r>
      <w:r w:rsidR="00FC15EB">
        <w:rPr>
          <w:rFonts w:ascii="Times New Roman" w:eastAsia="Times New Roman" w:hAnsi="Times New Roman"/>
          <w:color w:val="000000"/>
          <w:sz w:val="24"/>
          <w:szCs w:val="24"/>
        </w:rPr>
        <w:t xml:space="preserve">28, Lot 15; Block 5107, Lot 54) </w:t>
      </w:r>
      <w:r w:rsidR="00FC15EB" w:rsidRPr="00FC15EB">
        <w:rPr>
          <w:rFonts w:ascii="Times New Roman" w:eastAsia="Times New Roman" w:hAnsi="Times New Roman"/>
          <w:color w:val="000000"/>
          <w:sz w:val="24"/>
          <w:szCs w:val="24"/>
        </w:rPr>
        <w:t xml:space="preserve">Bronx,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9965B6" w:rsidRDefault="0073286D" w:rsidP="00FC15EB">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9965B6">
        <w:rPr>
          <w:rFonts w:ascii="Times New Roman" w:eastAsia="Times New Roman" w:hAnsi="Times New Roman"/>
          <w:color w:val="000000"/>
          <w:sz w:val="24"/>
          <w:szCs w:val="24"/>
        </w:rPr>
        <w:t>real property taxes as follows:</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B16680">
      <w:pPr>
        <w:numPr>
          <w:ilvl w:val="0"/>
          <w:numId w:val="31"/>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For the purposes hereof, the following terms sha</w:t>
      </w:r>
      <w:r>
        <w:rPr>
          <w:rFonts w:ascii="Times New Roman" w:eastAsia="Times New Roman" w:hAnsi="Times New Roman"/>
          <w:color w:val="000000"/>
          <w:sz w:val="24"/>
          <w:szCs w:val="24"/>
        </w:rPr>
        <w:t>ll have the following meanings:</w:t>
      </w:r>
    </w:p>
    <w:p w:rsidR="00FC15EB" w:rsidRDefault="00FC15EB" w:rsidP="00FC15EB">
      <w:pPr>
        <w:shd w:val="clear" w:color="auto" w:fill="FFFFFF"/>
        <w:spacing w:after="0" w:line="240" w:lineRule="auto"/>
        <w:ind w:left="1080"/>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 xml:space="preserve">“Company” shall mean Mickey’s Corner LLC or any other entity that acquires the beneficial interest in the Exemption Area with the prior written consent of HPD.  </w:t>
      </w:r>
    </w:p>
    <w:p w:rsidR="00FC15EB" w:rsidRDefault="00FC15EB" w:rsidP="00FC15EB">
      <w:pPr>
        <w:shd w:val="clear" w:color="auto" w:fill="FFFFFF"/>
        <w:spacing w:after="0" w:line="240" w:lineRule="auto"/>
        <w:ind w:left="1080"/>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“Effective Date” shall mean the later of (i) the date of conveyance of the Exemption Area to the HDFC, or (ii) the date that HPD and the Owner enter into the Regulatory Agreement.</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“Exemption Area” shall mean the real property located in the Borough of the Bronx, City and State of New York, identified as Block 4667, Lots 65 and 66, Block 4699, Lot 1, Block 4755, Lots 65 and 66, Block 4840, Lots 69 and 70, Block 4852, Lot 62, Block 4865, Lots 169 and 174, Block 5028, Lot 15, and Block 5107, Lot 54 on the Tax Map of the City of New York.</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FC15EB">
        <w:rPr>
          <w:rFonts w:ascii="Times New Roman" w:eastAsia="Times New Roman" w:hAnsi="Times New Roman"/>
          <w:color w:val="000000"/>
          <w:sz w:val="24"/>
          <w:szCs w:val="24"/>
        </w:rPr>
        <w:lastRenderedPageBreak/>
        <w:t>be owned by either a housing development fund company or an entity wholly controlled by a housing development fund company.</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“Gross Rent Tax” shall mean, with respect to any tax year, an amount equal to three and one-half percent (3.5%) of the Gross Rent in the tax year in which such real property tax payment is made for five (5) tax years commencing upon the Effective Date, and for each tax year thereafter until the Expiration Date, an amount equal to six percent (6%)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“HDFC” shall mean HP Mickey’s Corner Housing Development Fund Company, Inc. or a housing development fund company that acquires the Exemption Area with the prior written consent of HPD.</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“HPD” shall mean the Department of Housing Preservation and Development of the City of New York.</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“New Exemption” shall mean the exemption from real property taxation provided hereunder with respect to the Exemption Area.</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“Owner” shall mean, collectively, the HDFC and the Company.</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“Prior Exemption” shall mean the existing tax exemption for a portion of the Exemption Area pursuant to Section 421-a(1-15) of the Real Property Tax Law.</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FC15EB">
      <w:pPr>
        <w:numPr>
          <w:ilvl w:val="1"/>
          <w:numId w:val="29"/>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New Exemption, and providing, </w:t>
      </w:r>
      <w:r w:rsidRPr="00B16680">
        <w:rPr>
          <w:rFonts w:ascii="Times New Roman" w:eastAsia="Times New Roman" w:hAnsi="Times New Roman"/>
          <w:i/>
          <w:color w:val="000000"/>
          <w:sz w:val="24"/>
          <w:szCs w:val="24"/>
        </w:rPr>
        <w:t>inter alia</w:t>
      </w:r>
      <w:r w:rsidRPr="00FC15EB">
        <w:rPr>
          <w:rFonts w:ascii="Times New Roman" w:eastAsia="Times New Roman" w:hAnsi="Times New Roman"/>
          <w:color w:val="000000"/>
          <w:sz w:val="24"/>
          <w:szCs w:val="24"/>
        </w:rPr>
        <w:t>, for the termination of the Prior Exemption.</w:t>
      </w:r>
      <w:r>
        <w:rPr>
          <w:rFonts w:ascii="Times New Roman" w:eastAsia="Times New Roman" w:hAnsi="Times New Roman"/>
          <w:color w:val="000000"/>
          <w:sz w:val="24"/>
          <w:szCs w:val="24"/>
        </w:rPr>
        <w:t xml:space="preserve"> </w:t>
      </w:r>
    </w:p>
    <w:p w:rsidR="00FC15EB" w:rsidRDefault="00FC15EB" w:rsidP="00FC15EB">
      <w:pPr>
        <w:shd w:val="clear" w:color="auto" w:fill="FFFFFF"/>
        <w:spacing w:after="0" w:line="240" w:lineRule="auto"/>
        <w:jc w:val="both"/>
        <w:rPr>
          <w:rFonts w:ascii="Times New Roman" w:eastAsia="Times New Roman" w:hAnsi="Times New Roman"/>
          <w:color w:val="000000"/>
          <w:sz w:val="24"/>
          <w:szCs w:val="24"/>
        </w:rPr>
      </w:pPr>
    </w:p>
    <w:p w:rsidR="00FC15EB" w:rsidRDefault="00FC15EB" w:rsidP="00B16680">
      <w:pPr>
        <w:numPr>
          <w:ilvl w:val="0"/>
          <w:numId w:val="31"/>
        </w:numPr>
        <w:shd w:val="clear" w:color="auto" w:fill="FFFFFF"/>
        <w:spacing w:after="0" w:line="240" w:lineRule="auto"/>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B16680" w:rsidRPr="00FC15EB" w:rsidRDefault="00B16680" w:rsidP="00B16680">
      <w:pPr>
        <w:shd w:val="clear" w:color="auto" w:fill="FFFFFF"/>
        <w:spacing w:after="0" w:line="240" w:lineRule="auto"/>
        <w:ind w:left="720"/>
        <w:rPr>
          <w:rFonts w:ascii="Times New Roman" w:eastAsia="Times New Roman" w:hAnsi="Times New Roman"/>
          <w:color w:val="000000"/>
          <w:sz w:val="24"/>
          <w:szCs w:val="24"/>
        </w:rPr>
      </w:pPr>
    </w:p>
    <w:p w:rsidR="00B16680" w:rsidRDefault="00FC15EB" w:rsidP="00FC15EB">
      <w:pPr>
        <w:numPr>
          <w:ilvl w:val="0"/>
          <w:numId w:val="31"/>
        </w:numPr>
        <w:shd w:val="clear" w:color="auto" w:fill="FFFFFF"/>
        <w:spacing w:after="0" w:line="240" w:lineRule="auto"/>
        <w:jc w:val="both"/>
        <w:rPr>
          <w:rFonts w:ascii="Times New Roman" w:eastAsia="Times New Roman" w:hAnsi="Times New Roman"/>
          <w:color w:val="000000"/>
          <w:sz w:val="24"/>
          <w:szCs w:val="24"/>
        </w:rPr>
      </w:pPr>
      <w:r w:rsidRPr="00FC15EB">
        <w:rPr>
          <w:rFonts w:ascii="Times New Roman" w:eastAsia="Times New Roman" w:hAnsi="Times New Roman"/>
          <w:color w:val="000000"/>
          <w:sz w:val="24"/>
          <w:szCs w:val="24"/>
        </w:rPr>
        <w:lastRenderedPageBreak/>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B16680" w:rsidRDefault="00B16680" w:rsidP="00B16680">
      <w:pPr>
        <w:shd w:val="clear" w:color="auto" w:fill="FFFFFF"/>
        <w:spacing w:after="0" w:line="240" w:lineRule="auto"/>
        <w:jc w:val="both"/>
        <w:rPr>
          <w:rFonts w:ascii="Times New Roman" w:eastAsia="Times New Roman" w:hAnsi="Times New Roman"/>
          <w:color w:val="000000"/>
          <w:sz w:val="24"/>
          <w:szCs w:val="24"/>
        </w:rPr>
      </w:pPr>
    </w:p>
    <w:p w:rsidR="00B16680" w:rsidRDefault="00FC15EB" w:rsidP="00FC15EB">
      <w:pPr>
        <w:numPr>
          <w:ilvl w:val="0"/>
          <w:numId w:val="31"/>
        </w:numPr>
        <w:shd w:val="clear" w:color="auto" w:fill="FFFFFF"/>
        <w:spacing w:after="0" w:line="240" w:lineRule="auto"/>
        <w:jc w:val="both"/>
        <w:rPr>
          <w:rFonts w:ascii="Times New Roman" w:eastAsia="Times New Roman" w:hAnsi="Times New Roman"/>
          <w:color w:val="000000"/>
          <w:sz w:val="24"/>
          <w:szCs w:val="24"/>
        </w:rPr>
      </w:pPr>
      <w:r w:rsidRPr="00B16680">
        <w:rPr>
          <w:rFonts w:ascii="Times New Roman" w:eastAsia="Times New Roman" w:hAnsi="Times New Roman"/>
          <w:color w:val="000000"/>
          <w:sz w:val="24"/>
          <w:szCs w:val="24"/>
        </w:rPr>
        <w:t>Notwithstanding any provision hereof to the contrary:</w:t>
      </w:r>
    </w:p>
    <w:p w:rsidR="00B16680" w:rsidRDefault="00B16680" w:rsidP="00B16680">
      <w:pPr>
        <w:shd w:val="clear" w:color="auto" w:fill="FFFFFF"/>
        <w:spacing w:after="0" w:line="240" w:lineRule="auto"/>
        <w:jc w:val="both"/>
        <w:rPr>
          <w:rFonts w:ascii="Times New Roman" w:eastAsia="Times New Roman" w:hAnsi="Times New Roman"/>
          <w:color w:val="000000"/>
          <w:sz w:val="24"/>
          <w:szCs w:val="24"/>
        </w:rPr>
      </w:pPr>
    </w:p>
    <w:p w:rsidR="00B16680" w:rsidRDefault="00FC15EB" w:rsidP="00FC15EB">
      <w:pPr>
        <w:numPr>
          <w:ilvl w:val="1"/>
          <w:numId w:val="31"/>
        </w:numPr>
        <w:shd w:val="clear" w:color="auto" w:fill="FFFFFF"/>
        <w:spacing w:after="0" w:line="240" w:lineRule="auto"/>
        <w:jc w:val="both"/>
        <w:rPr>
          <w:rFonts w:ascii="Times New Roman" w:eastAsia="Times New Roman" w:hAnsi="Times New Roman"/>
          <w:color w:val="000000"/>
          <w:sz w:val="24"/>
          <w:szCs w:val="24"/>
        </w:rPr>
      </w:pPr>
      <w:r w:rsidRPr="00B16680">
        <w:rPr>
          <w:rFonts w:ascii="Times New Roman" w:eastAsia="Times New Roman" w:hAnsi="Times New Roman"/>
          <w:color w:val="000000"/>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B16680" w:rsidRDefault="00B16680" w:rsidP="00B16680">
      <w:pPr>
        <w:shd w:val="clear" w:color="auto" w:fill="FFFFFF"/>
        <w:spacing w:after="0" w:line="240" w:lineRule="auto"/>
        <w:ind w:left="1080"/>
        <w:jc w:val="both"/>
        <w:rPr>
          <w:rFonts w:ascii="Times New Roman" w:eastAsia="Times New Roman" w:hAnsi="Times New Roman"/>
          <w:color w:val="000000"/>
          <w:sz w:val="24"/>
          <w:szCs w:val="24"/>
        </w:rPr>
      </w:pPr>
    </w:p>
    <w:p w:rsidR="00B16680" w:rsidRDefault="00FC15EB" w:rsidP="00FC15EB">
      <w:pPr>
        <w:numPr>
          <w:ilvl w:val="1"/>
          <w:numId w:val="31"/>
        </w:numPr>
        <w:shd w:val="clear" w:color="auto" w:fill="FFFFFF"/>
        <w:spacing w:after="0" w:line="240" w:lineRule="auto"/>
        <w:jc w:val="both"/>
        <w:rPr>
          <w:rFonts w:ascii="Times New Roman" w:eastAsia="Times New Roman" w:hAnsi="Times New Roman"/>
          <w:color w:val="000000"/>
          <w:sz w:val="24"/>
          <w:szCs w:val="24"/>
        </w:rPr>
      </w:pPr>
      <w:r w:rsidRPr="00B16680">
        <w:rPr>
          <w:rFonts w:ascii="Times New Roman" w:eastAsia="Times New Roman" w:hAnsi="Times New Roman"/>
          <w:color w:val="000000"/>
          <w:sz w:val="24"/>
          <w:szCs w:val="24"/>
        </w:rPr>
        <w:t>The New Exemption shall apply to all land in the Exemption Area, but shall only apply to buildings on the Exemption Area that exist on the Effective Date.</w:t>
      </w:r>
    </w:p>
    <w:p w:rsidR="00B16680" w:rsidRDefault="00B16680" w:rsidP="00B16680">
      <w:pPr>
        <w:shd w:val="clear" w:color="auto" w:fill="FFFFFF"/>
        <w:spacing w:after="0" w:line="240" w:lineRule="auto"/>
        <w:jc w:val="both"/>
        <w:rPr>
          <w:rFonts w:ascii="Times New Roman" w:eastAsia="Times New Roman" w:hAnsi="Times New Roman"/>
          <w:color w:val="000000"/>
          <w:sz w:val="24"/>
          <w:szCs w:val="24"/>
        </w:rPr>
      </w:pPr>
    </w:p>
    <w:p w:rsidR="00B16680" w:rsidRDefault="00FC15EB" w:rsidP="00FC15EB">
      <w:pPr>
        <w:numPr>
          <w:ilvl w:val="1"/>
          <w:numId w:val="31"/>
        </w:numPr>
        <w:shd w:val="clear" w:color="auto" w:fill="FFFFFF"/>
        <w:spacing w:after="0" w:line="240" w:lineRule="auto"/>
        <w:jc w:val="both"/>
        <w:rPr>
          <w:rFonts w:ascii="Times New Roman" w:eastAsia="Times New Roman" w:hAnsi="Times New Roman"/>
          <w:color w:val="000000"/>
          <w:sz w:val="24"/>
          <w:szCs w:val="24"/>
        </w:rPr>
      </w:pPr>
      <w:r w:rsidRPr="00B16680">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B16680" w:rsidRDefault="00B16680" w:rsidP="00B16680">
      <w:pPr>
        <w:shd w:val="clear" w:color="auto" w:fill="FFFFFF"/>
        <w:spacing w:after="0" w:line="240" w:lineRule="auto"/>
        <w:jc w:val="both"/>
        <w:rPr>
          <w:rFonts w:ascii="Times New Roman" w:eastAsia="Times New Roman" w:hAnsi="Times New Roman"/>
          <w:color w:val="000000"/>
          <w:sz w:val="24"/>
          <w:szCs w:val="24"/>
        </w:rPr>
      </w:pPr>
    </w:p>
    <w:p w:rsidR="00FC15EB" w:rsidRPr="00B16680" w:rsidRDefault="00FC15EB" w:rsidP="00B16680">
      <w:pPr>
        <w:numPr>
          <w:ilvl w:val="0"/>
          <w:numId w:val="31"/>
        </w:numPr>
        <w:shd w:val="clear" w:color="auto" w:fill="FFFFFF"/>
        <w:spacing w:after="0" w:line="240" w:lineRule="auto"/>
        <w:jc w:val="both"/>
        <w:rPr>
          <w:rFonts w:ascii="Times New Roman" w:eastAsia="Times New Roman" w:hAnsi="Times New Roman"/>
          <w:color w:val="000000"/>
          <w:sz w:val="24"/>
          <w:szCs w:val="24"/>
        </w:rPr>
      </w:pPr>
      <w:r w:rsidRPr="00B16680">
        <w:rPr>
          <w:rFonts w:ascii="Times New Roman" w:eastAsia="Times New Roman" w:hAnsi="Times New Roman"/>
          <w:color w:val="000000"/>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4C4EEB" w:rsidRDefault="004C4EEB" w:rsidP="00290DB9">
      <w:pPr>
        <w:shd w:val="clear" w:color="auto" w:fill="FFFFFF"/>
        <w:spacing w:after="0" w:line="240" w:lineRule="auto"/>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w:t>
      </w:r>
      <w:r w:rsidRPr="00B31E78">
        <w:rPr>
          <w:rFonts w:ascii="Times New Roman" w:eastAsia="Times New Roman" w:hAnsi="Times New Roman"/>
          <w:color w:val="000000"/>
          <w:sz w:val="24"/>
          <w:szCs w:val="24"/>
        </w:rPr>
        <w:t xml:space="preserve">on </w:t>
      </w:r>
      <w:r w:rsidR="00B31E78" w:rsidRPr="00B31E78">
        <w:rPr>
          <w:rFonts w:ascii="Times New Roman" w:eastAsia="Times New Roman" w:hAnsi="Times New Roman"/>
          <w:color w:val="000000"/>
          <w:sz w:val="24"/>
          <w:szCs w:val="24"/>
        </w:rPr>
        <w:t>June 13</w:t>
      </w:r>
      <w:r w:rsidR="00943877" w:rsidRPr="00B31E78">
        <w:rPr>
          <w:rFonts w:ascii="Times New Roman" w:eastAsia="Times New Roman" w:hAnsi="Times New Roman"/>
          <w:color w:val="000000"/>
          <w:sz w:val="24"/>
          <w:szCs w:val="24"/>
        </w:rPr>
        <w:t>, 2019</w:t>
      </w:r>
      <w:r w:rsidRPr="00B31E78">
        <w:rPr>
          <w:rFonts w:ascii="Times New Roman" w:eastAsia="Times New Roman" w:hAnsi="Times New Roman"/>
          <w:color w:val="000000"/>
          <w:sz w:val="24"/>
          <w:szCs w:val="24"/>
        </w:rPr>
        <w:t>,</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9965B6" w:rsidRPr="00B16680" w:rsidRDefault="009965B6" w:rsidP="00B16680">
      <w:pPr>
        <w:spacing w:after="0" w:line="240" w:lineRule="auto"/>
        <w:rPr>
          <w:rFonts w:ascii="Times New Roman" w:hAnsi="Times New Roman"/>
          <w:sz w:val="24"/>
          <w:szCs w:val="24"/>
        </w:rPr>
      </w:pPr>
    </w:p>
    <w:sectPr w:rsidR="009965B6" w:rsidRPr="00B16680" w:rsidSect="00D637E3">
      <w:footerReference w:type="default" r:id="rId7"/>
      <w:headerReference w:type="first" r:id="rId8"/>
      <w:footerReference w:type="firs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7C" w:rsidRDefault="00EC327C">
      <w:pPr>
        <w:spacing w:after="0" w:line="240" w:lineRule="auto"/>
      </w:pPr>
      <w:r>
        <w:separator/>
      </w:r>
    </w:p>
  </w:endnote>
  <w:endnote w:type="continuationSeparator" w:id="0">
    <w:p w:rsidR="00EC327C" w:rsidRDefault="00EC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810245" w:rsidP="00D45FA6">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-291465</wp:posOffset>
              </wp:positionV>
              <wp:extent cx="809625"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ysClr val="window" lastClr="FFFFFF"/>
                      </a:solidFill>
                      <a:ln w="6350">
                        <a:noFill/>
                      </a:ln>
                      <a:effectLst/>
                    </wps:spPr>
                    <wps:txbx>
                      <w:txbxContent>
                        <w:p w:rsidR="009965B6" w:rsidRDefault="00996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22.95pt;width: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" fillcolor="window" stroked="f" strokeweight=".5pt">
              <v:path arrowok="t"/>
              <v:textbox>
                <w:txbxContent>
                  <w:p w:rsidR="009965B6" w:rsidRDefault="009965B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810245" w:rsidP="00D45FA6">
    <w:pPr>
      <w:pStyle w:val="Footer"/>
      <w:jc w:val="center"/>
    </w:pPr>
    <w:r>
      <w:rPr>
        <w:noProof/>
      </w:rPr>
      <w:drawing>
        <wp:inline distT="0" distB="0" distL="0" distR="0">
          <wp:extent cx="2581275" cy="257175"/>
          <wp:effectExtent l="0" t="0" r="0" b="0"/>
          <wp:docPr id="2" name="Picture 2" descr="R:\LOGOS\Recycle Logo &amp; State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Recycle Logo &amp; Statemen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5812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7C" w:rsidRDefault="00EC327C">
      <w:pPr>
        <w:spacing w:after="0" w:line="240" w:lineRule="auto"/>
      </w:pPr>
      <w:r>
        <w:separator/>
      </w:r>
    </w:p>
  </w:footnote>
  <w:footnote w:type="continuationSeparator" w:id="0">
    <w:p w:rsidR="00EC327C" w:rsidRDefault="00EC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Pr="0067514E" w:rsidRDefault="00810245" w:rsidP="00D45FA6">
    <w:pPr>
      <w:pStyle w:val="Header"/>
      <w:tabs>
        <w:tab w:val="clear" w:pos="4680"/>
      </w:tabs>
      <w:rPr>
        <w:sz w:val="8"/>
      </w:rPr>
    </w:pPr>
    <w:r>
      <w:rPr>
        <w:noProof/>
      </w:rPr>
      <mc:AlternateContent>
        <mc:Choice Requires="wps">
          <w:drawing>
            <wp:anchor distT="0" distB="0" distL="114300" distR="114300" simplePos="0" relativeHeight="251657216" behindDoc="0" locked="0" layoutInCell="1" allowOverlap="1">
              <wp:simplePos x="0" y="0"/>
              <wp:positionH relativeFrom="column">
                <wp:posOffset>2219325</wp:posOffset>
              </wp:positionH>
              <wp:positionV relativeFrom="paragraph">
                <wp:posOffset>-876300</wp:posOffset>
              </wp:positionV>
              <wp:extent cx="962025" cy="409575"/>
              <wp:effectExtent l="0" t="0" r="0" b="0"/>
              <wp:wrapThrough wrapText="bothSides">
                <wp:wrapPolygon edited="0">
                  <wp:start x="0" y="0"/>
                  <wp:lineTo x="0" y="21098"/>
                  <wp:lineTo x="21386" y="21098"/>
                  <wp:lineTo x="21386" y="0"/>
                  <wp:lineTo x="0" y="0"/>
                </wp:wrapPolygon>
              </wp:wrapThrough>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62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D45FA6">
                          <w:pPr>
                            <w:spacing w:line="240" w:lineRule="exact"/>
                            <w:jc w:val="center"/>
                            <w:rPr>
                              <w:rFonts w:ascii="Helvetica" w:hAnsi="Helvetica"/>
                              <w:b/>
                              <w:sz w:val="16"/>
                              <w:szCs w:val="16"/>
                            </w:rPr>
                          </w:pPr>
                          <w:bookmarkStart w:id="1" w:name="_Hlk525901741"/>
                          <w:bookmarkStart w:id="2" w:name="_Hlk525901742"/>
                          <w:r>
                            <w:rPr>
                              <w:rFonts w:ascii="Helvetica" w:hAnsi="Helvetica"/>
                              <w:b/>
                              <w:sz w:val="16"/>
                              <w:szCs w:val="16"/>
                            </w:rPr>
                            <w:t>LOUISE CARROLL</w:t>
                          </w:r>
                        </w:p>
                        <w:p w:rsidR="009965B6" w:rsidRPr="00DA571E" w:rsidRDefault="009965B6" w:rsidP="00D45FA6">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1"/>
                        <w:bookmarkEnd w:id="2"/>
                        <w:p w:rsidR="009965B6" w:rsidRPr="001200F7" w:rsidRDefault="009965B6" w:rsidP="00D45FA6">
                          <w:pPr>
                            <w:spacing w:line="24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74.75pt;margin-top:-69pt;width:75.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" filled="f" stroked="f">
              <o:lock v:ext="edit" aspectratio="t"/>
              <v:textbox inset="0,0,0,0">
                <w:txbxContent>
                  <w:p w:rsidR="009965B6" w:rsidRDefault="009965B6" w:rsidP="00D45FA6">
                    <w:pPr>
                      <w:spacing w:line="240" w:lineRule="exact"/>
                      <w:jc w:val="center"/>
                      <w:rPr>
                        <w:rFonts w:ascii="Helvetica" w:hAnsi="Helvetica"/>
                        <w:b/>
                        <w:sz w:val="16"/>
                        <w:szCs w:val="16"/>
                      </w:rPr>
                    </w:pPr>
                    <w:bookmarkStart w:id="3" w:name="_Hlk525901741"/>
                    <w:bookmarkStart w:id="4" w:name="_Hlk525901742"/>
                    <w:r>
                      <w:rPr>
                        <w:rFonts w:ascii="Helvetica" w:hAnsi="Helvetica"/>
                        <w:b/>
                        <w:sz w:val="16"/>
                        <w:szCs w:val="16"/>
                      </w:rPr>
                      <w:t>LOUISE CARROLL</w:t>
                    </w:r>
                  </w:p>
                  <w:p w:rsidR="009965B6" w:rsidRPr="00DA571E" w:rsidRDefault="009965B6" w:rsidP="00D45FA6">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3"/>
                  <w:bookmarkEnd w:id="4"/>
                  <w:p w:rsidR="009965B6" w:rsidRPr="001200F7" w:rsidRDefault="009965B6" w:rsidP="00D45FA6">
                    <w:pPr>
                      <w:spacing w:line="240" w:lineRule="exact"/>
                      <w:jc w:val="center"/>
                    </w:pP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4392295</wp:posOffset>
              </wp:positionH>
              <wp:positionV relativeFrom="paragraph">
                <wp:posOffset>-852805</wp:posOffset>
              </wp:positionV>
              <wp:extent cx="1511300" cy="79502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113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D45FA6">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D45FA6">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D45FA6">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D45FA6">
                          <w:pPr>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45.85pt;margin-top:-67.15pt;width:119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" filled="f" stroked="f">
              <o:lock v:ext="edit" aspectratio="t"/>
              <v:textbox inset="0,0,0,0">
                <w:txbxContent>
                  <w:p w:rsidR="009965B6" w:rsidRDefault="009965B6" w:rsidP="00D45FA6">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D45FA6">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D45FA6">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D45FA6">
                    <w:pPr>
                      <w:suppressAutoHyphens/>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-300990</wp:posOffset>
              </wp:positionH>
              <wp:positionV relativeFrom="paragraph">
                <wp:posOffset>-949960</wp:posOffset>
              </wp:positionV>
              <wp:extent cx="1461135" cy="1034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965B6" w:rsidRDefault="00810245" w:rsidP="00D45FA6">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7pt;margin-top:-74.8pt;width:115.0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ZsgIAALEFAAAOAAAAZHJzL2Uyb0RvYy54bWysVG1vmzAQ/j5p/8Hyd8pLHBpQSdWGME3q&#10;XqR2P8ABE6yBzWwnpJv233c2IU1ba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" filled="f" stroked="f" strokecolor="red">
              <v:textbox inset="0,0,0,0">
                <w:txbxContent>
                  <w:p w:rsidR="009965B6" w:rsidRDefault="00810245" w:rsidP="00D45FA6">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v:textbox>
            </v:shape>
          </w:pict>
        </mc:Fallback>
      </mc:AlternateContent>
    </w:r>
  </w:p>
  <w:p w:rsidR="009965B6" w:rsidRDefault="009965B6" w:rsidP="00D45FA6">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07303"/>
    <w:multiLevelType w:val="hybridMultilevel"/>
    <w:tmpl w:val="2152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A58E6"/>
    <w:multiLevelType w:val="hybridMultilevel"/>
    <w:tmpl w:val="456C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30EC"/>
    <w:multiLevelType w:val="hybridMultilevel"/>
    <w:tmpl w:val="68120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C4633"/>
    <w:multiLevelType w:val="hybridMultilevel"/>
    <w:tmpl w:val="CB2CD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D65C2"/>
    <w:multiLevelType w:val="hybridMultilevel"/>
    <w:tmpl w:val="AE3EF2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118C4"/>
    <w:multiLevelType w:val="hybridMultilevel"/>
    <w:tmpl w:val="75F4A518"/>
    <w:lvl w:ilvl="0" w:tplc="EC8A30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30"/>
  </w:num>
  <w:num w:numId="8">
    <w:abstractNumId w:val="3"/>
  </w:num>
  <w:num w:numId="9">
    <w:abstractNumId w:val="26"/>
  </w:num>
  <w:num w:numId="10">
    <w:abstractNumId w:val="13"/>
  </w:num>
  <w:num w:numId="11">
    <w:abstractNumId w:val="29"/>
  </w:num>
  <w:num w:numId="12">
    <w:abstractNumId w:val="16"/>
  </w:num>
  <w:num w:numId="13">
    <w:abstractNumId w:val="24"/>
  </w:num>
  <w:num w:numId="14">
    <w:abstractNumId w:val="10"/>
  </w:num>
  <w:num w:numId="15">
    <w:abstractNumId w:val="2"/>
  </w:num>
  <w:num w:numId="16">
    <w:abstractNumId w:val="19"/>
  </w:num>
  <w:num w:numId="17">
    <w:abstractNumId w:val="22"/>
  </w:num>
  <w:num w:numId="18">
    <w:abstractNumId w:val="12"/>
  </w:num>
  <w:num w:numId="19">
    <w:abstractNumId w:val="8"/>
  </w:num>
  <w:num w:numId="20">
    <w:abstractNumId w:val="28"/>
  </w:num>
  <w:num w:numId="21">
    <w:abstractNumId w:val="14"/>
  </w:num>
  <w:num w:numId="22">
    <w:abstractNumId w:val="15"/>
  </w:num>
  <w:num w:numId="23">
    <w:abstractNumId w:val="7"/>
  </w:num>
  <w:num w:numId="24">
    <w:abstractNumId w:val="21"/>
  </w:num>
  <w:num w:numId="25">
    <w:abstractNumId w:val="9"/>
  </w:num>
  <w:num w:numId="26">
    <w:abstractNumId w:val="18"/>
  </w:num>
  <w:num w:numId="27">
    <w:abstractNumId w:val="23"/>
  </w:num>
  <w:num w:numId="28">
    <w:abstractNumId w:val="6"/>
  </w:num>
  <w:num w:numId="29">
    <w:abstractNumId w:val="27"/>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0831"/>
    <w:rsid w:val="00162218"/>
    <w:rsid w:val="001A6068"/>
    <w:rsid w:val="001B6394"/>
    <w:rsid w:val="001F1C36"/>
    <w:rsid w:val="00251EEF"/>
    <w:rsid w:val="00252740"/>
    <w:rsid w:val="00290DB9"/>
    <w:rsid w:val="002E2652"/>
    <w:rsid w:val="002E5D97"/>
    <w:rsid w:val="003614B8"/>
    <w:rsid w:val="00393C20"/>
    <w:rsid w:val="00396B30"/>
    <w:rsid w:val="003A3345"/>
    <w:rsid w:val="003A3C06"/>
    <w:rsid w:val="003C21B1"/>
    <w:rsid w:val="003C6904"/>
    <w:rsid w:val="004108FA"/>
    <w:rsid w:val="0041337C"/>
    <w:rsid w:val="00422734"/>
    <w:rsid w:val="00464656"/>
    <w:rsid w:val="004C4EEB"/>
    <w:rsid w:val="004D0112"/>
    <w:rsid w:val="00551FC9"/>
    <w:rsid w:val="0056620D"/>
    <w:rsid w:val="00575550"/>
    <w:rsid w:val="0062559B"/>
    <w:rsid w:val="00636434"/>
    <w:rsid w:val="00670D5A"/>
    <w:rsid w:val="006979EE"/>
    <w:rsid w:val="006A7D8A"/>
    <w:rsid w:val="006B668F"/>
    <w:rsid w:val="006C4F12"/>
    <w:rsid w:val="006D1B86"/>
    <w:rsid w:val="006D2754"/>
    <w:rsid w:val="006D58D3"/>
    <w:rsid w:val="00706128"/>
    <w:rsid w:val="00706C06"/>
    <w:rsid w:val="0073286D"/>
    <w:rsid w:val="00775702"/>
    <w:rsid w:val="00775B49"/>
    <w:rsid w:val="007845DC"/>
    <w:rsid w:val="00791DEE"/>
    <w:rsid w:val="007A66F7"/>
    <w:rsid w:val="007B5254"/>
    <w:rsid w:val="007B77C1"/>
    <w:rsid w:val="007C1196"/>
    <w:rsid w:val="007E4E27"/>
    <w:rsid w:val="00802BD1"/>
    <w:rsid w:val="00810245"/>
    <w:rsid w:val="0084137F"/>
    <w:rsid w:val="00854B17"/>
    <w:rsid w:val="00866B9B"/>
    <w:rsid w:val="008D35E5"/>
    <w:rsid w:val="0091289A"/>
    <w:rsid w:val="009414CB"/>
    <w:rsid w:val="00943877"/>
    <w:rsid w:val="0095438A"/>
    <w:rsid w:val="00966B47"/>
    <w:rsid w:val="009965B6"/>
    <w:rsid w:val="009B0658"/>
    <w:rsid w:val="009B2F4D"/>
    <w:rsid w:val="009F287F"/>
    <w:rsid w:val="00A41220"/>
    <w:rsid w:val="00A47BD0"/>
    <w:rsid w:val="00A571F1"/>
    <w:rsid w:val="00A64149"/>
    <w:rsid w:val="00AB3565"/>
    <w:rsid w:val="00AE0401"/>
    <w:rsid w:val="00AE5070"/>
    <w:rsid w:val="00B0080F"/>
    <w:rsid w:val="00B021F4"/>
    <w:rsid w:val="00B16680"/>
    <w:rsid w:val="00B17CA9"/>
    <w:rsid w:val="00B31E78"/>
    <w:rsid w:val="00B419C7"/>
    <w:rsid w:val="00B64CF7"/>
    <w:rsid w:val="00B71234"/>
    <w:rsid w:val="00BD1105"/>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45FA6"/>
    <w:rsid w:val="00D558ED"/>
    <w:rsid w:val="00D637E3"/>
    <w:rsid w:val="00D95A83"/>
    <w:rsid w:val="00DA2BD0"/>
    <w:rsid w:val="00DC7574"/>
    <w:rsid w:val="00DD167C"/>
    <w:rsid w:val="00E34515"/>
    <w:rsid w:val="00E41905"/>
    <w:rsid w:val="00E56D80"/>
    <w:rsid w:val="00E56FD3"/>
    <w:rsid w:val="00E83ABE"/>
    <w:rsid w:val="00EA188C"/>
    <w:rsid w:val="00EC327C"/>
    <w:rsid w:val="00EF2B20"/>
    <w:rsid w:val="00F02B0C"/>
    <w:rsid w:val="00F5422F"/>
    <w:rsid w:val="00F76DEE"/>
    <w:rsid w:val="00F7715A"/>
    <w:rsid w:val="00FC15EB"/>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69CA"/>
  <w15:chartTrackingRefBased/>
  <w15:docId w15:val="{F15FCB61-E8CE-4ECF-8C57-12D7075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customStyle="1" w:styleId="MediumGrid1-Accent21">
    <w:name w:val="Medium Grid 1 - Accent 21"/>
    <w:basedOn w:val="Normal"/>
    <w:uiPriority w:val="34"/>
    <w:qFormat/>
    <w:rsid w:val="0056620D"/>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uiPriority w:val="99"/>
    <w:rsid w:val="009965B6"/>
    <w:rPr>
      <w:rFonts w:ascii="Times New Roman" w:eastAsia="Times New Roman" w:hAnsi="Times New Roman"/>
    </w:rPr>
  </w:style>
  <w:style w:type="paragraph" w:styleId="Footer">
    <w:name w:val="footer"/>
    <w:basedOn w:val="Normal"/>
    <w:link w:val="Foot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9965B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file:///R:\LOGOS\Recycle%20Logo%20&amp;%20Statement.t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2019-06-13T01:26:00Z</dcterms:created>
  <dcterms:modified xsi:type="dcterms:W3CDTF">2019-06-13T20:51:00Z</dcterms:modified>
</cp:coreProperties>
</file>