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3228FE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3228FE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5D61AC">
        <w:rPr>
          <w:rFonts w:ascii="Times New Roman" w:hAnsi="Times New Roman"/>
          <w:b/>
          <w:szCs w:val="24"/>
        </w:rPr>
        <w:t>914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3228FE" w:rsidRPr="003228FE" w:rsidRDefault="003228FE">
      <w:pPr>
        <w:jc w:val="both"/>
        <w:rPr>
          <w:rFonts w:ascii="Times New Roman" w:hAnsi="Times New Roman"/>
          <w:b/>
          <w:vanish/>
          <w:szCs w:val="24"/>
        </w:rPr>
      </w:pPr>
      <w:r w:rsidRPr="003228FE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776385">
        <w:rPr>
          <w:rFonts w:ascii="Times New Roman" w:hAnsi="Times New Roman"/>
          <w:b/>
          <w:szCs w:val="24"/>
        </w:rPr>
        <w:t>190235</w:t>
      </w:r>
      <w:r w:rsidR="00F02B81">
        <w:rPr>
          <w:rFonts w:ascii="Times New Roman" w:hAnsi="Times New Roman"/>
          <w:b/>
          <w:szCs w:val="24"/>
        </w:rPr>
        <w:t xml:space="preserve"> ZM</w:t>
      </w:r>
      <w:r w:rsidR="00776385">
        <w:rPr>
          <w:rFonts w:ascii="Times New Roman" w:hAnsi="Times New Roman"/>
          <w:b/>
          <w:szCs w:val="24"/>
        </w:rPr>
        <w:t>M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776385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CE5C40">
        <w:rPr>
          <w:rFonts w:ascii="Times New Roman" w:hAnsi="Times New Roman"/>
          <w:b/>
          <w:szCs w:val="24"/>
        </w:rPr>
        <w:t>413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3228FE" w:rsidRDefault="003228FE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3228FE">
        <w:rPr>
          <w:rFonts w:ascii="Times New Roman" w:hAnsi="Times New Roman"/>
          <w:vanish/>
          <w:szCs w:val="24"/>
        </w:rPr>
        <w:t>..Body</w:t>
      </w:r>
    </w:p>
    <w:p w:rsidR="003228FE" w:rsidRPr="001A6466" w:rsidRDefault="003228FE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F02B81" w:rsidRDefault="00F02B81" w:rsidP="00F02B81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0128" w:rsidRPr="00F02B81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776385">
        <w:rPr>
          <w:rFonts w:ascii="Times New Roman" w:hAnsi="Times New Roman"/>
          <w:szCs w:val="24"/>
        </w:rPr>
        <w:t>April 26</w:t>
      </w:r>
      <w:r w:rsidR="002E240E" w:rsidRPr="00F02B81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 xml:space="preserve">9 </w:t>
      </w:r>
      <w:r w:rsidR="00600128" w:rsidRPr="00F02B81">
        <w:rPr>
          <w:rFonts w:ascii="Times New Roman" w:hAnsi="Times New Roman"/>
          <w:szCs w:val="24"/>
        </w:rPr>
        <w:t xml:space="preserve">its decision dated </w:t>
      </w:r>
      <w:r w:rsidR="00776385">
        <w:rPr>
          <w:rFonts w:ascii="Times New Roman" w:hAnsi="Times New Roman"/>
          <w:szCs w:val="24"/>
        </w:rPr>
        <w:t>April 24</w:t>
      </w:r>
      <w:r w:rsidR="002E240E" w:rsidRPr="00F02B81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600128" w:rsidRPr="00F02B81">
        <w:rPr>
          <w:rFonts w:ascii="Times New Roman" w:hAnsi="Times New Roman"/>
          <w:szCs w:val="24"/>
        </w:rPr>
        <w:t xml:space="preserve"> (the "Decision"), on the application submitted by</w:t>
      </w:r>
      <w:r w:rsidR="000743FE" w:rsidRPr="00F02B81">
        <w:rPr>
          <w:rFonts w:ascii="Times New Roman" w:hAnsi="Times New Roman"/>
          <w:szCs w:val="24"/>
        </w:rPr>
        <w:t xml:space="preserve"> </w:t>
      </w:r>
      <w:r w:rsidR="00776385">
        <w:rPr>
          <w:rFonts w:ascii="Times New Roman" w:hAnsi="Times New Roman"/>
          <w:szCs w:val="24"/>
        </w:rPr>
        <w:t xml:space="preserve">the </w:t>
      </w:r>
      <w:r w:rsidR="00776385" w:rsidRPr="00F73D6E">
        <w:rPr>
          <w:rFonts w:ascii="Times New Roman" w:eastAsia="Calibri" w:hAnsi="Times New Roman"/>
          <w:szCs w:val="24"/>
        </w:rPr>
        <w:t>N</w:t>
      </w:r>
      <w:r w:rsidR="00776385">
        <w:rPr>
          <w:rFonts w:ascii="Times New Roman" w:hAnsi="Times New Roman"/>
          <w:szCs w:val="24"/>
        </w:rPr>
        <w:t xml:space="preserve">ew </w:t>
      </w:r>
      <w:r w:rsidR="00776385" w:rsidRPr="00F73D6E">
        <w:rPr>
          <w:rFonts w:ascii="Times New Roman" w:eastAsia="Calibri" w:hAnsi="Times New Roman"/>
          <w:szCs w:val="24"/>
        </w:rPr>
        <w:t>Y</w:t>
      </w:r>
      <w:r w:rsidR="00776385">
        <w:rPr>
          <w:rFonts w:ascii="Times New Roman" w:hAnsi="Times New Roman"/>
          <w:szCs w:val="24"/>
        </w:rPr>
        <w:t xml:space="preserve">ork </w:t>
      </w:r>
      <w:r w:rsidR="00776385" w:rsidRPr="00F73D6E">
        <w:rPr>
          <w:rFonts w:ascii="Times New Roman" w:eastAsia="Calibri" w:hAnsi="Times New Roman"/>
          <w:szCs w:val="24"/>
        </w:rPr>
        <w:t>C</w:t>
      </w:r>
      <w:r w:rsidR="00776385">
        <w:rPr>
          <w:rFonts w:ascii="Times New Roman" w:hAnsi="Times New Roman"/>
          <w:szCs w:val="24"/>
        </w:rPr>
        <w:t>ity</w:t>
      </w:r>
      <w:r w:rsidR="00776385" w:rsidRPr="00F73D6E">
        <w:rPr>
          <w:rFonts w:ascii="Times New Roman" w:eastAsia="Calibri" w:hAnsi="Times New Roman"/>
          <w:szCs w:val="24"/>
        </w:rPr>
        <w:t xml:space="preserve"> Department of City Planning</w:t>
      </w:r>
      <w:r w:rsidR="00776385">
        <w:rPr>
          <w:rFonts w:ascii="Times New Roman" w:hAnsi="Times New Roman"/>
          <w:szCs w:val="24"/>
        </w:rPr>
        <w:t>,</w:t>
      </w:r>
      <w:r w:rsidR="00E64613" w:rsidRPr="00F02B81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600128" w:rsidRPr="00F02B81">
        <w:rPr>
          <w:rFonts w:ascii="Times New Roman" w:hAnsi="Times New Roman"/>
          <w:szCs w:val="24"/>
        </w:rPr>
        <w:t>pursuant to Sections 197</w:t>
      </w:r>
      <w:r w:rsidR="00600128" w:rsidRPr="00F02B81">
        <w:rPr>
          <w:rFonts w:ascii="Times New Roman" w:hAnsi="Times New Roman"/>
          <w:szCs w:val="24"/>
        </w:rPr>
        <w:noBreakHyphen/>
        <w:t>c and 20</w:t>
      </w:r>
      <w:r w:rsidR="00131A67" w:rsidRPr="00F02B81">
        <w:rPr>
          <w:rFonts w:ascii="Times New Roman" w:hAnsi="Times New Roman"/>
          <w:szCs w:val="24"/>
        </w:rPr>
        <w:t>1</w:t>
      </w:r>
      <w:r w:rsidR="00600128" w:rsidRPr="00F02B81">
        <w:rPr>
          <w:rFonts w:ascii="Times New Roman" w:hAnsi="Times New Roman"/>
          <w:szCs w:val="24"/>
        </w:rPr>
        <w:t xml:space="preserve"> of the New York City Charter, for an amendment </w:t>
      </w:r>
      <w:r w:rsidR="004F4479" w:rsidRPr="00F02B81">
        <w:rPr>
          <w:rFonts w:ascii="Times New Roman" w:hAnsi="Times New Roman"/>
          <w:szCs w:val="24"/>
        </w:rPr>
        <w:t>of</w:t>
      </w:r>
      <w:r w:rsidR="00600128" w:rsidRPr="00F02B81">
        <w:rPr>
          <w:rFonts w:ascii="Times New Roman" w:hAnsi="Times New Roman"/>
          <w:szCs w:val="24"/>
        </w:rPr>
        <w:t xml:space="preserve"> the Zoning Map</w:t>
      </w:r>
      <w:r w:rsidR="003A5C05" w:rsidRPr="00F02B81">
        <w:rPr>
          <w:rFonts w:ascii="Times New Roman" w:hAnsi="Times New Roman"/>
          <w:szCs w:val="24"/>
        </w:rPr>
        <w:t xml:space="preserve">, </w:t>
      </w:r>
      <w:r w:rsidR="00F55500" w:rsidRPr="00F02B81">
        <w:rPr>
          <w:rFonts w:ascii="Times New Roman" w:hAnsi="Times New Roman"/>
          <w:szCs w:val="24"/>
        </w:rPr>
        <w:t xml:space="preserve">Section No. </w:t>
      </w:r>
      <w:r w:rsidR="00776385">
        <w:rPr>
          <w:rFonts w:ascii="Times New Roman" w:hAnsi="Times New Roman"/>
          <w:szCs w:val="24"/>
        </w:rPr>
        <w:t>6b</w:t>
      </w:r>
      <w:r w:rsidR="008C0574" w:rsidRPr="00F02B81">
        <w:rPr>
          <w:rFonts w:ascii="Times New Roman" w:hAnsi="Times New Roman"/>
          <w:szCs w:val="24"/>
        </w:rPr>
        <w:t>,</w:t>
      </w:r>
      <w:r w:rsidR="00CB16D5" w:rsidRPr="00F02B81">
        <w:rPr>
          <w:rFonts w:ascii="Times New Roman" w:hAnsi="Times New Roman"/>
          <w:szCs w:val="24"/>
        </w:rPr>
        <w:t xml:space="preserve"> </w:t>
      </w:r>
      <w:r w:rsidR="00776385" w:rsidRPr="00776385">
        <w:rPr>
          <w:rFonts w:ascii="Times New Roman" w:hAnsi="Times New Roman"/>
          <w:snapToGrid/>
          <w:color w:val="000000"/>
          <w:szCs w:val="24"/>
        </w:rPr>
        <w:t>by eliminating a Special East Harlem Corridors District (EHC) bounded by a line midway between East 115</w:t>
      </w:r>
      <w:r w:rsidR="00776385" w:rsidRPr="00776385">
        <w:rPr>
          <w:rFonts w:ascii="Times New Roman" w:hAnsi="Times New Roman"/>
          <w:snapToGrid/>
          <w:color w:val="000000"/>
          <w:szCs w:val="24"/>
          <w:vertAlign w:val="superscript"/>
        </w:rPr>
        <w:t>th</w:t>
      </w:r>
      <w:r w:rsidR="00776385" w:rsidRPr="00776385">
        <w:rPr>
          <w:rFonts w:ascii="Times New Roman" w:hAnsi="Times New Roman"/>
          <w:snapToGrid/>
          <w:color w:val="000000"/>
          <w:szCs w:val="24"/>
        </w:rPr>
        <w:t xml:space="preserve"> Street and East 116</w:t>
      </w:r>
      <w:r w:rsidR="00776385" w:rsidRPr="00776385">
        <w:rPr>
          <w:rFonts w:ascii="Times New Roman" w:hAnsi="Times New Roman"/>
          <w:snapToGrid/>
          <w:color w:val="000000"/>
          <w:szCs w:val="24"/>
          <w:vertAlign w:val="superscript"/>
        </w:rPr>
        <w:t>th</w:t>
      </w:r>
      <w:r w:rsidR="00776385" w:rsidRPr="00776385">
        <w:rPr>
          <w:rFonts w:ascii="Times New Roman" w:hAnsi="Times New Roman"/>
          <w:snapToGrid/>
          <w:color w:val="000000"/>
          <w:szCs w:val="24"/>
        </w:rPr>
        <w:t xml:space="preserve"> Street-Luis Munoz Marin Boulevard, a line 100 feet westerly of Lexington Avenue, East 115</w:t>
      </w:r>
      <w:r w:rsidR="00776385" w:rsidRPr="00776385">
        <w:rPr>
          <w:rFonts w:ascii="Times New Roman" w:hAnsi="Times New Roman"/>
          <w:snapToGrid/>
          <w:color w:val="000000"/>
          <w:szCs w:val="24"/>
          <w:vertAlign w:val="superscript"/>
        </w:rPr>
        <w:t>th</w:t>
      </w:r>
      <w:r w:rsidR="00776385" w:rsidRPr="00776385">
        <w:rPr>
          <w:rFonts w:ascii="Times New Roman" w:hAnsi="Times New Roman"/>
          <w:snapToGrid/>
          <w:color w:val="000000"/>
          <w:szCs w:val="24"/>
        </w:rPr>
        <w:t xml:space="preserve"> Street, and a line 100 feet easterly of Park Avenue, </w:t>
      </w:r>
      <w:r w:rsidR="00776385">
        <w:rPr>
          <w:rFonts w:ascii="Times New Roman" w:eastAsia="Calibri" w:hAnsi="Times New Roman"/>
        </w:rPr>
        <w:t xml:space="preserve">which in conjunction with the related action, </w:t>
      </w:r>
      <w:r w:rsidR="00941D9E">
        <w:rPr>
          <w:rFonts w:ascii="Times New Roman" w:eastAsia="Calibri" w:hAnsi="Times New Roman"/>
        </w:rPr>
        <w:t xml:space="preserve">is </w:t>
      </w:r>
      <w:r w:rsidR="00776385">
        <w:rPr>
          <w:rFonts w:ascii="Times New Roman" w:eastAsia="Calibri" w:hAnsi="Times New Roman"/>
        </w:rPr>
        <w:t xml:space="preserve">a follow-up action </w:t>
      </w:r>
      <w:r w:rsidR="00BF1372" w:rsidRPr="00BF1372">
        <w:rPr>
          <w:rFonts w:ascii="Times New Roman" w:eastAsia="Calibri" w:hAnsi="Times New Roman"/>
        </w:rPr>
        <w:t xml:space="preserve">to the East Harlem Neighborhood Rezoning, </w:t>
      </w:r>
      <w:r w:rsidR="00BF1372">
        <w:rPr>
          <w:rFonts w:ascii="Times New Roman" w:eastAsia="Calibri" w:hAnsi="Times New Roman"/>
        </w:rPr>
        <w:t>to</w:t>
      </w:r>
      <w:r w:rsidR="00776385">
        <w:rPr>
          <w:rFonts w:ascii="Times New Roman" w:eastAsia="Calibri" w:hAnsi="Times New Roman"/>
        </w:rPr>
        <w:t xml:space="preserve"> </w:t>
      </w:r>
      <w:r w:rsidR="00EC1E62">
        <w:rPr>
          <w:rFonts w:ascii="Times New Roman" w:eastAsia="Calibri" w:hAnsi="Times New Roman"/>
        </w:rPr>
        <w:t xml:space="preserve">respond to concerns related to </w:t>
      </w:r>
      <w:r w:rsidR="00941D9E">
        <w:rPr>
          <w:rFonts w:ascii="Times New Roman" w:eastAsia="Calibri" w:hAnsi="Times New Roman"/>
        </w:rPr>
        <w:t xml:space="preserve">pedestrian circulation and </w:t>
      </w:r>
      <w:r w:rsidR="00776385">
        <w:rPr>
          <w:rFonts w:ascii="Times New Roman" w:eastAsia="Calibri" w:hAnsi="Times New Roman"/>
        </w:rPr>
        <w:t xml:space="preserve">the maximum allowable building heights along </w:t>
      </w:r>
      <w:r w:rsidR="00EC1E62">
        <w:rPr>
          <w:rFonts w:ascii="Times New Roman" w:eastAsia="Calibri" w:hAnsi="Times New Roman"/>
        </w:rPr>
        <w:t xml:space="preserve">portions of </w:t>
      </w:r>
      <w:r w:rsidR="00776385">
        <w:rPr>
          <w:rFonts w:ascii="Times New Roman" w:eastAsia="Calibri" w:hAnsi="Times New Roman"/>
        </w:rPr>
        <w:t xml:space="preserve">Park Avenue </w:t>
      </w:r>
      <w:r w:rsidR="00EC1E62">
        <w:rPr>
          <w:rFonts w:ascii="Times New Roman" w:eastAsia="Calibri" w:hAnsi="Times New Roman"/>
        </w:rPr>
        <w:t xml:space="preserve">and </w:t>
      </w:r>
      <w:r w:rsidR="00941D9E">
        <w:rPr>
          <w:rFonts w:ascii="Times New Roman" w:eastAsia="Calibri" w:hAnsi="Times New Roman"/>
        </w:rPr>
        <w:t xml:space="preserve">to </w:t>
      </w:r>
      <w:r w:rsidR="00EC1E62">
        <w:rPr>
          <w:rFonts w:ascii="Times New Roman" w:eastAsia="Calibri" w:hAnsi="Times New Roman"/>
        </w:rPr>
        <w:t xml:space="preserve">correct an </w:t>
      </w:r>
      <w:r w:rsidR="00941D9E">
        <w:rPr>
          <w:rFonts w:ascii="Times New Roman" w:eastAsia="Calibri" w:hAnsi="Times New Roman"/>
        </w:rPr>
        <w:t>error</w:t>
      </w:r>
      <w:r w:rsidR="00EC1E62">
        <w:rPr>
          <w:rFonts w:ascii="Times New Roman" w:eastAsia="Calibri" w:hAnsi="Times New Roman"/>
        </w:rPr>
        <w:t xml:space="preserve"> </w:t>
      </w:r>
      <w:r w:rsidR="00776385">
        <w:rPr>
          <w:rFonts w:ascii="Times New Roman" w:eastAsia="Calibri" w:hAnsi="Times New Roman"/>
        </w:rPr>
        <w:t xml:space="preserve">in the East Harlem Corridors Special District, Borough of Manhattan, Community District 11, </w:t>
      </w:r>
      <w:r w:rsidR="00600128" w:rsidRPr="00F02B81">
        <w:rPr>
          <w:rFonts w:ascii="Times New Roman" w:hAnsi="Times New Roman"/>
          <w:szCs w:val="24"/>
        </w:rPr>
        <w:t xml:space="preserve">(ULURP No. C </w:t>
      </w:r>
      <w:r w:rsidR="00776385">
        <w:rPr>
          <w:rFonts w:ascii="Times New Roman" w:hAnsi="Times New Roman"/>
          <w:szCs w:val="24"/>
        </w:rPr>
        <w:t>190235</w:t>
      </w:r>
      <w:r w:rsidRPr="00F02B81">
        <w:rPr>
          <w:rFonts w:ascii="Times New Roman" w:hAnsi="Times New Roman"/>
          <w:szCs w:val="24"/>
        </w:rPr>
        <w:t xml:space="preserve"> ZM</w:t>
      </w:r>
      <w:r w:rsidR="00776385">
        <w:rPr>
          <w:rFonts w:ascii="Times New Roman" w:hAnsi="Times New Roman"/>
          <w:szCs w:val="24"/>
        </w:rPr>
        <w:t>M</w:t>
      </w:r>
      <w:r w:rsidR="00600128" w:rsidRPr="00F02B81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bCs/>
          <w:szCs w:val="24"/>
        </w:rPr>
        <w:t xml:space="preserve"> </w:t>
      </w:r>
      <w:r w:rsidR="00600128" w:rsidRPr="00F02B81">
        <w:rPr>
          <w:rFonts w:ascii="Times New Roman" w:hAnsi="Times New Roman"/>
          <w:szCs w:val="24"/>
        </w:rPr>
        <w:t>(the "Application");</w:t>
      </w:r>
    </w:p>
    <w:p w:rsidR="00945F2E" w:rsidRPr="001A6466" w:rsidRDefault="00945F2E" w:rsidP="00776385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776385" w:rsidRPr="00776385" w:rsidRDefault="00BB6BA6" w:rsidP="00776385">
      <w:pPr>
        <w:tabs>
          <w:tab w:val="left" w:pos="720"/>
        </w:tabs>
        <w:jc w:val="both"/>
        <w:rPr>
          <w:rFonts w:ascii="Times New Roman" w:hAnsi="Times New Roman"/>
          <w:b/>
          <w:snapToGrid/>
          <w:color w:val="000000"/>
          <w:szCs w:val="24"/>
        </w:rPr>
      </w:pPr>
      <w:r w:rsidRPr="001A6466">
        <w:rPr>
          <w:szCs w:val="24"/>
        </w:rPr>
        <w:tab/>
      </w:r>
      <w:r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application</w:t>
      </w:r>
      <w:r w:rsidR="00BF1372">
        <w:rPr>
          <w:rFonts w:ascii="Times New Roman" w:hAnsi="Times New Roman"/>
          <w:szCs w:val="24"/>
        </w:rPr>
        <w:t xml:space="preserve"> no.</w:t>
      </w:r>
      <w:r w:rsidRPr="00F02B81">
        <w:rPr>
          <w:rFonts w:ascii="Times New Roman" w:hAnsi="Times New Roman"/>
          <w:szCs w:val="24"/>
        </w:rPr>
        <w:t xml:space="preserve"> </w:t>
      </w:r>
      <w:r w:rsidR="00776385">
        <w:rPr>
          <w:rFonts w:ascii="Times New Roman" w:hAnsi="Times New Roman"/>
          <w:szCs w:val="24"/>
        </w:rPr>
        <w:t>N 190236</w:t>
      </w:r>
      <w:r w:rsidR="00F02B81" w:rsidRPr="00F02B81">
        <w:rPr>
          <w:rFonts w:ascii="Times New Roman" w:hAnsi="Times New Roman"/>
          <w:spacing w:val="-4"/>
          <w:szCs w:val="24"/>
        </w:rPr>
        <w:t xml:space="preserve"> Z</w:t>
      </w:r>
      <w:r w:rsidR="00776385">
        <w:rPr>
          <w:rFonts w:ascii="Times New Roman" w:hAnsi="Times New Roman"/>
          <w:spacing w:val="-4"/>
          <w:szCs w:val="24"/>
        </w:rPr>
        <w:t>RM</w:t>
      </w:r>
      <w:r w:rsidRPr="00F02B81">
        <w:rPr>
          <w:rFonts w:ascii="Times New Roman" w:hAnsi="Times New Roman"/>
          <w:szCs w:val="24"/>
        </w:rPr>
        <w:t xml:space="preserve"> (</w:t>
      </w:r>
      <w:r w:rsidR="00776385">
        <w:rPr>
          <w:rFonts w:ascii="Times New Roman" w:hAnsi="Times New Roman"/>
          <w:szCs w:val="24"/>
        </w:rPr>
        <w:t xml:space="preserve">Pre. </w:t>
      </w:r>
      <w:r w:rsidRPr="00F02B81">
        <w:rPr>
          <w:rFonts w:ascii="Times New Roman" w:hAnsi="Times New Roman"/>
          <w:szCs w:val="24"/>
        </w:rPr>
        <w:t xml:space="preserve">L.U. No. </w:t>
      </w:r>
      <w:r w:rsidR="00CE5C40">
        <w:rPr>
          <w:rFonts w:ascii="Times New Roman" w:hAnsi="Times New Roman"/>
          <w:szCs w:val="24"/>
        </w:rPr>
        <w:t>414</w:t>
      </w:r>
      <w:r w:rsidRPr="00F02B81">
        <w:rPr>
          <w:rFonts w:ascii="Times New Roman" w:hAnsi="Times New Roman"/>
          <w:szCs w:val="24"/>
        </w:rPr>
        <w:t xml:space="preserve">), a </w:t>
      </w:r>
      <w:r w:rsidR="00536CE4">
        <w:rPr>
          <w:rFonts w:ascii="Times New Roman" w:hAnsi="Times New Roman"/>
          <w:szCs w:val="24"/>
        </w:rPr>
        <w:t>z</w:t>
      </w:r>
      <w:r w:rsidR="00F02B81" w:rsidRPr="00F02B81">
        <w:rPr>
          <w:rFonts w:ascii="Times New Roman" w:hAnsi="Times New Roman"/>
          <w:bCs/>
          <w:snapToGrid/>
          <w:szCs w:val="24"/>
        </w:rPr>
        <w:t xml:space="preserve">oning text amendment </w:t>
      </w:r>
      <w:r w:rsidR="00776385" w:rsidRPr="00776385">
        <w:rPr>
          <w:rFonts w:ascii="Times New Roman" w:hAnsi="Times New Roman"/>
          <w:snapToGrid/>
          <w:color w:val="000000"/>
          <w:szCs w:val="24"/>
        </w:rPr>
        <w:t xml:space="preserve">to establish and reduce the </w:t>
      </w:r>
      <w:r w:rsidR="00BF1372" w:rsidRPr="00776385">
        <w:rPr>
          <w:rFonts w:ascii="Times New Roman" w:hAnsi="Times New Roman"/>
          <w:snapToGrid/>
          <w:color w:val="000000"/>
          <w:szCs w:val="24"/>
        </w:rPr>
        <w:t>allow</w:t>
      </w:r>
      <w:r w:rsidR="00BF1372">
        <w:rPr>
          <w:rFonts w:ascii="Times New Roman" w:hAnsi="Times New Roman"/>
          <w:snapToGrid/>
          <w:color w:val="000000"/>
          <w:szCs w:val="24"/>
        </w:rPr>
        <w:t xml:space="preserve">able </w:t>
      </w:r>
      <w:r w:rsidR="00776385" w:rsidRPr="00776385">
        <w:rPr>
          <w:rFonts w:ascii="Times New Roman" w:hAnsi="Times New Roman"/>
          <w:snapToGrid/>
          <w:color w:val="000000"/>
          <w:szCs w:val="24"/>
        </w:rPr>
        <w:t>maximum building heights in the C6-4, R8A, and R7D districts mappe</w:t>
      </w:r>
      <w:r w:rsidR="00776385">
        <w:rPr>
          <w:rFonts w:ascii="Times New Roman" w:hAnsi="Times New Roman"/>
          <w:snapToGrid/>
          <w:color w:val="000000"/>
          <w:szCs w:val="24"/>
        </w:rPr>
        <w:t>d along portions of Park Avenue;</w:t>
      </w:r>
      <w:r w:rsidR="00776385" w:rsidRPr="00776385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F02B81" w:rsidRPr="00F02B81" w:rsidRDefault="00F02B81" w:rsidP="00776385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Cs/>
          <w:snapToGrid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776385">
        <w:rPr>
          <w:rFonts w:ascii="Times New Roman" w:hAnsi="Times New Roman"/>
          <w:szCs w:val="24"/>
        </w:rPr>
        <w:t>May 2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 w:rsidP="006C3F71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776385" w:rsidRPr="00776385" w:rsidRDefault="00776385" w:rsidP="00776385">
      <w:pPr>
        <w:jc w:val="both"/>
        <w:rPr>
          <w:rFonts w:ascii="Times New Roman" w:hAnsi="Times New Roman"/>
          <w:szCs w:val="24"/>
        </w:rPr>
      </w:pPr>
      <w:r w:rsidRPr="00776385">
        <w:rPr>
          <w:rFonts w:ascii="Times New Roman" w:hAnsi="Times New Roman"/>
          <w:szCs w:val="24"/>
        </w:rPr>
        <w:tab/>
        <w:t xml:space="preserve">WHEREAS, the Council has considered the relevant environmental issues, including the </w:t>
      </w:r>
      <w:r w:rsidR="000B6A4A" w:rsidRPr="000B6A4A">
        <w:rPr>
          <w:rFonts w:ascii="Times New Roman" w:hAnsi="Times New Roman"/>
          <w:szCs w:val="24"/>
        </w:rPr>
        <w:t>East Harlem Neighborhood Rezoning</w:t>
      </w:r>
      <w:r w:rsidR="000B6A4A">
        <w:rPr>
          <w:rFonts w:ascii="Times New Roman" w:hAnsi="Times New Roman"/>
          <w:szCs w:val="24"/>
        </w:rPr>
        <w:t xml:space="preserve"> </w:t>
      </w:r>
      <w:r w:rsidR="00766D6E">
        <w:rPr>
          <w:rFonts w:ascii="Times New Roman" w:hAnsi="Times New Roman"/>
          <w:szCs w:val="24"/>
        </w:rPr>
        <w:t xml:space="preserve">Final Environmental Impact Statement (FEIS) </w:t>
      </w:r>
      <w:r w:rsidR="00114BAC">
        <w:rPr>
          <w:rFonts w:ascii="Times New Roman" w:hAnsi="Times New Roman"/>
          <w:szCs w:val="24"/>
        </w:rPr>
        <w:t xml:space="preserve">for which a Notice of Completion was issued on September 19, 2017 (CEQR No. </w:t>
      </w:r>
      <w:r w:rsidR="00114BAC" w:rsidRPr="00DD1E49">
        <w:rPr>
          <w:rFonts w:ascii="Times New Roman" w:hAnsi="Times New Roman"/>
          <w:snapToGrid/>
          <w:szCs w:val="24"/>
        </w:rPr>
        <w:t>17DCP048M</w:t>
      </w:r>
      <w:r w:rsidR="00114BAC">
        <w:rPr>
          <w:rFonts w:ascii="Times New Roman" w:hAnsi="Times New Roman"/>
          <w:snapToGrid/>
          <w:szCs w:val="24"/>
        </w:rPr>
        <w:t>)</w:t>
      </w:r>
      <w:r w:rsidR="000B6A4A">
        <w:rPr>
          <w:rFonts w:ascii="Times New Roman" w:hAnsi="Times New Roman"/>
          <w:snapToGrid/>
          <w:szCs w:val="24"/>
        </w:rPr>
        <w:t>,</w:t>
      </w:r>
      <w:r w:rsidR="00F06252">
        <w:rPr>
          <w:rFonts w:ascii="Times New Roman" w:hAnsi="Times New Roman"/>
          <w:snapToGrid/>
          <w:szCs w:val="24"/>
        </w:rPr>
        <w:t xml:space="preserve"> and the Technical Memorandum </w:t>
      </w:r>
      <w:r w:rsidR="000B6A4A" w:rsidRPr="000B6A4A">
        <w:rPr>
          <w:rFonts w:ascii="Times New Roman" w:hAnsi="Times New Roman"/>
          <w:snapToGrid/>
          <w:szCs w:val="24"/>
        </w:rPr>
        <w:t xml:space="preserve">to the East Harlem Neighborhood Rezoning </w:t>
      </w:r>
      <w:r w:rsidR="000B6A4A">
        <w:rPr>
          <w:rFonts w:ascii="Times New Roman" w:hAnsi="Times New Roman"/>
          <w:snapToGrid/>
          <w:szCs w:val="24"/>
        </w:rPr>
        <w:t xml:space="preserve">FEIS (TM </w:t>
      </w:r>
      <w:r w:rsidR="00DB6B5F">
        <w:rPr>
          <w:rFonts w:ascii="Times New Roman" w:hAnsi="Times New Roman"/>
          <w:snapToGrid/>
          <w:szCs w:val="24"/>
        </w:rPr>
        <w:t>004</w:t>
      </w:r>
      <w:r w:rsidR="000B6A4A">
        <w:rPr>
          <w:rFonts w:ascii="Times New Roman" w:hAnsi="Times New Roman"/>
          <w:snapToGrid/>
          <w:szCs w:val="24"/>
        </w:rPr>
        <w:t>),</w:t>
      </w:r>
      <w:r w:rsidR="00DB6B5F">
        <w:rPr>
          <w:rFonts w:ascii="Times New Roman" w:hAnsi="Times New Roman"/>
          <w:snapToGrid/>
          <w:szCs w:val="24"/>
        </w:rPr>
        <w:t xml:space="preserve"> </w:t>
      </w:r>
      <w:r w:rsidR="00F06252">
        <w:rPr>
          <w:rFonts w:ascii="Times New Roman" w:hAnsi="Times New Roman"/>
          <w:snapToGrid/>
          <w:szCs w:val="24"/>
        </w:rPr>
        <w:t>dated</w:t>
      </w:r>
      <w:r w:rsidR="006C3F71">
        <w:rPr>
          <w:rFonts w:ascii="Times New Roman" w:hAnsi="Times New Roman"/>
          <w:snapToGrid/>
          <w:szCs w:val="24"/>
        </w:rPr>
        <w:t xml:space="preserve"> December 14, 2018</w:t>
      </w:r>
      <w:r w:rsidR="000B6A4A">
        <w:rPr>
          <w:rFonts w:ascii="Times New Roman" w:hAnsi="Times New Roman"/>
          <w:snapToGrid/>
          <w:szCs w:val="24"/>
        </w:rPr>
        <w:t>,</w:t>
      </w:r>
      <w:r w:rsidR="000B6A4A" w:rsidRPr="000B6A4A">
        <w:t xml:space="preserve"> </w:t>
      </w:r>
      <w:r w:rsidR="000B6A4A" w:rsidRPr="000B6A4A">
        <w:rPr>
          <w:rFonts w:ascii="Times New Roman" w:hAnsi="Times New Roman"/>
          <w:snapToGrid/>
          <w:szCs w:val="24"/>
        </w:rPr>
        <w:t>which concluded that the proposed actions would not have any new or different significant adverse impacts not already identified in the FEIS</w:t>
      </w:r>
      <w:r w:rsidR="006C3F71" w:rsidRPr="000B6A4A">
        <w:rPr>
          <w:rFonts w:ascii="Times New Roman" w:hAnsi="Times New Roman"/>
          <w:snapToGrid/>
          <w:szCs w:val="24"/>
        </w:rPr>
        <w:t xml:space="preserve"> </w:t>
      </w:r>
      <w:r w:rsidRPr="00776385">
        <w:rPr>
          <w:rFonts w:ascii="Times New Roman" w:hAnsi="Times New Roman"/>
          <w:szCs w:val="24"/>
        </w:rPr>
        <w:t>(the “Technical Memorandum”).</w:t>
      </w:r>
    </w:p>
    <w:p w:rsidR="00776385" w:rsidRPr="00776385" w:rsidRDefault="00776385" w:rsidP="00776385">
      <w:pPr>
        <w:jc w:val="both"/>
        <w:rPr>
          <w:rFonts w:ascii="Times New Roman" w:hAnsi="Times New Roman"/>
          <w:szCs w:val="24"/>
        </w:rPr>
      </w:pPr>
    </w:p>
    <w:p w:rsidR="00776385" w:rsidRPr="00776385" w:rsidRDefault="00776385" w:rsidP="00776385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776385">
        <w:rPr>
          <w:rFonts w:ascii="Times New Roman" w:hAnsi="Times New Roman"/>
          <w:szCs w:val="24"/>
        </w:rPr>
        <w:t>RESOLVED:</w:t>
      </w:r>
    </w:p>
    <w:p w:rsidR="00776385" w:rsidRDefault="00776385" w:rsidP="00776385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128C3" w:rsidRDefault="00766D6E" w:rsidP="004128C3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ab/>
      </w:r>
      <w:r w:rsidRPr="00766D6E">
        <w:rPr>
          <w:rFonts w:ascii="Times New Roman" w:hAnsi="Times New Roman"/>
          <w:szCs w:val="24"/>
        </w:rPr>
        <w:t>Having considered the FEIS and the Technical Memorandum</w:t>
      </w:r>
      <w:r w:rsidR="00941D9E">
        <w:rPr>
          <w:rFonts w:ascii="Times New Roman" w:hAnsi="Times New Roman"/>
          <w:szCs w:val="24"/>
        </w:rPr>
        <w:t xml:space="preserve"> dated December 14, 2018</w:t>
      </w:r>
      <w:r w:rsidRPr="00766D6E">
        <w:rPr>
          <w:rFonts w:ascii="Times New Roman" w:hAnsi="Times New Roman"/>
          <w:szCs w:val="24"/>
        </w:rPr>
        <w:t xml:space="preserve">, with </w:t>
      </w:r>
      <w:r w:rsidRPr="00766D6E">
        <w:rPr>
          <w:rFonts w:ascii="Times New Roman" w:hAnsi="Times New Roman"/>
          <w:szCs w:val="24"/>
        </w:rPr>
        <w:lastRenderedPageBreak/>
        <w:t>respect to the Application, the Council finds that</w:t>
      </w:r>
      <w:r w:rsidR="00477036" w:rsidRPr="00477036">
        <w:t xml:space="preserve"> </w:t>
      </w:r>
      <w:r w:rsidR="004128C3" w:rsidRPr="004128C3">
        <w:rPr>
          <w:rFonts w:ascii="Times New Roman" w:hAnsi="Times New Roman"/>
          <w:snapToGrid/>
          <w:szCs w:val="24"/>
        </w:rPr>
        <w:t>the action described herein will have no significant impact on the environment.</w:t>
      </w:r>
    </w:p>
    <w:p w:rsidR="004128C3" w:rsidRPr="004128C3" w:rsidRDefault="004128C3" w:rsidP="004128C3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</w:p>
    <w:p w:rsidR="003F08B8" w:rsidRPr="001A6466" w:rsidRDefault="007E6FDB" w:rsidP="001442F6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</w:t>
      </w:r>
      <w:r w:rsidR="00B63D71">
        <w:rPr>
          <w:rFonts w:ascii="Times New Roman" w:hAnsi="Times New Roman"/>
          <w:szCs w:val="24"/>
        </w:rPr>
        <w:t>1</w:t>
      </w:r>
      <w:r w:rsidRPr="001A6466">
        <w:rPr>
          <w:rFonts w:ascii="Times New Roman" w:hAnsi="Times New Roman"/>
          <w:szCs w:val="24"/>
        </w:rPr>
        <w:t xml:space="preserve"> of the City Charter and on the basis of the Decision and </w:t>
      </w:r>
    </w:p>
    <w:p w:rsidR="00EB4C24" w:rsidRPr="001442F6" w:rsidRDefault="007E6FDB" w:rsidP="00941D9E">
      <w:pPr>
        <w:jc w:val="both"/>
        <w:rPr>
          <w:rFonts w:ascii="Times New Roman" w:hAnsi="Times New Roman"/>
        </w:rPr>
      </w:pPr>
      <w:r w:rsidRPr="001A6466">
        <w:rPr>
          <w:rFonts w:ascii="Times New Roman" w:hAnsi="Times New Roman"/>
          <w:szCs w:val="24"/>
        </w:rPr>
        <w:t>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B63D71">
        <w:rPr>
          <w:rFonts w:ascii="Times New Roman" w:hAnsi="Times New Roman"/>
          <w:szCs w:val="24"/>
        </w:rPr>
        <w:t>190235 ZMM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</w:t>
      </w:r>
      <w:r w:rsidR="00497450">
        <w:rPr>
          <w:rFonts w:ascii="Times New Roman" w:hAnsi="Times New Roman"/>
        </w:rPr>
        <w:t xml:space="preserve"> to amend the</w:t>
      </w:r>
      <w:r w:rsidR="00FC5A65" w:rsidRPr="001442F6">
        <w:rPr>
          <w:rFonts w:ascii="Times New Roman" w:hAnsi="Times New Roman"/>
        </w:rPr>
        <w:t xml:space="preserve"> Zoning Map, </w:t>
      </w:r>
      <w:r w:rsidR="00EB4C24" w:rsidRPr="001442F6">
        <w:rPr>
          <w:rFonts w:ascii="Times New Roman" w:hAnsi="Times New Roman"/>
        </w:rPr>
        <w:t xml:space="preserve">Section No. </w:t>
      </w:r>
      <w:r w:rsidR="00B63D71" w:rsidRPr="001442F6">
        <w:rPr>
          <w:rFonts w:ascii="Times New Roman" w:hAnsi="Times New Roman"/>
        </w:rPr>
        <w:t xml:space="preserve">6b, </w:t>
      </w:r>
      <w:r w:rsidR="001442F6" w:rsidRPr="001442F6">
        <w:rPr>
          <w:rFonts w:ascii="Times New Roman" w:hAnsi="Times New Roman"/>
        </w:rPr>
        <w:t>by eliminating a Special East Harlem Corridors District (EHC) bounded by a line midway between East 115</w:t>
      </w:r>
      <w:r w:rsidR="001442F6" w:rsidRPr="001442F6">
        <w:rPr>
          <w:rFonts w:ascii="Times New Roman" w:hAnsi="Times New Roman"/>
          <w:vertAlign w:val="superscript"/>
        </w:rPr>
        <w:t>th</w:t>
      </w:r>
      <w:r w:rsidR="001442F6" w:rsidRPr="001442F6">
        <w:rPr>
          <w:rFonts w:ascii="Times New Roman" w:hAnsi="Times New Roman"/>
        </w:rPr>
        <w:t xml:space="preserve"> Street and East 116</w:t>
      </w:r>
      <w:r w:rsidR="001442F6" w:rsidRPr="001442F6">
        <w:rPr>
          <w:rFonts w:ascii="Times New Roman" w:hAnsi="Times New Roman"/>
          <w:vertAlign w:val="superscript"/>
        </w:rPr>
        <w:t>th</w:t>
      </w:r>
      <w:r w:rsidR="001442F6" w:rsidRPr="001442F6">
        <w:rPr>
          <w:rFonts w:ascii="Times New Roman" w:hAnsi="Times New Roman"/>
        </w:rPr>
        <w:t xml:space="preserve"> Street-Luis Munoz Marin Boulevard, a line 100 feet westerly of Lexington Avenue, East 115</w:t>
      </w:r>
      <w:r w:rsidR="001442F6" w:rsidRPr="001442F6">
        <w:rPr>
          <w:rFonts w:ascii="Times New Roman" w:hAnsi="Times New Roman"/>
          <w:vertAlign w:val="superscript"/>
        </w:rPr>
        <w:t>th</w:t>
      </w:r>
      <w:r w:rsidR="001442F6" w:rsidRPr="001442F6">
        <w:rPr>
          <w:rFonts w:ascii="Times New Roman" w:hAnsi="Times New Roman"/>
        </w:rPr>
        <w:t xml:space="preserve"> Street, and a line 100 feet easterly of Park Avenue, Borough of Manhattan, Community District 11, as shown on a diagram (for illustrative purposes only) dated December 17, 2018.</w:t>
      </w:r>
    </w:p>
    <w:p w:rsidR="00B63D71" w:rsidRDefault="00B63D71" w:rsidP="009959D8">
      <w:pPr>
        <w:pStyle w:val="BodyText"/>
        <w:ind w:right="14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  </w:t>
      </w:r>
      <w:r w:rsidRPr="001A6466">
        <w:rPr>
          <w:rFonts w:ascii="Times New Roman" w:hAnsi="Times New Roman"/>
          <w:szCs w:val="24"/>
        </w:rPr>
        <w:tab/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5D61AC">
        <w:rPr>
          <w:rFonts w:ascii="Times New Roman" w:hAnsi="Times New Roman"/>
          <w:szCs w:val="24"/>
        </w:rPr>
        <w:t>May 29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B63D71" w:rsidRDefault="00B63D71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5D61AC" w:rsidRPr="001A6466" w:rsidRDefault="005D61AC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83" w:rsidRDefault="00067E83">
      <w:r>
        <w:separator/>
      </w:r>
    </w:p>
  </w:endnote>
  <w:endnote w:type="continuationSeparator" w:id="0">
    <w:p w:rsidR="00067E83" w:rsidRDefault="000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83" w:rsidRDefault="00067E83">
      <w:r>
        <w:separator/>
      </w:r>
    </w:p>
  </w:footnote>
  <w:footnote w:type="continuationSeparator" w:id="0">
    <w:p w:rsidR="00067E83" w:rsidRDefault="0006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3228FE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6A0058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CE5C40">
      <w:rPr>
        <w:rFonts w:ascii="Times New Roman" w:hAnsi="Times New Roman"/>
        <w:b/>
        <w:bCs/>
        <w:szCs w:val="24"/>
      </w:rPr>
      <w:t>190235</w:t>
    </w:r>
    <w:r>
      <w:rPr>
        <w:rFonts w:ascii="Times New Roman" w:hAnsi="Times New Roman"/>
        <w:b/>
        <w:bCs/>
        <w:szCs w:val="24"/>
      </w:rPr>
      <w:t xml:space="preserve"> Z</w:t>
    </w:r>
    <w:r w:rsidR="005A59BE">
      <w:rPr>
        <w:rFonts w:ascii="Times New Roman" w:hAnsi="Times New Roman"/>
        <w:b/>
        <w:bCs/>
        <w:szCs w:val="24"/>
      </w:rPr>
      <w:t>M</w:t>
    </w:r>
    <w:r w:rsidR="00CE5C40">
      <w:rPr>
        <w:rFonts w:ascii="Times New Roman" w:hAnsi="Times New Roman"/>
        <w:b/>
        <w:bCs/>
        <w:szCs w:val="24"/>
      </w:rPr>
      <w:t>M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D61AC">
      <w:rPr>
        <w:rFonts w:ascii="Times New Roman" w:hAnsi="Times New Roman"/>
        <w:b/>
        <w:bCs/>
        <w:szCs w:val="24"/>
      </w:rPr>
      <w:t>914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CE5C40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CE5C40">
      <w:rPr>
        <w:rFonts w:ascii="Times New Roman" w:hAnsi="Times New Roman"/>
        <w:b/>
        <w:bCs/>
        <w:szCs w:val="24"/>
      </w:rPr>
      <w:t>413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8472A"/>
    <w:multiLevelType w:val="hybridMultilevel"/>
    <w:tmpl w:val="63D44472"/>
    <w:lvl w:ilvl="0" w:tplc="C8A04F4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14711B2"/>
    <w:multiLevelType w:val="multilevel"/>
    <w:tmpl w:val="1E8A10D2"/>
    <w:lvl w:ilvl="0">
      <w:start w:val="1"/>
      <w:numFmt w:val="decimal"/>
      <w:lvlText w:val="%1."/>
      <w:lvlJc w:val="left"/>
      <w:pPr>
        <w:ind w:left="840" w:hanging="24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24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92" w:hanging="24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468" w:hanging="24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44" w:hanging="24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220" w:hanging="24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096" w:hanging="24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72" w:hanging="24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848" w:hanging="241"/>
      </w:pPr>
      <w:rPr>
        <w:rFonts w:ascii="Arial" w:eastAsia="Arial" w:hAnsi="Arial" w:cs="Arial"/>
      </w:rPr>
    </w:lvl>
  </w:abstractNum>
  <w:abstractNum w:abstractNumId="7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2766E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67E83"/>
    <w:rsid w:val="00070929"/>
    <w:rsid w:val="00070DC4"/>
    <w:rsid w:val="00071643"/>
    <w:rsid w:val="00072F10"/>
    <w:rsid w:val="000743FE"/>
    <w:rsid w:val="00074EA8"/>
    <w:rsid w:val="00091956"/>
    <w:rsid w:val="0009312C"/>
    <w:rsid w:val="000A6EBC"/>
    <w:rsid w:val="000A7369"/>
    <w:rsid w:val="000A7844"/>
    <w:rsid w:val="000B213E"/>
    <w:rsid w:val="000B5B7A"/>
    <w:rsid w:val="000B6A4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4BAC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2F6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69DC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28FE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220B"/>
    <w:rsid w:val="003B2E61"/>
    <w:rsid w:val="003B6912"/>
    <w:rsid w:val="003D0A9B"/>
    <w:rsid w:val="003D20B0"/>
    <w:rsid w:val="003D32CA"/>
    <w:rsid w:val="003D3F64"/>
    <w:rsid w:val="003E2CDB"/>
    <w:rsid w:val="003E561D"/>
    <w:rsid w:val="003E70AE"/>
    <w:rsid w:val="003F08B8"/>
    <w:rsid w:val="003F0D58"/>
    <w:rsid w:val="0040220D"/>
    <w:rsid w:val="004023FF"/>
    <w:rsid w:val="004030F3"/>
    <w:rsid w:val="004128C3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036"/>
    <w:rsid w:val="0047798D"/>
    <w:rsid w:val="00480C36"/>
    <w:rsid w:val="00482BB7"/>
    <w:rsid w:val="00483B88"/>
    <w:rsid w:val="0048710D"/>
    <w:rsid w:val="0049097F"/>
    <w:rsid w:val="0049414B"/>
    <w:rsid w:val="00497450"/>
    <w:rsid w:val="004A1C4B"/>
    <w:rsid w:val="004A32CD"/>
    <w:rsid w:val="004A4902"/>
    <w:rsid w:val="004A7FA0"/>
    <w:rsid w:val="004B2772"/>
    <w:rsid w:val="004C35EA"/>
    <w:rsid w:val="004C5864"/>
    <w:rsid w:val="004D19E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1AC"/>
    <w:rsid w:val="005D6BE9"/>
    <w:rsid w:val="005E0E70"/>
    <w:rsid w:val="005E1731"/>
    <w:rsid w:val="005E4A89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0058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3F71"/>
    <w:rsid w:val="006C6DE4"/>
    <w:rsid w:val="006D0337"/>
    <w:rsid w:val="006D1800"/>
    <w:rsid w:val="006D5AD3"/>
    <w:rsid w:val="006E4F0F"/>
    <w:rsid w:val="006F01AE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66D6E"/>
    <w:rsid w:val="00774F2A"/>
    <w:rsid w:val="007753AA"/>
    <w:rsid w:val="0077607D"/>
    <w:rsid w:val="00776385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48D3"/>
    <w:rsid w:val="008D6C26"/>
    <w:rsid w:val="008D74E5"/>
    <w:rsid w:val="008D7CA4"/>
    <w:rsid w:val="008E25AC"/>
    <w:rsid w:val="008E679F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1D9E"/>
    <w:rsid w:val="00944947"/>
    <w:rsid w:val="009459A2"/>
    <w:rsid w:val="00945F2E"/>
    <w:rsid w:val="00950BF6"/>
    <w:rsid w:val="0095154F"/>
    <w:rsid w:val="0095399C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59D8"/>
    <w:rsid w:val="009A10E6"/>
    <w:rsid w:val="009A2BB4"/>
    <w:rsid w:val="009A7D53"/>
    <w:rsid w:val="009B0644"/>
    <w:rsid w:val="009B3ADB"/>
    <w:rsid w:val="009B4377"/>
    <w:rsid w:val="009C0266"/>
    <w:rsid w:val="009C0284"/>
    <w:rsid w:val="009C0E73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40F15"/>
    <w:rsid w:val="00A51F60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174C"/>
    <w:rsid w:val="00AF1908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5C3"/>
    <w:rsid w:val="00B55B5E"/>
    <w:rsid w:val="00B567D8"/>
    <w:rsid w:val="00B63D71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1372"/>
    <w:rsid w:val="00BF53B8"/>
    <w:rsid w:val="00BF5B13"/>
    <w:rsid w:val="00BF6EAA"/>
    <w:rsid w:val="00C00EB9"/>
    <w:rsid w:val="00C02670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60DED"/>
    <w:rsid w:val="00C75341"/>
    <w:rsid w:val="00C805D6"/>
    <w:rsid w:val="00C91F58"/>
    <w:rsid w:val="00C9550B"/>
    <w:rsid w:val="00C960ED"/>
    <w:rsid w:val="00CA3370"/>
    <w:rsid w:val="00CA7B6C"/>
    <w:rsid w:val="00CB16D5"/>
    <w:rsid w:val="00CB1E50"/>
    <w:rsid w:val="00CB3A72"/>
    <w:rsid w:val="00CC0F6C"/>
    <w:rsid w:val="00CC77B3"/>
    <w:rsid w:val="00CD2E05"/>
    <w:rsid w:val="00CE010E"/>
    <w:rsid w:val="00CE332B"/>
    <w:rsid w:val="00CE3950"/>
    <w:rsid w:val="00CE40C9"/>
    <w:rsid w:val="00CE5C40"/>
    <w:rsid w:val="00CE74C5"/>
    <w:rsid w:val="00CE7E88"/>
    <w:rsid w:val="00D0060E"/>
    <w:rsid w:val="00D11DFB"/>
    <w:rsid w:val="00D14DC2"/>
    <w:rsid w:val="00D15C84"/>
    <w:rsid w:val="00D17604"/>
    <w:rsid w:val="00D21662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B6B5F"/>
    <w:rsid w:val="00DC1F13"/>
    <w:rsid w:val="00DC2EE5"/>
    <w:rsid w:val="00DC47AD"/>
    <w:rsid w:val="00DC78B6"/>
    <w:rsid w:val="00DD1E49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394F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1E62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6252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F1"/>
    <w:rsid w:val="00F44B71"/>
    <w:rsid w:val="00F45078"/>
    <w:rsid w:val="00F45B0E"/>
    <w:rsid w:val="00F54393"/>
    <w:rsid w:val="00F54A8F"/>
    <w:rsid w:val="00F55500"/>
    <w:rsid w:val="00F55B3A"/>
    <w:rsid w:val="00F56E0B"/>
    <w:rsid w:val="00F571E6"/>
    <w:rsid w:val="00F61B73"/>
    <w:rsid w:val="00F622E5"/>
    <w:rsid w:val="00F65321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F6A61D3"/>
  <w15:chartTrackingRefBased/>
  <w15:docId w15:val="{67697C3F-8AD7-46F4-A1CD-083B90B6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442F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link w:val="Subtitle"/>
    <w:rsid w:val="001442F6"/>
    <w:rPr>
      <w:rFonts w:ascii="Calibri Light" w:eastAsia="Times New Roman" w:hAnsi="Calibri Light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0771-469C-4A25-BB3C-9AF286DF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2019-05-30T13:49:00Z</dcterms:created>
  <dcterms:modified xsi:type="dcterms:W3CDTF">2019-05-30T13:49:00Z</dcterms:modified>
</cp:coreProperties>
</file>