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392D02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392D02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E1B35">
        <w:rPr>
          <w:rFonts w:ascii="Times New Roman" w:hAnsi="Times New Roman"/>
          <w:b/>
          <w:szCs w:val="24"/>
        </w:rPr>
        <w:t>886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392D02" w:rsidRPr="00392D02" w:rsidRDefault="00392D02">
      <w:pPr>
        <w:jc w:val="both"/>
        <w:rPr>
          <w:rFonts w:ascii="Times New Roman" w:hAnsi="Times New Roman"/>
          <w:b/>
          <w:vanish/>
          <w:szCs w:val="24"/>
        </w:rPr>
      </w:pPr>
      <w:r w:rsidRPr="00392D02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C0154">
        <w:rPr>
          <w:rFonts w:ascii="Times New Roman" w:hAnsi="Times New Roman"/>
          <w:b/>
          <w:szCs w:val="24"/>
        </w:rPr>
        <w:t>190053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9C0154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proofErr w:type="spellStart"/>
      <w:r w:rsidR="009C0154">
        <w:rPr>
          <w:rFonts w:ascii="Times New Roman" w:hAnsi="Times New Roman"/>
          <w:b/>
          <w:szCs w:val="24"/>
        </w:rPr>
        <w:t>Preconsidered</w:t>
      </w:r>
      <w:proofErr w:type="spellEnd"/>
      <w:r w:rsidR="009C0154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0A2C62">
        <w:rPr>
          <w:rFonts w:ascii="Times New Roman" w:hAnsi="Times New Roman"/>
          <w:b/>
          <w:szCs w:val="24"/>
        </w:rPr>
        <w:t>379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392D02" w:rsidRDefault="00392D02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392D02">
        <w:rPr>
          <w:rFonts w:ascii="Times New Roman" w:hAnsi="Times New Roman"/>
          <w:vanish/>
          <w:szCs w:val="24"/>
        </w:rPr>
        <w:t>..Body</w:t>
      </w:r>
    </w:p>
    <w:p w:rsidR="00392D02" w:rsidRPr="001A6466" w:rsidRDefault="00392D02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 w:rsidP="009C0154">
      <w:pPr>
        <w:jc w:val="both"/>
        <w:rPr>
          <w:rFonts w:ascii="Times New Roman" w:hAnsi="Times New Roman"/>
          <w:szCs w:val="24"/>
        </w:rPr>
      </w:pPr>
    </w:p>
    <w:p w:rsidR="00600128" w:rsidRPr="009C0154" w:rsidRDefault="00F02B81" w:rsidP="009C0154">
      <w:pPr>
        <w:jc w:val="both"/>
        <w:rPr>
          <w:rFonts w:ascii="Times New Roman" w:hAnsi="Times New Roman"/>
          <w:szCs w:val="24"/>
        </w:rPr>
      </w:pPr>
      <w:r w:rsidRPr="009C0154">
        <w:rPr>
          <w:rFonts w:ascii="Times New Roman" w:hAnsi="Times New Roman"/>
          <w:szCs w:val="24"/>
        </w:rPr>
        <w:tab/>
      </w:r>
      <w:r w:rsidR="00600128" w:rsidRPr="009C0154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9C0154" w:rsidRPr="009C0154">
        <w:rPr>
          <w:rFonts w:ascii="Times New Roman" w:hAnsi="Times New Roman"/>
          <w:szCs w:val="24"/>
        </w:rPr>
        <w:t>March 15</w:t>
      </w:r>
      <w:r w:rsidR="002E240E" w:rsidRPr="009C0154">
        <w:rPr>
          <w:rFonts w:ascii="Times New Roman" w:hAnsi="Times New Roman"/>
          <w:szCs w:val="24"/>
        </w:rPr>
        <w:t>, 201</w:t>
      </w:r>
      <w:r w:rsidR="005A59BE" w:rsidRPr="009C0154">
        <w:rPr>
          <w:rFonts w:ascii="Times New Roman" w:hAnsi="Times New Roman"/>
          <w:szCs w:val="24"/>
        </w:rPr>
        <w:t xml:space="preserve">9 </w:t>
      </w:r>
      <w:r w:rsidR="004A32CD" w:rsidRPr="009C0154">
        <w:rPr>
          <w:rFonts w:ascii="Times New Roman" w:hAnsi="Times New Roman"/>
          <w:szCs w:val="24"/>
        </w:rPr>
        <w:t xml:space="preserve"> </w:t>
      </w:r>
      <w:r w:rsidR="00600128" w:rsidRPr="009C0154">
        <w:rPr>
          <w:rFonts w:ascii="Times New Roman" w:hAnsi="Times New Roman"/>
          <w:szCs w:val="24"/>
        </w:rPr>
        <w:t xml:space="preserve">its decision dated </w:t>
      </w:r>
      <w:r w:rsidR="009C0154" w:rsidRPr="009C0154">
        <w:rPr>
          <w:rFonts w:ascii="Times New Roman" w:hAnsi="Times New Roman"/>
          <w:szCs w:val="24"/>
        </w:rPr>
        <w:t>March 13</w:t>
      </w:r>
      <w:r w:rsidR="002E240E" w:rsidRPr="009C0154">
        <w:rPr>
          <w:rFonts w:ascii="Times New Roman" w:hAnsi="Times New Roman"/>
          <w:szCs w:val="24"/>
        </w:rPr>
        <w:t>, 201</w:t>
      </w:r>
      <w:r w:rsidR="005A59BE" w:rsidRPr="009C0154">
        <w:rPr>
          <w:rFonts w:ascii="Times New Roman" w:hAnsi="Times New Roman"/>
          <w:szCs w:val="24"/>
        </w:rPr>
        <w:t>9</w:t>
      </w:r>
      <w:r w:rsidR="00600128" w:rsidRPr="009C0154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9C0154">
        <w:rPr>
          <w:rFonts w:ascii="Times New Roman" w:hAnsi="Times New Roman"/>
          <w:szCs w:val="24"/>
        </w:rPr>
        <w:t xml:space="preserve"> </w:t>
      </w:r>
      <w:r w:rsidR="009C0154" w:rsidRPr="009C0154">
        <w:rPr>
          <w:rFonts w:ascii="Times New Roman" w:hAnsi="Times New Roman"/>
          <w:snapToGrid/>
          <w:szCs w:val="24"/>
        </w:rPr>
        <w:t>1640 Flatbush Owner, LLC</w:t>
      </w:r>
      <w:r w:rsidR="00971C63" w:rsidRPr="009C0154">
        <w:rPr>
          <w:rFonts w:ascii="Times New Roman" w:hAnsi="Times New Roman"/>
          <w:szCs w:val="24"/>
        </w:rPr>
        <w:t>,</w:t>
      </w:r>
      <w:r w:rsidR="00E64613" w:rsidRPr="009C0154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9C0154">
        <w:rPr>
          <w:rFonts w:ascii="Times New Roman" w:hAnsi="Times New Roman"/>
          <w:szCs w:val="24"/>
        </w:rPr>
        <w:t>pursuant to Sections 197</w:t>
      </w:r>
      <w:r w:rsidR="00600128" w:rsidRPr="009C0154">
        <w:rPr>
          <w:rFonts w:ascii="Times New Roman" w:hAnsi="Times New Roman"/>
          <w:szCs w:val="24"/>
        </w:rPr>
        <w:noBreakHyphen/>
        <w:t>c and 20</w:t>
      </w:r>
      <w:r w:rsidR="00131A67" w:rsidRPr="009C0154">
        <w:rPr>
          <w:rFonts w:ascii="Times New Roman" w:hAnsi="Times New Roman"/>
          <w:szCs w:val="24"/>
        </w:rPr>
        <w:t>1</w:t>
      </w:r>
      <w:r w:rsidR="00600128" w:rsidRPr="009C0154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9C0154">
        <w:rPr>
          <w:rFonts w:ascii="Times New Roman" w:hAnsi="Times New Roman"/>
          <w:szCs w:val="24"/>
        </w:rPr>
        <w:t>of</w:t>
      </w:r>
      <w:r w:rsidR="00600128" w:rsidRPr="009C0154">
        <w:rPr>
          <w:rFonts w:ascii="Times New Roman" w:hAnsi="Times New Roman"/>
          <w:szCs w:val="24"/>
        </w:rPr>
        <w:t xml:space="preserve"> the Zoning Map</w:t>
      </w:r>
      <w:r w:rsidR="003A5C05" w:rsidRPr="009C0154">
        <w:rPr>
          <w:rFonts w:ascii="Times New Roman" w:hAnsi="Times New Roman"/>
          <w:szCs w:val="24"/>
        </w:rPr>
        <w:t xml:space="preserve">, </w:t>
      </w:r>
      <w:r w:rsidR="00F55500" w:rsidRPr="009C0154">
        <w:rPr>
          <w:rFonts w:ascii="Times New Roman" w:hAnsi="Times New Roman"/>
          <w:szCs w:val="24"/>
        </w:rPr>
        <w:t xml:space="preserve">Section No. </w:t>
      </w:r>
      <w:r w:rsidR="009C0154" w:rsidRPr="009C0154">
        <w:rPr>
          <w:rFonts w:ascii="Times New Roman" w:hAnsi="Times New Roman"/>
          <w:szCs w:val="24"/>
        </w:rPr>
        <w:t>23a</w:t>
      </w:r>
      <w:r w:rsidR="008C0574" w:rsidRPr="009C0154">
        <w:rPr>
          <w:rFonts w:ascii="Times New Roman" w:hAnsi="Times New Roman"/>
          <w:szCs w:val="24"/>
        </w:rPr>
        <w:t>,</w:t>
      </w:r>
      <w:r w:rsidR="00CB16D5" w:rsidRPr="009C0154">
        <w:rPr>
          <w:rFonts w:ascii="Times New Roman" w:hAnsi="Times New Roman"/>
          <w:szCs w:val="24"/>
        </w:rPr>
        <w:t xml:space="preserve"> </w:t>
      </w:r>
      <w:r w:rsidR="009C0154" w:rsidRPr="009C0154">
        <w:rPr>
          <w:rFonts w:ascii="Times New Roman" w:eastAsia="Calibri" w:hAnsi="Times New Roman"/>
          <w:szCs w:val="24"/>
        </w:rPr>
        <w:t xml:space="preserve">changing from a C8-2 District to an R6 District, </w:t>
      </w:r>
      <w:r w:rsidR="009C0154" w:rsidRPr="009C0154">
        <w:rPr>
          <w:rFonts w:ascii="Times New Roman" w:hAnsi="Times New Roman"/>
          <w:szCs w:val="24"/>
        </w:rPr>
        <w:t xml:space="preserve">changing from an R6 District to a C4-4D District, and </w:t>
      </w:r>
      <w:r w:rsidR="009C0154" w:rsidRPr="009C0154">
        <w:rPr>
          <w:rFonts w:ascii="Times New Roman" w:eastAsia="Calibri" w:hAnsi="Times New Roman"/>
          <w:szCs w:val="24"/>
        </w:rPr>
        <w:t xml:space="preserve">changing from a C8-2 District to a C4-4D District, which in conjunction with the related action would </w:t>
      </w:r>
      <w:r w:rsidR="009C0154" w:rsidRPr="009C0154">
        <w:rPr>
          <w:rFonts w:ascii="Times New Roman" w:hAnsi="Times New Roman"/>
          <w:snapToGrid/>
          <w:szCs w:val="24"/>
        </w:rPr>
        <w:t xml:space="preserve">facilitate the construction of a new, approximately 130,000-square-foot mixed-use development with two floors of commercial space and approximately 114 residential units at 1640 Flatbush Avenue (Block 7577, Lot 60) in the Flatbush neighborhood of Brooklyn Community District 14, </w:t>
      </w:r>
      <w:r w:rsidR="00600128" w:rsidRPr="009C0154">
        <w:rPr>
          <w:rFonts w:ascii="Times New Roman" w:hAnsi="Times New Roman"/>
          <w:szCs w:val="24"/>
        </w:rPr>
        <w:t xml:space="preserve">(ULURP No. C </w:t>
      </w:r>
      <w:r w:rsidR="009C0154" w:rsidRPr="009C0154">
        <w:rPr>
          <w:rFonts w:ascii="Times New Roman" w:hAnsi="Times New Roman"/>
          <w:szCs w:val="24"/>
        </w:rPr>
        <w:t>190053</w:t>
      </w:r>
      <w:r w:rsidRPr="009C0154">
        <w:rPr>
          <w:rFonts w:ascii="Times New Roman" w:hAnsi="Times New Roman"/>
          <w:szCs w:val="24"/>
        </w:rPr>
        <w:t xml:space="preserve"> ZM</w:t>
      </w:r>
      <w:r w:rsidR="009C0154" w:rsidRPr="009C0154">
        <w:rPr>
          <w:rFonts w:ascii="Times New Roman" w:hAnsi="Times New Roman"/>
          <w:szCs w:val="24"/>
        </w:rPr>
        <w:t>K</w:t>
      </w:r>
      <w:r w:rsidR="00600128" w:rsidRPr="009C0154">
        <w:rPr>
          <w:rFonts w:ascii="Times New Roman" w:hAnsi="Times New Roman"/>
          <w:szCs w:val="24"/>
        </w:rPr>
        <w:t>)</w:t>
      </w:r>
      <w:r w:rsidR="004C5864" w:rsidRPr="009C0154">
        <w:rPr>
          <w:rFonts w:ascii="Times New Roman" w:hAnsi="Times New Roman"/>
          <w:bCs/>
          <w:szCs w:val="24"/>
        </w:rPr>
        <w:t xml:space="preserve"> </w:t>
      </w:r>
      <w:r w:rsidR="00600128" w:rsidRPr="009C0154">
        <w:rPr>
          <w:rFonts w:ascii="Times New Roman" w:hAnsi="Times New Roman"/>
          <w:szCs w:val="24"/>
        </w:rPr>
        <w:t>(the "Application");</w:t>
      </w:r>
    </w:p>
    <w:p w:rsidR="00945F2E" w:rsidRPr="009B0B7C" w:rsidRDefault="00945F2E" w:rsidP="009B0B7C">
      <w:pPr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zCs w:val="24"/>
        </w:rPr>
      </w:pPr>
    </w:p>
    <w:p w:rsidR="009B0B7C" w:rsidRPr="009B0B7C" w:rsidRDefault="00BB6BA6" w:rsidP="009B0B7C">
      <w:pPr>
        <w:rPr>
          <w:rFonts w:ascii="Times New Roman" w:hAnsi="Times New Roman"/>
          <w:snapToGrid/>
          <w:szCs w:val="24"/>
        </w:rPr>
      </w:pPr>
      <w:r w:rsidRPr="009B0B7C">
        <w:rPr>
          <w:szCs w:val="24"/>
        </w:rPr>
        <w:tab/>
      </w:r>
      <w:r w:rsidRPr="009B0B7C">
        <w:rPr>
          <w:rFonts w:ascii="Times New Roman" w:hAnsi="Times New Roman"/>
          <w:szCs w:val="24"/>
        </w:rPr>
        <w:t>WHEREAS, the Applic</w:t>
      </w:r>
      <w:r w:rsidR="00F02B81" w:rsidRPr="009B0B7C">
        <w:rPr>
          <w:rFonts w:ascii="Times New Roman" w:hAnsi="Times New Roman"/>
          <w:szCs w:val="24"/>
        </w:rPr>
        <w:t>ation is related to application</w:t>
      </w:r>
      <w:r w:rsidRPr="009B0B7C">
        <w:rPr>
          <w:rFonts w:ascii="Times New Roman" w:hAnsi="Times New Roman"/>
          <w:szCs w:val="24"/>
        </w:rPr>
        <w:t xml:space="preserve"> </w:t>
      </w:r>
      <w:r w:rsidR="00E707C7">
        <w:rPr>
          <w:rFonts w:ascii="Times New Roman" w:hAnsi="Times New Roman"/>
          <w:snapToGrid/>
          <w:szCs w:val="24"/>
        </w:rPr>
        <w:t>N 190054 ZRK (Pre. L.U. No. 380</w:t>
      </w:r>
      <w:r w:rsidR="009B0B7C" w:rsidRPr="009B0B7C">
        <w:rPr>
          <w:rFonts w:ascii="Times New Roman" w:hAnsi="Times New Roman"/>
          <w:snapToGrid/>
          <w:szCs w:val="24"/>
        </w:rPr>
        <w:t>), a</w:t>
      </w:r>
      <w:r w:rsidR="009B0B7C">
        <w:rPr>
          <w:rFonts w:ascii="Times New Roman" w:hAnsi="Times New Roman"/>
          <w:snapToGrid/>
          <w:szCs w:val="24"/>
        </w:rPr>
        <w:t xml:space="preserve"> </w:t>
      </w:r>
      <w:r w:rsidR="009B0B7C" w:rsidRPr="009B0B7C">
        <w:rPr>
          <w:rFonts w:ascii="Times New Roman" w:hAnsi="Times New Roman"/>
          <w:snapToGrid/>
          <w:szCs w:val="24"/>
        </w:rPr>
        <w:t>zoning text amendment to designate a Mandatory Inclusionary Housing (MIH) area;</w:t>
      </w:r>
    </w:p>
    <w:p w:rsidR="009B0B7C" w:rsidRPr="009B0B7C" w:rsidRDefault="009B0B7C" w:rsidP="009B0B7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</w:r>
      <w:proofErr w:type="gramStart"/>
      <w:r w:rsidRPr="001A6466">
        <w:rPr>
          <w:rFonts w:ascii="Times New Roman" w:hAnsi="Times New Roman"/>
          <w:szCs w:val="24"/>
        </w:rPr>
        <w:t>d(</w:t>
      </w:r>
      <w:proofErr w:type="gramEnd"/>
      <w:r w:rsidRPr="001A6466">
        <w:rPr>
          <w:rFonts w:ascii="Times New Roman" w:hAnsi="Times New Roman"/>
          <w:szCs w:val="24"/>
        </w:rPr>
        <w:t>b)(1)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9B0B7C">
        <w:rPr>
          <w:rFonts w:ascii="Times New Roman" w:hAnsi="Times New Roman"/>
          <w:szCs w:val="24"/>
        </w:rPr>
        <w:t>March 19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353056">
      <w:pPr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ab/>
        <w:t xml:space="preserve">WHEREAS, the Council has considered the relevant environmental issues, including the </w:t>
      </w:r>
      <w:r w:rsidR="009B0B7C">
        <w:rPr>
          <w:rFonts w:ascii="Times New Roman" w:hAnsi="Times New Roman"/>
          <w:szCs w:val="24"/>
        </w:rPr>
        <w:t>n</w:t>
      </w:r>
      <w:r w:rsidRPr="00353056">
        <w:rPr>
          <w:rFonts w:ascii="Times New Roman" w:hAnsi="Times New Roman"/>
          <w:szCs w:val="24"/>
        </w:rPr>
        <w:t xml:space="preserve">egative </w:t>
      </w:r>
      <w:r w:rsidR="009B0B7C">
        <w:rPr>
          <w:rFonts w:ascii="Times New Roman" w:hAnsi="Times New Roman"/>
          <w:szCs w:val="24"/>
        </w:rPr>
        <w:t>d</w:t>
      </w:r>
      <w:r w:rsidRPr="00353056">
        <w:rPr>
          <w:rFonts w:ascii="Times New Roman" w:hAnsi="Times New Roman"/>
          <w:szCs w:val="24"/>
        </w:rPr>
        <w:t xml:space="preserve">eclaration issued </w:t>
      </w:r>
      <w:r w:rsidR="009B0B7C">
        <w:rPr>
          <w:rFonts w:ascii="Times New Roman" w:hAnsi="Times New Roman"/>
          <w:szCs w:val="24"/>
        </w:rPr>
        <w:t>October 29th</w:t>
      </w:r>
      <w:r w:rsidRPr="00353056">
        <w:rPr>
          <w:rFonts w:ascii="Times New Roman" w:hAnsi="Times New Roman"/>
          <w:szCs w:val="24"/>
        </w:rPr>
        <w:t>, 2018</w:t>
      </w:r>
      <w:r w:rsidR="009B0B7C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9B0B7C" w:rsidRPr="009B0B7C">
        <w:rPr>
          <w:rFonts w:ascii="Times New Roman" w:hAnsi="Times New Roman"/>
          <w:snapToGrid/>
          <w:szCs w:val="24"/>
        </w:rPr>
        <w:t>19DCP028K</w:t>
      </w:r>
      <w:r w:rsidR="009959D8" w:rsidRPr="00353056">
        <w:rPr>
          <w:rFonts w:ascii="Times New Roman" w:hAnsi="Times New Roman"/>
          <w:szCs w:val="24"/>
        </w:rPr>
        <w:t>)</w:t>
      </w:r>
      <w:r w:rsidRPr="00353056">
        <w:rPr>
          <w:rFonts w:ascii="Times New Roman" w:hAnsi="Times New Roman"/>
          <w:szCs w:val="24"/>
        </w:rPr>
        <w:t xml:space="preserve"> which include an (E) designation to avoid the potential for significant adverse impacts</w:t>
      </w:r>
      <w:r w:rsidR="00A40F15" w:rsidRPr="00353056">
        <w:rPr>
          <w:rFonts w:ascii="Times New Roman" w:hAnsi="Times New Roman"/>
          <w:szCs w:val="24"/>
        </w:rPr>
        <w:t xml:space="preserve"> related to</w:t>
      </w:r>
      <w:r w:rsidR="004C5864">
        <w:rPr>
          <w:rFonts w:ascii="Times New Roman" w:hAnsi="Times New Roman"/>
          <w:szCs w:val="24"/>
        </w:rPr>
        <w:t xml:space="preserve"> hazardous materials</w:t>
      </w:r>
      <w:r w:rsidR="009B0B7C">
        <w:rPr>
          <w:rFonts w:ascii="Times New Roman" w:hAnsi="Times New Roman"/>
          <w:szCs w:val="24"/>
        </w:rPr>
        <w:t xml:space="preserve">, </w:t>
      </w:r>
      <w:r w:rsidR="004C5864">
        <w:rPr>
          <w:rFonts w:ascii="Times New Roman" w:hAnsi="Times New Roman"/>
          <w:szCs w:val="24"/>
        </w:rPr>
        <w:t>air quality</w:t>
      </w:r>
      <w:r w:rsidR="009B0B7C">
        <w:rPr>
          <w:rFonts w:ascii="Times New Roman" w:hAnsi="Times New Roman"/>
          <w:szCs w:val="24"/>
        </w:rPr>
        <w:t>, and noise</w:t>
      </w:r>
      <w:r w:rsidR="004C5864">
        <w:rPr>
          <w:rFonts w:ascii="Times New Roman" w:hAnsi="Times New Roman"/>
          <w:szCs w:val="24"/>
        </w:rPr>
        <w:t xml:space="preserve"> </w:t>
      </w:r>
      <w:r w:rsidR="00A962F2" w:rsidRPr="00353056">
        <w:rPr>
          <w:rFonts w:ascii="Times New Roman" w:hAnsi="Times New Roman"/>
          <w:szCs w:val="24"/>
        </w:rPr>
        <w:t>(the “E” Designation (E-</w:t>
      </w:r>
      <w:r w:rsidR="009B0B7C">
        <w:rPr>
          <w:rFonts w:ascii="Times New Roman" w:hAnsi="Times New Roman"/>
          <w:szCs w:val="24"/>
        </w:rPr>
        <w:t>506</w:t>
      </w:r>
      <w:r w:rsidR="00A962F2" w:rsidRPr="00353056">
        <w:rPr>
          <w:rFonts w:ascii="Times New Roman" w:hAnsi="Times New Roman"/>
          <w:szCs w:val="24"/>
        </w:rPr>
        <w:t>))</w:t>
      </w:r>
      <w:r w:rsidR="004C5864">
        <w:rPr>
          <w:rFonts w:ascii="Times New Roman" w:hAnsi="Times New Roman"/>
          <w:szCs w:val="24"/>
        </w:rPr>
        <w:t>;</w:t>
      </w:r>
    </w:p>
    <w:p w:rsidR="00353056" w:rsidRDefault="009B0B7C" w:rsidP="00ED59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6BA6" w:rsidRDefault="00BB6BA6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36081E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ab/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D820B7">
        <w:rPr>
          <w:rFonts w:ascii="Times New Roman" w:hAnsi="Times New Roman"/>
          <w:snapToGrid/>
          <w:szCs w:val="24"/>
        </w:rPr>
        <w:t>506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3F08B8" w:rsidRPr="001A6466" w:rsidRDefault="007E6FDB" w:rsidP="007E6FDB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</w:t>
      </w:r>
    </w:p>
    <w:p w:rsidR="007E6FDB" w:rsidRPr="001A6466" w:rsidRDefault="007E6FDB" w:rsidP="00EB4C24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D820B7">
        <w:rPr>
          <w:rFonts w:ascii="Times New Roman" w:hAnsi="Times New Roman"/>
          <w:szCs w:val="24"/>
        </w:rPr>
        <w:t>190053</w:t>
      </w:r>
      <w:r w:rsidR="009959D8">
        <w:rPr>
          <w:rFonts w:ascii="Times New Roman" w:hAnsi="Times New Roman"/>
          <w:szCs w:val="24"/>
        </w:rPr>
        <w:t xml:space="preserve"> Z</w:t>
      </w:r>
      <w:r w:rsidR="00D820B7">
        <w:rPr>
          <w:rFonts w:ascii="Times New Roman" w:hAnsi="Times New Roman"/>
          <w:szCs w:val="24"/>
        </w:rPr>
        <w:t>MK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 xml:space="preserve">the Council </w:t>
      </w:r>
      <w:r w:rsidRPr="001A6466">
        <w:rPr>
          <w:rFonts w:ascii="Times New Roman" w:hAnsi="Times New Roman"/>
          <w:szCs w:val="24"/>
        </w:rPr>
        <w:lastRenderedPageBreak/>
        <w:t>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EB4C24" w:rsidRPr="001A6466" w:rsidRDefault="00600128" w:rsidP="00D820B7">
      <w:pPr>
        <w:pStyle w:val="BodyText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D820B7">
        <w:rPr>
          <w:szCs w:val="24"/>
        </w:rPr>
        <w:t>23a</w:t>
      </w:r>
      <w:r w:rsidR="00EB4C24" w:rsidRPr="001A6466">
        <w:rPr>
          <w:szCs w:val="24"/>
        </w:rPr>
        <w:t xml:space="preserve">: </w:t>
      </w:r>
    </w:p>
    <w:p w:rsidR="00BB6BA6" w:rsidRPr="00D820B7" w:rsidRDefault="00BB6BA6" w:rsidP="00D820B7">
      <w:pPr>
        <w:pStyle w:val="BodyText"/>
        <w:ind w:right="140"/>
        <w:rPr>
          <w:szCs w:val="24"/>
        </w:rPr>
      </w:pPr>
    </w:p>
    <w:p w:rsidR="00D820B7" w:rsidRPr="00D820B7" w:rsidRDefault="00D820B7" w:rsidP="00D820B7">
      <w:pPr>
        <w:widowControl/>
        <w:numPr>
          <w:ilvl w:val="0"/>
          <w:numId w:val="7"/>
        </w:numPr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D820B7">
        <w:rPr>
          <w:rFonts w:ascii="Times New Roman" w:eastAsia="Calibri" w:hAnsi="Times New Roman"/>
          <w:snapToGrid/>
          <w:szCs w:val="24"/>
        </w:rPr>
        <w:t>changing from a C8-2 District to an R6 District property bounded by the southerly boundary line of a former public place, a line 200 feet easterly of East 31</w:t>
      </w:r>
      <w:r w:rsidRPr="00D820B7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D820B7">
        <w:rPr>
          <w:rFonts w:ascii="Times New Roman" w:eastAsia="Calibri" w:hAnsi="Times New Roman"/>
          <w:snapToGrid/>
          <w:szCs w:val="24"/>
        </w:rPr>
        <w:t xml:space="preserve"> Street, a line 100 feet northerly of Aurelia Court and its westerly prolongation, and a line midway between East 31</w:t>
      </w:r>
      <w:r w:rsidRPr="00D820B7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D820B7">
        <w:rPr>
          <w:rFonts w:ascii="Times New Roman" w:eastAsia="Calibri" w:hAnsi="Times New Roman"/>
          <w:snapToGrid/>
          <w:szCs w:val="24"/>
        </w:rPr>
        <w:t xml:space="preserve"> Street and </w:t>
      </w:r>
      <w:proofErr w:type="spellStart"/>
      <w:r w:rsidRPr="00D820B7">
        <w:rPr>
          <w:rFonts w:ascii="Times New Roman" w:eastAsia="Calibri" w:hAnsi="Times New Roman"/>
          <w:snapToGrid/>
          <w:szCs w:val="24"/>
        </w:rPr>
        <w:t>Nostrand</w:t>
      </w:r>
      <w:proofErr w:type="spellEnd"/>
      <w:r w:rsidRPr="00D820B7">
        <w:rPr>
          <w:rFonts w:ascii="Times New Roman" w:eastAsia="Calibri" w:hAnsi="Times New Roman"/>
          <w:snapToGrid/>
          <w:szCs w:val="24"/>
        </w:rPr>
        <w:t xml:space="preserve"> Avenue;</w:t>
      </w:r>
    </w:p>
    <w:p w:rsidR="00D820B7" w:rsidRPr="00D820B7" w:rsidRDefault="00D820B7" w:rsidP="00D820B7">
      <w:pPr>
        <w:widowControl/>
        <w:ind w:left="1080"/>
        <w:jc w:val="both"/>
        <w:rPr>
          <w:rFonts w:ascii="Times New Roman" w:eastAsia="Cambria" w:hAnsi="Times New Roman"/>
          <w:snapToGrid/>
          <w:szCs w:val="24"/>
        </w:rPr>
      </w:pPr>
    </w:p>
    <w:p w:rsidR="00D820B7" w:rsidRPr="00D820B7" w:rsidRDefault="00D820B7" w:rsidP="00D820B7">
      <w:pPr>
        <w:widowControl/>
        <w:numPr>
          <w:ilvl w:val="0"/>
          <w:numId w:val="7"/>
        </w:numPr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D820B7">
        <w:rPr>
          <w:rFonts w:ascii="Times New Roman" w:hAnsi="Times New Roman"/>
          <w:snapToGrid/>
          <w:szCs w:val="24"/>
        </w:rPr>
        <w:t xml:space="preserve">changing from an R6 District to a C4-4D District property bounded by </w:t>
      </w:r>
      <w:r w:rsidRPr="00D820B7">
        <w:rPr>
          <w:rFonts w:ascii="Times New Roman" w:eastAsia="Calibri" w:hAnsi="Times New Roman"/>
          <w:snapToGrid/>
          <w:szCs w:val="24"/>
        </w:rPr>
        <w:t>a line 100 feet northerly of Aurelia Court,</w:t>
      </w:r>
      <w:r w:rsidRPr="00D820B7">
        <w:rPr>
          <w:rFonts w:ascii="Times New Roman" w:hAnsi="Times New Roman"/>
          <w:snapToGrid/>
          <w:szCs w:val="24"/>
        </w:rPr>
        <w:t xml:space="preserve"> </w:t>
      </w:r>
      <w:r w:rsidRPr="00D820B7">
        <w:rPr>
          <w:rFonts w:ascii="Times New Roman" w:eastAsia="Calibri" w:hAnsi="Times New Roman"/>
          <w:snapToGrid/>
          <w:szCs w:val="24"/>
        </w:rPr>
        <w:t>the northerly centerline prolongation of East 32</w:t>
      </w:r>
      <w:r w:rsidRPr="00D820B7">
        <w:rPr>
          <w:rFonts w:ascii="Times New Roman" w:eastAsia="Calibri" w:hAnsi="Times New Roman"/>
          <w:snapToGrid/>
          <w:szCs w:val="24"/>
          <w:vertAlign w:val="superscript"/>
        </w:rPr>
        <w:t>nd</w:t>
      </w:r>
      <w:r w:rsidRPr="00D820B7">
        <w:rPr>
          <w:rFonts w:ascii="Times New Roman" w:eastAsia="Calibri" w:hAnsi="Times New Roman"/>
          <w:snapToGrid/>
          <w:szCs w:val="24"/>
        </w:rPr>
        <w:t xml:space="preserve"> Street, Aurelia Court, and a line 200 feet easterly of East 31</w:t>
      </w:r>
      <w:r w:rsidRPr="00D820B7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D820B7">
        <w:rPr>
          <w:rFonts w:ascii="Times New Roman" w:eastAsia="Calibri" w:hAnsi="Times New Roman"/>
          <w:snapToGrid/>
          <w:szCs w:val="24"/>
        </w:rPr>
        <w:t xml:space="preserve"> Street; and</w:t>
      </w:r>
    </w:p>
    <w:p w:rsidR="00D820B7" w:rsidRPr="00D820B7" w:rsidRDefault="00D820B7" w:rsidP="00D820B7">
      <w:pPr>
        <w:pStyle w:val="ListParagraph"/>
        <w:rPr>
          <w:rFonts w:ascii="Times New Roman" w:hAnsi="Times New Roman"/>
          <w:sz w:val="24"/>
          <w:szCs w:val="24"/>
        </w:rPr>
      </w:pPr>
    </w:p>
    <w:p w:rsidR="00D820B7" w:rsidRPr="00D820B7" w:rsidRDefault="00D820B7" w:rsidP="00D820B7">
      <w:pPr>
        <w:widowControl/>
        <w:numPr>
          <w:ilvl w:val="0"/>
          <w:numId w:val="7"/>
        </w:numPr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D820B7">
        <w:rPr>
          <w:rFonts w:ascii="Times New Roman" w:eastAsia="Calibri" w:hAnsi="Times New Roman"/>
          <w:snapToGrid/>
          <w:szCs w:val="24"/>
        </w:rPr>
        <w:t>changing from a C8-2 District to a C4-4D District property bounded by the southerly boundary line of a former public place and its easterly prolongation, Flatbush Avenue, Aurelia Court, the northerly centerline prolongation of East 32</w:t>
      </w:r>
      <w:r w:rsidRPr="00D820B7">
        <w:rPr>
          <w:rFonts w:ascii="Times New Roman" w:eastAsia="Calibri" w:hAnsi="Times New Roman"/>
          <w:snapToGrid/>
          <w:szCs w:val="24"/>
          <w:vertAlign w:val="superscript"/>
        </w:rPr>
        <w:t>nd</w:t>
      </w:r>
      <w:r w:rsidRPr="00D820B7">
        <w:rPr>
          <w:rFonts w:ascii="Times New Roman" w:eastAsia="Calibri" w:hAnsi="Times New Roman"/>
          <w:snapToGrid/>
          <w:szCs w:val="24"/>
        </w:rPr>
        <w:t xml:space="preserve"> Street, a line 100 feet northerly of Aurelia Court, and a line 200 feet easterly of East 31</w:t>
      </w:r>
      <w:r w:rsidRPr="00D820B7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D820B7">
        <w:rPr>
          <w:rFonts w:ascii="Times New Roman" w:eastAsia="Calibri" w:hAnsi="Times New Roman"/>
          <w:snapToGrid/>
          <w:szCs w:val="24"/>
        </w:rPr>
        <w:t xml:space="preserve"> Street;</w:t>
      </w:r>
    </w:p>
    <w:p w:rsidR="00D820B7" w:rsidRPr="00D820B7" w:rsidRDefault="00D820B7" w:rsidP="00D820B7">
      <w:pPr>
        <w:widowControl/>
        <w:ind w:left="1080"/>
        <w:jc w:val="both"/>
        <w:rPr>
          <w:rFonts w:ascii="Times New Roman" w:hAnsi="Times New Roman"/>
          <w:snapToGrid/>
          <w:szCs w:val="24"/>
        </w:rPr>
      </w:pPr>
    </w:p>
    <w:p w:rsidR="00D820B7" w:rsidRPr="00D820B7" w:rsidRDefault="00D820B7" w:rsidP="00D820B7">
      <w:pPr>
        <w:widowControl/>
        <w:jc w:val="both"/>
        <w:rPr>
          <w:rFonts w:ascii="Times New Roman" w:hAnsi="Times New Roman"/>
          <w:snapToGrid/>
          <w:szCs w:val="24"/>
        </w:rPr>
      </w:pPr>
      <w:proofErr w:type="gramStart"/>
      <w:r w:rsidRPr="00D820B7">
        <w:rPr>
          <w:rFonts w:ascii="Times New Roman" w:eastAsia="Calibri" w:hAnsi="Times New Roman"/>
          <w:snapToGrid/>
          <w:szCs w:val="24"/>
        </w:rPr>
        <w:t>as</w:t>
      </w:r>
      <w:proofErr w:type="gramEnd"/>
      <w:r w:rsidRPr="00D820B7">
        <w:rPr>
          <w:rFonts w:ascii="Times New Roman" w:eastAsia="Calibri" w:hAnsi="Times New Roman"/>
          <w:snapToGrid/>
          <w:szCs w:val="24"/>
        </w:rPr>
        <w:t xml:space="preserve"> shown on a diagram (for illustrative purposes only) dated October 29, 2018 </w:t>
      </w:r>
      <w:r w:rsidRPr="00D820B7">
        <w:rPr>
          <w:rFonts w:ascii="Times New Roman" w:hAnsi="Times New Roman"/>
          <w:snapToGrid/>
          <w:szCs w:val="24"/>
        </w:rPr>
        <w:t>and subject to the conditions of CEQR Declaration E-506.</w:t>
      </w:r>
    </w:p>
    <w:p w:rsidR="00D820B7" w:rsidRPr="00D820B7" w:rsidRDefault="00D820B7" w:rsidP="00D820B7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E1B35">
        <w:rPr>
          <w:rFonts w:ascii="Times New Roman" w:hAnsi="Times New Roman"/>
          <w:szCs w:val="24"/>
        </w:rPr>
        <w:t>May 8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D820B7" w:rsidRPr="001A6466" w:rsidRDefault="00D820B7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DD" w:rsidRDefault="009F5ADD">
      <w:r>
        <w:separator/>
      </w:r>
    </w:p>
  </w:endnote>
  <w:endnote w:type="continuationSeparator" w:id="0">
    <w:p w:rsidR="009F5ADD" w:rsidRDefault="009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DD" w:rsidRDefault="009F5ADD">
      <w:r>
        <w:separator/>
      </w:r>
    </w:p>
  </w:footnote>
  <w:footnote w:type="continuationSeparator" w:id="0">
    <w:p w:rsidR="009F5ADD" w:rsidRDefault="009F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392D02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CE1B35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D820B7">
      <w:rPr>
        <w:rFonts w:ascii="Times New Roman" w:hAnsi="Times New Roman"/>
        <w:b/>
        <w:bCs/>
        <w:szCs w:val="24"/>
      </w:rPr>
      <w:t>190053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D820B7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E1B35">
      <w:rPr>
        <w:rFonts w:ascii="Times New Roman" w:hAnsi="Times New Roman"/>
        <w:b/>
        <w:szCs w:val="24"/>
      </w:rPr>
      <w:t>886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D820B7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0A2C62">
      <w:rPr>
        <w:rFonts w:ascii="Times New Roman" w:hAnsi="Times New Roman"/>
        <w:b/>
        <w:bCs/>
        <w:szCs w:val="24"/>
      </w:rPr>
      <w:t>379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4C537AF"/>
    <w:multiLevelType w:val="hybridMultilevel"/>
    <w:tmpl w:val="4248596A"/>
    <w:lvl w:ilvl="0" w:tplc="A7AE3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2C62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2D02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43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0B7C"/>
    <w:rsid w:val="009B3ADB"/>
    <w:rsid w:val="009B4377"/>
    <w:rsid w:val="009C0154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5ADD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317A0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1B35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20B7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07C7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2850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28C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418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6B05A7"/>
  <w15:chartTrackingRefBased/>
  <w15:docId w15:val="{DECD6A28-AF3E-409F-99BA-9F23A59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E6B6-1D85-419D-A5E2-70AF87E9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2019-05-10T14:23:00Z</dcterms:created>
  <dcterms:modified xsi:type="dcterms:W3CDTF">2019-05-10T14:23:00Z</dcterms:modified>
</cp:coreProperties>
</file>