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7D3334">
        <w:rPr>
          <w:rFonts w:ascii="Times New Roman" w:hAnsi="Times New Roman"/>
          <w:b/>
          <w:bCs/>
          <w:sz w:val="24"/>
        </w:rPr>
        <w:t>878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083E0D" w:rsidRPr="00083E0D" w:rsidRDefault="00083E0D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083E0D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26A9C">
        <w:rPr>
          <w:rFonts w:ascii="Times New Roman" w:hAnsi="Times New Roman"/>
          <w:b/>
          <w:bCs/>
          <w:sz w:val="24"/>
        </w:rPr>
        <w:t>190162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126A9C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126A9C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126A9C">
        <w:rPr>
          <w:rFonts w:ascii="Times New Roman" w:hAnsi="Times New Roman"/>
          <w:b/>
          <w:sz w:val="24"/>
        </w:rPr>
        <w:t>388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083E0D" w:rsidRDefault="00083E0D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083E0D">
        <w:rPr>
          <w:rFonts w:ascii="Times New Roman" w:hAnsi="Times New Roman"/>
          <w:vanish/>
          <w:sz w:val="24"/>
        </w:rPr>
        <w:t>..Body</w:t>
      </w:r>
    </w:p>
    <w:p w:rsidR="00083E0D" w:rsidRPr="00226572" w:rsidRDefault="00083E0D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</w:t>
      </w:r>
      <w:r w:rsidR="00AB2F8B">
        <w:rPr>
          <w:rFonts w:ascii="Times New Roman" w:hAnsi="Times New Roman"/>
          <w:b/>
          <w:bCs/>
          <w:sz w:val="24"/>
        </w:rPr>
        <w:t>, Jr.</w:t>
      </w:r>
      <w:r w:rsidR="004D1A41">
        <w:rPr>
          <w:rFonts w:ascii="Times New Roman" w:hAnsi="Times New Roman"/>
          <w:b/>
          <w:bCs/>
          <w:sz w:val="24"/>
        </w:rPr>
        <w:t xml:space="preserve">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A1624D" w:rsidRDefault="0089419F" w:rsidP="007159D2">
      <w:pPr>
        <w:ind w:firstLine="720"/>
        <w:jc w:val="both"/>
        <w:rPr>
          <w:rFonts w:ascii="Times New Roman" w:hAnsi="Times New Roman"/>
          <w:sz w:val="24"/>
        </w:rPr>
      </w:pPr>
      <w:r w:rsidRPr="00A1624D">
        <w:rPr>
          <w:rFonts w:ascii="Times New Roman" w:hAnsi="Times New Roman"/>
          <w:sz w:val="24"/>
        </w:rPr>
        <w:t>WHEREAS, the City Planning Commission f</w:t>
      </w:r>
      <w:r w:rsidR="004B12DD">
        <w:rPr>
          <w:rFonts w:ascii="Times New Roman" w:hAnsi="Times New Roman"/>
          <w:sz w:val="24"/>
        </w:rPr>
        <w:t xml:space="preserve">iled with the Council on </w:t>
      </w:r>
      <w:r w:rsidR="00126A9C">
        <w:rPr>
          <w:rFonts w:ascii="Times New Roman" w:hAnsi="Times New Roman"/>
          <w:sz w:val="24"/>
        </w:rPr>
        <w:t>March 29</w:t>
      </w:r>
      <w:r w:rsidRPr="00A1624D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A1624D">
        <w:rPr>
          <w:rFonts w:ascii="Times New Roman" w:hAnsi="Times New Roman"/>
          <w:sz w:val="24"/>
        </w:rPr>
        <w:t xml:space="preserve"> its decision dated </w:t>
      </w:r>
      <w:r w:rsidR="00126A9C">
        <w:rPr>
          <w:rFonts w:ascii="Times New Roman" w:hAnsi="Times New Roman"/>
          <w:sz w:val="24"/>
        </w:rPr>
        <w:t>March 27</w:t>
      </w:r>
      <w:r w:rsidRPr="00A1624D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A1624D">
        <w:rPr>
          <w:rFonts w:ascii="Times New Roman" w:hAnsi="Times New Roman"/>
          <w:sz w:val="24"/>
        </w:rPr>
        <w:t xml:space="preserve"> (the "Decision"), </w:t>
      </w:r>
      <w:r w:rsidR="00281FEC">
        <w:rPr>
          <w:rFonts w:ascii="Times New Roman" w:hAnsi="Times New Roman"/>
          <w:sz w:val="24"/>
        </w:rPr>
        <w:t xml:space="preserve">on the </w:t>
      </w:r>
      <w:r w:rsidR="00281FEC" w:rsidRPr="00281FEC">
        <w:rPr>
          <w:rFonts w:ascii="Times New Roman" w:hAnsi="Times New Roman"/>
          <w:sz w:val="24"/>
        </w:rPr>
        <w:t xml:space="preserve">application submitted by </w:t>
      </w:r>
      <w:r w:rsidR="00126A9C">
        <w:rPr>
          <w:rFonts w:ascii="Times New Roman" w:hAnsi="Times New Roman"/>
          <w:sz w:val="24"/>
        </w:rPr>
        <w:t xml:space="preserve">the </w:t>
      </w:r>
      <w:r w:rsidR="00126A9C" w:rsidRPr="00126A9C">
        <w:rPr>
          <w:rFonts w:ascii="Times New Roman" w:hAnsi="Times New Roman"/>
          <w:sz w:val="24"/>
        </w:rPr>
        <w:t>N</w:t>
      </w:r>
      <w:r w:rsidR="00126A9C">
        <w:rPr>
          <w:rFonts w:ascii="Times New Roman" w:hAnsi="Times New Roman"/>
          <w:sz w:val="24"/>
        </w:rPr>
        <w:t xml:space="preserve">ew </w:t>
      </w:r>
      <w:r w:rsidR="00126A9C" w:rsidRPr="00126A9C">
        <w:rPr>
          <w:rFonts w:ascii="Times New Roman" w:hAnsi="Times New Roman"/>
          <w:sz w:val="24"/>
        </w:rPr>
        <w:t>Y</w:t>
      </w:r>
      <w:r w:rsidR="00126A9C">
        <w:rPr>
          <w:rFonts w:ascii="Times New Roman" w:hAnsi="Times New Roman"/>
          <w:sz w:val="24"/>
        </w:rPr>
        <w:t xml:space="preserve">ork </w:t>
      </w:r>
      <w:r w:rsidR="00126A9C" w:rsidRPr="00126A9C">
        <w:rPr>
          <w:rFonts w:ascii="Times New Roman" w:hAnsi="Times New Roman"/>
          <w:sz w:val="24"/>
        </w:rPr>
        <w:t>C</w:t>
      </w:r>
      <w:r w:rsidR="00126A9C">
        <w:rPr>
          <w:rFonts w:ascii="Times New Roman" w:hAnsi="Times New Roman"/>
          <w:sz w:val="24"/>
        </w:rPr>
        <w:t>ity</w:t>
      </w:r>
      <w:r w:rsidR="00126A9C" w:rsidRPr="00126A9C">
        <w:rPr>
          <w:rFonts w:ascii="Times New Roman" w:hAnsi="Times New Roman"/>
          <w:sz w:val="24"/>
        </w:rPr>
        <w:t xml:space="preserve"> Department of Housing Preservation and Development and DTF Atlantic, LLC, </w:t>
      </w:r>
      <w:r w:rsidR="00281FEC" w:rsidRPr="00281FEC">
        <w:rPr>
          <w:rFonts w:ascii="Times New Roman" w:hAnsi="Times New Roman"/>
          <w:sz w:val="24"/>
        </w:rPr>
        <w:t>pursuant to Section 201 of the New York City Charter,</w:t>
      </w:r>
      <w:r w:rsidRPr="00A1624D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126A9C" w:rsidRPr="00126A9C">
        <w:rPr>
          <w:rFonts w:ascii="Times New Roman" w:hAnsi="Times New Roman"/>
          <w:sz w:val="24"/>
        </w:rPr>
        <w:t>modifying APPENDIX F for the purpose of establishing a Mand</w:t>
      </w:r>
      <w:r w:rsidR="00126A9C">
        <w:rPr>
          <w:rFonts w:ascii="Times New Roman" w:hAnsi="Times New Roman"/>
          <w:sz w:val="24"/>
        </w:rPr>
        <w:t xml:space="preserve">atory Inclusionary Housing area utilizing Option 1, which in conjunction with the related actions </w:t>
      </w:r>
      <w:r w:rsidR="00126A9C" w:rsidRPr="00126A9C">
        <w:rPr>
          <w:rFonts w:ascii="Times New Roman" w:hAnsi="Times New Roman"/>
          <w:sz w:val="24"/>
        </w:rPr>
        <w:t>would facilitate the development of a new 14-story building containing approximately 235 units of affordable housing plus one superintendent’s unit, as well as ground-floor retail and community facility space at 1921 Atlantic Avenue in the Bedford Stuyvesant neighborhood of Brooklyn, Community District 3</w:t>
      </w:r>
      <w:r w:rsidR="00126A9C">
        <w:rPr>
          <w:rFonts w:ascii="Times New Roman" w:hAnsi="Times New Roman"/>
          <w:sz w:val="24"/>
        </w:rPr>
        <w:t xml:space="preserve">, </w:t>
      </w:r>
      <w:r w:rsidRPr="00A1624D">
        <w:rPr>
          <w:rFonts w:ascii="Times New Roman" w:hAnsi="Times New Roman"/>
          <w:sz w:val="24"/>
        </w:rPr>
        <w:t xml:space="preserve">(Application No. N </w:t>
      </w:r>
      <w:r w:rsidR="00126A9C">
        <w:rPr>
          <w:rFonts w:ascii="Times New Roman" w:hAnsi="Times New Roman"/>
          <w:sz w:val="24"/>
        </w:rPr>
        <w:t>190162</w:t>
      </w:r>
      <w:r w:rsidRPr="00A1624D">
        <w:rPr>
          <w:rFonts w:ascii="Times New Roman" w:hAnsi="Times New Roman"/>
          <w:sz w:val="24"/>
        </w:rPr>
        <w:t xml:space="preserve"> ZR</w:t>
      </w:r>
      <w:r w:rsidR="00126A9C">
        <w:rPr>
          <w:rFonts w:ascii="Times New Roman" w:hAnsi="Times New Roman"/>
          <w:sz w:val="24"/>
        </w:rPr>
        <w:t>K</w:t>
      </w:r>
      <w:r w:rsidRPr="00A1624D">
        <w:rPr>
          <w:rFonts w:ascii="Times New Roman" w:hAnsi="Times New Roman"/>
          <w:sz w:val="24"/>
        </w:rPr>
        <w:t>), (the "Application");</w:t>
      </w:r>
    </w:p>
    <w:p w:rsidR="0089419F" w:rsidRDefault="0089419F" w:rsidP="007159D2">
      <w:pPr>
        <w:jc w:val="both"/>
        <w:rPr>
          <w:rFonts w:ascii="Times New Roman" w:hAnsi="Times New Roman"/>
          <w:sz w:val="24"/>
        </w:rPr>
      </w:pPr>
    </w:p>
    <w:p w:rsidR="00A63747" w:rsidRPr="009A7AEF" w:rsidRDefault="009B77C3" w:rsidP="007159D2">
      <w:pPr>
        <w:ind w:firstLine="720"/>
        <w:jc w:val="both"/>
        <w:rPr>
          <w:rFonts w:ascii="Times New Roman" w:hAnsi="Times New Roman"/>
          <w:sz w:val="24"/>
        </w:rPr>
      </w:pPr>
      <w:r w:rsidRPr="00A1624D">
        <w:rPr>
          <w:rFonts w:ascii="Times New Roman" w:hAnsi="Times New Roman"/>
          <w:sz w:val="24"/>
        </w:rPr>
        <w:t>WHEREAS, the Application is related to application</w:t>
      </w:r>
      <w:r w:rsidR="00A63747">
        <w:rPr>
          <w:rFonts w:ascii="Times New Roman" w:hAnsi="Times New Roman"/>
          <w:sz w:val="24"/>
        </w:rPr>
        <w:t xml:space="preserve">s </w:t>
      </w:r>
      <w:r w:rsidR="00A63747" w:rsidRPr="00A63747">
        <w:rPr>
          <w:rFonts w:ascii="Times New Roman" w:hAnsi="Times New Roman"/>
          <w:sz w:val="24"/>
        </w:rPr>
        <w:t xml:space="preserve">C 190160 HAK (Pre. L.U. No. 386), an Urban Development Action Area Project (UDAAP) designation, project approval and disposition of City-owned property; C 190161 ZMK (Pre. L.U. No. 387), a zoning map amendment to eliminate an MX-10 Special District, change the underlying M1-1/R7D zoning district to an R8A zoning district, and establish a C2-4 commercial overlay; and </w:t>
      </w:r>
      <w:r w:rsidR="00A63747" w:rsidRPr="009A7AEF">
        <w:rPr>
          <w:rFonts w:ascii="Times New Roman" w:hAnsi="Times New Roman"/>
          <w:sz w:val="24"/>
        </w:rPr>
        <w:t>C 190163 HUK</w:t>
      </w:r>
      <w:r w:rsidR="00A63747" w:rsidRPr="00A63747">
        <w:rPr>
          <w:rFonts w:ascii="Times New Roman" w:hAnsi="Times New Roman"/>
          <w:sz w:val="24"/>
        </w:rPr>
        <w:t xml:space="preserve"> (Pre. L.U. No. 389), </w:t>
      </w:r>
      <w:r w:rsidR="0025051C">
        <w:rPr>
          <w:rFonts w:ascii="Times New Roman" w:hAnsi="Times New Roman"/>
          <w:sz w:val="24"/>
        </w:rPr>
        <w:t xml:space="preserve">a </w:t>
      </w:r>
      <w:r w:rsidR="00A63747" w:rsidRPr="00A63747">
        <w:rPr>
          <w:rFonts w:ascii="Times New Roman" w:hAnsi="Times New Roman"/>
          <w:sz w:val="24"/>
        </w:rPr>
        <w:t>f</w:t>
      </w:r>
      <w:r w:rsidR="00A63747" w:rsidRPr="009A7AEF">
        <w:rPr>
          <w:rFonts w:ascii="Times New Roman" w:hAnsi="Times New Roman"/>
          <w:sz w:val="24"/>
        </w:rPr>
        <w:t xml:space="preserve">irst amendment to the Saratoga </w:t>
      </w:r>
      <w:r w:rsidR="00A63747" w:rsidRPr="00A63747">
        <w:rPr>
          <w:rFonts w:ascii="Times New Roman" w:hAnsi="Times New Roman"/>
          <w:sz w:val="24"/>
        </w:rPr>
        <w:t>Square Urban Renewal Plan (URP);</w:t>
      </w:r>
    </w:p>
    <w:p w:rsidR="00A63747" w:rsidRDefault="00A63747" w:rsidP="007159D2">
      <w:pPr>
        <w:jc w:val="both"/>
        <w:rPr>
          <w:rFonts w:ascii="Times New Roman" w:hAnsi="Times New Roman"/>
          <w:sz w:val="24"/>
        </w:rPr>
      </w:pPr>
    </w:p>
    <w:p w:rsidR="006A423B" w:rsidRDefault="006A423B" w:rsidP="007159D2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d(b)(1) of the City Charter;</w:t>
      </w:r>
    </w:p>
    <w:p w:rsidR="00772C0A" w:rsidRDefault="00772C0A" w:rsidP="007159D2">
      <w:pPr>
        <w:jc w:val="both"/>
        <w:rPr>
          <w:rFonts w:ascii="Times New Roman" w:hAnsi="Times New Roman"/>
          <w:sz w:val="24"/>
        </w:rPr>
      </w:pPr>
    </w:p>
    <w:p w:rsidR="004B49F3" w:rsidRPr="00226572" w:rsidRDefault="004B49F3" w:rsidP="007159D2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3D093E">
        <w:rPr>
          <w:rFonts w:ascii="Times New Roman" w:hAnsi="Times New Roman"/>
          <w:sz w:val="24"/>
        </w:rPr>
        <w:t>April 2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7159D2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7159D2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2F6BAD" w:rsidRDefault="002F6BAD" w:rsidP="007159D2">
      <w:pPr>
        <w:jc w:val="both"/>
        <w:rPr>
          <w:rFonts w:ascii="Times New Roman" w:hAnsi="Times New Roman"/>
          <w:sz w:val="24"/>
        </w:rPr>
      </w:pPr>
    </w:p>
    <w:p w:rsidR="003D093E" w:rsidRPr="003D093E" w:rsidRDefault="003D093E" w:rsidP="007159D2">
      <w:pPr>
        <w:ind w:firstLine="720"/>
        <w:jc w:val="both"/>
        <w:rPr>
          <w:rFonts w:ascii="Times New Roman" w:hAnsi="Times New Roman"/>
          <w:snapToGrid w:val="0"/>
          <w:sz w:val="24"/>
        </w:rPr>
      </w:pPr>
      <w:r w:rsidRPr="003D093E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on November 9, 2018</w:t>
      </w:r>
      <w:r w:rsidRPr="003D093E">
        <w:rPr>
          <w:rFonts w:ascii="Times New Roman" w:hAnsi="Times New Roman"/>
          <w:bCs/>
          <w:snapToGrid w:val="0"/>
          <w:sz w:val="24"/>
        </w:rPr>
        <w:t xml:space="preserve"> </w:t>
      </w:r>
      <w:r w:rsidRPr="003D093E">
        <w:rPr>
          <w:rFonts w:ascii="Times New Roman" w:hAnsi="Times New Roman"/>
          <w:snapToGrid w:val="0"/>
          <w:sz w:val="24"/>
        </w:rPr>
        <w:t xml:space="preserve">(CEQR No. </w:t>
      </w:r>
      <w:r w:rsidRPr="003D093E">
        <w:rPr>
          <w:rFonts w:ascii="Times New Roman" w:eastAsia="Calibri" w:hAnsi="Times New Roman"/>
          <w:sz w:val="24"/>
        </w:rPr>
        <w:t>18HPD104K</w:t>
      </w:r>
      <w:r>
        <w:rPr>
          <w:rFonts w:ascii="Times New Roman" w:hAnsi="Times New Roman"/>
          <w:snapToGrid w:val="0"/>
          <w:sz w:val="24"/>
        </w:rPr>
        <w:t>) (the “Negative Declaration”).</w:t>
      </w:r>
    </w:p>
    <w:p w:rsidR="003D093E" w:rsidRPr="003D093E" w:rsidRDefault="003D093E" w:rsidP="007159D2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3D093E" w:rsidRPr="003D093E" w:rsidRDefault="003D093E" w:rsidP="007159D2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3D093E">
        <w:rPr>
          <w:rFonts w:ascii="Times New Roman" w:hAnsi="Times New Roman"/>
          <w:snapToGrid w:val="0"/>
          <w:sz w:val="24"/>
        </w:rPr>
        <w:t>RESOLVED:</w:t>
      </w:r>
    </w:p>
    <w:p w:rsidR="003D093E" w:rsidRPr="003D093E" w:rsidRDefault="003D093E" w:rsidP="007159D2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3D093E" w:rsidRDefault="003D093E" w:rsidP="007159D2">
      <w:pPr>
        <w:ind w:firstLine="720"/>
        <w:jc w:val="both"/>
        <w:rPr>
          <w:rFonts w:ascii="Times New Roman" w:hAnsi="Times New Roman"/>
          <w:snapToGrid w:val="0"/>
          <w:sz w:val="24"/>
        </w:rPr>
      </w:pPr>
      <w:r w:rsidRPr="003D093E">
        <w:rPr>
          <w:rFonts w:ascii="Times New Roman" w:hAnsi="Times New Roman"/>
          <w:snapToGrid w:val="0"/>
          <w:sz w:val="24"/>
        </w:rPr>
        <w:t xml:space="preserve">The Council finds that the action described herein will have no significant impact on the </w:t>
      </w:r>
      <w:r w:rsidRPr="003D093E">
        <w:rPr>
          <w:rFonts w:ascii="Times New Roman" w:hAnsi="Times New Roman"/>
          <w:snapToGrid w:val="0"/>
          <w:sz w:val="24"/>
        </w:rPr>
        <w:lastRenderedPageBreak/>
        <w:t>environment as set forth in the Negative Declaration.</w:t>
      </w:r>
    </w:p>
    <w:p w:rsidR="00772C0A" w:rsidRPr="003D093E" w:rsidRDefault="00772C0A" w:rsidP="007159D2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2C42CD" w:rsidRPr="00226572" w:rsidRDefault="002C42CD" w:rsidP="007159D2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D7217D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6A1DAC">
        <w:rPr>
          <w:rFonts w:ascii="Times New Roman" w:hAnsi="Times New Roman"/>
          <w:sz w:val="24"/>
        </w:rPr>
        <w:t>190162</w:t>
      </w:r>
      <w:r w:rsidR="00A1624D">
        <w:rPr>
          <w:rFonts w:ascii="Times New Roman" w:hAnsi="Times New Roman"/>
          <w:sz w:val="24"/>
        </w:rPr>
        <w:t xml:space="preserve"> ZR</w:t>
      </w:r>
      <w:r w:rsidR="006A1DAC">
        <w:rPr>
          <w:rFonts w:ascii="Times New Roman" w:hAnsi="Times New Roman"/>
          <w:sz w:val="24"/>
        </w:rPr>
        <w:t>K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A1624D">
        <w:rPr>
          <w:rFonts w:ascii="Times New Roman" w:hAnsi="Times New Roman"/>
          <w:sz w:val="24"/>
        </w:rPr>
        <w:t>.</w:t>
      </w:r>
    </w:p>
    <w:p w:rsidR="00AF2D7C" w:rsidRDefault="00AF2D7C" w:rsidP="007159D2">
      <w:pPr>
        <w:jc w:val="both"/>
        <w:rPr>
          <w:rFonts w:ascii="Times New Roman" w:hAnsi="Times New Roman"/>
          <w:sz w:val="24"/>
        </w:rPr>
      </w:pPr>
    </w:p>
    <w:p w:rsidR="006A1DAC" w:rsidRPr="006A1DAC" w:rsidRDefault="006A1DAC" w:rsidP="007159D2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6A1DAC">
        <w:rPr>
          <w:rFonts w:ascii="Times New Roman" w:hAnsi="Times New Roman"/>
          <w:color w:val="222222"/>
          <w:sz w:val="24"/>
        </w:rPr>
        <w:t xml:space="preserve">Matter </w:t>
      </w:r>
      <w:r w:rsidRPr="006A1DAC">
        <w:rPr>
          <w:rFonts w:ascii="Times New Roman" w:hAnsi="Times New Roman"/>
          <w:color w:val="222222"/>
          <w:sz w:val="24"/>
          <w:u w:val="single"/>
        </w:rPr>
        <w:t>underlined</w:t>
      </w:r>
      <w:r w:rsidRPr="006A1DAC">
        <w:rPr>
          <w:rFonts w:ascii="Times New Roman" w:hAnsi="Times New Roman"/>
          <w:color w:val="222222"/>
          <w:sz w:val="24"/>
        </w:rPr>
        <w:t> is new, to be added;</w:t>
      </w:r>
    </w:p>
    <w:p w:rsidR="006A1DAC" w:rsidRPr="006A1DAC" w:rsidRDefault="006A1DAC" w:rsidP="007159D2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6A1DAC">
        <w:rPr>
          <w:rFonts w:ascii="Times New Roman" w:hAnsi="Times New Roman"/>
          <w:color w:val="222222"/>
          <w:sz w:val="24"/>
        </w:rPr>
        <w:t xml:space="preserve">Matter </w:t>
      </w:r>
      <w:r w:rsidRPr="006A1DAC">
        <w:rPr>
          <w:rFonts w:ascii="Times New Roman" w:hAnsi="Times New Roman"/>
          <w:strike/>
          <w:color w:val="222222"/>
          <w:sz w:val="24"/>
        </w:rPr>
        <w:t>struck out</w:t>
      </w:r>
      <w:r w:rsidRPr="006A1DAC">
        <w:rPr>
          <w:rFonts w:ascii="Times New Roman" w:hAnsi="Times New Roman"/>
          <w:color w:val="222222"/>
          <w:sz w:val="24"/>
        </w:rPr>
        <w:t> is to be deleted;</w:t>
      </w:r>
    </w:p>
    <w:p w:rsidR="006A1DAC" w:rsidRPr="006A1DAC" w:rsidRDefault="006A1DAC" w:rsidP="007159D2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6A1DAC">
        <w:rPr>
          <w:rFonts w:ascii="Times New Roman" w:hAnsi="Times New Roman"/>
          <w:color w:val="222222"/>
          <w:sz w:val="24"/>
        </w:rPr>
        <w:t>Matter within # # is defined in Section 12-10;</w:t>
      </w:r>
    </w:p>
    <w:p w:rsidR="006A1DAC" w:rsidRPr="006A1DAC" w:rsidRDefault="006A1DAC" w:rsidP="007159D2">
      <w:pPr>
        <w:shd w:val="clear" w:color="auto" w:fill="FFFFFF"/>
        <w:rPr>
          <w:rFonts w:ascii="Times New Roman" w:hAnsi="Times New Roman"/>
          <w:color w:val="222222"/>
          <w:sz w:val="24"/>
        </w:rPr>
      </w:pPr>
      <w:r w:rsidRPr="006A1DAC">
        <w:rPr>
          <w:rFonts w:ascii="Times New Roman" w:hAnsi="Times New Roman"/>
          <w:color w:val="222222"/>
          <w:sz w:val="24"/>
        </w:rPr>
        <w:t>*  *  * indicates where unchanged text appears in the Zoning Resolution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  <w:r w:rsidRPr="006A1DAC">
        <w:rPr>
          <w:rFonts w:ascii="Times New Roman" w:hAnsi="Times New Roman"/>
          <w:sz w:val="24"/>
        </w:rPr>
        <w:t>*     *     *</w:t>
      </w:r>
    </w:p>
    <w:p w:rsidR="006A1DAC" w:rsidRPr="006A1DAC" w:rsidRDefault="006A1DAC" w:rsidP="006A1DAC">
      <w:pPr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rPr>
          <w:rFonts w:ascii="Times New Roman" w:hAnsi="Times New Roman"/>
          <w:b/>
          <w:sz w:val="24"/>
        </w:rPr>
      </w:pPr>
      <w:r w:rsidRPr="006A1DAC">
        <w:rPr>
          <w:rFonts w:ascii="Times New Roman" w:hAnsi="Times New Roman"/>
          <w:b/>
          <w:sz w:val="24"/>
        </w:rPr>
        <w:t>APPENDIX F</w:t>
      </w:r>
    </w:p>
    <w:p w:rsidR="006A1DAC" w:rsidRPr="006A1DAC" w:rsidRDefault="006A1DAC" w:rsidP="006A1DAC">
      <w:pPr>
        <w:rPr>
          <w:rFonts w:ascii="Times New Roman" w:hAnsi="Times New Roman"/>
          <w:b/>
          <w:sz w:val="24"/>
        </w:rPr>
      </w:pPr>
    </w:p>
    <w:p w:rsidR="006A1DAC" w:rsidRPr="006A1DAC" w:rsidRDefault="006A1DAC" w:rsidP="006A1DAC">
      <w:pPr>
        <w:rPr>
          <w:rFonts w:ascii="Times New Roman" w:hAnsi="Times New Roman"/>
          <w:b/>
          <w:sz w:val="24"/>
        </w:rPr>
      </w:pPr>
      <w:r w:rsidRPr="006A1DAC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:rsidR="006A1DAC" w:rsidRPr="006A1DAC" w:rsidRDefault="006A1DAC" w:rsidP="006A1DAC">
      <w:pPr>
        <w:rPr>
          <w:rFonts w:ascii="Times New Roman" w:hAnsi="Times New Roman"/>
          <w:b/>
          <w:sz w:val="24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  <w:r w:rsidRPr="006A1DAC">
        <w:rPr>
          <w:rFonts w:ascii="Times New Roman" w:hAnsi="Times New Roman"/>
          <w:sz w:val="24"/>
        </w:rPr>
        <w:t>*     *     *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jc w:val="both"/>
        <w:rPr>
          <w:rFonts w:ascii="Times New Roman" w:hAnsi="Times New Roman"/>
          <w:b/>
          <w:sz w:val="24"/>
        </w:rPr>
      </w:pPr>
      <w:r w:rsidRPr="006A1DAC">
        <w:rPr>
          <w:rFonts w:ascii="Times New Roman" w:hAnsi="Times New Roman"/>
          <w:b/>
          <w:sz w:val="24"/>
        </w:rPr>
        <w:t>BROOKLYN</w:t>
      </w:r>
    </w:p>
    <w:p w:rsidR="006A1DAC" w:rsidRPr="006A1DAC" w:rsidRDefault="006A1DAC" w:rsidP="006A1DAC">
      <w:pPr>
        <w:jc w:val="both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  <w:r w:rsidRPr="006A1DAC">
        <w:rPr>
          <w:rFonts w:ascii="Times New Roman" w:hAnsi="Times New Roman"/>
          <w:sz w:val="24"/>
        </w:rPr>
        <w:t>*     *     *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spacing w:after="120"/>
        <w:rPr>
          <w:rFonts w:ascii="Times New Roman" w:hAnsi="Times New Roman"/>
          <w:b/>
          <w:sz w:val="24"/>
        </w:rPr>
      </w:pPr>
      <w:r w:rsidRPr="006A1DAC">
        <w:rPr>
          <w:rFonts w:ascii="Times New Roman" w:hAnsi="Times New Roman"/>
          <w:b/>
          <w:sz w:val="24"/>
        </w:rPr>
        <w:t>Brooklyn Community District 3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  <w:r w:rsidRPr="006A1DAC">
        <w:rPr>
          <w:rFonts w:ascii="Times New Roman" w:hAnsi="Times New Roman"/>
          <w:sz w:val="24"/>
        </w:rPr>
        <w:t>*     *     *</w:t>
      </w:r>
    </w:p>
    <w:p w:rsidR="006A1DAC" w:rsidRPr="006A1DAC" w:rsidRDefault="006A1DAC" w:rsidP="006A1DAC">
      <w:pPr>
        <w:spacing w:after="160" w:line="259" w:lineRule="auto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spacing w:after="160" w:line="259" w:lineRule="auto"/>
        <w:rPr>
          <w:rFonts w:ascii="Times New Roman" w:hAnsi="Times New Roman"/>
          <w:sz w:val="24"/>
        </w:rPr>
      </w:pPr>
      <w:r w:rsidRPr="006A1DAC">
        <w:rPr>
          <w:rFonts w:ascii="Times New Roman" w:hAnsi="Times New Roman"/>
          <w:sz w:val="24"/>
        </w:rPr>
        <w:t>Map 2 – [</w:t>
      </w:r>
      <w:r w:rsidRPr="006A1DAC">
        <w:rPr>
          <w:rFonts w:ascii="Times New Roman" w:hAnsi="Times New Roman"/>
          <w:sz w:val="24"/>
          <w:u w:val="single"/>
        </w:rPr>
        <w:t>date of adoption</w:t>
      </w:r>
      <w:r w:rsidRPr="006A1DAC">
        <w:rPr>
          <w:rFonts w:ascii="Times New Roman" w:hAnsi="Times New Roman"/>
          <w:sz w:val="24"/>
        </w:rPr>
        <w:t>]</w:t>
      </w:r>
    </w:p>
    <w:p w:rsidR="006A1DAC" w:rsidRPr="006A1DAC" w:rsidRDefault="00083E0D" w:rsidP="006A1DAC">
      <w:pPr>
        <w:jc w:val="center"/>
        <w:rPr>
          <w:rFonts w:ascii="Times New Roman" w:hAnsi="Times New Roman"/>
          <w:sz w:val="24"/>
          <w:u w:val="single"/>
        </w:rPr>
      </w:pPr>
      <w:r w:rsidRPr="006A1DAC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882640" cy="2316480"/>
            <wp:effectExtent l="0" t="0" r="0" b="0"/>
            <wp:docPr id="1" name="Picture 5" descr="F:\ULURP\1921 Atlantic Ave MWBE\Atlantic MIH Map_EXISTING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LURP\1921 Atlantic Ave MWBE\Atlantic MIH Map_EXISTING_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" r="15382" b="6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  <w:u w:val="single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  <w:u w:val="single"/>
        </w:rPr>
      </w:pPr>
    </w:p>
    <w:p w:rsidR="006A1DAC" w:rsidRPr="006A1DAC" w:rsidRDefault="00083E0D" w:rsidP="006A1DAC">
      <w:pPr>
        <w:ind w:firstLine="720"/>
        <w:rPr>
          <w:rFonts w:ascii="Times New Roman" w:hAnsi="Times New Roman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307340" cy="2120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E11C" id="Rectangle 6" o:spid="_x0000_s1026" style="position:absolute;margin-left:4.05pt;margin-top:1.25pt;width:24.2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6A1DAC" w:rsidRPr="006A1DAC">
        <w:rPr>
          <w:rFonts w:ascii="Times New Roman" w:hAnsi="Times New Roman"/>
          <w:sz w:val="24"/>
          <w:u w:val="single"/>
        </w:rPr>
        <w:t xml:space="preserve">Inclusionary Housing designated area </w:t>
      </w:r>
    </w:p>
    <w:p w:rsidR="006A1DAC" w:rsidRPr="006A1DAC" w:rsidRDefault="006A1DAC" w:rsidP="006A1DAC">
      <w:pPr>
        <w:ind w:left="720" w:right="720"/>
        <w:rPr>
          <w:rFonts w:ascii="Times New Roman" w:hAnsi="Times New Roman"/>
          <w:sz w:val="24"/>
          <w:u w:val="single"/>
        </w:rPr>
      </w:pPr>
    </w:p>
    <w:p w:rsidR="006A1DAC" w:rsidRPr="006A1DAC" w:rsidRDefault="00083E0D" w:rsidP="006A1DAC">
      <w:pPr>
        <w:ind w:firstLine="720"/>
        <w:rPr>
          <w:rFonts w:ascii="Times New Roman" w:hAnsi="Times New Roman"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307340" cy="2120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7BEC" id="Rectangle 8" o:spid="_x0000_s1026" style="position:absolute;margin-left:4.05pt;margin-top:1.25pt;width:24.2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" fillcolor="#d9d9d9" strokecolor="windowText" strokeweight="1pt">
                <v:path arrowok="t"/>
              </v:rect>
            </w:pict>
          </mc:Fallback>
        </mc:AlternateContent>
      </w:r>
      <w:r w:rsidR="006A1DAC" w:rsidRPr="006A1DAC">
        <w:rPr>
          <w:rFonts w:ascii="Times New Roman" w:hAnsi="Times New Roman"/>
          <w:sz w:val="24"/>
          <w:u w:val="single"/>
        </w:rPr>
        <w:t xml:space="preserve">Mandatory Inclusionary Housing Program Area </w:t>
      </w:r>
      <w:r w:rsidR="006A1DAC" w:rsidRPr="006A1DAC">
        <w:rPr>
          <w:rFonts w:ascii="Times New Roman" w:hAnsi="Times New Roman"/>
          <w:sz w:val="24"/>
          <w:u w:val="single"/>
        </w:rPr>
        <w:tab/>
      </w:r>
      <w:r w:rsidR="006A1DAC" w:rsidRPr="006A1DAC">
        <w:rPr>
          <w:rFonts w:ascii="Times New Roman" w:hAnsi="Times New Roman"/>
          <w:i/>
          <w:u w:val="single"/>
        </w:rPr>
        <w:t>see Section 23-154 (d) (3)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  <w:u w:val="single"/>
        </w:rPr>
      </w:pPr>
    </w:p>
    <w:p w:rsidR="006A1DAC" w:rsidRPr="006A1DAC" w:rsidRDefault="006A1DAC" w:rsidP="006A1DAC">
      <w:pPr>
        <w:rPr>
          <w:rFonts w:ascii="Times New Roman" w:hAnsi="Times New Roman"/>
          <w:sz w:val="24"/>
          <w:u w:val="single"/>
        </w:rPr>
      </w:pPr>
      <w:r w:rsidRPr="006A1DAC">
        <w:rPr>
          <w:rFonts w:ascii="Times New Roman" w:hAnsi="Times New Roman"/>
          <w:sz w:val="24"/>
        </w:rPr>
        <w:tab/>
      </w:r>
      <w:r w:rsidRPr="006A1DAC">
        <w:rPr>
          <w:rFonts w:ascii="Times New Roman" w:hAnsi="Times New Roman"/>
          <w:sz w:val="24"/>
          <w:u w:val="single"/>
        </w:rPr>
        <w:t>Area 4 [date of adoption] – MIH Program Option 1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  <w:u w:val="single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  <w:u w:val="single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  <w:r w:rsidRPr="006A1DAC">
        <w:rPr>
          <w:rFonts w:ascii="Times New Roman" w:hAnsi="Times New Roman"/>
          <w:sz w:val="24"/>
        </w:rPr>
        <w:t>Portion of Community District 3, Borough of Brooklyn</w:t>
      </w:r>
    </w:p>
    <w:p w:rsidR="006A1DAC" w:rsidRPr="006A1DAC" w:rsidRDefault="006A1DAC" w:rsidP="006A1DAC">
      <w:pPr>
        <w:jc w:val="center"/>
        <w:rPr>
          <w:rFonts w:ascii="Times New Roman" w:hAnsi="Times New Roman"/>
          <w:sz w:val="24"/>
        </w:rPr>
      </w:pPr>
    </w:p>
    <w:p w:rsidR="006A1DAC" w:rsidRPr="006A1DAC" w:rsidRDefault="006A1DAC" w:rsidP="006A1DAC">
      <w:pPr>
        <w:jc w:val="center"/>
        <w:rPr>
          <w:rFonts w:ascii="Times New Roman" w:hAnsi="Times New Roman"/>
          <w:sz w:val="22"/>
          <w:szCs w:val="22"/>
        </w:rPr>
      </w:pPr>
      <w:r w:rsidRPr="006A1DAC">
        <w:rPr>
          <w:rFonts w:ascii="Times New Roman" w:hAnsi="Times New Roman"/>
          <w:sz w:val="24"/>
        </w:rPr>
        <w:t>*     *     *</w:t>
      </w:r>
    </w:p>
    <w:p w:rsidR="006A1DAC" w:rsidRDefault="006A1DAC" w:rsidP="007159D2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7159D2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77780E" w:rsidRPr="00226572" w:rsidRDefault="0077780E" w:rsidP="007159D2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7159D2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7159D2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7159D2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7159D2">
      <w:pPr>
        <w:pStyle w:val="BodyTextIndent"/>
        <w:tabs>
          <w:tab w:val="clear" w:pos="1440"/>
        </w:tabs>
        <w:ind w:firstLine="1440"/>
      </w:pPr>
      <w:r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7D3334">
        <w:t>May 8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772C0A" w:rsidRDefault="00772C0A" w:rsidP="007159D2">
      <w:pPr>
        <w:rPr>
          <w:rFonts w:ascii="Times New Roman" w:hAnsi="Times New Roman"/>
          <w:sz w:val="24"/>
        </w:rPr>
      </w:pPr>
    </w:p>
    <w:p w:rsidR="00806A6D" w:rsidRDefault="00806A6D" w:rsidP="007159D2">
      <w:pPr>
        <w:rPr>
          <w:rFonts w:ascii="Times New Roman" w:hAnsi="Times New Roman"/>
          <w:sz w:val="24"/>
        </w:rPr>
      </w:pPr>
    </w:p>
    <w:p w:rsidR="000259E5" w:rsidRDefault="000259E5" w:rsidP="007159D2">
      <w:pPr>
        <w:rPr>
          <w:rFonts w:ascii="Times New Roman" w:hAnsi="Times New Roman"/>
          <w:sz w:val="24"/>
        </w:rPr>
      </w:pPr>
    </w:p>
    <w:p w:rsidR="000259E5" w:rsidRPr="00226572" w:rsidRDefault="000259E5" w:rsidP="007159D2">
      <w:pPr>
        <w:rPr>
          <w:rFonts w:ascii="Times New Roman" w:hAnsi="Times New Roman"/>
          <w:sz w:val="24"/>
        </w:rPr>
      </w:pPr>
    </w:p>
    <w:p w:rsidR="00532267" w:rsidRPr="00532267" w:rsidRDefault="00532267" w:rsidP="0053226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532267">
        <w:rPr>
          <w:rFonts w:ascii="Times New Roman" w:hAnsi="Times New Roman"/>
          <w:sz w:val="24"/>
        </w:rPr>
        <w:t>.....................................................</w:t>
      </w:r>
    </w:p>
    <w:p w:rsidR="00B0178C" w:rsidRPr="00226572" w:rsidRDefault="00532267" w:rsidP="00772C0A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532267">
        <w:rPr>
          <w:rFonts w:ascii="Times New Roman" w:hAnsi="Times New Roman"/>
          <w:sz w:val="24"/>
        </w:rPr>
        <w:t>City Clerk, Clerk of The Council</w:t>
      </w: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50" w:rsidRDefault="000A6450">
      <w:r>
        <w:separator/>
      </w:r>
    </w:p>
  </w:endnote>
  <w:endnote w:type="continuationSeparator" w:id="0">
    <w:p w:rsidR="000A6450" w:rsidRDefault="000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50" w:rsidRDefault="000A6450">
      <w:r>
        <w:separator/>
      </w:r>
    </w:p>
  </w:footnote>
  <w:footnote w:type="continuationSeparator" w:id="0">
    <w:p w:rsidR="000A6450" w:rsidRDefault="000A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083E0D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6A1DAC">
      <w:rPr>
        <w:rFonts w:ascii="Times New Roman" w:hAnsi="Times New Roman"/>
        <w:b/>
      </w:rPr>
      <w:t>3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25051C">
      <w:rPr>
        <w:rFonts w:ascii="Times New Roman" w:hAnsi="Times New Roman"/>
        <w:b/>
      </w:rPr>
      <w:t>190162</w:t>
    </w:r>
    <w:r w:rsidR="00A1624D">
      <w:rPr>
        <w:rFonts w:ascii="Times New Roman" w:hAnsi="Times New Roman"/>
        <w:b/>
      </w:rPr>
      <w:t xml:space="preserve"> ZRK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7D3334">
      <w:rPr>
        <w:rFonts w:ascii="Times New Roman" w:hAnsi="Times New Roman"/>
        <w:b/>
        <w:bCs/>
      </w:rPr>
      <w:t>878</w:t>
    </w:r>
    <w:r>
      <w:rPr>
        <w:rFonts w:ascii="Times New Roman" w:hAnsi="Times New Roman"/>
        <w:b/>
      </w:rPr>
      <w:t xml:space="preserve"> (</w:t>
    </w:r>
    <w:r w:rsidR="0025051C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25051C">
      <w:rPr>
        <w:rFonts w:ascii="Times New Roman" w:hAnsi="Times New Roman"/>
        <w:b/>
      </w:rPr>
      <w:t>388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16F1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3E0D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6450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26A9C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051C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093E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267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26BD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1DAC"/>
    <w:rsid w:val="006A423B"/>
    <w:rsid w:val="006A4D3B"/>
    <w:rsid w:val="006A5C99"/>
    <w:rsid w:val="006A5E61"/>
    <w:rsid w:val="006A6D6D"/>
    <w:rsid w:val="006A6E10"/>
    <w:rsid w:val="006A757E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59D2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2C0A"/>
    <w:rsid w:val="00773CA4"/>
    <w:rsid w:val="00773E92"/>
    <w:rsid w:val="007742B2"/>
    <w:rsid w:val="00775586"/>
    <w:rsid w:val="0077642E"/>
    <w:rsid w:val="0077780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334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3747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2F8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43CF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1BB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217D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5964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081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763F03"/>
  <w15:chartTrackingRefBased/>
  <w15:docId w15:val="{5AF5A3E2-6664-4D43-84F2-A5ADF6E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6247-210A-4233-9E1F-FDAB61D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2019-05-10T14:02:00Z</dcterms:created>
  <dcterms:modified xsi:type="dcterms:W3CDTF">2019-05-10T14:02:00Z</dcterms:modified>
</cp:coreProperties>
</file>