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0D72DF">
        <w:rPr>
          <w:b/>
          <w:sz w:val="24"/>
          <w:szCs w:val="24"/>
        </w:rPr>
        <w:t>391</w:t>
      </w:r>
      <w:r w:rsidR="00B85331">
        <w:rPr>
          <w:b/>
          <w:sz w:val="24"/>
          <w:szCs w:val="24"/>
        </w:rPr>
        <w:t xml:space="preserve"> and </w:t>
      </w:r>
      <w:r w:rsidR="000D72DF">
        <w:rPr>
          <w:b/>
          <w:sz w:val="24"/>
          <w:szCs w:val="24"/>
        </w:rPr>
        <w:t>392</w:t>
      </w:r>
    </w:p>
    <w:p w:rsidR="00562122" w:rsidRPr="00AC55AD" w:rsidRDefault="00562122">
      <w:pPr>
        <w:jc w:val="center"/>
        <w:rPr>
          <w:b/>
          <w:sz w:val="24"/>
          <w:szCs w:val="24"/>
        </w:rPr>
      </w:pPr>
      <w:r>
        <w:rPr>
          <w:b/>
          <w:sz w:val="24"/>
          <w:szCs w:val="24"/>
        </w:rPr>
        <w:t xml:space="preserve">(Res. Nos.  </w:t>
      </w:r>
      <w:r w:rsidR="00005655">
        <w:rPr>
          <w:b/>
          <w:sz w:val="24"/>
          <w:szCs w:val="24"/>
        </w:rPr>
        <w:t>880</w:t>
      </w:r>
      <w:r w:rsidR="00A07B12">
        <w:rPr>
          <w:b/>
          <w:sz w:val="24"/>
          <w:szCs w:val="24"/>
        </w:rPr>
        <w:t xml:space="preserve"> </w:t>
      </w:r>
      <w:r>
        <w:rPr>
          <w:b/>
          <w:sz w:val="24"/>
          <w:szCs w:val="24"/>
        </w:rPr>
        <w:t xml:space="preserve">and </w:t>
      </w:r>
      <w:r w:rsidR="00005655">
        <w:rPr>
          <w:b/>
          <w:sz w:val="24"/>
          <w:szCs w:val="24"/>
        </w:rPr>
        <w:t>881</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Salamanca</w:t>
      </w:r>
      <w:r w:rsidR="00FF4828">
        <w:rPr>
          <w:b/>
          <w:sz w:val="24"/>
          <w:szCs w:val="24"/>
        </w:rPr>
        <w:t>, Jr.</w:t>
      </w:r>
      <w:r w:rsidR="00C45B5E">
        <w:rPr>
          <w:b/>
          <w:sz w:val="24"/>
          <w:szCs w:val="24"/>
        </w:rPr>
        <w:t xml:space="preserve">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0D72DF" w:rsidRDefault="000D72DF" w:rsidP="000D72DF">
      <w:pPr>
        <w:tabs>
          <w:tab w:val="left" w:pos="7020"/>
        </w:tabs>
        <w:ind w:right="-810"/>
        <w:jc w:val="both"/>
        <w:rPr>
          <w:b/>
          <w:sz w:val="24"/>
          <w:szCs w:val="24"/>
        </w:rPr>
      </w:pPr>
      <w:r>
        <w:rPr>
          <w:b/>
          <w:sz w:val="24"/>
          <w:szCs w:val="24"/>
        </w:rPr>
        <w:t>BROOKLYN</w:t>
      </w:r>
      <w:r w:rsidR="00A07B12">
        <w:rPr>
          <w:b/>
          <w:sz w:val="24"/>
          <w:szCs w:val="24"/>
        </w:rPr>
        <w:t xml:space="preserve"> </w:t>
      </w:r>
      <w:r w:rsidR="00C82611">
        <w:rPr>
          <w:b/>
          <w:sz w:val="24"/>
          <w:szCs w:val="24"/>
        </w:rPr>
        <w:t>CB</w:t>
      </w:r>
      <w:r w:rsidR="00A07B12">
        <w:rPr>
          <w:b/>
          <w:sz w:val="24"/>
          <w:szCs w:val="24"/>
        </w:rPr>
        <w:t>-</w:t>
      </w:r>
      <w:r>
        <w:rPr>
          <w:b/>
          <w:sz w:val="24"/>
          <w:szCs w:val="24"/>
        </w:rPr>
        <w:t>8</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1050 PACIFIC STREET</w:t>
      </w:r>
    </w:p>
    <w:p w:rsidR="00A819F7" w:rsidRDefault="000D72DF" w:rsidP="000D72DF">
      <w:pPr>
        <w:tabs>
          <w:tab w:val="left" w:pos="2520"/>
          <w:tab w:val="left" w:pos="7020"/>
        </w:tabs>
        <w:ind w:right="-810"/>
        <w:jc w:val="both"/>
        <w:rPr>
          <w:b/>
          <w:sz w:val="24"/>
          <w:szCs w:val="24"/>
        </w:rPr>
      </w:pPr>
      <w:r>
        <w:rPr>
          <w:b/>
          <w:sz w:val="24"/>
          <w:szCs w:val="24"/>
        </w:rPr>
        <w:tab/>
        <w:t>REZONING</w:t>
      </w:r>
    </w:p>
    <w:p w:rsidR="00562122" w:rsidRDefault="00562122" w:rsidP="00E22AC6">
      <w:pPr>
        <w:tabs>
          <w:tab w:val="left" w:pos="7020"/>
        </w:tabs>
        <w:jc w:val="both"/>
        <w:rPr>
          <w:b/>
          <w:sz w:val="24"/>
          <w:szCs w:val="24"/>
        </w:rPr>
      </w:pPr>
    </w:p>
    <w:p w:rsidR="001C1EAC" w:rsidRDefault="001C1EAC" w:rsidP="00A07B12">
      <w:pPr>
        <w:ind w:right="90"/>
        <w:jc w:val="both"/>
        <w:rPr>
          <w:b/>
          <w:sz w:val="24"/>
          <w:szCs w:val="24"/>
        </w:rPr>
      </w:pPr>
    </w:p>
    <w:p w:rsidR="00802D5F" w:rsidRPr="00A73C30" w:rsidRDefault="000D72DF" w:rsidP="00A07B12">
      <w:pPr>
        <w:ind w:right="90"/>
        <w:jc w:val="both"/>
        <w:rPr>
          <w:b/>
          <w:sz w:val="24"/>
          <w:szCs w:val="24"/>
        </w:rPr>
      </w:pPr>
      <w:r w:rsidRPr="00A73C30">
        <w:rPr>
          <w:b/>
          <w:sz w:val="24"/>
          <w:szCs w:val="24"/>
        </w:rPr>
        <w:t xml:space="preserve">C 160175 ZMK </w:t>
      </w:r>
      <w:r w:rsidR="00C82611" w:rsidRPr="00A73C30">
        <w:rPr>
          <w:b/>
          <w:sz w:val="24"/>
          <w:szCs w:val="24"/>
        </w:rPr>
        <w:t xml:space="preserve">(L.U. </w:t>
      </w:r>
      <w:r w:rsidR="00562122" w:rsidRPr="00A73C30">
        <w:rPr>
          <w:b/>
          <w:sz w:val="24"/>
          <w:szCs w:val="24"/>
        </w:rPr>
        <w:t xml:space="preserve">No. </w:t>
      </w:r>
      <w:r w:rsidRPr="00A73C30">
        <w:rPr>
          <w:b/>
          <w:sz w:val="24"/>
          <w:szCs w:val="24"/>
        </w:rPr>
        <w:t>391</w:t>
      </w:r>
      <w:r w:rsidR="00C82611" w:rsidRPr="00A73C30">
        <w:rPr>
          <w:b/>
          <w:sz w:val="24"/>
          <w:szCs w:val="24"/>
        </w:rPr>
        <w:t>)</w:t>
      </w:r>
    </w:p>
    <w:p w:rsidR="00C82611" w:rsidRPr="00A73C30" w:rsidRDefault="00C82611" w:rsidP="00A73C30">
      <w:pPr>
        <w:tabs>
          <w:tab w:val="left" w:pos="720"/>
        </w:tabs>
        <w:jc w:val="both"/>
        <w:rPr>
          <w:sz w:val="24"/>
          <w:szCs w:val="24"/>
        </w:rPr>
      </w:pPr>
    </w:p>
    <w:p w:rsidR="000D72DF" w:rsidRPr="00A73C30" w:rsidRDefault="00562122" w:rsidP="00A73C30">
      <w:pPr>
        <w:tabs>
          <w:tab w:val="left" w:pos="720"/>
        </w:tabs>
        <w:jc w:val="both"/>
        <w:rPr>
          <w:sz w:val="24"/>
          <w:szCs w:val="24"/>
        </w:rPr>
      </w:pPr>
      <w:r w:rsidRPr="00A73C30">
        <w:rPr>
          <w:sz w:val="24"/>
          <w:szCs w:val="24"/>
        </w:rPr>
        <w:tab/>
      </w:r>
      <w:r w:rsidR="00A07B12" w:rsidRPr="00A73C30">
        <w:rPr>
          <w:sz w:val="24"/>
          <w:szCs w:val="24"/>
        </w:rPr>
        <w:t>City Planning Commission decision approving an application</w:t>
      </w:r>
      <w:r w:rsidR="00A07B12" w:rsidRPr="00A73C30">
        <w:rPr>
          <w:color w:val="000000"/>
          <w:sz w:val="24"/>
          <w:szCs w:val="24"/>
        </w:rPr>
        <w:t xml:space="preserve"> </w:t>
      </w:r>
      <w:r w:rsidR="000D72DF" w:rsidRPr="00A73C30">
        <w:rPr>
          <w:sz w:val="24"/>
          <w:szCs w:val="24"/>
        </w:rPr>
        <w:t>submitted by 1050 Pacific Street LLC pursuant to Sections 197-c and 201 of the New York City Charter for an amendment to the Zoning Map, Section No. 16c:</w:t>
      </w:r>
    </w:p>
    <w:p w:rsidR="000D72DF" w:rsidRPr="000D72DF" w:rsidRDefault="000D72DF" w:rsidP="00A73C30">
      <w:pPr>
        <w:widowControl w:val="0"/>
        <w:tabs>
          <w:tab w:val="left" w:pos="720"/>
        </w:tabs>
        <w:autoSpaceDE w:val="0"/>
        <w:autoSpaceDN w:val="0"/>
        <w:adjustRightInd w:val="0"/>
        <w:jc w:val="both"/>
        <w:rPr>
          <w:sz w:val="24"/>
          <w:szCs w:val="24"/>
        </w:rPr>
      </w:pPr>
    </w:p>
    <w:p w:rsidR="000D72DF" w:rsidRPr="000D72DF" w:rsidRDefault="000D72DF" w:rsidP="00A73C30">
      <w:pPr>
        <w:widowControl w:val="0"/>
        <w:numPr>
          <w:ilvl w:val="0"/>
          <w:numId w:val="12"/>
        </w:numPr>
        <w:tabs>
          <w:tab w:val="left" w:pos="720"/>
        </w:tabs>
        <w:autoSpaceDE w:val="0"/>
        <w:autoSpaceDN w:val="0"/>
        <w:adjustRightInd w:val="0"/>
        <w:ind w:hanging="720"/>
        <w:contextualSpacing/>
        <w:jc w:val="both"/>
        <w:rPr>
          <w:bCs/>
          <w:sz w:val="24"/>
          <w:szCs w:val="24"/>
        </w:rPr>
      </w:pPr>
      <w:r w:rsidRPr="000D72DF">
        <w:rPr>
          <w:bCs/>
          <w:sz w:val="24"/>
          <w:szCs w:val="24"/>
        </w:rPr>
        <w:t>changing from an M1-l District to an Ml-4/R7A District property bounded by Pacific Street, a line 225 feet southeasterly of Classon Avenue, Dean Street, and Classon Avenue; and</w:t>
      </w:r>
    </w:p>
    <w:p w:rsidR="000D72DF" w:rsidRPr="000D72DF" w:rsidRDefault="000D72DF" w:rsidP="00A73C30">
      <w:pPr>
        <w:widowControl w:val="0"/>
        <w:tabs>
          <w:tab w:val="left" w:pos="720"/>
        </w:tabs>
        <w:autoSpaceDE w:val="0"/>
        <w:autoSpaceDN w:val="0"/>
        <w:adjustRightInd w:val="0"/>
        <w:ind w:left="720" w:hanging="720"/>
        <w:jc w:val="both"/>
        <w:rPr>
          <w:bCs/>
          <w:sz w:val="24"/>
          <w:szCs w:val="24"/>
        </w:rPr>
      </w:pPr>
    </w:p>
    <w:p w:rsidR="000D72DF" w:rsidRPr="000D72DF" w:rsidRDefault="000D72DF" w:rsidP="00A73C30">
      <w:pPr>
        <w:widowControl w:val="0"/>
        <w:numPr>
          <w:ilvl w:val="0"/>
          <w:numId w:val="12"/>
        </w:numPr>
        <w:tabs>
          <w:tab w:val="left" w:pos="720"/>
        </w:tabs>
        <w:autoSpaceDE w:val="0"/>
        <w:autoSpaceDN w:val="0"/>
        <w:adjustRightInd w:val="0"/>
        <w:ind w:hanging="720"/>
        <w:contextualSpacing/>
        <w:jc w:val="both"/>
        <w:rPr>
          <w:bCs/>
          <w:sz w:val="24"/>
          <w:szCs w:val="24"/>
        </w:rPr>
      </w:pPr>
      <w:r w:rsidRPr="000D72DF">
        <w:rPr>
          <w:bCs/>
          <w:sz w:val="24"/>
          <w:szCs w:val="24"/>
        </w:rPr>
        <w:t xml:space="preserve">establishing a Special Mixed Use District (MX-20) bounded by Pacific Street, a line 225 </w:t>
      </w:r>
      <w:r w:rsidR="00FF4828">
        <w:rPr>
          <w:bCs/>
          <w:sz w:val="24"/>
          <w:szCs w:val="24"/>
        </w:rPr>
        <w:t>feet southeasterly of Classon A</w:t>
      </w:r>
      <w:r w:rsidRPr="000D72DF">
        <w:rPr>
          <w:bCs/>
          <w:sz w:val="24"/>
          <w:szCs w:val="24"/>
        </w:rPr>
        <w:t>venue, Dean Street, and Classon Avenue;</w:t>
      </w:r>
    </w:p>
    <w:p w:rsidR="000D72DF" w:rsidRPr="000D72DF" w:rsidRDefault="000D72DF" w:rsidP="00A73C30">
      <w:pPr>
        <w:widowControl w:val="0"/>
        <w:tabs>
          <w:tab w:val="left" w:pos="720"/>
        </w:tabs>
        <w:autoSpaceDE w:val="0"/>
        <w:autoSpaceDN w:val="0"/>
        <w:adjustRightInd w:val="0"/>
        <w:jc w:val="both"/>
        <w:rPr>
          <w:bCs/>
          <w:sz w:val="24"/>
          <w:szCs w:val="24"/>
        </w:rPr>
      </w:pPr>
    </w:p>
    <w:p w:rsidR="000D72DF" w:rsidRPr="000D72DF" w:rsidRDefault="000D72DF" w:rsidP="00A73C30">
      <w:pPr>
        <w:widowControl w:val="0"/>
        <w:tabs>
          <w:tab w:val="left" w:pos="720"/>
        </w:tabs>
        <w:autoSpaceDE w:val="0"/>
        <w:autoSpaceDN w:val="0"/>
        <w:adjustRightInd w:val="0"/>
        <w:jc w:val="both"/>
        <w:rPr>
          <w:bCs/>
          <w:sz w:val="24"/>
          <w:szCs w:val="24"/>
        </w:rPr>
      </w:pPr>
      <w:r w:rsidRPr="000D72DF">
        <w:rPr>
          <w:bCs/>
          <w:sz w:val="24"/>
          <w:szCs w:val="24"/>
        </w:rPr>
        <w:t>as shown on a diagram (for illustrative purposes only) dated October 29, 2018, and subject to the conditions of CEQR Declaration E-510.</w:t>
      </w:r>
    </w:p>
    <w:p w:rsidR="00A07B12" w:rsidRPr="00A07B12" w:rsidRDefault="00A07B12" w:rsidP="001C1EAC">
      <w:pPr>
        <w:tabs>
          <w:tab w:val="left" w:pos="720"/>
        </w:tabs>
        <w:jc w:val="both"/>
        <w:rPr>
          <w:sz w:val="24"/>
          <w:szCs w:val="24"/>
        </w:rPr>
      </w:pPr>
    </w:p>
    <w:p w:rsidR="00A07B12" w:rsidRDefault="00A07B12" w:rsidP="003E57DC">
      <w:pPr>
        <w:spacing w:after="2" w:line="241" w:lineRule="auto"/>
        <w:ind w:left="-5" w:hanging="10"/>
        <w:rPr>
          <w:color w:val="000000"/>
          <w:sz w:val="24"/>
          <w:szCs w:val="22"/>
        </w:rPr>
      </w:pPr>
    </w:p>
    <w:p w:rsidR="00F33120" w:rsidRPr="00A73C30" w:rsidRDefault="00A73C30" w:rsidP="00F503C5">
      <w:pPr>
        <w:jc w:val="both"/>
        <w:rPr>
          <w:b/>
          <w:sz w:val="24"/>
          <w:szCs w:val="24"/>
        </w:rPr>
      </w:pPr>
      <w:r w:rsidRPr="00A73C30">
        <w:rPr>
          <w:b/>
          <w:sz w:val="24"/>
          <w:szCs w:val="24"/>
        </w:rPr>
        <w:t xml:space="preserve">N 160176 ZRK </w:t>
      </w:r>
      <w:r w:rsidR="002E3ABA" w:rsidRPr="00A73C30">
        <w:rPr>
          <w:b/>
          <w:sz w:val="24"/>
          <w:szCs w:val="24"/>
        </w:rPr>
        <w:t xml:space="preserve">(L.U. </w:t>
      </w:r>
      <w:r w:rsidR="00562122" w:rsidRPr="00A73C30">
        <w:rPr>
          <w:b/>
          <w:sz w:val="24"/>
          <w:szCs w:val="24"/>
        </w:rPr>
        <w:t xml:space="preserve">No. </w:t>
      </w:r>
      <w:r w:rsidRPr="00A73C30">
        <w:rPr>
          <w:b/>
          <w:sz w:val="24"/>
          <w:szCs w:val="24"/>
        </w:rPr>
        <w:t>392</w:t>
      </w:r>
      <w:r w:rsidR="002E3ABA" w:rsidRPr="00A73C30">
        <w:rPr>
          <w:b/>
          <w:sz w:val="24"/>
          <w:szCs w:val="24"/>
        </w:rPr>
        <w:t>)</w:t>
      </w:r>
    </w:p>
    <w:p w:rsidR="002E3ABA" w:rsidRPr="00F503C5" w:rsidRDefault="002E3ABA" w:rsidP="00B4558D">
      <w:pPr>
        <w:jc w:val="both"/>
        <w:rPr>
          <w:sz w:val="24"/>
          <w:szCs w:val="24"/>
        </w:rPr>
      </w:pPr>
    </w:p>
    <w:p w:rsidR="00A73C30" w:rsidRPr="00A73C30" w:rsidRDefault="00B4558D" w:rsidP="00A73C30">
      <w:pPr>
        <w:jc w:val="both"/>
        <w:rPr>
          <w:sz w:val="24"/>
          <w:szCs w:val="24"/>
        </w:rPr>
      </w:pPr>
      <w:r w:rsidRPr="00A73C30">
        <w:rPr>
          <w:sz w:val="24"/>
          <w:szCs w:val="24"/>
        </w:rPr>
        <w:tab/>
        <w:t xml:space="preserve">City Planning Commission decision approving an </w:t>
      </w:r>
      <w:r w:rsidRPr="00A73C30">
        <w:rPr>
          <w:rFonts w:eastAsia="Calibri"/>
          <w:sz w:val="24"/>
          <w:szCs w:val="24"/>
        </w:rPr>
        <w:t xml:space="preserve">application </w:t>
      </w:r>
      <w:r w:rsidR="00A73C30" w:rsidRPr="00A73C30">
        <w:rPr>
          <w:sz w:val="24"/>
          <w:szCs w:val="24"/>
        </w:rPr>
        <w:t>submitted by 1050 Pacific Street LLC, pursuant to Section 201 of the New York City Charter, for an amendment of the Zoning Resolution of the City of New York, modifying Article XII, Chapter 3 (Special Mixed Use District) for the purpose of establishing a Special Mixed Use District (MX-20) and modifying APPENDIX F for the purpose of establishing a Mandatory Inclusionary Housing area</w:t>
      </w:r>
      <w:r w:rsidR="00A73C30">
        <w:rPr>
          <w:sz w:val="24"/>
          <w:szCs w:val="24"/>
        </w:rPr>
        <w:t>.</w:t>
      </w:r>
    </w:p>
    <w:p w:rsidR="00B4558D" w:rsidRDefault="00B4558D" w:rsidP="001C1EAC">
      <w:pPr>
        <w:tabs>
          <w:tab w:val="left" w:pos="720"/>
        </w:tabs>
        <w:jc w:val="both"/>
        <w:rPr>
          <w:sz w:val="24"/>
          <w:szCs w:val="24"/>
        </w:rPr>
      </w:pPr>
    </w:p>
    <w:p w:rsidR="00CA1330" w:rsidRPr="00CA1330" w:rsidRDefault="00CA1330" w:rsidP="00CA1330">
      <w:pPr>
        <w:spacing w:line="259" w:lineRule="auto"/>
        <w:rPr>
          <w:color w:val="000000"/>
          <w:sz w:val="24"/>
          <w:szCs w:val="22"/>
        </w:rPr>
      </w:pPr>
    </w:p>
    <w:p w:rsidR="00562122" w:rsidRDefault="00562122"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070ED1" w:rsidRDefault="00F503C5" w:rsidP="00F503C5">
      <w:pPr>
        <w:jc w:val="both"/>
        <w:rPr>
          <w:sz w:val="24"/>
          <w:szCs w:val="24"/>
        </w:rPr>
      </w:pPr>
    </w:p>
    <w:p w:rsidR="005025E0" w:rsidRPr="00070ED1" w:rsidRDefault="00B4558D" w:rsidP="00070ED1">
      <w:pPr>
        <w:tabs>
          <w:tab w:val="left" w:pos="720"/>
        </w:tabs>
        <w:jc w:val="both"/>
        <w:rPr>
          <w:sz w:val="24"/>
          <w:szCs w:val="24"/>
        </w:rPr>
      </w:pPr>
      <w:r w:rsidRPr="00070ED1">
        <w:rPr>
          <w:sz w:val="24"/>
          <w:szCs w:val="24"/>
        </w:rPr>
        <w:tab/>
        <w:t>To approve the amendments to the Zoning Map and Text of the Zoning Resolution</w:t>
      </w:r>
      <w:r w:rsidR="001C1EAC" w:rsidRPr="00070ED1">
        <w:rPr>
          <w:sz w:val="24"/>
          <w:szCs w:val="24"/>
        </w:rPr>
        <w:t xml:space="preserve"> </w:t>
      </w:r>
      <w:r w:rsidRPr="00070ED1">
        <w:rPr>
          <w:sz w:val="24"/>
          <w:szCs w:val="24"/>
        </w:rPr>
        <w:t xml:space="preserve">in order to </w:t>
      </w:r>
      <w:r w:rsidR="00070ED1" w:rsidRPr="00070ED1">
        <w:rPr>
          <w:sz w:val="24"/>
          <w:szCs w:val="24"/>
        </w:rPr>
        <w:t>rezone a portion of Block 1134 from M1-1 to M1-4/R7A</w:t>
      </w:r>
      <w:r w:rsidR="00070ED1">
        <w:rPr>
          <w:sz w:val="24"/>
          <w:szCs w:val="24"/>
        </w:rPr>
        <w:t xml:space="preserve">, </w:t>
      </w:r>
      <w:r w:rsidR="00070ED1" w:rsidRPr="00070ED1">
        <w:rPr>
          <w:sz w:val="24"/>
          <w:szCs w:val="24"/>
        </w:rPr>
        <w:t>establish a Mandatory Inclusionary Housing Area utilizing Options 1 and 2</w:t>
      </w:r>
      <w:r w:rsidR="00070ED1">
        <w:rPr>
          <w:sz w:val="24"/>
          <w:szCs w:val="24"/>
        </w:rPr>
        <w:t>,</w:t>
      </w:r>
      <w:r w:rsidR="00070ED1" w:rsidRPr="00070ED1">
        <w:rPr>
          <w:sz w:val="24"/>
          <w:szCs w:val="24"/>
        </w:rPr>
        <w:t xml:space="preserve"> and establish a Special Mixed-Use District (MX-20) to facilitate an eight-story mixed-use development with 105,670 square feet of floor area; 103 dwelling units, 33 of which would be permanently affordable; 15,790 square feet of commercial space on the ground floor; and 42 below-grade accessory parking at 1050 Pacific Street in the Crown Heights neighborhood of Brooklyn, Community District 8</w:t>
      </w:r>
      <w:r w:rsidR="00313642">
        <w:rPr>
          <w:sz w:val="24"/>
          <w:szCs w:val="24"/>
        </w:rPr>
        <w:t>.</w:t>
      </w:r>
    </w:p>
    <w:p w:rsidR="00FB23BF" w:rsidRPr="00070ED1" w:rsidRDefault="00FB23BF" w:rsidP="004D4F79">
      <w:pPr>
        <w:jc w:val="both"/>
        <w:rPr>
          <w:rFonts w:eastAsia="Calibri"/>
          <w:sz w:val="24"/>
          <w:szCs w:val="24"/>
        </w:rPr>
      </w:pPr>
    </w:p>
    <w:p w:rsidR="00DB712B" w:rsidRPr="00070ED1" w:rsidRDefault="00DB712B" w:rsidP="004D4F79">
      <w:pPr>
        <w:jc w:val="both"/>
        <w:rPr>
          <w:rFonts w:eastAsia="Calibri"/>
          <w:sz w:val="24"/>
          <w:szCs w:val="24"/>
        </w:rPr>
      </w:pPr>
    </w:p>
    <w:p w:rsidR="009019B7" w:rsidRDefault="009019B7" w:rsidP="001603F5">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070ED1">
        <w:rPr>
          <w:sz w:val="24"/>
          <w:szCs w:val="24"/>
        </w:rPr>
        <w:t>April 16</w:t>
      </w:r>
      <w:r w:rsidR="00720C6B">
        <w:rPr>
          <w:sz w:val="24"/>
          <w:szCs w:val="24"/>
        </w:rPr>
        <w:t>, 2019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114DEE">
        <w:rPr>
          <w:sz w:val="24"/>
          <w:szCs w:val="24"/>
        </w:rPr>
        <w:t>Three</w:t>
      </w:r>
      <w:r w:rsidR="00114DEE">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114DEE">
        <w:rPr>
          <w:sz w:val="24"/>
          <w:szCs w:val="24"/>
        </w:rPr>
        <w:t>Two</w:t>
      </w:r>
    </w:p>
    <w:p w:rsidR="009019B7" w:rsidRDefault="009019B7" w:rsidP="00C66096">
      <w:pPr>
        <w:jc w:val="both"/>
        <w:rPr>
          <w:sz w:val="24"/>
          <w:szCs w:val="24"/>
        </w:rPr>
      </w:pPr>
    </w:p>
    <w:p w:rsidR="00DB712B" w:rsidRDefault="00DB712B" w:rsidP="00C66096">
      <w:pPr>
        <w:jc w:val="both"/>
        <w:rPr>
          <w:sz w:val="24"/>
          <w:szCs w:val="24"/>
        </w:rPr>
      </w:pPr>
    </w:p>
    <w:p w:rsidR="002B6A04" w:rsidRDefault="002B6A04" w:rsidP="00C66096">
      <w:pPr>
        <w:jc w:val="both"/>
        <w:rPr>
          <w:sz w:val="24"/>
          <w:szCs w:val="24"/>
        </w:rPr>
      </w:pPr>
    </w:p>
    <w:p w:rsidR="001C1EAC" w:rsidRDefault="001C1EAC" w:rsidP="00F62D5F">
      <w:pPr>
        <w:pStyle w:val="Heading2"/>
        <w:jc w:val="both"/>
        <w:rPr>
          <w:szCs w:val="24"/>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114DEE">
        <w:rPr>
          <w:sz w:val="24"/>
          <w:szCs w:val="24"/>
        </w:rPr>
        <w:t>May 2</w:t>
      </w:r>
      <w:r w:rsidR="00DB712B">
        <w:rPr>
          <w:sz w:val="24"/>
          <w:szCs w:val="24"/>
        </w:rPr>
        <w:t>, 2019</w:t>
      </w:r>
    </w:p>
    <w:p w:rsidR="00F62D5F" w:rsidRPr="00AC55AD" w:rsidRDefault="00F62D5F" w:rsidP="00F62D5F">
      <w:pPr>
        <w:jc w:val="both"/>
        <w:rPr>
          <w:sz w:val="24"/>
          <w:szCs w:val="24"/>
        </w:rPr>
      </w:pPr>
      <w:r w:rsidRPr="00AC55AD">
        <w:rPr>
          <w:sz w:val="24"/>
          <w:szCs w:val="24"/>
        </w:rPr>
        <w:t xml:space="preserve"> </w:t>
      </w:r>
    </w:p>
    <w:p w:rsidR="00CA77CA" w:rsidRPr="00AC55AD" w:rsidRDefault="00CA77CA" w:rsidP="00CA77CA">
      <w:pPr>
        <w:pStyle w:val="BodyText"/>
        <w:ind w:right="-180"/>
        <w:rPr>
          <w:szCs w:val="24"/>
        </w:rPr>
      </w:pPr>
      <w:r w:rsidRPr="00AC55AD">
        <w:rPr>
          <w:szCs w:val="24"/>
        </w:rPr>
        <w:tab/>
        <w:t>The Subcommittee recommends that the Land Use Committee approve the decision</w:t>
      </w:r>
      <w:r w:rsidR="0061671B">
        <w:rPr>
          <w:szCs w:val="24"/>
        </w:rPr>
        <w:t>s</w:t>
      </w:r>
      <w:r w:rsidRPr="00AC55AD">
        <w:rPr>
          <w:szCs w:val="24"/>
        </w:rPr>
        <w:t xml:space="preserve"> </w:t>
      </w:r>
      <w:r w:rsidR="0085450A">
        <w:rPr>
          <w:szCs w:val="24"/>
        </w:rPr>
        <w:t>of the City Plannin</w:t>
      </w:r>
      <w:r w:rsidR="00114DEE">
        <w:rPr>
          <w:szCs w:val="24"/>
        </w:rPr>
        <w:t xml:space="preserve">g Commission </w:t>
      </w:r>
      <w:r w:rsidR="00114DEE" w:rsidRPr="00C20FF6">
        <w:rPr>
          <w:szCs w:val="24"/>
        </w:rPr>
        <w:t>(“CPC”) on L.U. Nos.</w:t>
      </w:r>
      <w:r w:rsidR="00114DEE">
        <w:rPr>
          <w:szCs w:val="24"/>
        </w:rPr>
        <w:t xml:space="preserve"> 391 and 392.</w:t>
      </w:r>
    </w:p>
    <w:p w:rsidR="00F62D5F" w:rsidRDefault="00F62D5F" w:rsidP="00F62D5F">
      <w:pPr>
        <w:jc w:val="both"/>
        <w:rPr>
          <w:b/>
          <w:sz w:val="24"/>
          <w:szCs w:val="24"/>
          <w:u w:val="single"/>
        </w:rPr>
      </w:pPr>
    </w:p>
    <w:p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F05EAB" w:rsidRDefault="00F05EAB" w:rsidP="00F05EAB">
      <w:pPr>
        <w:tabs>
          <w:tab w:val="left" w:pos="2520"/>
        </w:tabs>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F05EAB" w:rsidRDefault="00F05EAB" w:rsidP="00F05EAB">
      <w:pPr>
        <w:rPr>
          <w:sz w:val="24"/>
          <w:szCs w:val="24"/>
        </w:rPr>
      </w:pPr>
      <w:r>
        <w:rPr>
          <w:sz w:val="24"/>
          <w:szCs w:val="24"/>
        </w:rPr>
        <w:t>Constantinides</w:t>
      </w:r>
    </w:p>
    <w:p w:rsidR="00F05EAB" w:rsidRDefault="00F05EAB" w:rsidP="00F05EAB">
      <w:pPr>
        <w:rPr>
          <w:sz w:val="24"/>
          <w:szCs w:val="24"/>
        </w:rPr>
      </w:pPr>
      <w:r>
        <w:rPr>
          <w:sz w:val="24"/>
          <w:szCs w:val="24"/>
        </w:rPr>
        <w:t>Reynoso</w:t>
      </w:r>
    </w:p>
    <w:p w:rsidR="00F05EAB" w:rsidRDefault="00F05EAB" w:rsidP="00F05EAB">
      <w:pPr>
        <w:rPr>
          <w:sz w:val="24"/>
          <w:szCs w:val="24"/>
        </w:rPr>
      </w:pPr>
      <w:r>
        <w:rPr>
          <w:sz w:val="24"/>
          <w:szCs w:val="24"/>
        </w:rPr>
        <w:t>Richards</w:t>
      </w:r>
    </w:p>
    <w:p w:rsidR="00F05EAB" w:rsidRDefault="00F05EAB" w:rsidP="00F05EAB">
      <w:pPr>
        <w:rPr>
          <w:sz w:val="24"/>
          <w:szCs w:val="24"/>
        </w:rPr>
      </w:pPr>
      <w:r>
        <w:rPr>
          <w:sz w:val="24"/>
          <w:szCs w:val="24"/>
        </w:rPr>
        <w:t>Rivera</w:t>
      </w:r>
    </w:p>
    <w:p w:rsidR="00F05EAB" w:rsidRDefault="00F05EAB" w:rsidP="00F05EAB">
      <w:pPr>
        <w:rPr>
          <w:sz w:val="24"/>
          <w:szCs w:val="24"/>
        </w:rPr>
      </w:pPr>
      <w:r>
        <w:rPr>
          <w:sz w:val="24"/>
          <w:szCs w:val="24"/>
        </w:rPr>
        <w:t>Torres</w:t>
      </w:r>
    </w:p>
    <w:p w:rsidR="00F05EAB" w:rsidRDefault="00F05EAB" w:rsidP="00F05EAB">
      <w:pPr>
        <w:rPr>
          <w:sz w:val="24"/>
          <w:szCs w:val="24"/>
        </w:rPr>
      </w:pPr>
      <w:r>
        <w:rPr>
          <w:sz w:val="24"/>
          <w:szCs w:val="24"/>
        </w:rPr>
        <w:t>Grodenchik</w:t>
      </w:r>
    </w:p>
    <w:p w:rsidR="00AD72EB" w:rsidRDefault="00AD72EB" w:rsidP="00121CA7">
      <w:pPr>
        <w:jc w:val="both"/>
        <w:rPr>
          <w:sz w:val="24"/>
          <w:szCs w:val="24"/>
        </w:rPr>
      </w:pPr>
    </w:p>
    <w:p w:rsidR="00F05EAB" w:rsidRDefault="00F05EAB" w:rsidP="00121CA7">
      <w:pPr>
        <w:jc w:val="both"/>
        <w:rPr>
          <w:sz w:val="24"/>
          <w:szCs w:val="24"/>
        </w:rPr>
      </w:pPr>
    </w:p>
    <w:p w:rsidR="00AD72EB" w:rsidRDefault="00AD72EB" w:rsidP="00121CA7">
      <w:pPr>
        <w:jc w:val="both"/>
        <w:rPr>
          <w:sz w:val="24"/>
          <w:szCs w:val="24"/>
        </w:rPr>
      </w:pPr>
    </w:p>
    <w:p w:rsidR="00DB712B" w:rsidRDefault="00DB712B" w:rsidP="00121CA7">
      <w:pPr>
        <w:jc w:val="both"/>
        <w:rPr>
          <w:sz w:val="24"/>
          <w:szCs w:val="24"/>
        </w:rPr>
      </w:pPr>
    </w:p>
    <w:p w:rsidR="00AD72EB" w:rsidRDefault="00AD72EB" w:rsidP="00121CA7">
      <w:pPr>
        <w:jc w:val="both"/>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114DEE" w:rsidRPr="00114DEE">
        <w:rPr>
          <w:sz w:val="24"/>
          <w:szCs w:val="24"/>
        </w:rPr>
        <w:t>May 7</w:t>
      </w:r>
      <w:r w:rsidR="00DB712B" w:rsidRPr="00DB712B">
        <w:rPr>
          <w:sz w:val="24"/>
          <w:szCs w:val="24"/>
        </w:rPr>
        <w:t>, 2019</w:t>
      </w:r>
    </w:p>
    <w:p w:rsidR="00F62D5F" w:rsidRPr="008A7D9E" w:rsidRDefault="00F62D5F" w:rsidP="00F62D5F">
      <w:pPr>
        <w:jc w:val="both"/>
        <w:rPr>
          <w:sz w:val="24"/>
          <w:szCs w:val="24"/>
        </w:rPr>
      </w:pPr>
    </w:p>
    <w:p w:rsidR="00114DEE"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114DEE">
        <w:rPr>
          <w:szCs w:val="24"/>
        </w:rPr>
        <w:t>approve the attached resolutions.</w:t>
      </w:r>
    </w:p>
    <w:p w:rsidR="001603F5" w:rsidRDefault="00114DEE" w:rsidP="001603F5">
      <w:pPr>
        <w:pStyle w:val="BodyText"/>
        <w:ind w:right="-180"/>
        <w:rPr>
          <w:szCs w:val="24"/>
        </w:rPr>
      </w:pPr>
      <w:r>
        <w:rPr>
          <w:szCs w:val="24"/>
        </w:rPr>
        <w:t xml:space="preserve"> </w:t>
      </w: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732BB2" w:rsidRDefault="00732BB2" w:rsidP="00732BB2">
      <w:pPr>
        <w:tabs>
          <w:tab w:val="left" w:pos="-1440"/>
          <w:tab w:val="left" w:pos="2520"/>
          <w:tab w:val="left" w:pos="4860"/>
          <w:tab w:val="left" w:pos="5040"/>
        </w:tabs>
        <w:rPr>
          <w:sz w:val="24"/>
          <w:szCs w:val="24"/>
        </w:rPr>
      </w:pPr>
      <w:r w:rsidRPr="00DD168E">
        <w:rPr>
          <w:sz w:val="24"/>
          <w:szCs w:val="24"/>
        </w:rPr>
        <w:t>Salamanca</w:t>
      </w:r>
      <w:r>
        <w:rPr>
          <w:sz w:val="24"/>
          <w:szCs w:val="24"/>
        </w:rPr>
        <w:tab/>
        <w:t>Barron</w:t>
      </w:r>
      <w:r>
        <w:rPr>
          <w:sz w:val="24"/>
          <w:szCs w:val="24"/>
        </w:rPr>
        <w:tab/>
      </w:r>
      <w:r>
        <w:rPr>
          <w:sz w:val="24"/>
          <w:szCs w:val="24"/>
        </w:rPr>
        <w:tab/>
        <w:t>None</w:t>
      </w:r>
    </w:p>
    <w:p w:rsidR="00732BB2" w:rsidRDefault="00732BB2" w:rsidP="00732BB2">
      <w:pPr>
        <w:tabs>
          <w:tab w:val="left" w:pos="-1440"/>
          <w:tab w:val="left" w:pos="2520"/>
          <w:tab w:val="left" w:pos="4860"/>
          <w:tab w:val="left" w:pos="5040"/>
        </w:tabs>
        <w:rPr>
          <w:sz w:val="24"/>
          <w:szCs w:val="24"/>
        </w:rPr>
      </w:pPr>
      <w:r>
        <w:rPr>
          <w:sz w:val="24"/>
          <w:szCs w:val="24"/>
        </w:rPr>
        <w:t>Gibson</w:t>
      </w:r>
    </w:p>
    <w:p w:rsidR="00732BB2" w:rsidRDefault="00732BB2" w:rsidP="00732BB2">
      <w:pPr>
        <w:tabs>
          <w:tab w:val="left" w:pos="-1440"/>
          <w:tab w:val="left" w:pos="2520"/>
          <w:tab w:val="left" w:pos="4860"/>
          <w:tab w:val="left" w:pos="5040"/>
        </w:tabs>
        <w:rPr>
          <w:sz w:val="24"/>
          <w:szCs w:val="24"/>
        </w:rPr>
      </w:pPr>
      <w:r>
        <w:rPr>
          <w:sz w:val="24"/>
          <w:szCs w:val="24"/>
        </w:rPr>
        <w:t>Constantinides</w:t>
      </w:r>
    </w:p>
    <w:p w:rsidR="00732BB2" w:rsidRDefault="00732BB2" w:rsidP="00732BB2">
      <w:pPr>
        <w:tabs>
          <w:tab w:val="left" w:pos="-1440"/>
          <w:tab w:val="left" w:pos="2520"/>
          <w:tab w:val="left" w:pos="4860"/>
          <w:tab w:val="left" w:pos="5040"/>
        </w:tabs>
        <w:rPr>
          <w:sz w:val="24"/>
          <w:szCs w:val="24"/>
        </w:rPr>
      </w:pPr>
      <w:r>
        <w:rPr>
          <w:sz w:val="24"/>
          <w:szCs w:val="24"/>
        </w:rPr>
        <w:t>Deutsch</w:t>
      </w:r>
    </w:p>
    <w:p w:rsidR="00732BB2" w:rsidRDefault="00732BB2" w:rsidP="00732BB2">
      <w:pPr>
        <w:tabs>
          <w:tab w:val="left" w:pos="-1440"/>
          <w:tab w:val="left" w:pos="2520"/>
          <w:tab w:val="left" w:pos="4860"/>
          <w:tab w:val="left" w:pos="5040"/>
        </w:tabs>
        <w:rPr>
          <w:sz w:val="24"/>
          <w:szCs w:val="24"/>
        </w:rPr>
      </w:pPr>
      <w:r>
        <w:rPr>
          <w:sz w:val="24"/>
          <w:szCs w:val="24"/>
        </w:rPr>
        <w:t>Koo</w:t>
      </w:r>
    </w:p>
    <w:p w:rsidR="00732BB2" w:rsidRDefault="00732BB2" w:rsidP="00732BB2">
      <w:pPr>
        <w:tabs>
          <w:tab w:val="left" w:pos="-1440"/>
          <w:tab w:val="left" w:pos="2520"/>
          <w:tab w:val="left" w:pos="4860"/>
          <w:tab w:val="left" w:pos="5040"/>
        </w:tabs>
        <w:rPr>
          <w:sz w:val="24"/>
          <w:szCs w:val="24"/>
        </w:rPr>
      </w:pPr>
      <w:r>
        <w:rPr>
          <w:sz w:val="24"/>
          <w:szCs w:val="24"/>
        </w:rPr>
        <w:t>Miller</w:t>
      </w:r>
    </w:p>
    <w:p w:rsidR="00732BB2" w:rsidRDefault="00732BB2" w:rsidP="00732BB2">
      <w:pPr>
        <w:tabs>
          <w:tab w:val="left" w:pos="-1440"/>
          <w:tab w:val="left" w:pos="2520"/>
          <w:tab w:val="left" w:pos="4860"/>
          <w:tab w:val="left" w:pos="5040"/>
        </w:tabs>
        <w:rPr>
          <w:sz w:val="24"/>
          <w:szCs w:val="24"/>
        </w:rPr>
      </w:pPr>
      <w:r>
        <w:rPr>
          <w:sz w:val="24"/>
          <w:szCs w:val="24"/>
        </w:rPr>
        <w:t>Reynoso</w:t>
      </w:r>
    </w:p>
    <w:p w:rsidR="00732BB2" w:rsidRDefault="00732BB2" w:rsidP="00732BB2">
      <w:pPr>
        <w:tabs>
          <w:tab w:val="left" w:pos="-1440"/>
          <w:tab w:val="left" w:pos="2520"/>
          <w:tab w:val="left" w:pos="4860"/>
          <w:tab w:val="left" w:pos="5040"/>
        </w:tabs>
        <w:rPr>
          <w:sz w:val="24"/>
          <w:szCs w:val="24"/>
        </w:rPr>
      </w:pPr>
      <w:r>
        <w:rPr>
          <w:sz w:val="24"/>
          <w:szCs w:val="24"/>
        </w:rPr>
        <w:t>Richards</w:t>
      </w:r>
    </w:p>
    <w:p w:rsidR="00732BB2" w:rsidRDefault="00732BB2" w:rsidP="00732BB2">
      <w:pPr>
        <w:tabs>
          <w:tab w:val="left" w:pos="-1440"/>
          <w:tab w:val="left" w:pos="2520"/>
          <w:tab w:val="left" w:pos="4860"/>
          <w:tab w:val="left" w:pos="5040"/>
        </w:tabs>
        <w:rPr>
          <w:sz w:val="24"/>
          <w:szCs w:val="24"/>
        </w:rPr>
      </w:pPr>
      <w:r>
        <w:rPr>
          <w:sz w:val="24"/>
          <w:szCs w:val="24"/>
        </w:rPr>
        <w:t>Torres</w:t>
      </w:r>
    </w:p>
    <w:p w:rsidR="00732BB2" w:rsidRDefault="00732BB2" w:rsidP="00732BB2">
      <w:pPr>
        <w:tabs>
          <w:tab w:val="left" w:pos="-1440"/>
          <w:tab w:val="left" w:pos="2520"/>
          <w:tab w:val="left" w:pos="4860"/>
          <w:tab w:val="left" w:pos="5040"/>
        </w:tabs>
        <w:rPr>
          <w:sz w:val="24"/>
          <w:szCs w:val="24"/>
        </w:rPr>
      </w:pPr>
      <w:r>
        <w:rPr>
          <w:sz w:val="24"/>
          <w:szCs w:val="24"/>
        </w:rPr>
        <w:t>Grodenchik</w:t>
      </w:r>
    </w:p>
    <w:p w:rsidR="00732BB2" w:rsidRDefault="00732BB2" w:rsidP="00732BB2">
      <w:pPr>
        <w:tabs>
          <w:tab w:val="left" w:pos="-1440"/>
          <w:tab w:val="left" w:pos="2520"/>
          <w:tab w:val="left" w:pos="4860"/>
          <w:tab w:val="left" w:pos="5040"/>
        </w:tabs>
        <w:rPr>
          <w:sz w:val="24"/>
          <w:szCs w:val="24"/>
        </w:rPr>
      </w:pPr>
      <w:r>
        <w:rPr>
          <w:sz w:val="24"/>
          <w:szCs w:val="24"/>
        </w:rPr>
        <w:t>Adams</w:t>
      </w:r>
    </w:p>
    <w:p w:rsidR="00732BB2" w:rsidRDefault="00732BB2" w:rsidP="00732BB2">
      <w:pPr>
        <w:tabs>
          <w:tab w:val="left" w:pos="-1440"/>
          <w:tab w:val="left" w:pos="2520"/>
          <w:tab w:val="left" w:pos="4860"/>
          <w:tab w:val="left" w:pos="5040"/>
        </w:tabs>
        <w:rPr>
          <w:sz w:val="24"/>
          <w:szCs w:val="24"/>
        </w:rPr>
      </w:pPr>
      <w:r>
        <w:rPr>
          <w:sz w:val="24"/>
          <w:szCs w:val="24"/>
        </w:rPr>
        <w:t>Diaz, Sr.</w:t>
      </w:r>
    </w:p>
    <w:p w:rsidR="00732BB2" w:rsidRDefault="00732BB2" w:rsidP="00732BB2">
      <w:pPr>
        <w:tabs>
          <w:tab w:val="left" w:pos="-1440"/>
          <w:tab w:val="left" w:pos="2520"/>
          <w:tab w:val="left" w:pos="4860"/>
          <w:tab w:val="left" w:pos="5040"/>
        </w:tabs>
        <w:rPr>
          <w:sz w:val="24"/>
          <w:szCs w:val="24"/>
        </w:rPr>
      </w:pPr>
      <w:r>
        <w:rPr>
          <w:sz w:val="24"/>
          <w:szCs w:val="24"/>
        </w:rPr>
        <w:t>Moya</w:t>
      </w:r>
    </w:p>
    <w:p w:rsidR="00732BB2" w:rsidRDefault="00732BB2" w:rsidP="00732BB2">
      <w:pPr>
        <w:tabs>
          <w:tab w:val="left" w:pos="-1440"/>
          <w:tab w:val="left" w:pos="2520"/>
          <w:tab w:val="left" w:pos="4860"/>
          <w:tab w:val="left" w:pos="5040"/>
        </w:tabs>
        <w:rPr>
          <w:sz w:val="24"/>
          <w:szCs w:val="24"/>
        </w:rPr>
      </w:pPr>
      <w:r>
        <w:rPr>
          <w:sz w:val="24"/>
          <w:szCs w:val="24"/>
        </w:rPr>
        <w:t>Rivera</w:t>
      </w:r>
    </w:p>
    <w:p w:rsidR="00732BB2" w:rsidRPr="00732BB2" w:rsidRDefault="00732BB2" w:rsidP="001603F5">
      <w:pPr>
        <w:tabs>
          <w:tab w:val="left" w:pos="-1440"/>
          <w:tab w:val="left" w:pos="2520"/>
          <w:tab w:val="left" w:pos="4860"/>
          <w:tab w:val="left" w:pos="5040"/>
        </w:tabs>
        <w:jc w:val="both"/>
        <w:rPr>
          <w:sz w:val="24"/>
          <w:szCs w:val="24"/>
        </w:rPr>
      </w:pPr>
    </w:p>
    <w:sectPr w:rsidR="00732BB2" w:rsidRPr="00732BB2" w:rsidSect="000D72DF">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2965F7">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2965F7">
      <w:rPr>
        <w:b/>
        <w:bCs/>
        <w:noProof/>
        <w:sz w:val="24"/>
      </w:rPr>
      <w:t>3</w:t>
    </w:r>
    <w:r>
      <w:rPr>
        <w:b/>
        <w:bCs/>
        <w:sz w:val="24"/>
      </w:rPr>
      <w:fldChar w:fldCharType="end"/>
    </w:r>
  </w:p>
  <w:p w:rsidR="00822B56" w:rsidRDefault="00A73C30" w:rsidP="00822B56">
    <w:pPr>
      <w:rPr>
        <w:b/>
        <w:sz w:val="24"/>
        <w:szCs w:val="24"/>
      </w:rPr>
    </w:pPr>
    <w:r w:rsidRPr="00A73C30">
      <w:rPr>
        <w:b/>
        <w:sz w:val="24"/>
        <w:szCs w:val="24"/>
      </w:rPr>
      <w:t xml:space="preserve">C 160175 ZMK </w:t>
    </w:r>
    <w:r w:rsidR="00A91F53">
      <w:rPr>
        <w:b/>
        <w:sz w:val="24"/>
        <w:szCs w:val="24"/>
      </w:rPr>
      <w:t>and</w:t>
    </w:r>
    <w:r w:rsidR="00822B56">
      <w:rPr>
        <w:b/>
        <w:sz w:val="24"/>
        <w:szCs w:val="24"/>
      </w:rPr>
      <w:t xml:space="preserve"> </w:t>
    </w:r>
    <w:r w:rsidRPr="00A73C30">
      <w:rPr>
        <w:b/>
        <w:sz w:val="24"/>
        <w:szCs w:val="24"/>
      </w:rPr>
      <w:t>N 160176 ZRK</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070ED1">
      <w:rPr>
        <w:b/>
        <w:sz w:val="24"/>
        <w:szCs w:val="24"/>
      </w:rPr>
      <w:t xml:space="preserve">391 </w:t>
    </w:r>
    <w:r w:rsidR="00A91F53">
      <w:rPr>
        <w:b/>
        <w:sz w:val="24"/>
        <w:szCs w:val="24"/>
      </w:rPr>
      <w:t xml:space="preserve">and </w:t>
    </w:r>
    <w:r w:rsidR="00070ED1">
      <w:rPr>
        <w:b/>
        <w:sz w:val="24"/>
        <w:szCs w:val="24"/>
      </w:rPr>
      <w:t>392</w:t>
    </w:r>
    <w:r w:rsidR="00B4558D">
      <w:rPr>
        <w:b/>
        <w:sz w:val="24"/>
        <w:szCs w:val="24"/>
      </w:rPr>
      <w:t xml:space="preserve"> </w:t>
    </w:r>
    <w:r w:rsidR="001A727A">
      <w:rPr>
        <w:b/>
        <w:sz w:val="24"/>
        <w:szCs w:val="24"/>
      </w:rPr>
      <w:t xml:space="preserve">(Res. Nos.  </w:t>
    </w:r>
    <w:r w:rsidR="00005655">
      <w:rPr>
        <w:b/>
        <w:sz w:val="24"/>
        <w:szCs w:val="24"/>
      </w:rPr>
      <w:t>880</w:t>
    </w:r>
    <w:r w:rsidR="00B8604F">
      <w:rPr>
        <w:b/>
        <w:sz w:val="24"/>
        <w:szCs w:val="24"/>
      </w:rPr>
      <w:t xml:space="preserve"> and </w:t>
    </w:r>
    <w:r w:rsidR="00005655">
      <w:rPr>
        <w:b/>
        <w:sz w:val="24"/>
        <w:szCs w:val="24"/>
      </w:rPr>
      <w:t>881</w:t>
    </w:r>
    <w:r w:rsidR="00B8604F">
      <w:rPr>
        <w:b/>
        <w:sz w:val="24"/>
        <w:szCs w:val="24"/>
      </w:rPr>
      <w:t>)</w:t>
    </w: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B739D"/>
    <w:multiLevelType w:val="hybridMultilevel"/>
    <w:tmpl w:val="1C5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1"/>
  </w:num>
  <w:num w:numId="8">
    <w:abstractNumId w:val="3"/>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5655"/>
    <w:rsid w:val="00011975"/>
    <w:rsid w:val="00016251"/>
    <w:rsid w:val="00031734"/>
    <w:rsid w:val="0005525D"/>
    <w:rsid w:val="00056EE3"/>
    <w:rsid w:val="00066523"/>
    <w:rsid w:val="00070ED1"/>
    <w:rsid w:val="00075B80"/>
    <w:rsid w:val="00092583"/>
    <w:rsid w:val="00094157"/>
    <w:rsid w:val="000A0895"/>
    <w:rsid w:val="000A452E"/>
    <w:rsid w:val="000B7BD7"/>
    <w:rsid w:val="000D2C4F"/>
    <w:rsid w:val="000D3A72"/>
    <w:rsid w:val="000D72DF"/>
    <w:rsid w:val="000D74C8"/>
    <w:rsid w:val="000E4D02"/>
    <w:rsid w:val="000E68B9"/>
    <w:rsid w:val="000F2E93"/>
    <w:rsid w:val="00107C84"/>
    <w:rsid w:val="00111C68"/>
    <w:rsid w:val="00114DEE"/>
    <w:rsid w:val="001176F7"/>
    <w:rsid w:val="00121CA7"/>
    <w:rsid w:val="0012287C"/>
    <w:rsid w:val="00147164"/>
    <w:rsid w:val="001603F5"/>
    <w:rsid w:val="00163A10"/>
    <w:rsid w:val="001666F0"/>
    <w:rsid w:val="0017417F"/>
    <w:rsid w:val="0017736D"/>
    <w:rsid w:val="00181848"/>
    <w:rsid w:val="00185A8E"/>
    <w:rsid w:val="00190878"/>
    <w:rsid w:val="001A129E"/>
    <w:rsid w:val="001A3CEF"/>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56CB"/>
    <w:rsid w:val="002965F7"/>
    <w:rsid w:val="00297F6C"/>
    <w:rsid w:val="002B189F"/>
    <w:rsid w:val="002B4CD8"/>
    <w:rsid w:val="002B6A04"/>
    <w:rsid w:val="002C4D73"/>
    <w:rsid w:val="002C5F9F"/>
    <w:rsid w:val="002D1EC2"/>
    <w:rsid w:val="002E3ABA"/>
    <w:rsid w:val="002F58E9"/>
    <w:rsid w:val="002F5CB4"/>
    <w:rsid w:val="002F7B48"/>
    <w:rsid w:val="00306524"/>
    <w:rsid w:val="003134E7"/>
    <w:rsid w:val="00313642"/>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D00D6"/>
    <w:rsid w:val="003D3B3F"/>
    <w:rsid w:val="003E33D0"/>
    <w:rsid w:val="003E57DC"/>
    <w:rsid w:val="004062C1"/>
    <w:rsid w:val="00446196"/>
    <w:rsid w:val="0044724C"/>
    <w:rsid w:val="0046504D"/>
    <w:rsid w:val="00485687"/>
    <w:rsid w:val="004A11E9"/>
    <w:rsid w:val="004A67AA"/>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C6AA3"/>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D6E02"/>
    <w:rsid w:val="006E18F9"/>
    <w:rsid w:val="006E640C"/>
    <w:rsid w:val="006E6D25"/>
    <w:rsid w:val="006F0D55"/>
    <w:rsid w:val="007105B3"/>
    <w:rsid w:val="0071456F"/>
    <w:rsid w:val="00720732"/>
    <w:rsid w:val="00720C6B"/>
    <w:rsid w:val="00720E53"/>
    <w:rsid w:val="007304AA"/>
    <w:rsid w:val="00730FC3"/>
    <w:rsid w:val="007311A2"/>
    <w:rsid w:val="00732BB2"/>
    <w:rsid w:val="00736830"/>
    <w:rsid w:val="00745C38"/>
    <w:rsid w:val="0075798E"/>
    <w:rsid w:val="00761381"/>
    <w:rsid w:val="007752AA"/>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71402"/>
    <w:rsid w:val="009751A7"/>
    <w:rsid w:val="009761F7"/>
    <w:rsid w:val="0098234B"/>
    <w:rsid w:val="0099137D"/>
    <w:rsid w:val="009914A9"/>
    <w:rsid w:val="00993766"/>
    <w:rsid w:val="00995826"/>
    <w:rsid w:val="009978F4"/>
    <w:rsid w:val="009A053F"/>
    <w:rsid w:val="009A07E4"/>
    <w:rsid w:val="009A4F94"/>
    <w:rsid w:val="009A5CBC"/>
    <w:rsid w:val="009B2BD9"/>
    <w:rsid w:val="009C1EAF"/>
    <w:rsid w:val="009F6D7B"/>
    <w:rsid w:val="00A07B12"/>
    <w:rsid w:val="00A24D52"/>
    <w:rsid w:val="00A322B7"/>
    <w:rsid w:val="00A34A23"/>
    <w:rsid w:val="00A35B26"/>
    <w:rsid w:val="00A46D4D"/>
    <w:rsid w:val="00A51DA8"/>
    <w:rsid w:val="00A70BA6"/>
    <w:rsid w:val="00A73C30"/>
    <w:rsid w:val="00A7408D"/>
    <w:rsid w:val="00A819F7"/>
    <w:rsid w:val="00A83A1C"/>
    <w:rsid w:val="00A91F53"/>
    <w:rsid w:val="00AA5076"/>
    <w:rsid w:val="00AA5556"/>
    <w:rsid w:val="00AB5ADB"/>
    <w:rsid w:val="00AC2BAD"/>
    <w:rsid w:val="00AC55AD"/>
    <w:rsid w:val="00AC70A6"/>
    <w:rsid w:val="00AD287E"/>
    <w:rsid w:val="00AD72EB"/>
    <w:rsid w:val="00AF4CBE"/>
    <w:rsid w:val="00B01E02"/>
    <w:rsid w:val="00B06400"/>
    <w:rsid w:val="00B31CEC"/>
    <w:rsid w:val="00B41795"/>
    <w:rsid w:val="00B4558D"/>
    <w:rsid w:val="00B574E3"/>
    <w:rsid w:val="00B84FB7"/>
    <w:rsid w:val="00B85331"/>
    <w:rsid w:val="00B8604F"/>
    <w:rsid w:val="00B87B6B"/>
    <w:rsid w:val="00B91EBF"/>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929D7"/>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30B8"/>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D6487"/>
    <w:rsid w:val="00EE6026"/>
    <w:rsid w:val="00F05EAB"/>
    <w:rsid w:val="00F0710C"/>
    <w:rsid w:val="00F16D02"/>
    <w:rsid w:val="00F22D20"/>
    <w:rsid w:val="00F33120"/>
    <w:rsid w:val="00F37312"/>
    <w:rsid w:val="00F4174E"/>
    <w:rsid w:val="00F503C5"/>
    <w:rsid w:val="00F6048C"/>
    <w:rsid w:val="00F62D5F"/>
    <w:rsid w:val="00F6482B"/>
    <w:rsid w:val="00F64A73"/>
    <w:rsid w:val="00F7794E"/>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482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C05A3-EF03-4ACB-A110-2AAE5038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5974-9E0A-46BD-A90E-DE6D695A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2019-05-10T13:51:00Z</dcterms:created>
  <dcterms:modified xsi:type="dcterms:W3CDTF">2019-05-10T13:51:00Z</dcterms:modified>
</cp:coreProperties>
</file>