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3E4F48">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3E4F48">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RES. NO.</w:t>
      </w:r>
      <w:r w:rsidR="006C3D74">
        <w:rPr>
          <w:rFonts w:ascii="Times New Roman" w:eastAsia="Times New Roman" w:hAnsi="Times New Roman"/>
          <w:color w:val="000000"/>
          <w:sz w:val="24"/>
          <w:szCs w:val="24"/>
        </w:rPr>
        <w:t xml:space="preserve"> 872</w:t>
      </w:r>
      <w:bookmarkStart w:id="0" w:name="_GoBack"/>
      <w:bookmarkEnd w:id="0"/>
    </w:p>
    <w:p w:rsidR="0073286D" w:rsidRPr="00251EEF"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A928B6">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D95A83">
        <w:rPr>
          <w:rFonts w:ascii="Times New Roman" w:eastAsia="Times New Roman" w:hAnsi="Times New Roman"/>
          <w:color w:val="000000"/>
          <w:sz w:val="24"/>
          <w:szCs w:val="24"/>
        </w:rPr>
        <w:t>Resolution approving an exemption from real property taxes for property located at (</w:t>
      </w:r>
      <w:r w:rsidR="00A928B6" w:rsidRPr="00A928B6">
        <w:rPr>
          <w:rFonts w:ascii="Times New Roman" w:hAnsi="Times New Roman"/>
          <w:sz w:val="24"/>
          <w:szCs w:val="24"/>
        </w:rPr>
        <w:t>Block 2159, Lot 80</w:t>
      </w:r>
      <w:r w:rsidRPr="000C348D">
        <w:rPr>
          <w:rFonts w:ascii="Times New Roman" w:hAnsi="Times New Roman"/>
          <w:sz w:val="24"/>
          <w:szCs w:val="24"/>
        </w:rPr>
        <w:t>)</w:t>
      </w:r>
      <w:r w:rsidRPr="000C348D">
        <w:rPr>
          <w:rFonts w:ascii="Times New Roman" w:eastAsia="Times New Roman" w:hAnsi="Times New Roman"/>
          <w:color w:val="000000"/>
          <w:sz w:val="24"/>
          <w:szCs w:val="24"/>
        </w:rPr>
        <w:t xml:space="preserve"> </w:t>
      </w:r>
      <w:r w:rsidR="00A928B6">
        <w:rPr>
          <w:rFonts w:ascii="Times New Roman" w:eastAsia="Times New Roman" w:hAnsi="Times New Roman"/>
          <w:color w:val="000000"/>
          <w:sz w:val="24"/>
          <w:szCs w:val="24"/>
        </w:rPr>
        <w:t>Queens</w:t>
      </w:r>
      <w:r w:rsidRPr="000C348D">
        <w:rPr>
          <w:rFonts w:ascii="Times New Roman" w:eastAsia="Times New Roman" w:hAnsi="Times New Roman"/>
          <w:color w:val="000000"/>
          <w:sz w:val="24"/>
          <w:szCs w:val="24"/>
        </w:rPr>
        <w:t>, pursuant to Section 577 of the Private Housing Finance Law (Preconsidered L.U. No.</w:t>
      </w:r>
      <w:r w:rsidR="00832CA9">
        <w:rPr>
          <w:rFonts w:ascii="Times New Roman" w:eastAsia="Times New Roman" w:hAnsi="Times New Roman"/>
          <w:color w:val="000000"/>
          <w:sz w:val="24"/>
          <w:szCs w:val="24"/>
        </w:rPr>
        <w:t xml:space="preserve"> 406</w:t>
      </w:r>
      <w:r w:rsidRPr="000C348D">
        <w:rPr>
          <w:rFonts w:ascii="Times New Roman" w:eastAsia="Times New Roman" w:hAnsi="Times New Roman"/>
          <w:color w:val="000000"/>
          <w:sz w:val="24"/>
          <w:szCs w:val="24"/>
        </w:rPr>
        <w:t>).</w:t>
      </w:r>
    </w:p>
    <w:p w:rsidR="0073286D" w:rsidRPr="000C348D" w:rsidRDefault="0073286D" w:rsidP="00A928B6">
      <w:pPr>
        <w:shd w:val="clear" w:color="auto" w:fill="FFFFFF"/>
        <w:spacing w:after="0" w:line="240" w:lineRule="auto"/>
        <w:jc w:val="both"/>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New York City Department of Housing Preservation and Development (“HPD”) submitted to the Council its requ</w:t>
      </w:r>
      <w:r w:rsidR="001A0273">
        <w:rPr>
          <w:rFonts w:ascii="Times New Roman" w:eastAsia="Times New Roman" w:hAnsi="Times New Roman"/>
          <w:color w:val="000000"/>
          <w:sz w:val="24"/>
          <w:szCs w:val="24"/>
        </w:rPr>
        <w:t>est dated April 10,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CD472D" w:rsidRPr="000C348D">
        <w:rPr>
          <w:rFonts w:ascii="Times New Roman" w:eastAsia="Times New Roman" w:hAnsi="Times New Roman"/>
          <w:color w:val="000000"/>
          <w:sz w:val="24"/>
          <w:szCs w:val="24"/>
        </w:rPr>
        <w:t>(</w:t>
      </w:r>
      <w:r w:rsidR="00A928B6" w:rsidRPr="00A928B6">
        <w:rPr>
          <w:rFonts w:ascii="Times New Roman" w:hAnsi="Times New Roman"/>
          <w:sz w:val="24"/>
          <w:szCs w:val="24"/>
        </w:rPr>
        <w:t>Block 2159, Lot 80</w:t>
      </w:r>
      <w:r w:rsidR="00CD472D" w:rsidRPr="000C348D">
        <w:rPr>
          <w:rFonts w:ascii="Times New Roman" w:hAnsi="Times New Roman"/>
          <w:sz w:val="24"/>
          <w:szCs w:val="24"/>
        </w:rPr>
        <w:t>)</w:t>
      </w:r>
      <w:r w:rsidR="00CD472D" w:rsidRPr="000C348D">
        <w:rPr>
          <w:rFonts w:ascii="Times New Roman" w:eastAsia="Times New Roman" w:hAnsi="Times New Roman"/>
          <w:color w:val="000000"/>
          <w:sz w:val="24"/>
          <w:szCs w:val="24"/>
        </w:rPr>
        <w:t xml:space="preserve"> </w:t>
      </w:r>
      <w:r w:rsidR="00A928B6">
        <w:rPr>
          <w:rFonts w:ascii="Times New Roman" w:eastAsia="Times New Roman" w:hAnsi="Times New Roman"/>
          <w:color w:val="000000"/>
          <w:sz w:val="24"/>
          <w:szCs w:val="24"/>
        </w:rPr>
        <w:t>Queens</w:t>
      </w:r>
      <w:r w:rsidR="00CD472D" w:rsidRPr="000C348D">
        <w:rPr>
          <w:rFonts w:ascii="Times New Roman" w:eastAsia="Times New Roman" w:hAnsi="Times New Roman"/>
          <w:color w:val="000000"/>
          <w:sz w:val="24"/>
          <w:szCs w:val="24"/>
        </w:rPr>
        <w:t xml:space="preserve">, </w:t>
      </w:r>
      <w:r w:rsidRPr="000C348D">
        <w:rPr>
          <w:rFonts w:ascii="Times New Roman" w:eastAsia="Times New Roman" w:hAnsi="Times New Roman"/>
          <w:color w:val="000000"/>
          <w:sz w:val="24"/>
          <w:szCs w:val="24"/>
        </w:rPr>
        <w:t>(“Exemption Area”):</w:t>
      </w:r>
    </w:p>
    <w:p w:rsidR="0073286D" w:rsidRPr="000C348D" w:rsidRDefault="0073286D" w:rsidP="00A928B6">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Council hereby grants an exemption from real property taxes as follows:</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A928B6" w:rsidRDefault="00A928B6" w:rsidP="00A928B6">
      <w:pPr>
        <w:numPr>
          <w:ilvl w:val="0"/>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For the purposes hereof, the following terms shall have the following meanings:</w:t>
      </w:r>
    </w:p>
    <w:p w:rsidR="00A928B6" w:rsidRDefault="00A928B6" w:rsidP="00A928B6">
      <w:pPr>
        <w:shd w:val="clear" w:color="auto" w:fill="FFFFFF"/>
        <w:spacing w:after="0" w:line="240" w:lineRule="auto"/>
        <w:ind w:left="720"/>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“Community Facility Space” shall mean those portions of the Exemption Area which the Regulatory Agreement requires to be devoted solely to community facility uses. </w:t>
      </w:r>
    </w:p>
    <w:p w:rsidR="00A928B6" w:rsidRDefault="00A928B6" w:rsidP="00A928B6">
      <w:pPr>
        <w:shd w:val="clear" w:color="auto" w:fill="FFFFFF"/>
        <w:spacing w:after="0" w:line="240" w:lineRule="auto"/>
        <w:ind w:left="1440"/>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“Effective Date” shall mean the later of (i) the date of conveyance of the Exemption Area to the HDFC, or (ii) the date that HDC, HPD and the Owner enter into the Regulatory Agreement.</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“Exemption Area” shall mean the real property located in the Borough of Queens, City and State of New York, identified as Block 2159, Lot 80 on the Tax Map of the City of New York.</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A928B6">
        <w:rPr>
          <w:rFonts w:ascii="Times New Roman" w:eastAsia="Times New Roman" w:hAnsi="Times New Roman"/>
          <w:color w:val="000000"/>
          <w:sz w:val="24"/>
          <w:szCs w:val="24"/>
        </w:rPr>
        <w:lastRenderedPageBreak/>
        <w:t>be owned by either a housing development fund company or an entity wholly controlled by a housing development fund company.</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“HDC” shall mean the New York City Housing Development Corporation.</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“HDFC” shall mean Apex Place Housing Development Fund Corporation or a housing development fund company that acquires the Exemption Area with the prior written consent of HPD.</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 </w:t>
      </w: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“HPD” shall mean the Department of Housing Preservation and Development of the City of New York.</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“New Exemption” shall mean the exemption from real property taxation provided hereunder with respect to the Exemption Area. </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“Owner” shall mean, collectively, the HDFC and the Partnership. </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“Partnership” shall mean Apex Place Associates, L.P. or any other entity that acquires the beneficial interest in the Exemption Area with the prior written consent of HPD. </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“Prior Exemption” shall mean the exemption from real property taxation for the Exemption Area approved by the New York City Council on November 16, 2017 (Resolution No. 1718). </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“Regulatory Agreement” shall mean the regulatory agreement between HPD, HDC and the Owner establishing certain controls upon the operation of the Exemption Area during the term of the New Exemption.</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0"/>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The Prior Exemption shall terminate with respect to the Exemption Area upon the Effective Date. </w:t>
      </w:r>
    </w:p>
    <w:p w:rsidR="00A928B6" w:rsidRDefault="00A928B6" w:rsidP="00A928B6">
      <w:pPr>
        <w:shd w:val="clear" w:color="auto" w:fill="FFFFFF"/>
        <w:spacing w:after="0" w:line="240" w:lineRule="auto"/>
        <w:ind w:left="360"/>
        <w:jc w:val="both"/>
        <w:rPr>
          <w:rFonts w:ascii="Times New Roman" w:eastAsia="Times New Roman" w:hAnsi="Times New Roman"/>
          <w:color w:val="000000"/>
          <w:sz w:val="24"/>
          <w:szCs w:val="24"/>
        </w:rPr>
      </w:pPr>
    </w:p>
    <w:p w:rsidR="00A928B6" w:rsidRDefault="00A928B6" w:rsidP="00A928B6">
      <w:pPr>
        <w:numPr>
          <w:ilvl w:val="0"/>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the Expiration Date.</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0"/>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Notwithstanding any provision hereof to the contrary:</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 xml:space="preserve">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w:t>
      </w:r>
      <w:r w:rsidRPr="00A928B6">
        <w:rPr>
          <w:rFonts w:ascii="Times New Roman" w:eastAsia="Times New Roman" w:hAnsi="Times New Roman"/>
          <w:color w:val="000000"/>
          <w:sz w:val="24"/>
          <w:szCs w:val="24"/>
        </w:rPr>
        <w:lastRenderedPageBreak/>
        <w:t>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New Exemption shall prospectively terminate.</w:t>
      </w:r>
    </w:p>
    <w:p w:rsidR="00A928B6" w:rsidRDefault="00A928B6" w:rsidP="00A928B6">
      <w:pPr>
        <w:shd w:val="clear" w:color="auto" w:fill="FFFFFF"/>
        <w:spacing w:after="0" w:line="240" w:lineRule="auto"/>
        <w:ind w:left="1080"/>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The New Exemption shall apply to all land in the Exemption Area, but shall only apply to a building on the Exemption Area that has a new permanent certificate of occupancy or a temporary certificate of occupancy for all of the residential areas on or before five years from the Effective Date.</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A928B6" w:rsidRDefault="00A928B6" w:rsidP="00A928B6">
      <w:pPr>
        <w:numPr>
          <w:ilvl w:val="1"/>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A928B6" w:rsidRDefault="00A928B6" w:rsidP="00A928B6">
      <w:pPr>
        <w:shd w:val="clear" w:color="auto" w:fill="FFFFFF"/>
        <w:spacing w:after="0" w:line="240" w:lineRule="auto"/>
        <w:jc w:val="both"/>
        <w:rPr>
          <w:rFonts w:ascii="Times New Roman" w:eastAsia="Times New Roman" w:hAnsi="Times New Roman"/>
          <w:color w:val="000000"/>
          <w:sz w:val="24"/>
          <w:szCs w:val="24"/>
        </w:rPr>
      </w:pPr>
    </w:p>
    <w:p w:rsidR="003614B8" w:rsidRDefault="00A928B6" w:rsidP="00A928B6">
      <w:pPr>
        <w:numPr>
          <w:ilvl w:val="0"/>
          <w:numId w:val="20"/>
        </w:numPr>
        <w:shd w:val="clear" w:color="auto" w:fill="FFFFFF"/>
        <w:spacing w:after="0" w:line="240" w:lineRule="auto"/>
        <w:jc w:val="both"/>
        <w:rPr>
          <w:rFonts w:ascii="Times New Roman" w:eastAsia="Times New Roman" w:hAnsi="Times New Roman"/>
          <w:color w:val="000000"/>
          <w:sz w:val="24"/>
          <w:szCs w:val="24"/>
        </w:rPr>
      </w:pPr>
      <w:r w:rsidRPr="00A928B6">
        <w:rPr>
          <w:rFonts w:ascii="Times New Roman" w:eastAsia="Times New Roman" w:hAnsi="Times New Roman"/>
          <w:color w:val="000000"/>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A928B6" w:rsidRPr="00A928B6" w:rsidRDefault="00A928B6" w:rsidP="00A928B6">
      <w:pPr>
        <w:shd w:val="clear" w:color="auto" w:fill="FFFFFF"/>
        <w:spacing w:after="0" w:line="240" w:lineRule="auto"/>
        <w:ind w:left="720"/>
        <w:jc w:val="both"/>
        <w:rPr>
          <w:rFonts w:ascii="Times New Roman" w:eastAsia="Times New Roman" w:hAnsi="Times New Roman"/>
          <w:color w:val="000000"/>
          <w:sz w:val="24"/>
          <w:szCs w:val="24"/>
        </w:rPr>
      </w:pPr>
    </w:p>
    <w:p w:rsidR="0073286D" w:rsidRPr="000C348D" w:rsidRDefault="0073286D" w:rsidP="00A928B6">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A928B6">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DB164A">
        <w:rPr>
          <w:rFonts w:ascii="Times New Roman" w:eastAsia="Times New Roman" w:hAnsi="Times New Roman"/>
          <w:color w:val="000000"/>
          <w:sz w:val="24"/>
          <w:szCs w:val="24"/>
        </w:rPr>
        <w:t>May 7</w:t>
      </w:r>
      <w:r w:rsidR="001A0273">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on file in this office.</w:t>
      </w:r>
    </w:p>
    <w:p w:rsidR="0073286D" w:rsidRPr="000C348D" w:rsidRDefault="0073286D" w:rsidP="00A928B6">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A928B6">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A928B6">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A928B6">
      <w:pPr>
        <w:spacing w:after="0" w:line="240" w:lineRule="auto"/>
        <w:jc w:val="both"/>
        <w:rPr>
          <w:rFonts w:ascii="Times New Roman" w:hAnsi="Times New Roman"/>
          <w:sz w:val="24"/>
          <w:szCs w:val="24"/>
        </w:rPr>
      </w:pPr>
      <w:r w:rsidRPr="000C348D">
        <w:rPr>
          <w:rFonts w:ascii="Times New Roman" w:eastAsia="Times New Roman" w:hAnsi="Times New Roman"/>
          <w:color w:val="000000"/>
          <w:sz w:val="24"/>
          <w:szCs w:val="24"/>
        </w:rPr>
        <w:br/>
      </w:r>
    </w:p>
    <w:p w:rsidR="009414CB" w:rsidRPr="000C348D" w:rsidRDefault="009414CB" w:rsidP="00A928B6">
      <w:pPr>
        <w:spacing w:after="0" w:line="240" w:lineRule="auto"/>
        <w:jc w:val="both"/>
        <w:rPr>
          <w:rFonts w:ascii="Times New Roman" w:hAnsi="Times New Roman"/>
          <w:sz w:val="24"/>
          <w:szCs w:val="24"/>
        </w:rPr>
      </w:pPr>
    </w:p>
    <w:sectPr w:rsidR="009414CB" w:rsidRPr="000C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C4966"/>
    <w:multiLevelType w:val="hybridMultilevel"/>
    <w:tmpl w:val="1262A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A4A87"/>
    <w:multiLevelType w:val="hybridMultilevel"/>
    <w:tmpl w:val="D494D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718AF"/>
    <w:multiLevelType w:val="hybridMultilevel"/>
    <w:tmpl w:val="5ED6CC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19"/>
  </w:num>
  <w:num w:numId="8">
    <w:abstractNumId w:val="3"/>
  </w:num>
  <w:num w:numId="9">
    <w:abstractNumId w:val="17"/>
  </w:num>
  <w:num w:numId="10">
    <w:abstractNumId w:val="9"/>
  </w:num>
  <w:num w:numId="11">
    <w:abstractNumId w:val="18"/>
  </w:num>
  <w:num w:numId="12">
    <w:abstractNumId w:val="10"/>
  </w:num>
  <w:num w:numId="13">
    <w:abstractNumId w:val="15"/>
  </w:num>
  <w:num w:numId="14">
    <w:abstractNumId w:val="7"/>
  </w:num>
  <w:num w:numId="15">
    <w:abstractNumId w:val="2"/>
  </w:num>
  <w:num w:numId="16">
    <w:abstractNumId w:val="12"/>
  </w:num>
  <w:num w:numId="17">
    <w:abstractNumId w:val="14"/>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62218"/>
    <w:rsid w:val="001A0273"/>
    <w:rsid w:val="001B6394"/>
    <w:rsid w:val="001F1C36"/>
    <w:rsid w:val="00251EEF"/>
    <w:rsid w:val="00252740"/>
    <w:rsid w:val="00290DB9"/>
    <w:rsid w:val="002E2652"/>
    <w:rsid w:val="002E5D97"/>
    <w:rsid w:val="002F065F"/>
    <w:rsid w:val="00327636"/>
    <w:rsid w:val="003614B8"/>
    <w:rsid w:val="00393C20"/>
    <w:rsid w:val="00396B30"/>
    <w:rsid w:val="003A3345"/>
    <w:rsid w:val="003C6904"/>
    <w:rsid w:val="003E4F48"/>
    <w:rsid w:val="004108FA"/>
    <w:rsid w:val="0041337C"/>
    <w:rsid w:val="00422734"/>
    <w:rsid w:val="00464656"/>
    <w:rsid w:val="004D0112"/>
    <w:rsid w:val="004F017D"/>
    <w:rsid w:val="00551FC9"/>
    <w:rsid w:val="00575550"/>
    <w:rsid w:val="0062559B"/>
    <w:rsid w:val="00670D5A"/>
    <w:rsid w:val="006A7D8A"/>
    <w:rsid w:val="006C3D74"/>
    <w:rsid w:val="006D0C33"/>
    <w:rsid w:val="006D1B86"/>
    <w:rsid w:val="006D2754"/>
    <w:rsid w:val="006D58D3"/>
    <w:rsid w:val="0073286D"/>
    <w:rsid w:val="00775B49"/>
    <w:rsid w:val="00791DEE"/>
    <w:rsid w:val="007A66F7"/>
    <w:rsid w:val="007B5254"/>
    <w:rsid w:val="007B77C1"/>
    <w:rsid w:val="007C1196"/>
    <w:rsid w:val="00832CA9"/>
    <w:rsid w:val="0084137F"/>
    <w:rsid w:val="00854B17"/>
    <w:rsid w:val="00866B9B"/>
    <w:rsid w:val="008D35E5"/>
    <w:rsid w:val="009263CE"/>
    <w:rsid w:val="009414CB"/>
    <w:rsid w:val="009B0658"/>
    <w:rsid w:val="00A41220"/>
    <w:rsid w:val="00A47BD0"/>
    <w:rsid w:val="00A64149"/>
    <w:rsid w:val="00A928B6"/>
    <w:rsid w:val="00AB3565"/>
    <w:rsid w:val="00AE0401"/>
    <w:rsid w:val="00AE5070"/>
    <w:rsid w:val="00B0080F"/>
    <w:rsid w:val="00B17CA9"/>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B164A"/>
    <w:rsid w:val="00DC7574"/>
    <w:rsid w:val="00DD167C"/>
    <w:rsid w:val="00E34515"/>
    <w:rsid w:val="00E41905"/>
    <w:rsid w:val="00E56FD3"/>
    <w:rsid w:val="00E83ABE"/>
    <w:rsid w:val="00EA188C"/>
    <w:rsid w:val="00EF2B20"/>
    <w:rsid w:val="00F02B0C"/>
    <w:rsid w:val="00F5422F"/>
    <w:rsid w:val="00F7715A"/>
    <w:rsid w:val="00F861A8"/>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F8B4"/>
  <w15:chartTrackingRefBased/>
  <w15:docId w15:val="{FCE0993E-55DA-43B5-A20C-FAD8E531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E4EF-B4E9-4AC4-AFFC-B10F7C74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2019-05-07T13:52:00Z</dcterms:created>
  <dcterms:modified xsi:type="dcterms:W3CDTF">2019-05-10T13:40:00Z</dcterms:modified>
</cp:coreProperties>
</file>