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3C7890">
      <w:pPr>
        <w:jc w:val="center"/>
        <w:rPr>
          <w:b/>
          <w:sz w:val="24"/>
          <w:szCs w:val="24"/>
        </w:rPr>
      </w:pPr>
      <w:proofErr w:type="spellStart"/>
      <w:r>
        <w:rPr>
          <w:b/>
          <w:sz w:val="24"/>
          <w:szCs w:val="24"/>
        </w:rPr>
        <w:t>Preconsidered</w:t>
      </w:r>
      <w:proofErr w:type="spellEnd"/>
      <w:r>
        <w:rPr>
          <w:b/>
          <w:sz w:val="24"/>
          <w:szCs w:val="24"/>
        </w:rPr>
        <w:t xml:space="preserve"> </w:t>
      </w:r>
      <w:r w:rsidR="00C66096">
        <w:rPr>
          <w:b/>
          <w:sz w:val="24"/>
          <w:szCs w:val="24"/>
        </w:rPr>
        <w:t>L.U.</w:t>
      </w:r>
      <w:r w:rsidR="007E1D61">
        <w:rPr>
          <w:b/>
          <w:sz w:val="24"/>
          <w:szCs w:val="24"/>
        </w:rPr>
        <w:t xml:space="preserve"> </w:t>
      </w:r>
      <w:r w:rsidR="00562122">
        <w:rPr>
          <w:b/>
          <w:sz w:val="24"/>
          <w:szCs w:val="24"/>
        </w:rPr>
        <w:t xml:space="preserve">Nos. </w:t>
      </w:r>
      <w:r>
        <w:rPr>
          <w:b/>
          <w:sz w:val="24"/>
          <w:szCs w:val="24"/>
        </w:rPr>
        <w:t>367</w:t>
      </w:r>
      <w:r w:rsidR="00B85331">
        <w:rPr>
          <w:b/>
          <w:sz w:val="24"/>
          <w:szCs w:val="24"/>
        </w:rPr>
        <w:t xml:space="preserve"> and </w:t>
      </w:r>
      <w:r>
        <w:rPr>
          <w:b/>
          <w:sz w:val="24"/>
          <w:szCs w:val="24"/>
        </w:rPr>
        <w:t>368</w:t>
      </w:r>
    </w:p>
    <w:p w:rsidR="00562122" w:rsidRPr="00AC55AD" w:rsidRDefault="00562122">
      <w:pPr>
        <w:jc w:val="center"/>
        <w:rPr>
          <w:b/>
          <w:sz w:val="24"/>
          <w:szCs w:val="24"/>
        </w:rPr>
      </w:pPr>
      <w:r>
        <w:rPr>
          <w:b/>
          <w:sz w:val="24"/>
          <w:szCs w:val="24"/>
        </w:rPr>
        <w:t xml:space="preserve">(Res. Nos.  </w:t>
      </w:r>
      <w:r w:rsidR="00F2311C">
        <w:rPr>
          <w:b/>
          <w:sz w:val="24"/>
          <w:szCs w:val="24"/>
        </w:rPr>
        <w:t>835</w:t>
      </w:r>
      <w:r w:rsidR="00A07B12">
        <w:rPr>
          <w:b/>
          <w:sz w:val="24"/>
          <w:szCs w:val="24"/>
        </w:rPr>
        <w:t xml:space="preserve"> </w:t>
      </w:r>
      <w:r>
        <w:rPr>
          <w:b/>
          <w:sz w:val="24"/>
          <w:szCs w:val="24"/>
        </w:rPr>
        <w:t xml:space="preserve">and </w:t>
      </w:r>
      <w:r w:rsidR="00F2311C">
        <w:rPr>
          <w:b/>
          <w:sz w:val="24"/>
          <w:szCs w:val="24"/>
        </w:rPr>
        <w:t>836</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3C7890" w:rsidRDefault="003C7890" w:rsidP="003C7890">
      <w:pPr>
        <w:tabs>
          <w:tab w:val="left" w:pos="7020"/>
        </w:tabs>
        <w:jc w:val="both"/>
        <w:rPr>
          <w:b/>
          <w:sz w:val="24"/>
          <w:szCs w:val="24"/>
        </w:rPr>
      </w:pPr>
      <w:r>
        <w:rPr>
          <w:b/>
          <w:sz w:val="24"/>
          <w:szCs w:val="24"/>
        </w:rPr>
        <w:t>BROOKLYN</w:t>
      </w:r>
      <w:r w:rsidR="00A07B12">
        <w:rPr>
          <w:b/>
          <w:sz w:val="24"/>
          <w:szCs w:val="24"/>
        </w:rPr>
        <w:t xml:space="preserve"> </w:t>
      </w:r>
      <w:r w:rsidR="00C82611">
        <w:rPr>
          <w:b/>
          <w:sz w:val="24"/>
          <w:szCs w:val="24"/>
        </w:rPr>
        <w:t>CB</w:t>
      </w:r>
      <w:r w:rsidR="00A07B12">
        <w:rPr>
          <w:b/>
          <w:sz w:val="24"/>
          <w:szCs w:val="24"/>
        </w:rPr>
        <w:t>-</w:t>
      </w:r>
      <w:proofErr w:type="gramStart"/>
      <w:r>
        <w:rPr>
          <w:b/>
          <w:sz w:val="24"/>
          <w:szCs w:val="24"/>
        </w:rPr>
        <w:t>6</w:t>
      </w:r>
      <w:r w:rsidR="00A07B12">
        <w:rPr>
          <w:b/>
          <w:sz w:val="24"/>
          <w:szCs w:val="24"/>
        </w:rPr>
        <w:t xml:space="preserve"> </w:t>
      </w:r>
      <w:r w:rsidR="001C1EAC">
        <w:rPr>
          <w:b/>
          <w:sz w:val="24"/>
          <w:szCs w:val="24"/>
        </w:rPr>
        <w:t xml:space="preserve"> </w:t>
      </w:r>
      <w:r w:rsidR="00A07B12">
        <w:rPr>
          <w:b/>
          <w:sz w:val="24"/>
          <w:szCs w:val="24"/>
        </w:rPr>
        <w:t>–</w:t>
      </w:r>
      <w:proofErr w:type="gramEnd"/>
      <w:r w:rsidR="00A07B12">
        <w:rPr>
          <w:b/>
          <w:sz w:val="24"/>
          <w:szCs w:val="24"/>
        </w:rPr>
        <w:t xml:space="preserve"> </w:t>
      </w:r>
      <w:r w:rsidR="001C1EAC">
        <w:rPr>
          <w:b/>
          <w:sz w:val="24"/>
          <w:szCs w:val="24"/>
        </w:rPr>
        <w:t xml:space="preserve"> </w:t>
      </w:r>
      <w:r>
        <w:rPr>
          <w:b/>
          <w:sz w:val="24"/>
          <w:szCs w:val="24"/>
        </w:rPr>
        <w:t>TWO</w:t>
      </w:r>
      <w:r w:rsidR="00C82611">
        <w:rPr>
          <w:b/>
          <w:sz w:val="24"/>
          <w:szCs w:val="24"/>
        </w:rPr>
        <w:t xml:space="preserve"> APPLICATIONS RELATED TO </w:t>
      </w:r>
      <w:r>
        <w:rPr>
          <w:b/>
          <w:sz w:val="24"/>
          <w:szCs w:val="24"/>
        </w:rPr>
        <w:t>41 SUMMIT STREET</w:t>
      </w:r>
    </w:p>
    <w:p w:rsidR="00A819F7" w:rsidRDefault="003C7890" w:rsidP="003C7890">
      <w:pPr>
        <w:tabs>
          <w:tab w:val="left" w:pos="7020"/>
        </w:tabs>
        <w:ind w:left="2430"/>
        <w:jc w:val="both"/>
        <w:rPr>
          <w:b/>
          <w:sz w:val="24"/>
          <w:szCs w:val="24"/>
        </w:rPr>
      </w:pPr>
      <w:r>
        <w:rPr>
          <w:b/>
          <w:sz w:val="24"/>
          <w:szCs w:val="24"/>
        </w:rPr>
        <w:t>REZONING</w:t>
      </w:r>
    </w:p>
    <w:p w:rsidR="00562122" w:rsidRDefault="00562122" w:rsidP="00E22AC6">
      <w:pPr>
        <w:tabs>
          <w:tab w:val="left" w:pos="7020"/>
        </w:tabs>
        <w:jc w:val="both"/>
        <w:rPr>
          <w:b/>
          <w:sz w:val="24"/>
          <w:szCs w:val="24"/>
        </w:rPr>
      </w:pPr>
    </w:p>
    <w:p w:rsidR="001C1EAC" w:rsidRDefault="001C1EAC" w:rsidP="00A07B12">
      <w:pPr>
        <w:ind w:right="90"/>
        <w:jc w:val="both"/>
        <w:rPr>
          <w:b/>
          <w:sz w:val="24"/>
          <w:szCs w:val="24"/>
        </w:rPr>
      </w:pPr>
    </w:p>
    <w:p w:rsidR="00802D5F" w:rsidRPr="00DA3A71" w:rsidRDefault="00E16762" w:rsidP="00A07B12">
      <w:pPr>
        <w:ind w:right="90"/>
        <w:jc w:val="both"/>
        <w:rPr>
          <w:b/>
          <w:sz w:val="24"/>
          <w:szCs w:val="24"/>
        </w:rPr>
      </w:pPr>
      <w:r w:rsidRPr="00DA3A71">
        <w:rPr>
          <w:b/>
          <w:sz w:val="24"/>
          <w:szCs w:val="24"/>
        </w:rPr>
        <w:t>C 180294</w:t>
      </w:r>
      <w:r w:rsidR="00CD1900" w:rsidRPr="00DA3A71">
        <w:rPr>
          <w:b/>
          <w:sz w:val="24"/>
          <w:szCs w:val="24"/>
        </w:rPr>
        <w:t xml:space="preserve"> ZM</w:t>
      </w:r>
      <w:r w:rsidRPr="00DA3A71">
        <w:rPr>
          <w:b/>
          <w:sz w:val="24"/>
          <w:szCs w:val="24"/>
        </w:rPr>
        <w:t>K</w:t>
      </w:r>
      <w:r w:rsidR="00CD1900" w:rsidRPr="00DA3A71">
        <w:rPr>
          <w:b/>
          <w:sz w:val="24"/>
          <w:szCs w:val="24"/>
        </w:rPr>
        <w:t xml:space="preserve"> </w:t>
      </w:r>
      <w:r w:rsidR="00C82611" w:rsidRPr="00DA3A71">
        <w:rPr>
          <w:b/>
          <w:sz w:val="24"/>
          <w:szCs w:val="24"/>
        </w:rPr>
        <w:t>(</w:t>
      </w:r>
      <w:r w:rsidR="00F7425E" w:rsidRPr="00DA3A71">
        <w:rPr>
          <w:b/>
          <w:sz w:val="24"/>
          <w:szCs w:val="24"/>
        </w:rPr>
        <w:t xml:space="preserve">Pre. </w:t>
      </w:r>
      <w:r w:rsidR="00C82611" w:rsidRPr="00DA3A71">
        <w:rPr>
          <w:b/>
          <w:sz w:val="24"/>
          <w:szCs w:val="24"/>
        </w:rPr>
        <w:t xml:space="preserve">L.U. </w:t>
      </w:r>
      <w:r w:rsidR="00562122" w:rsidRPr="00DA3A71">
        <w:rPr>
          <w:b/>
          <w:sz w:val="24"/>
          <w:szCs w:val="24"/>
        </w:rPr>
        <w:t xml:space="preserve">No. </w:t>
      </w:r>
      <w:r w:rsidRPr="00DA3A71">
        <w:rPr>
          <w:b/>
          <w:sz w:val="24"/>
          <w:szCs w:val="24"/>
        </w:rPr>
        <w:t>367</w:t>
      </w:r>
      <w:r w:rsidR="00C82611" w:rsidRPr="00DA3A71">
        <w:rPr>
          <w:b/>
          <w:sz w:val="24"/>
          <w:szCs w:val="24"/>
        </w:rPr>
        <w:t>)</w:t>
      </w:r>
    </w:p>
    <w:p w:rsidR="00C82611" w:rsidRPr="00DA3A71" w:rsidRDefault="00C82611" w:rsidP="00CD1900">
      <w:pPr>
        <w:jc w:val="both"/>
        <w:rPr>
          <w:sz w:val="24"/>
          <w:szCs w:val="24"/>
        </w:rPr>
      </w:pPr>
    </w:p>
    <w:p w:rsidR="00E16762" w:rsidRPr="00DA3A71" w:rsidRDefault="00562122" w:rsidP="00E16762">
      <w:pPr>
        <w:contextualSpacing/>
        <w:jc w:val="both"/>
        <w:rPr>
          <w:rFonts w:eastAsia="Calibri"/>
          <w:sz w:val="24"/>
          <w:szCs w:val="24"/>
        </w:rPr>
      </w:pPr>
      <w:r w:rsidRPr="00DA3A71">
        <w:rPr>
          <w:sz w:val="24"/>
          <w:szCs w:val="24"/>
        </w:rPr>
        <w:tab/>
      </w:r>
      <w:r w:rsidR="00A07B12" w:rsidRPr="00DA3A71">
        <w:rPr>
          <w:sz w:val="24"/>
          <w:szCs w:val="24"/>
        </w:rPr>
        <w:t>City Planning Commission decision approving an application</w:t>
      </w:r>
      <w:r w:rsidR="00A07B12" w:rsidRPr="00DA3A71">
        <w:rPr>
          <w:color w:val="000000"/>
          <w:sz w:val="24"/>
          <w:szCs w:val="24"/>
        </w:rPr>
        <w:t xml:space="preserve"> </w:t>
      </w:r>
      <w:r w:rsidR="00E16762" w:rsidRPr="00DA3A71">
        <w:rPr>
          <w:rFonts w:eastAsia="Calibri"/>
          <w:sz w:val="24"/>
          <w:szCs w:val="24"/>
        </w:rPr>
        <w:t>submitted by 41 Summit Street, LLC, pursuant to Sections 197-c and 201 of the New York City Charter for an amendment to the Zoning Map, Section No. 16a:</w:t>
      </w:r>
    </w:p>
    <w:p w:rsidR="00E16762" w:rsidRPr="00DA3A71" w:rsidRDefault="00E16762" w:rsidP="00E16762">
      <w:pPr>
        <w:contextualSpacing/>
        <w:jc w:val="both"/>
        <w:rPr>
          <w:rFonts w:eastAsia="Calibri"/>
          <w:sz w:val="24"/>
          <w:szCs w:val="24"/>
        </w:rPr>
      </w:pPr>
    </w:p>
    <w:p w:rsidR="00E16762" w:rsidRPr="00DA3A71" w:rsidRDefault="00E16762" w:rsidP="00E16762">
      <w:pPr>
        <w:spacing w:before="100" w:beforeAutospacing="1"/>
        <w:ind w:left="720" w:hanging="360"/>
        <w:contextualSpacing/>
        <w:jc w:val="both"/>
        <w:rPr>
          <w:rFonts w:eastAsia="Calibri"/>
          <w:sz w:val="24"/>
          <w:szCs w:val="24"/>
        </w:rPr>
      </w:pPr>
      <w:r w:rsidRPr="00DA3A71">
        <w:rPr>
          <w:rFonts w:eastAsia="Calibri"/>
          <w:sz w:val="24"/>
          <w:szCs w:val="24"/>
        </w:rPr>
        <w:t>1.</w:t>
      </w:r>
      <w:r w:rsidRPr="00DA3A71">
        <w:rPr>
          <w:rFonts w:eastAsia="Calibri"/>
          <w:sz w:val="24"/>
          <w:szCs w:val="24"/>
        </w:rPr>
        <w:tab/>
        <w:t>changing from an M1-1 District to an R7A District property bounded by a line midway between Carroll Street and Hamilton Avenue, a line midway between Carroll Street and Summit Street, a line 350 feet westerly of Columbia Street, Summit Street, Hamilton Avenue, and a line perpendicular to the northeasterly street line of Hamilton Avenue distant 70 feet northwesterly (as measured along the street line) from the point of intersection of the northerly street line of Summit Street and the northeasterly street line of Hamilton Avenue; and</w:t>
      </w:r>
    </w:p>
    <w:p w:rsidR="00E16762" w:rsidRPr="00DA3A71" w:rsidRDefault="00E16762" w:rsidP="00E16762">
      <w:pPr>
        <w:spacing w:before="100" w:beforeAutospacing="1"/>
        <w:ind w:left="720" w:hanging="720"/>
        <w:contextualSpacing/>
        <w:jc w:val="both"/>
        <w:rPr>
          <w:rFonts w:eastAsia="Calibri"/>
          <w:sz w:val="24"/>
          <w:szCs w:val="24"/>
        </w:rPr>
      </w:pPr>
    </w:p>
    <w:p w:rsidR="00E16762" w:rsidRPr="00DA3A71" w:rsidRDefault="00E16762" w:rsidP="00E16762">
      <w:pPr>
        <w:spacing w:before="100" w:beforeAutospacing="1"/>
        <w:ind w:left="720" w:hanging="360"/>
        <w:contextualSpacing/>
        <w:jc w:val="both"/>
        <w:rPr>
          <w:rFonts w:eastAsia="Calibri"/>
          <w:sz w:val="24"/>
          <w:szCs w:val="24"/>
        </w:rPr>
      </w:pPr>
      <w:r w:rsidRPr="00DA3A71">
        <w:rPr>
          <w:rFonts w:eastAsia="Calibri"/>
          <w:sz w:val="24"/>
          <w:szCs w:val="24"/>
        </w:rPr>
        <w:t>2.</w:t>
      </w:r>
      <w:r w:rsidRPr="00DA3A71">
        <w:rPr>
          <w:rFonts w:eastAsia="Calibri"/>
          <w:sz w:val="24"/>
          <w:szCs w:val="24"/>
        </w:rPr>
        <w:tab/>
        <w:t>establishing within the proposed R7A District a C2-4 District bounded by a line midway between Carroll Street and Hamilton Avenue, a line midway between Carroll Street and Summit Street, a line 350 feet westerly of Columbia Street, Summit Street, Hamilton Avenue, and a line perpendicular to the northeasterly street line of Hamilton Avenue distant 70 feet northwesterly (as measured along the street line) from the point of intersection of the northerly street line of Summit Street and the northeasterly street line of Hamilton Avenue;</w:t>
      </w:r>
    </w:p>
    <w:p w:rsidR="00E16762" w:rsidRPr="00DA3A71" w:rsidRDefault="00E16762" w:rsidP="00E16762">
      <w:pPr>
        <w:spacing w:before="120"/>
        <w:contextualSpacing/>
        <w:jc w:val="both"/>
        <w:rPr>
          <w:rFonts w:eastAsia="Calibri"/>
          <w:sz w:val="24"/>
          <w:szCs w:val="24"/>
        </w:rPr>
      </w:pPr>
    </w:p>
    <w:p w:rsidR="00E16762" w:rsidRPr="00DA3A71" w:rsidRDefault="00E16762" w:rsidP="00E16762">
      <w:pPr>
        <w:spacing w:before="120"/>
        <w:contextualSpacing/>
        <w:jc w:val="both"/>
        <w:rPr>
          <w:rFonts w:eastAsia="Calibri"/>
          <w:sz w:val="24"/>
          <w:szCs w:val="24"/>
        </w:rPr>
      </w:pPr>
      <w:proofErr w:type="gramStart"/>
      <w:r w:rsidRPr="00DA3A71">
        <w:rPr>
          <w:rFonts w:eastAsia="Calibri"/>
          <w:sz w:val="24"/>
          <w:szCs w:val="24"/>
        </w:rPr>
        <w:t>as</w:t>
      </w:r>
      <w:proofErr w:type="gramEnd"/>
      <w:r w:rsidRPr="00DA3A71">
        <w:rPr>
          <w:rFonts w:eastAsia="Calibri"/>
          <w:sz w:val="24"/>
          <w:szCs w:val="24"/>
        </w:rPr>
        <w:t xml:space="preserve"> shown on a diagram (for illustrative purposes only) dated September 24, 2018, and subject to the conditions of CEQR Declaration E-504.</w:t>
      </w:r>
    </w:p>
    <w:p w:rsidR="00A07B12" w:rsidRPr="00A07B12" w:rsidRDefault="00A07B12" w:rsidP="001C1EAC">
      <w:pPr>
        <w:tabs>
          <w:tab w:val="left" w:pos="720"/>
        </w:tabs>
        <w:jc w:val="both"/>
        <w:rPr>
          <w:sz w:val="24"/>
          <w:szCs w:val="24"/>
        </w:rPr>
      </w:pPr>
    </w:p>
    <w:p w:rsidR="00A07B12" w:rsidRDefault="00A07B12" w:rsidP="003E57DC">
      <w:pPr>
        <w:spacing w:after="2" w:line="241" w:lineRule="auto"/>
        <w:ind w:left="-5" w:hanging="10"/>
        <w:rPr>
          <w:color w:val="000000"/>
          <w:sz w:val="24"/>
          <w:szCs w:val="22"/>
        </w:rPr>
      </w:pPr>
    </w:p>
    <w:p w:rsidR="00562122" w:rsidRDefault="00562122" w:rsidP="002E3ABA">
      <w:pPr>
        <w:jc w:val="both"/>
        <w:rPr>
          <w:rFonts w:eastAsia="Calibri"/>
          <w:color w:val="000000"/>
          <w:sz w:val="24"/>
          <w:szCs w:val="24"/>
        </w:rPr>
      </w:pPr>
    </w:p>
    <w:p w:rsidR="00F33120" w:rsidRPr="00DA3A71" w:rsidRDefault="00F7425E" w:rsidP="00F503C5">
      <w:pPr>
        <w:jc w:val="both"/>
        <w:rPr>
          <w:b/>
          <w:sz w:val="24"/>
          <w:szCs w:val="24"/>
        </w:rPr>
      </w:pPr>
      <w:r w:rsidRPr="00DA3A71">
        <w:rPr>
          <w:b/>
          <w:sz w:val="24"/>
          <w:szCs w:val="24"/>
        </w:rPr>
        <w:t xml:space="preserve">N 180295 </w:t>
      </w:r>
      <w:r w:rsidR="00CD1900" w:rsidRPr="00DA3A71">
        <w:rPr>
          <w:b/>
          <w:sz w:val="24"/>
          <w:szCs w:val="24"/>
        </w:rPr>
        <w:t>ZR</w:t>
      </w:r>
      <w:r w:rsidRPr="00DA3A71">
        <w:rPr>
          <w:b/>
          <w:sz w:val="24"/>
          <w:szCs w:val="24"/>
        </w:rPr>
        <w:t>K</w:t>
      </w:r>
      <w:r w:rsidR="00CD1900" w:rsidRPr="00DA3A71">
        <w:rPr>
          <w:b/>
          <w:sz w:val="24"/>
          <w:szCs w:val="24"/>
        </w:rPr>
        <w:t xml:space="preserve"> </w:t>
      </w:r>
      <w:r w:rsidR="002E3ABA" w:rsidRPr="00DA3A71">
        <w:rPr>
          <w:b/>
          <w:sz w:val="24"/>
          <w:szCs w:val="24"/>
        </w:rPr>
        <w:t>(</w:t>
      </w:r>
      <w:r w:rsidRPr="00DA3A71">
        <w:rPr>
          <w:b/>
          <w:sz w:val="24"/>
          <w:szCs w:val="24"/>
        </w:rPr>
        <w:t xml:space="preserve">Pre. </w:t>
      </w:r>
      <w:r w:rsidR="002E3ABA" w:rsidRPr="00DA3A71">
        <w:rPr>
          <w:b/>
          <w:sz w:val="24"/>
          <w:szCs w:val="24"/>
        </w:rPr>
        <w:t xml:space="preserve">L.U. </w:t>
      </w:r>
      <w:r w:rsidR="00562122" w:rsidRPr="00DA3A71">
        <w:rPr>
          <w:b/>
          <w:sz w:val="24"/>
          <w:szCs w:val="24"/>
        </w:rPr>
        <w:t xml:space="preserve">No. </w:t>
      </w:r>
      <w:r w:rsidRPr="00DA3A71">
        <w:rPr>
          <w:b/>
          <w:sz w:val="24"/>
          <w:szCs w:val="24"/>
        </w:rPr>
        <w:t>368</w:t>
      </w:r>
      <w:r w:rsidR="002E3ABA" w:rsidRPr="00DA3A71">
        <w:rPr>
          <w:b/>
          <w:sz w:val="24"/>
          <w:szCs w:val="24"/>
        </w:rPr>
        <w:t>)</w:t>
      </w:r>
    </w:p>
    <w:p w:rsidR="002E3ABA" w:rsidRPr="00DA3A71" w:rsidRDefault="002E3ABA" w:rsidP="00B4558D">
      <w:pPr>
        <w:jc w:val="both"/>
        <w:rPr>
          <w:sz w:val="24"/>
          <w:szCs w:val="24"/>
        </w:rPr>
      </w:pPr>
    </w:p>
    <w:p w:rsidR="00F7425E" w:rsidRPr="00DA3A71" w:rsidRDefault="00B4558D" w:rsidP="00F7425E">
      <w:pPr>
        <w:contextualSpacing/>
        <w:jc w:val="both"/>
        <w:rPr>
          <w:rFonts w:eastAsia="Calibri"/>
          <w:sz w:val="24"/>
          <w:szCs w:val="24"/>
        </w:rPr>
      </w:pPr>
      <w:r w:rsidRPr="00DA3A71">
        <w:rPr>
          <w:sz w:val="24"/>
          <w:szCs w:val="24"/>
        </w:rPr>
        <w:tab/>
        <w:t xml:space="preserve">City Planning Commission decision approving an </w:t>
      </w:r>
      <w:r w:rsidRPr="00DA3A71">
        <w:rPr>
          <w:rFonts w:eastAsia="Calibri"/>
          <w:sz w:val="24"/>
          <w:szCs w:val="24"/>
        </w:rPr>
        <w:t xml:space="preserve">application </w:t>
      </w:r>
      <w:r w:rsidR="00F7425E" w:rsidRPr="00DA3A71">
        <w:rPr>
          <w:rFonts w:eastAsia="Calibri"/>
          <w:sz w:val="24"/>
          <w:szCs w:val="24"/>
        </w:rPr>
        <w:t>submitted by 41 Summit Street, LLC, pursuant to Section 201 of the New York City Charter, for an amendment of the Zoning Resolution of the City of New York, modifying Appendix F for the purpose of establishing a Mandatory Inclusionary Housing area.</w:t>
      </w:r>
    </w:p>
    <w:p w:rsidR="00B4558D" w:rsidRPr="00DA3A71" w:rsidRDefault="00B4558D" w:rsidP="001C1EAC">
      <w:pPr>
        <w:tabs>
          <w:tab w:val="left" w:pos="720"/>
        </w:tabs>
        <w:jc w:val="both"/>
        <w:rPr>
          <w:sz w:val="24"/>
          <w:szCs w:val="24"/>
        </w:rPr>
      </w:pPr>
    </w:p>
    <w:p w:rsidR="00CA1330" w:rsidRPr="00DA3A71" w:rsidRDefault="00CA1330" w:rsidP="00CA1330">
      <w:pPr>
        <w:spacing w:line="259" w:lineRule="auto"/>
        <w:rPr>
          <w:color w:val="000000"/>
          <w:sz w:val="24"/>
          <w:szCs w:val="24"/>
        </w:rPr>
      </w:pPr>
    </w:p>
    <w:p w:rsidR="00CD1900" w:rsidRPr="00DA3A71" w:rsidRDefault="00562122" w:rsidP="00CD1900">
      <w:pPr>
        <w:jc w:val="both"/>
        <w:rPr>
          <w:sz w:val="24"/>
          <w:szCs w:val="24"/>
        </w:rPr>
      </w:pPr>
      <w:r w:rsidRPr="00DA3A71">
        <w:rPr>
          <w:sz w:val="24"/>
          <w:szCs w:val="24"/>
        </w:rPr>
        <w:tab/>
      </w:r>
    </w:p>
    <w:p w:rsidR="00874275" w:rsidRDefault="00874275" w:rsidP="00CD1900">
      <w:pPr>
        <w:tabs>
          <w:tab w:val="left" w:pos="720"/>
        </w:tabs>
        <w:autoSpaceDE w:val="0"/>
        <w:autoSpaceDN w:val="0"/>
        <w:adjustRightInd w:val="0"/>
        <w:jc w:val="both"/>
        <w:rPr>
          <w:sz w:val="24"/>
          <w:szCs w:val="24"/>
        </w:rPr>
      </w:pPr>
    </w:p>
    <w:p w:rsidR="00562122" w:rsidRDefault="00562122"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DA3A71" w:rsidRDefault="00F503C5" w:rsidP="00F503C5">
      <w:pPr>
        <w:jc w:val="both"/>
        <w:rPr>
          <w:sz w:val="24"/>
          <w:szCs w:val="24"/>
        </w:rPr>
      </w:pPr>
    </w:p>
    <w:p w:rsidR="005025E0" w:rsidRPr="00DA3A71" w:rsidRDefault="00B4558D" w:rsidP="001C1EAC">
      <w:pPr>
        <w:tabs>
          <w:tab w:val="left" w:pos="720"/>
        </w:tabs>
        <w:jc w:val="both"/>
        <w:rPr>
          <w:sz w:val="24"/>
          <w:szCs w:val="24"/>
        </w:rPr>
      </w:pPr>
      <w:r w:rsidRPr="00DA3A71">
        <w:rPr>
          <w:sz w:val="24"/>
          <w:szCs w:val="24"/>
        </w:rPr>
        <w:tab/>
        <w:t>To approve the amendments to the Zoning Map and Text of the Zoning Resolution</w:t>
      </w:r>
      <w:r w:rsidR="001C1EAC" w:rsidRPr="00DA3A71">
        <w:rPr>
          <w:sz w:val="24"/>
          <w:szCs w:val="24"/>
        </w:rPr>
        <w:t xml:space="preserve"> </w:t>
      </w:r>
      <w:r w:rsidRPr="00DA3A71">
        <w:rPr>
          <w:sz w:val="24"/>
          <w:szCs w:val="24"/>
        </w:rPr>
        <w:t xml:space="preserve">in order to change </w:t>
      </w:r>
      <w:r w:rsidR="00F7425E" w:rsidRPr="00DA3A71">
        <w:rPr>
          <w:rFonts w:eastAsia="Calibri"/>
          <w:sz w:val="24"/>
          <w:szCs w:val="24"/>
        </w:rPr>
        <w:t>from M1-1 zoning district to an R7A/C2-4 zoning district and establish a Mandatory Inclusionary Housing (MIH) area utilizing Options 1 and 2 and requiring at least 25% of residential floor area permanently designated as affordable housing</w:t>
      </w:r>
      <w:r w:rsidR="005F2D8F" w:rsidRPr="00DA3A71">
        <w:rPr>
          <w:rFonts w:eastAsia="Calibri"/>
          <w:sz w:val="24"/>
          <w:szCs w:val="24"/>
        </w:rPr>
        <w:t xml:space="preserve"> to </w:t>
      </w:r>
      <w:r w:rsidR="00F7425E" w:rsidRPr="00DA3A71">
        <w:rPr>
          <w:rFonts w:eastAsia="Calibri"/>
          <w:sz w:val="24"/>
          <w:szCs w:val="24"/>
        </w:rPr>
        <w:t xml:space="preserve"> </w:t>
      </w:r>
      <w:r w:rsidR="005F2D8F" w:rsidRPr="00DA3A71">
        <w:rPr>
          <w:sz w:val="24"/>
          <w:szCs w:val="24"/>
        </w:rPr>
        <w:t>facilitate a residential development of a seven-story building with approximately seven housing units and 10,000 square feet of floor area at 41 Summit Street in the Columbia Street Waterfront neighborhood of Community District 6, Brooklyn</w:t>
      </w:r>
      <w:r w:rsidR="005F2D8F" w:rsidRPr="00DA3A71">
        <w:rPr>
          <w:rFonts w:eastAsia="Calibri"/>
          <w:sz w:val="24"/>
          <w:szCs w:val="24"/>
        </w:rPr>
        <w:t>.</w:t>
      </w:r>
    </w:p>
    <w:p w:rsidR="00FB23BF" w:rsidRPr="00DA3A71" w:rsidRDefault="00FB23BF" w:rsidP="004D4F79">
      <w:pPr>
        <w:jc w:val="both"/>
        <w:rPr>
          <w:rFonts w:eastAsia="Calibri"/>
          <w:sz w:val="24"/>
          <w:szCs w:val="24"/>
        </w:rPr>
      </w:pPr>
    </w:p>
    <w:p w:rsidR="00F7425E" w:rsidRPr="00DA3A71" w:rsidRDefault="00F7425E" w:rsidP="00F7425E">
      <w:pPr>
        <w:keepNext/>
        <w:jc w:val="both"/>
        <w:outlineLvl w:val="1"/>
        <w:rPr>
          <w:b/>
          <w:sz w:val="24"/>
          <w:szCs w:val="24"/>
          <w:u w:val="single"/>
        </w:rPr>
      </w:pPr>
    </w:p>
    <w:p w:rsidR="00DB712B" w:rsidRPr="00DA3A71" w:rsidRDefault="00DB712B" w:rsidP="004D4F79">
      <w:pPr>
        <w:jc w:val="both"/>
        <w:rPr>
          <w:rFonts w:eastAsia="Calibri"/>
          <w:sz w:val="24"/>
          <w:szCs w:val="24"/>
        </w:rPr>
      </w:pPr>
    </w:p>
    <w:p w:rsidR="009019B7" w:rsidRPr="00DA3A71" w:rsidRDefault="009019B7" w:rsidP="001603F5">
      <w:pPr>
        <w:jc w:val="both"/>
        <w:rPr>
          <w:sz w:val="24"/>
          <w:szCs w:val="24"/>
        </w:rPr>
      </w:pPr>
    </w:p>
    <w:p w:rsidR="00562122" w:rsidRDefault="00562122"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5F2D8F">
        <w:rPr>
          <w:sz w:val="24"/>
          <w:szCs w:val="24"/>
        </w:rPr>
        <w:t>March 6</w:t>
      </w:r>
      <w:r w:rsidR="00720C6B">
        <w:rPr>
          <w:sz w:val="24"/>
          <w:szCs w:val="24"/>
        </w:rPr>
        <w:t>, 2019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1603F5" w:rsidRPr="00AC55AD">
        <w:rPr>
          <w:sz w:val="24"/>
          <w:szCs w:val="24"/>
        </w:rPr>
        <w:t xml:space="preserve"> </w:t>
      </w:r>
      <w:r w:rsidR="00721EF2">
        <w:rPr>
          <w:sz w:val="24"/>
          <w:szCs w:val="24"/>
        </w:rPr>
        <w:t>One</w:t>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5F2D8F">
        <w:rPr>
          <w:sz w:val="24"/>
          <w:szCs w:val="24"/>
        </w:rPr>
        <w:t>Twenty-one</w:t>
      </w:r>
    </w:p>
    <w:p w:rsidR="009019B7" w:rsidRDefault="009019B7" w:rsidP="00C66096">
      <w:pPr>
        <w:jc w:val="both"/>
        <w:rPr>
          <w:sz w:val="24"/>
          <w:szCs w:val="24"/>
        </w:rPr>
      </w:pPr>
    </w:p>
    <w:p w:rsidR="00AF63F7" w:rsidRDefault="00AF63F7" w:rsidP="00C66096">
      <w:pPr>
        <w:jc w:val="both"/>
        <w:rPr>
          <w:sz w:val="24"/>
          <w:szCs w:val="24"/>
        </w:rPr>
      </w:pPr>
    </w:p>
    <w:p w:rsidR="00AF63F7" w:rsidRPr="00AF63F7" w:rsidRDefault="00AF63F7" w:rsidP="00AF63F7">
      <w:pPr>
        <w:jc w:val="both"/>
        <w:rPr>
          <w:sz w:val="24"/>
          <w:szCs w:val="24"/>
        </w:rPr>
      </w:pPr>
      <w:r w:rsidRPr="00AF63F7">
        <w:rPr>
          <w:b/>
          <w:sz w:val="24"/>
          <w:szCs w:val="24"/>
        </w:rPr>
        <w:tab/>
      </w:r>
      <w:r w:rsidRPr="00AF63F7">
        <w:rPr>
          <w:sz w:val="24"/>
          <w:szCs w:val="24"/>
        </w:rPr>
        <w:t>By submission dated April 1, 2019 and submitted to the City Council on April 1, 2019 the Applicant withdrew the application.</w:t>
      </w:r>
    </w:p>
    <w:p w:rsidR="00DB712B" w:rsidRDefault="00DB712B" w:rsidP="00C66096">
      <w:pPr>
        <w:jc w:val="both"/>
        <w:rPr>
          <w:sz w:val="24"/>
          <w:szCs w:val="24"/>
        </w:rPr>
      </w:pPr>
    </w:p>
    <w:p w:rsidR="005F2D8F" w:rsidRDefault="005F2D8F" w:rsidP="00C66096">
      <w:pPr>
        <w:jc w:val="both"/>
        <w:rPr>
          <w:sz w:val="24"/>
          <w:szCs w:val="24"/>
        </w:rPr>
      </w:pPr>
    </w:p>
    <w:p w:rsidR="00AF63F7" w:rsidRDefault="00AF63F7" w:rsidP="00C66096">
      <w:pPr>
        <w:jc w:val="both"/>
        <w:rPr>
          <w:sz w:val="24"/>
          <w:szCs w:val="24"/>
        </w:rPr>
      </w:pPr>
    </w:p>
    <w:p w:rsidR="001C1EAC" w:rsidRDefault="001C1EAC" w:rsidP="00F62D5F">
      <w:pPr>
        <w:pStyle w:val="Heading2"/>
        <w:jc w:val="both"/>
        <w:rPr>
          <w:szCs w:val="24"/>
        </w:rPr>
      </w:pPr>
    </w:p>
    <w:p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rsidR="00F62D5F" w:rsidRPr="00AC55AD" w:rsidRDefault="00F62D5F" w:rsidP="00F62D5F">
      <w:pPr>
        <w:jc w:val="both"/>
        <w:rPr>
          <w:b/>
          <w:sz w:val="24"/>
          <w:szCs w:val="24"/>
        </w:rPr>
      </w:pPr>
    </w:p>
    <w:p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022C42">
        <w:rPr>
          <w:sz w:val="24"/>
          <w:szCs w:val="24"/>
        </w:rPr>
        <w:t>April 2</w:t>
      </w:r>
      <w:r w:rsidR="00DB712B">
        <w:rPr>
          <w:sz w:val="24"/>
          <w:szCs w:val="24"/>
        </w:rPr>
        <w:t>, 2019</w:t>
      </w:r>
    </w:p>
    <w:p w:rsidR="00CA77CA" w:rsidRPr="00CF0936" w:rsidRDefault="00F62D5F" w:rsidP="00CF0936">
      <w:pPr>
        <w:jc w:val="both"/>
        <w:rPr>
          <w:sz w:val="24"/>
          <w:szCs w:val="24"/>
        </w:rPr>
      </w:pPr>
      <w:r w:rsidRPr="00AC55AD">
        <w:rPr>
          <w:sz w:val="24"/>
          <w:szCs w:val="24"/>
        </w:rPr>
        <w:lastRenderedPageBreak/>
        <w:t xml:space="preserve"> </w:t>
      </w:r>
      <w:r w:rsidR="00CA77CA" w:rsidRPr="00CF0936">
        <w:rPr>
          <w:sz w:val="24"/>
          <w:szCs w:val="24"/>
        </w:rPr>
        <w:tab/>
        <w:t xml:space="preserve">The Subcommittee recommends that the Land Use Committee approve </w:t>
      </w:r>
      <w:r w:rsidR="00AF63F7" w:rsidRPr="00CF0936">
        <w:rPr>
          <w:sz w:val="24"/>
          <w:szCs w:val="24"/>
        </w:rPr>
        <w:t>the motion to file pursuant to withdrawal of the applications by the Applicant.</w:t>
      </w:r>
    </w:p>
    <w:p w:rsidR="00F62D5F" w:rsidRDefault="00F62D5F" w:rsidP="00F62D5F">
      <w:pPr>
        <w:jc w:val="both"/>
        <w:rPr>
          <w:b/>
          <w:sz w:val="24"/>
          <w:szCs w:val="24"/>
          <w:u w:val="single"/>
        </w:rPr>
      </w:pPr>
    </w:p>
    <w:p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C87EBD" w:rsidRDefault="00C87EBD" w:rsidP="00C87EBD">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rsidR="00C87EBD" w:rsidRDefault="00C87EBD" w:rsidP="00C87EBD">
      <w:pPr>
        <w:tabs>
          <w:tab w:val="left" w:pos="2520"/>
        </w:tabs>
        <w:jc w:val="both"/>
        <w:rPr>
          <w:sz w:val="24"/>
          <w:szCs w:val="24"/>
        </w:rPr>
      </w:pPr>
      <w:r>
        <w:rPr>
          <w:sz w:val="24"/>
          <w:szCs w:val="24"/>
        </w:rPr>
        <w:t>Constantinides</w:t>
      </w:r>
    </w:p>
    <w:p w:rsidR="00C87EBD" w:rsidRDefault="00C87EBD" w:rsidP="00C87EBD">
      <w:pPr>
        <w:tabs>
          <w:tab w:val="left" w:pos="2520"/>
        </w:tabs>
        <w:jc w:val="both"/>
        <w:rPr>
          <w:sz w:val="24"/>
          <w:szCs w:val="24"/>
        </w:rPr>
      </w:pPr>
      <w:r>
        <w:rPr>
          <w:sz w:val="24"/>
          <w:szCs w:val="24"/>
        </w:rPr>
        <w:t>Lancman</w:t>
      </w:r>
    </w:p>
    <w:p w:rsidR="00C87EBD" w:rsidRDefault="00C87EBD" w:rsidP="00C87EBD">
      <w:pPr>
        <w:tabs>
          <w:tab w:val="left" w:pos="2520"/>
        </w:tabs>
        <w:jc w:val="both"/>
        <w:rPr>
          <w:sz w:val="24"/>
          <w:szCs w:val="24"/>
        </w:rPr>
      </w:pPr>
      <w:r>
        <w:rPr>
          <w:sz w:val="24"/>
          <w:szCs w:val="24"/>
        </w:rPr>
        <w:t>Levin</w:t>
      </w:r>
    </w:p>
    <w:p w:rsidR="00C87EBD" w:rsidRDefault="00C87EBD" w:rsidP="00C87EBD">
      <w:pPr>
        <w:tabs>
          <w:tab w:val="left" w:pos="2520"/>
        </w:tabs>
        <w:jc w:val="both"/>
        <w:rPr>
          <w:sz w:val="24"/>
          <w:szCs w:val="24"/>
        </w:rPr>
      </w:pPr>
      <w:r>
        <w:rPr>
          <w:sz w:val="24"/>
          <w:szCs w:val="24"/>
        </w:rPr>
        <w:t>Reynoso</w:t>
      </w:r>
    </w:p>
    <w:p w:rsidR="00C87EBD" w:rsidRDefault="00C87EBD" w:rsidP="00C87EBD">
      <w:pPr>
        <w:tabs>
          <w:tab w:val="left" w:pos="2520"/>
        </w:tabs>
        <w:jc w:val="both"/>
        <w:rPr>
          <w:sz w:val="24"/>
          <w:szCs w:val="24"/>
        </w:rPr>
      </w:pPr>
      <w:r>
        <w:rPr>
          <w:sz w:val="24"/>
          <w:szCs w:val="24"/>
        </w:rPr>
        <w:t>Richards</w:t>
      </w:r>
    </w:p>
    <w:p w:rsidR="00C87EBD" w:rsidRDefault="00C87EBD" w:rsidP="00C87EBD">
      <w:pPr>
        <w:tabs>
          <w:tab w:val="left" w:pos="2520"/>
        </w:tabs>
        <w:jc w:val="both"/>
        <w:rPr>
          <w:sz w:val="24"/>
          <w:szCs w:val="24"/>
        </w:rPr>
      </w:pPr>
      <w:r>
        <w:rPr>
          <w:sz w:val="24"/>
          <w:szCs w:val="24"/>
        </w:rPr>
        <w:t>Rivera</w:t>
      </w:r>
    </w:p>
    <w:p w:rsidR="00C87EBD" w:rsidRDefault="00C87EBD" w:rsidP="00C87EBD">
      <w:pPr>
        <w:tabs>
          <w:tab w:val="left" w:pos="2520"/>
        </w:tabs>
        <w:jc w:val="both"/>
        <w:rPr>
          <w:sz w:val="24"/>
          <w:szCs w:val="24"/>
        </w:rPr>
      </w:pPr>
      <w:r>
        <w:rPr>
          <w:sz w:val="24"/>
          <w:szCs w:val="24"/>
        </w:rPr>
        <w:t>Torres</w:t>
      </w:r>
    </w:p>
    <w:p w:rsidR="00C87EBD" w:rsidRDefault="00C87EBD" w:rsidP="00C87EBD">
      <w:pPr>
        <w:tabs>
          <w:tab w:val="left" w:pos="2520"/>
        </w:tabs>
        <w:jc w:val="both"/>
        <w:rPr>
          <w:sz w:val="24"/>
          <w:szCs w:val="24"/>
        </w:rPr>
      </w:pPr>
      <w:proofErr w:type="spellStart"/>
      <w:r>
        <w:rPr>
          <w:sz w:val="24"/>
          <w:szCs w:val="24"/>
        </w:rPr>
        <w:t>Grodenchik</w:t>
      </w:r>
      <w:proofErr w:type="spellEnd"/>
    </w:p>
    <w:p w:rsidR="00AD72EB" w:rsidRDefault="00AD72EB" w:rsidP="00121CA7">
      <w:pPr>
        <w:jc w:val="both"/>
        <w:rPr>
          <w:sz w:val="24"/>
          <w:szCs w:val="24"/>
        </w:rPr>
      </w:pPr>
    </w:p>
    <w:p w:rsidR="00AD72EB" w:rsidRDefault="00AD72EB" w:rsidP="00121CA7">
      <w:pPr>
        <w:jc w:val="both"/>
        <w:rPr>
          <w:sz w:val="24"/>
          <w:szCs w:val="24"/>
        </w:rPr>
      </w:pPr>
    </w:p>
    <w:p w:rsidR="00DB712B" w:rsidRDefault="00DB712B" w:rsidP="00121CA7">
      <w:pPr>
        <w:jc w:val="both"/>
        <w:rPr>
          <w:sz w:val="24"/>
          <w:szCs w:val="24"/>
        </w:rPr>
      </w:pPr>
    </w:p>
    <w:p w:rsidR="00AD72EB" w:rsidRDefault="00AD72EB" w:rsidP="00121CA7">
      <w:pPr>
        <w:jc w:val="both"/>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022C42" w:rsidRPr="00022C42">
        <w:rPr>
          <w:sz w:val="24"/>
          <w:szCs w:val="24"/>
        </w:rPr>
        <w:t>April 3</w:t>
      </w:r>
      <w:r w:rsidR="00DB712B" w:rsidRPr="00022C42">
        <w:rPr>
          <w:sz w:val="24"/>
          <w:szCs w:val="24"/>
        </w:rPr>
        <w:t>, 2019</w:t>
      </w:r>
    </w:p>
    <w:p w:rsidR="00F62D5F" w:rsidRPr="008A7D9E" w:rsidRDefault="00F62D5F" w:rsidP="00F62D5F">
      <w:pPr>
        <w:jc w:val="both"/>
        <w:rPr>
          <w:sz w:val="24"/>
          <w:szCs w:val="24"/>
        </w:rPr>
      </w:pPr>
    </w:p>
    <w:p w:rsidR="00022C42"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022C42">
        <w:rPr>
          <w:szCs w:val="24"/>
        </w:rPr>
        <w:t>approve the attached resolutions.</w:t>
      </w:r>
    </w:p>
    <w:p w:rsidR="001603F5" w:rsidRDefault="00022C42" w:rsidP="001603F5">
      <w:pPr>
        <w:pStyle w:val="BodyText"/>
        <w:ind w:right="-180"/>
        <w:rPr>
          <w:szCs w:val="24"/>
        </w:rPr>
      </w:pPr>
      <w:r>
        <w:rPr>
          <w:szCs w:val="24"/>
        </w:rPr>
        <w:t xml:space="preserve"> </w:t>
      </w:r>
    </w:p>
    <w:p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CF0936" w:rsidRPr="00CF0936" w:rsidRDefault="00CF0936" w:rsidP="00CF0936">
      <w:pPr>
        <w:widowControl w:val="0"/>
        <w:tabs>
          <w:tab w:val="left" w:pos="-1440"/>
          <w:tab w:val="left" w:pos="2520"/>
          <w:tab w:val="left" w:pos="5040"/>
        </w:tabs>
        <w:jc w:val="both"/>
        <w:rPr>
          <w:snapToGrid w:val="0"/>
          <w:sz w:val="24"/>
          <w:szCs w:val="24"/>
        </w:rPr>
      </w:pPr>
      <w:r w:rsidRPr="00CF0936">
        <w:rPr>
          <w:snapToGrid w:val="0"/>
          <w:sz w:val="24"/>
          <w:szCs w:val="24"/>
        </w:rPr>
        <w:t>Salamanca</w:t>
      </w:r>
      <w:r w:rsidRPr="00CF0936">
        <w:rPr>
          <w:snapToGrid w:val="0"/>
          <w:sz w:val="24"/>
          <w:szCs w:val="24"/>
        </w:rPr>
        <w:tab/>
        <w:t>None</w:t>
      </w:r>
      <w:r w:rsidRPr="00CF0936">
        <w:rPr>
          <w:snapToGrid w:val="0"/>
          <w:sz w:val="24"/>
          <w:szCs w:val="24"/>
        </w:rPr>
        <w:tab/>
      </w:r>
      <w:proofErr w:type="spellStart"/>
      <w:r w:rsidRPr="00CF0936">
        <w:rPr>
          <w:snapToGrid w:val="0"/>
          <w:sz w:val="24"/>
          <w:szCs w:val="24"/>
        </w:rPr>
        <w:t>None</w:t>
      </w:r>
      <w:proofErr w:type="spellEnd"/>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Gibson</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Barron</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Constantinides</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Deutsch</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Kallos</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Koo</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Lancman</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Miller</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Reynoso</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Richards</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Torres</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Treyger</w:t>
      </w:r>
    </w:p>
    <w:p w:rsidR="00CF0936" w:rsidRPr="00CF0936" w:rsidRDefault="00CF0936" w:rsidP="00CF0936">
      <w:pPr>
        <w:widowControl w:val="0"/>
        <w:tabs>
          <w:tab w:val="left" w:pos="-1440"/>
          <w:tab w:val="left" w:pos="2520"/>
          <w:tab w:val="left" w:pos="4860"/>
        </w:tabs>
        <w:jc w:val="both"/>
        <w:rPr>
          <w:snapToGrid w:val="0"/>
          <w:sz w:val="24"/>
          <w:szCs w:val="24"/>
        </w:rPr>
      </w:pPr>
      <w:proofErr w:type="spellStart"/>
      <w:r w:rsidRPr="00CF0936">
        <w:rPr>
          <w:snapToGrid w:val="0"/>
          <w:sz w:val="24"/>
          <w:szCs w:val="24"/>
        </w:rPr>
        <w:t>Grodenchik</w:t>
      </w:r>
      <w:proofErr w:type="spellEnd"/>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Adams</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Diaz, Sr.</w:t>
      </w:r>
    </w:p>
    <w:p w:rsidR="00CF0936"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Moya</w:t>
      </w:r>
    </w:p>
    <w:p w:rsidR="00DB712B" w:rsidRPr="00CF0936" w:rsidRDefault="00CF0936" w:rsidP="00CF0936">
      <w:pPr>
        <w:widowControl w:val="0"/>
        <w:tabs>
          <w:tab w:val="left" w:pos="-1440"/>
          <w:tab w:val="left" w:pos="2520"/>
          <w:tab w:val="left" w:pos="4860"/>
        </w:tabs>
        <w:jc w:val="both"/>
        <w:rPr>
          <w:snapToGrid w:val="0"/>
          <w:sz w:val="24"/>
          <w:szCs w:val="24"/>
        </w:rPr>
      </w:pPr>
      <w:r w:rsidRPr="00CF0936">
        <w:rPr>
          <w:snapToGrid w:val="0"/>
          <w:sz w:val="24"/>
          <w:szCs w:val="24"/>
        </w:rPr>
        <w:t>Rivera</w:t>
      </w:r>
      <w:r w:rsidR="001603F5">
        <w:rPr>
          <w:sz w:val="24"/>
          <w:szCs w:val="24"/>
        </w:rPr>
        <w:tab/>
      </w:r>
    </w:p>
    <w:sectPr w:rsidR="00DB712B" w:rsidRPr="00CF0936" w:rsidSect="003C7890">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C954C2">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C954C2">
      <w:rPr>
        <w:b/>
        <w:bCs/>
        <w:noProof/>
        <w:sz w:val="24"/>
      </w:rPr>
      <w:t>3</w:t>
    </w:r>
    <w:r>
      <w:rPr>
        <w:b/>
        <w:bCs/>
        <w:sz w:val="24"/>
      </w:rPr>
      <w:fldChar w:fldCharType="end"/>
    </w:r>
  </w:p>
  <w:p w:rsidR="00822B56" w:rsidRDefault="00E16762" w:rsidP="00822B56">
    <w:pPr>
      <w:rPr>
        <w:b/>
        <w:sz w:val="24"/>
        <w:szCs w:val="24"/>
      </w:rPr>
    </w:pPr>
    <w:r>
      <w:rPr>
        <w:b/>
        <w:sz w:val="24"/>
        <w:szCs w:val="24"/>
      </w:rPr>
      <w:t xml:space="preserve">C 180294 </w:t>
    </w:r>
    <w:r w:rsidR="00A91F53" w:rsidRPr="00CD1900">
      <w:rPr>
        <w:b/>
        <w:sz w:val="24"/>
        <w:szCs w:val="24"/>
      </w:rPr>
      <w:t>ZM</w:t>
    </w:r>
    <w:r>
      <w:rPr>
        <w:b/>
        <w:sz w:val="24"/>
        <w:szCs w:val="24"/>
      </w:rPr>
      <w:t>K</w:t>
    </w:r>
    <w:r w:rsidR="00A91F53">
      <w:rPr>
        <w:b/>
        <w:sz w:val="24"/>
        <w:szCs w:val="24"/>
      </w:rPr>
      <w:t xml:space="preserve"> and</w:t>
    </w:r>
    <w:r w:rsidR="00822B56">
      <w:rPr>
        <w:b/>
        <w:sz w:val="24"/>
        <w:szCs w:val="24"/>
      </w:rPr>
      <w:t xml:space="preserve"> </w:t>
    </w:r>
    <w:r>
      <w:rPr>
        <w:b/>
        <w:sz w:val="24"/>
        <w:szCs w:val="24"/>
      </w:rPr>
      <w:t>N 180295</w:t>
    </w:r>
    <w:r w:rsidR="00A91F53" w:rsidRPr="00CD1900">
      <w:rPr>
        <w:b/>
        <w:sz w:val="24"/>
        <w:szCs w:val="24"/>
      </w:rPr>
      <w:t xml:space="preserve"> ZR</w:t>
    </w:r>
    <w:r>
      <w:rPr>
        <w:b/>
        <w:sz w:val="24"/>
        <w:szCs w:val="24"/>
      </w:rPr>
      <w:t>K</w:t>
    </w:r>
  </w:p>
  <w:p w:rsidR="001A727A" w:rsidRPr="00AC55AD" w:rsidRDefault="00E16762"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Pr>
        <w:b/>
        <w:sz w:val="24"/>
        <w:szCs w:val="24"/>
      </w:rPr>
      <w:t>367</w:t>
    </w:r>
    <w:r w:rsidR="00A91F53">
      <w:rPr>
        <w:b/>
        <w:sz w:val="24"/>
        <w:szCs w:val="24"/>
      </w:rPr>
      <w:t xml:space="preserve"> and </w:t>
    </w:r>
    <w:r>
      <w:rPr>
        <w:b/>
        <w:sz w:val="24"/>
        <w:szCs w:val="24"/>
      </w:rPr>
      <w:t>368</w:t>
    </w:r>
    <w:r w:rsidR="00B4558D">
      <w:rPr>
        <w:b/>
        <w:sz w:val="24"/>
        <w:szCs w:val="24"/>
      </w:rPr>
      <w:t xml:space="preserve"> </w:t>
    </w:r>
    <w:r w:rsidR="001A727A">
      <w:rPr>
        <w:b/>
        <w:sz w:val="24"/>
        <w:szCs w:val="24"/>
      </w:rPr>
      <w:t xml:space="preserve">(Res. Nos.  </w:t>
    </w:r>
    <w:r w:rsidR="00F2311C">
      <w:rPr>
        <w:b/>
        <w:sz w:val="24"/>
        <w:szCs w:val="24"/>
      </w:rPr>
      <w:t>835</w:t>
    </w:r>
    <w:r w:rsidR="00B8604F">
      <w:rPr>
        <w:b/>
        <w:sz w:val="24"/>
        <w:szCs w:val="24"/>
      </w:rPr>
      <w:t xml:space="preserve"> and </w:t>
    </w:r>
    <w:r w:rsidR="00F2311C">
      <w:rPr>
        <w:b/>
        <w:sz w:val="24"/>
        <w:szCs w:val="24"/>
      </w:rPr>
      <w:t>836</w:t>
    </w:r>
    <w:r w:rsidR="00B8604F">
      <w:rPr>
        <w:b/>
        <w:sz w:val="24"/>
        <w:szCs w:val="24"/>
      </w:rPr>
      <w:t>)</w:t>
    </w:r>
  </w:p>
  <w:p w:rsidR="00574106" w:rsidRPr="00DB712B" w:rsidRDefault="00574106">
    <w:pPr>
      <w:rPr>
        <w:b/>
        <w:sz w:val="24"/>
        <w:szCs w:val="24"/>
      </w:rPr>
    </w:pPr>
  </w:p>
  <w:p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10"/>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22C42"/>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1CA7"/>
    <w:rsid w:val="0012287C"/>
    <w:rsid w:val="00147164"/>
    <w:rsid w:val="001603F5"/>
    <w:rsid w:val="00163A10"/>
    <w:rsid w:val="001666F0"/>
    <w:rsid w:val="0017417F"/>
    <w:rsid w:val="0017736D"/>
    <w:rsid w:val="00181848"/>
    <w:rsid w:val="00185A8E"/>
    <w:rsid w:val="00190878"/>
    <w:rsid w:val="001A129E"/>
    <w:rsid w:val="001A727A"/>
    <w:rsid w:val="001A7819"/>
    <w:rsid w:val="001B4A96"/>
    <w:rsid w:val="001B604A"/>
    <w:rsid w:val="001C1EAC"/>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56CB"/>
    <w:rsid w:val="00297F6C"/>
    <w:rsid w:val="002B189F"/>
    <w:rsid w:val="002B332C"/>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58BF"/>
    <w:rsid w:val="00362003"/>
    <w:rsid w:val="00362E64"/>
    <w:rsid w:val="003672FC"/>
    <w:rsid w:val="00367CD7"/>
    <w:rsid w:val="0037232E"/>
    <w:rsid w:val="00382769"/>
    <w:rsid w:val="003A7045"/>
    <w:rsid w:val="003B171F"/>
    <w:rsid w:val="003B4966"/>
    <w:rsid w:val="003C4F48"/>
    <w:rsid w:val="003C7890"/>
    <w:rsid w:val="003D00D6"/>
    <w:rsid w:val="003D3B3F"/>
    <w:rsid w:val="003E33D0"/>
    <w:rsid w:val="003E57DC"/>
    <w:rsid w:val="003F3672"/>
    <w:rsid w:val="004062C1"/>
    <w:rsid w:val="00446196"/>
    <w:rsid w:val="0044724C"/>
    <w:rsid w:val="0046504D"/>
    <w:rsid w:val="00485687"/>
    <w:rsid w:val="004A11E9"/>
    <w:rsid w:val="004A67AA"/>
    <w:rsid w:val="004C71BD"/>
    <w:rsid w:val="004D4F79"/>
    <w:rsid w:val="004D75E1"/>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8FA"/>
    <w:rsid w:val="00557CCE"/>
    <w:rsid w:val="00562122"/>
    <w:rsid w:val="005666B0"/>
    <w:rsid w:val="0056731C"/>
    <w:rsid w:val="00567AE7"/>
    <w:rsid w:val="00572325"/>
    <w:rsid w:val="00574106"/>
    <w:rsid w:val="00586013"/>
    <w:rsid w:val="005A159C"/>
    <w:rsid w:val="005A299B"/>
    <w:rsid w:val="005C3812"/>
    <w:rsid w:val="005E16D9"/>
    <w:rsid w:val="005E5B80"/>
    <w:rsid w:val="005E76ED"/>
    <w:rsid w:val="005F2D8F"/>
    <w:rsid w:val="00612875"/>
    <w:rsid w:val="0061671B"/>
    <w:rsid w:val="006225A8"/>
    <w:rsid w:val="006228B2"/>
    <w:rsid w:val="00625B86"/>
    <w:rsid w:val="00632DBC"/>
    <w:rsid w:val="006357EF"/>
    <w:rsid w:val="006507DB"/>
    <w:rsid w:val="00651C7B"/>
    <w:rsid w:val="0065326C"/>
    <w:rsid w:val="00661C15"/>
    <w:rsid w:val="00661D83"/>
    <w:rsid w:val="006627BF"/>
    <w:rsid w:val="006721B3"/>
    <w:rsid w:val="006776B6"/>
    <w:rsid w:val="006876C3"/>
    <w:rsid w:val="006A378B"/>
    <w:rsid w:val="006B01F0"/>
    <w:rsid w:val="006B0678"/>
    <w:rsid w:val="006B4A62"/>
    <w:rsid w:val="006C02E8"/>
    <w:rsid w:val="006D093B"/>
    <w:rsid w:val="006D6E02"/>
    <w:rsid w:val="006E18F9"/>
    <w:rsid w:val="006E640C"/>
    <w:rsid w:val="006E6D25"/>
    <w:rsid w:val="006F0D55"/>
    <w:rsid w:val="007105B3"/>
    <w:rsid w:val="0071456F"/>
    <w:rsid w:val="00720732"/>
    <w:rsid w:val="00720C6B"/>
    <w:rsid w:val="00720E53"/>
    <w:rsid w:val="00721EF2"/>
    <w:rsid w:val="007304AA"/>
    <w:rsid w:val="00730FC3"/>
    <w:rsid w:val="007311A2"/>
    <w:rsid w:val="00736830"/>
    <w:rsid w:val="00745C38"/>
    <w:rsid w:val="0075798E"/>
    <w:rsid w:val="00761381"/>
    <w:rsid w:val="007752AA"/>
    <w:rsid w:val="00777589"/>
    <w:rsid w:val="007803BF"/>
    <w:rsid w:val="00785C91"/>
    <w:rsid w:val="0078686B"/>
    <w:rsid w:val="007B3BC5"/>
    <w:rsid w:val="007B6758"/>
    <w:rsid w:val="007C3023"/>
    <w:rsid w:val="007C4ED6"/>
    <w:rsid w:val="007C6ADB"/>
    <w:rsid w:val="007E0FC3"/>
    <w:rsid w:val="007E1D61"/>
    <w:rsid w:val="007E497D"/>
    <w:rsid w:val="007F3BE0"/>
    <w:rsid w:val="008017D6"/>
    <w:rsid w:val="00802D5F"/>
    <w:rsid w:val="008042C9"/>
    <w:rsid w:val="008079E1"/>
    <w:rsid w:val="00822B56"/>
    <w:rsid w:val="0082576D"/>
    <w:rsid w:val="00825C44"/>
    <w:rsid w:val="008270A5"/>
    <w:rsid w:val="008347A2"/>
    <w:rsid w:val="00847FF0"/>
    <w:rsid w:val="00850C63"/>
    <w:rsid w:val="0085450A"/>
    <w:rsid w:val="0085749E"/>
    <w:rsid w:val="00861F6D"/>
    <w:rsid w:val="00874275"/>
    <w:rsid w:val="00876065"/>
    <w:rsid w:val="008804F5"/>
    <w:rsid w:val="008829E3"/>
    <w:rsid w:val="0089302B"/>
    <w:rsid w:val="008A07CC"/>
    <w:rsid w:val="008B05E5"/>
    <w:rsid w:val="008B1ADE"/>
    <w:rsid w:val="008C57EF"/>
    <w:rsid w:val="008D2BD5"/>
    <w:rsid w:val="008D713C"/>
    <w:rsid w:val="008F652C"/>
    <w:rsid w:val="009019B7"/>
    <w:rsid w:val="009139E3"/>
    <w:rsid w:val="00920E58"/>
    <w:rsid w:val="00930CCF"/>
    <w:rsid w:val="009346A6"/>
    <w:rsid w:val="009367B0"/>
    <w:rsid w:val="00940F52"/>
    <w:rsid w:val="00944498"/>
    <w:rsid w:val="0096249B"/>
    <w:rsid w:val="00971402"/>
    <w:rsid w:val="009751A7"/>
    <w:rsid w:val="009761F7"/>
    <w:rsid w:val="0098234B"/>
    <w:rsid w:val="0099137D"/>
    <w:rsid w:val="009914A9"/>
    <w:rsid w:val="00993766"/>
    <w:rsid w:val="00995826"/>
    <w:rsid w:val="009978F4"/>
    <w:rsid w:val="009A053F"/>
    <w:rsid w:val="009A07E4"/>
    <w:rsid w:val="009A4F94"/>
    <w:rsid w:val="009A5CBC"/>
    <w:rsid w:val="009B2BD9"/>
    <w:rsid w:val="009C1EAF"/>
    <w:rsid w:val="009F6D7B"/>
    <w:rsid w:val="00A07B12"/>
    <w:rsid w:val="00A24D52"/>
    <w:rsid w:val="00A34A23"/>
    <w:rsid w:val="00A35B26"/>
    <w:rsid w:val="00A46D4D"/>
    <w:rsid w:val="00A51DA8"/>
    <w:rsid w:val="00A70BA6"/>
    <w:rsid w:val="00A7408D"/>
    <w:rsid w:val="00A819F7"/>
    <w:rsid w:val="00A83A1C"/>
    <w:rsid w:val="00A91F53"/>
    <w:rsid w:val="00AA5076"/>
    <w:rsid w:val="00AA5556"/>
    <w:rsid w:val="00AB5ADB"/>
    <w:rsid w:val="00AC2BAD"/>
    <w:rsid w:val="00AC55AD"/>
    <w:rsid w:val="00AC70A6"/>
    <w:rsid w:val="00AD287E"/>
    <w:rsid w:val="00AD72EB"/>
    <w:rsid w:val="00AF4CBE"/>
    <w:rsid w:val="00AF63F7"/>
    <w:rsid w:val="00B06400"/>
    <w:rsid w:val="00B31CEC"/>
    <w:rsid w:val="00B41795"/>
    <w:rsid w:val="00B4558D"/>
    <w:rsid w:val="00B574E3"/>
    <w:rsid w:val="00B84FB7"/>
    <w:rsid w:val="00B85331"/>
    <w:rsid w:val="00B8604F"/>
    <w:rsid w:val="00B87B6B"/>
    <w:rsid w:val="00B91EBF"/>
    <w:rsid w:val="00BB47E6"/>
    <w:rsid w:val="00BC018B"/>
    <w:rsid w:val="00BC274A"/>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3A23"/>
    <w:rsid w:val="00C45B5E"/>
    <w:rsid w:val="00C469DA"/>
    <w:rsid w:val="00C512C5"/>
    <w:rsid w:val="00C517BC"/>
    <w:rsid w:val="00C66096"/>
    <w:rsid w:val="00C82611"/>
    <w:rsid w:val="00C87EBD"/>
    <w:rsid w:val="00C954C2"/>
    <w:rsid w:val="00CA1330"/>
    <w:rsid w:val="00CA48DF"/>
    <w:rsid w:val="00CA77CA"/>
    <w:rsid w:val="00CC4F29"/>
    <w:rsid w:val="00CD0CF2"/>
    <w:rsid w:val="00CD1900"/>
    <w:rsid w:val="00CF0936"/>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A3A71"/>
    <w:rsid w:val="00DB25EB"/>
    <w:rsid w:val="00DB44FE"/>
    <w:rsid w:val="00DB712B"/>
    <w:rsid w:val="00DC0312"/>
    <w:rsid w:val="00DC30B8"/>
    <w:rsid w:val="00DD4F65"/>
    <w:rsid w:val="00DE2433"/>
    <w:rsid w:val="00DF5B2C"/>
    <w:rsid w:val="00DF7B23"/>
    <w:rsid w:val="00E00BD1"/>
    <w:rsid w:val="00E01C44"/>
    <w:rsid w:val="00E16762"/>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D6487"/>
    <w:rsid w:val="00EE6026"/>
    <w:rsid w:val="00F0710C"/>
    <w:rsid w:val="00F16D02"/>
    <w:rsid w:val="00F22D20"/>
    <w:rsid w:val="00F2311C"/>
    <w:rsid w:val="00F33120"/>
    <w:rsid w:val="00F37312"/>
    <w:rsid w:val="00F4174E"/>
    <w:rsid w:val="00F503C5"/>
    <w:rsid w:val="00F6048C"/>
    <w:rsid w:val="00F62D5F"/>
    <w:rsid w:val="00F6482B"/>
    <w:rsid w:val="00F64A73"/>
    <w:rsid w:val="00F7425E"/>
    <w:rsid w:val="00F9255D"/>
    <w:rsid w:val="00F9415B"/>
    <w:rsid w:val="00FA6A88"/>
    <w:rsid w:val="00FB1280"/>
    <w:rsid w:val="00FB1F60"/>
    <w:rsid w:val="00FB23BF"/>
    <w:rsid w:val="00FB4F30"/>
    <w:rsid w:val="00FC2627"/>
    <w:rsid w:val="00FC2C4A"/>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BD130B-CC99-44BB-90C9-216BB1E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F161-A4FD-4592-A160-F5317B50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2019-04-22T19:57:00Z</dcterms:created>
  <dcterms:modified xsi:type="dcterms:W3CDTF">2019-04-22T19:57:00Z</dcterms:modified>
</cp:coreProperties>
</file>