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A62D" w14:textId="48016DB0" w:rsidR="00094D5D" w:rsidRDefault="00094D5D" w:rsidP="006F7300">
      <w:pPr>
        <w:keepNext/>
        <w:tabs>
          <w:tab w:val="left" w:pos="-720"/>
        </w:tabs>
        <w:suppressAutoHyphens/>
        <w:ind w:firstLine="0"/>
        <w:jc w:val="center"/>
        <w:rPr>
          <w:spacing w:val="-3"/>
        </w:rPr>
      </w:pPr>
      <w:r>
        <w:rPr>
          <w:spacing w:val="-3"/>
        </w:rPr>
        <w:t>Res. No.</w:t>
      </w:r>
      <w:r w:rsidR="001C2399">
        <w:rPr>
          <w:spacing w:val="-3"/>
        </w:rPr>
        <w:t xml:space="preserve"> 850</w:t>
      </w:r>
    </w:p>
    <w:p w14:paraId="421C62B9" w14:textId="77777777" w:rsidR="006F7300" w:rsidRDefault="006F7300" w:rsidP="006F7300">
      <w:pPr>
        <w:keepNext/>
        <w:tabs>
          <w:tab w:val="left" w:pos="-720"/>
        </w:tabs>
        <w:suppressAutoHyphens/>
        <w:ind w:firstLine="0"/>
        <w:jc w:val="both"/>
        <w:rPr>
          <w:spacing w:val="-3"/>
        </w:rPr>
      </w:pPr>
    </w:p>
    <w:p w14:paraId="03A51C93" w14:textId="77777777" w:rsidR="006F7300" w:rsidRPr="006F7300" w:rsidRDefault="006F7300" w:rsidP="006F7300">
      <w:pPr>
        <w:keepNext/>
        <w:tabs>
          <w:tab w:val="left" w:pos="-720"/>
        </w:tabs>
        <w:suppressAutoHyphens/>
        <w:ind w:firstLine="0"/>
        <w:jc w:val="both"/>
        <w:rPr>
          <w:vanish/>
          <w:spacing w:val="-3"/>
        </w:rPr>
      </w:pPr>
      <w:r w:rsidRPr="006F7300">
        <w:rPr>
          <w:vanish/>
          <w:spacing w:val="-3"/>
        </w:rPr>
        <w:t>..Title</w:t>
      </w:r>
    </w:p>
    <w:p w14:paraId="579FC4C4" w14:textId="55DAAC4C" w:rsidR="00094D5D" w:rsidRDefault="00094D5D" w:rsidP="006F7300">
      <w:pPr>
        <w:keepNext/>
        <w:tabs>
          <w:tab w:val="left" w:pos="-720"/>
        </w:tabs>
        <w:suppressAutoHyphens/>
        <w:ind w:firstLine="0"/>
        <w:jc w:val="both"/>
      </w:pPr>
      <w:r>
        <w:rPr>
          <w:spacing w:val="-3"/>
        </w:rPr>
        <w:t>Resolution calling upon the</w:t>
      </w:r>
      <w:r>
        <w:t xml:space="preserve"> New York State Legislature </w:t>
      </w:r>
      <w:r w:rsidR="006157EA">
        <w:t xml:space="preserve">to </w:t>
      </w:r>
      <w:r w:rsidR="00EE33EC">
        <w:t xml:space="preserve">pass and the Governor to sign </w:t>
      </w:r>
      <w:r w:rsidR="00EC3DE9">
        <w:t>S.</w:t>
      </w:r>
      <w:r w:rsidR="00BD57EE">
        <w:t>1092B</w:t>
      </w:r>
      <w:r w:rsidR="00EC3DE9">
        <w:t>/A.</w:t>
      </w:r>
      <w:r w:rsidR="009406D4">
        <w:t>6325</w:t>
      </w:r>
      <w:r w:rsidR="000607A3">
        <w:t>A</w:t>
      </w:r>
      <w:r w:rsidR="00B77A2F">
        <w:t xml:space="preserve">, in relation to </w:t>
      </w:r>
      <w:r w:rsidR="00495B4A">
        <w:t>including in the definition of professional misconduct</w:t>
      </w:r>
      <w:r w:rsidR="00CA3F06">
        <w:t xml:space="preserve"> perform</w:t>
      </w:r>
      <w:r w:rsidR="00495B4A">
        <w:t>ing</w:t>
      </w:r>
      <w:r w:rsidR="00CA3F06">
        <w:t xml:space="preserve"> a pelvic examination </w:t>
      </w:r>
      <w:r w:rsidR="004646C0">
        <w:t>without consent on an</w:t>
      </w:r>
      <w:r w:rsidR="00CA3F06">
        <w:t xml:space="preserve"> ane</w:t>
      </w:r>
      <w:r w:rsidR="006F7300">
        <w:t>sthetized or unconscious person.</w:t>
      </w:r>
    </w:p>
    <w:p w14:paraId="4110B4F4" w14:textId="5CE05C6F" w:rsidR="006F7300" w:rsidRPr="006F7300" w:rsidRDefault="006F7300" w:rsidP="006F7300">
      <w:pPr>
        <w:keepNext/>
        <w:tabs>
          <w:tab w:val="left" w:pos="-720"/>
        </w:tabs>
        <w:suppressAutoHyphens/>
        <w:ind w:firstLine="0"/>
        <w:jc w:val="both"/>
        <w:rPr>
          <w:vanish/>
        </w:rPr>
      </w:pPr>
      <w:r w:rsidRPr="006F7300">
        <w:rPr>
          <w:vanish/>
        </w:rPr>
        <w:t>..Body</w:t>
      </w:r>
    </w:p>
    <w:p w14:paraId="274C8ACA" w14:textId="77777777" w:rsidR="00094D5D" w:rsidRDefault="00094D5D" w:rsidP="006F7300">
      <w:pPr>
        <w:keepNext/>
        <w:keepLines/>
        <w:tabs>
          <w:tab w:val="left" w:pos="-720"/>
        </w:tabs>
        <w:suppressAutoHyphens/>
        <w:ind w:firstLine="0"/>
      </w:pPr>
    </w:p>
    <w:p w14:paraId="235FAA59" w14:textId="7EB917ED" w:rsidR="006F7300" w:rsidRDefault="009B7C7E" w:rsidP="006F7300">
      <w:pPr>
        <w:keepNext/>
        <w:keepLines/>
        <w:tabs>
          <w:tab w:val="left" w:pos="-720"/>
        </w:tabs>
        <w:suppressAutoHyphens/>
        <w:ind w:firstLine="0"/>
      </w:pPr>
      <w:r>
        <w:t>By Council Members Treyger and Rosenthal</w:t>
      </w:r>
    </w:p>
    <w:p w14:paraId="1DD7CF6B" w14:textId="77777777" w:rsidR="009B7C7E" w:rsidRDefault="009B7C7E" w:rsidP="006F7300">
      <w:pPr>
        <w:keepNext/>
        <w:keepLines/>
        <w:tabs>
          <w:tab w:val="left" w:pos="-720"/>
        </w:tabs>
        <w:suppressAutoHyphens/>
        <w:ind w:firstLine="0"/>
      </w:pPr>
      <w:bookmarkStart w:id="0" w:name="_GoBack"/>
      <w:bookmarkEnd w:id="0"/>
    </w:p>
    <w:p w14:paraId="32BE801B" w14:textId="6E08BC6D" w:rsidR="00611447" w:rsidRDefault="00F8677C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</w:r>
      <w:r w:rsidR="001A6414">
        <w:t>Whereas, Acco</w:t>
      </w:r>
      <w:r w:rsidR="00B07E2F">
        <w:t xml:space="preserve">rding to multiple </w:t>
      </w:r>
      <w:r w:rsidR="008118B0">
        <w:t>studies and reports</w:t>
      </w:r>
      <w:r w:rsidR="002020F4">
        <w:t xml:space="preserve">, the </w:t>
      </w:r>
      <w:r w:rsidR="00F41121">
        <w:t xml:space="preserve">practice of </w:t>
      </w:r>
      <w:r w:rsidR="00695ED5">
        <w:t xml:space="preserve">medical students </w:t>
      </w:r>
      <w:r w:rsidR="002020F4">
        <w:t>perform</w:t>
      </w:r>
      <w:r w:rsidR="00F41121">
        <w:t>ing</w:t>
      </w:r>
      <w:r w:rsidR="002020F4">
        <w:t xml:space="preserve"> pelvic examinations on anesthetized</w:t>
      </w:r>
      <w:r w:rsidR="00BB3EF0">
        <w:t xml:space="preserve"> or unconscious</w:t>
      </w:r>
      <w:r w:rsidR="00A86069">
        <w:t xml:space="preserve"> </w:t>
      </w:r>
      <w:r w:rsidR="00BB3EF0">
        <w:t>persons</w:t>
      </w:r>
      <w:r w:rsidR="00A86069">
        <w:t xml:space="preserve"> </w:t>
      </w:r>
      <w:r w:rsidR="00945797">
        <w:t>without receiving explici</w:t>
      </w:r>
      <w:r w:rsidR="009E3072">
        <w:t>t informed consent is widespread throughout the United States</w:t>
      </w:r>
      <w:r w:rsidR="00AB1354">
        <w:t>; and</w:t>
      </w:r>
    </w:p>
    <w:p w14:paraId="51455550" w14:textId="77777777" w:rsidR="00723893" w:rsidRDefault="00D71F82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  <w:t xml:space="preserve">Whereas, </w:t>
      </w:r>
      <w:r w:rsidR="00723893">
        <w:t xml:space="preserve">The practice involves </w:t>
      </w:r>
      <w:r w:rsidR="00B33D80">
        <w:t xml:space="preserve">medical students, under supervision by </w:t>
      </w:r>
      <w:r w:rsidR="00C05583">
        <w:t>training</w:t>
      </w:r>
      <w:r w:rsidR="00B33D80">
        <w:t xml:space="preserve"> physicians, performing pelvic examinations on anesthetized gynecolog</w:t>
      </w:r>
      <w:r w:rsidR="00AF0D05">
        <w:t>ical</w:t>
      </w:r>
      <w:r w:rsidR="00B33D80">
        <w:t xml:space="preserve"> surgery patients in the operating room</w:t>
      </w:r>
      <w:r w:rsidR="00BD0910">
        <w:t xml:space="preserve">, where the examination is not </w:t>
      </w:r>
      <w:r w:rsidR="006D30FC">
        <w:t xml:space="preserve">within the scope of the patient’s care and is solely for teaching </w:t>
      </w:r>
      <w:proofErr w:type="gramStart"/>
      <w:r w:rsidR="006D30FC">
        <w:t>purposes</w:t>
      </w:r>
      <w:proofErr w:type="gramEnd"/>
      <w:r w:rsidR="006D30FC">
        <w:t>; and</w:t>
      </w:r>
    </w:p>
    <w:p w14:paraId="6BE6BF2B" w14:textId="77777777" w:rsidR="00001DFD" w:rsidRDefault="006A3A44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  <w:t>Whereas, While teaching hospitals provide consent forms indicating that medical students may be involved with a patient’s care, such forms do not necessarily contain explicit disclosure of pelvic exam</w:t>
      </w:r>
      <w:r w:rsidR="000A36C5">
        <w:t xml:space="preserve">inations performed </w:t>
      </w:r>
      <w:r w:rsidR="0088067F">
        <w:t xml:space="preserve">by medical students during procedures where a patient will be </w:t>
      </w:r>
      <w:r w:rsidR="0060025A">
        <w:t>temporarily incapacitated</w:t>
      </w:r>
      <w:r w:rsidR="0088067F">
        <w:t xml:space="preserve">; </w:t>
      </w:r>
      <w:r w:rsidR="00345285">
        <w:t>and</w:t>
      </w:r>
    </w:p>
    <w:p w14:paraId="0E40BE0C" w14:textId="77777777" w:rsidR="00D24F72" w:rsidRDefault="00B449D6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</w:r>
      <w:r w:rsidR="00AF0D05">
        <w:t xml:space="preserve">Whereas, A 2005 study </w:t>
      </w:r>
      <w:r w:rsidR="00D71F82">
        <w:t>found that a large majority of medical students had performed pelvic examinations on</w:t>
      </w:r>
      <w:r w:rsidR="00AF0D05">
        <w:t xml:space="preserve"> gynecological surgery patients who were under anesthesia, and that in nearly </w:t>
      </w:r>
      <w:r w:rsidR="00D24F72">
        <w:t>three-quarters of those cases the patients had not specifically consented to such examinations; and</w:t>
      </w:r>
    </w:p>
    <w:p w14:paraId="64C79BB6" w14:textId="77777777" w:rsidR="00633574" w:rsidRDefault="00D24F72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</w:r>
      <w:r w:rsidR="0060025A">
        <w:t xml:space="preserve">Whereas, </w:t>
      </w:r>
      <w:r w:rsidR="000F2CFD">
        <w:t>The American College of Obstetricians and Gynecologists, the American Medical Association and the Association of</w:t>
      </w:r>
      <w:r w:rsidR="001A059D">
        <w:t xml:space="preserve"> American Medical Colleges have </w:t>
      </w:r>
      <w:r w:rsidR="00633574">
        <w:t>all</w:t>
      </w:r>
      <w:r w:rsidR="003271B2">
        <w:t xml:space="preserve"> condemned the practice and issued recommendations calling for specific informed c</w:t>
      </w:r>
      <w:r w:rsidR="00AA39D4">
        <w:t xml:space="preserve">onsent for pelvic examinations performed by medical students on anesthetized patients; and </w:t>
      </w:r>
    </w:p>
    <w:p w14:paraId="58AD8EA6" w14:textId="77777777" w:rsidR="00CD5598" w:rsidRDefault="00CD5598" w:rsidP="00E17D31">
      <w:pPr>
        <w:keepNext/>
        <w:keepLines/>
        <w:tabs>
          <w:tab w:val="left" w:pos="-720"/>
        </w:tabs>
        <w:suppressAutoHyphens/>
        <w:spacing w:line="480" w:lineRule="auto"/>
        <w:ind w:firstLine="0"/>
        <w:jc w:val="both"/>
        <w:rPr>
          <w:color w:val="000000"/>
          <w:shd w:val="clear" w:color="auto" w:fill="FFFFFF"/>
        </w:rPr>
      </w:pPr>
      <w:r>
        <w:lastRenderedPageBreak/>
        <w:tab/>
        <w:t xml:space="preserve">Whereas, </w:t>
      </w:r>
      <w:r w:rsidR="004A17C6">
        <w:t xml:space="preserve">In addition to ethical </w:t>
      </w:r>
      <w:r w:rsidR="00B50BB6">
        <w:t xml:space="preserve">and professional </w:t>
      </w:r>
      <w:r w:rsidR="004A17C6">
        <w:t xml:space="preserve">concerns, </w:t>
      </w:r>
      <w:r w:rsidR="004A17C6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>t is also widely argued that the educational value of pelvic examinations under anesthesia is limited; and</w:t>
      </w:r>
    </w:p>
    <w:p w14:paraId="154667F9" w14:textId="77777777" w:rsidR="00CD5598" w:rsidRDefault="00CD5598" w:rsidP="00E17D31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Whereas, M</w:t>
      </w:r>
      <w:r w:rsidR="004A17C6">
        <w:rPr>
          <w:color w:val="000000"/>
          <w:shd w:val="clear" w:color="auto" w:fill="FFFFFF"/>
        </w:rPr>
        <w:t xml:space="preserve">any teaching hospitals now employ “professional patients” </w:t>
      </w:r>
      <w:r w:rsidR="00B50BB6">
        <w:rPr>
          <w:color w:val="000000"/>
          <w:shd w:val="clear" w:color="auto" w:fill="FFFFFF"/>
        </w:rPr>
        <w:t xml:space="preserve">– experienced volunteers who are paid to undergo examinations and provide </w:t>
      </w:r>
      <w:r w:rsidR="00DF5DFA">
        <w:rPr>
          <w:color w:val="000000"/>
          <w:shd w:val="clear" w:color="auto" w:fill="FFFFFF"/>
        </w:rPr>
        <w:t>guidance and feedback</w:t>
      </w:r>
      <w:r w:rsidR="00B50BB6">
        <w:rPr>
          <w:color w:val="000000"/>
          <w:shd w:val="clear" w:color="auto" w:fill="FFFFFF"/>
        </w:rPr>
        <w:t xml:space="preserve"> to medical students – </w:t>
      </w:r>
      <w:r w:rsidR="004A17C6">
        <w:rPr>
          <w:color w:val="000000"/>
          <w:shd w:val="clear" w:color="auto" w:fill="FFFFFF"/>
        </w:rPr>
        <w:t>to help</w:t>
      </w:r>
      <w:r w:rsidR="00B50BB6">
        <w:rPr>
          <w:color w:val="000000"/>
          <w:shd w:val="clear" w:color="auto" w:fill="FFFFFF"/>
        </w:rPr>
        <w:t xml:space="preserve"> teach medical students how to </w:t>
      </w:r>
      <w:r>
        <w:rPr>
          <w:color w:val="000000"/>
          <w:shd w:val="clear" w:color="auto" w:fill="FFFFFF"/>
        </w:rPr>
        <w:t xml:space="preserve">perform pelvic examinations, a teaching process that </w:t>
      </w:r>
      <w:r w:rsidR="00B50BB6">
        <w:rPr>
          <w:color w:val="000000"/>
          <w:shd w:val="clear" w:color="auto" w:fill="FFFFFF"/>
        </w:rPr>
        <w:t xml:space="preserve">many </w:t>
      </w:r>
      <w:r w:rsidR="003060F6">
        <w:rPr>
          <w:color w:val="000000"/>
          <w:shd w:val="clear" w:color="auto" w:fill="FFFFFF"/>
        </w:rPr>
        <w:t>believe is</w:t>
      </w:r>
      <w:r w:rsidR="00B50BB6">
        <w:rPr>
          <w:color w:val="000000"/>
          <w:shd w:val="clear" w:color="auto" w:fill="FFFFFF"/>
        </w:rPr>
        <w:t xml:space="preserve"> more valuable</w:t>
      </w:r>
      <w:r>
        <w:rPr>
          <w:color w:val="000000"/>
          <w:shd w:val="clear" w:color="auto" w:fill="FFFFFF"/>
        </w:rPr>
        <w:t xml:space="preserve"> than examinations performed on patients under anesthesia; and </w:t>
      </w:r>
    </w:p>
    <w:p w14:paraId="490F83FD" w14:textId="77777777" w:rsidR="00A51713" w:rsidRDefault="00B50BB6" w:rsidP="00E17D31">
      <w:pPr>
        <w:keepNext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</w:r>
      <w:r w:rsidR="00E70C28">
        <w:t xml:space="preserve">Whereas, Although it is </w:t>
      </w:r>
      <w:r>
        <w:t>likely that the prevalence of unauthorized pelvic examinations by medical students has declined in recent years, the extent to which the practice still persists is unclea</w:t>
      </w:r>
      <w:r w:rsidR="00A51713">
        <w:t>r and it remains legal in the vast majority of states; and</w:t>
      </w:r>
    </w:p>
    <w:p w14:paraId="73475427" w14:textId="698D5879" w:rsidR="003B628D" w:rsidRDefault="00A51713" w:rsidP="00E17D31">
      <w:pPr>
        <w:keepNext/>
        <w:tabs>
          <w:tab w:val="left" w:pos="-720"/>
        </w:tabs>
        <w:suppressAutoHyphens/>
        <w:spacing w:line="480" w:lineRule="auto"/>
        <w:ind w:firstLine="0"/>
        <w:jc w:val="both"/>
      </w:pPr>
      <w:r>
        <w:tab/>
        <w:t xml:space="preserve">Whereas, </w:t>
      </w:r>
      <w:r w:rsidR="003B628D">
        <w:t>Only five states – California, Illinois, Virginia, Oregon and Hawaii – have enacted legislation</w:t>
      </w:r>
      <w:r w:rsidR="00021DCD">
        <w:t xml:space="preserve"> prohibiting </w:t>
      </w:r>
      <w:r w:rsidR="007E3EF2">
        <w:t xml:space="preserve">the performance of </w:t>
      </w:r>
      <w:r w:rsidR="006A6297">
        <w:t xml:space="preserve">nonconsensual </w:t>
      </w:r>
      <w:r w:rsidR="007E3EF2">
        <w:t xml:space="preserve">pelvic examinations on anesthetized or unconscious </w:t>
      </w:r>
      <w:r w:rsidR="00F41121">
        <w:t>persons</w:t>
      </w:r>
      <w:r w:rsidR="007E3EF2">
        <w:t>; and</w:t>
      </w:r>
    </w:p>
    <w:p w14:paraId="127454CE" w14:textId="313C7D9F" w:rsidR="00B3438B" w:rsidRDefault="007E3EF2" w:rsidP="00E17D31">
      <w:pPr>
        <w:tabs>
          <w:tab w:val="left" w:pos="-720"/>
        </w:tabs>
        <w:suppressAutoHyphens/>
        <w:spacing w:line="480" w:lineRule="auto"/>
        <w:ind w:firstLine="0"/>
        <w:jc w:val="both"/>
        <w:rPr>
          <w:color w:val="000000"/>
          <w:shd w:val="clear" w:color="auto" w:fill="FFFFFF"/>
        </w:rPr>
      </w:pPr>
      <w:r>
        <w:tab/>
        <w:t xml:space="preserve">Whereas, </w:t>
      </w:r>
      <w:r w:rsidR="002A780A">
        <w:t>S.1092B</w:t>
      </w:r>
      <w:r w:rsidR="007759B0">
        <w:t>,</w:t>
      </w:r>
      <w:r w:rsidR="007759B0" w:rsidRPr="00724D17">
        <w:rPr>
          <w:shd w:val="clear" w:color="auto" w:fill="FFFFFF"/>
        </w:rPr>
        <w:t xml:space="preserve"> </w:t>
      </w:r>
      <w:r w:rsidR="005871BE" w:rsidRPr="00724D17">
        <w:rPr>
          <w:shd w:val="clear" w:color="auto" w:fill="FFFFFF"/>
        </w:rPr>
        <w:t xml:space="preserve">introduced by </w:t>
      </w:r>
      <w:r w:rsidR="00AA4032">
        <w:rPr>
          <w:shd w:val="clear" w:color="auto" w:fill="FFFFFF"/>
        </w:rPr>
        <w:t xml:space="preserve">New York State Senator </w:t>
      </w:r>
      <w:r w:rsidR="007759B0">
        <w:rPr>
          <w:shd w:val="clear" w:color="auto" w:fill="FFFFFF"/>
        </w:rPr>
        <w:t xml:space="preserve">Roxanne J. </w:t>
      </w:r>
      <w:proofErr w:type="spellStart"/>
      <w:r w:rsidR="007759B0">
        <w:rPr>
          <w:shd w:val="clear" w:color="auto" w:fill="FFFFFF"/>
        </w:rPr>
        <w:t>Persaud</w:t>
      </w:r>
      <w:proofErr w:type="spellEnd"/>
      <w:r w:rsidR="00EF70CD">
        <w:rPr>
          <w:shd w:val="clear" w:color="auto" w:fill="FFFFFF"/>
        </w:rPr>
        <w:t xml:space="preserve">, and companion bill </w:t>
      </w:r>
      <w:r w:rsidR="007759B0">
        <w:t>A.6325</w:t>
      </w:r>
      <w:r w:rsidR="002A780A">
        <w:t>A</w:t>
      </w:r>
      <w:r w:rsidR="007759B0">
        <w:t xml:space="preserve">, introduced by </w:t>
      </w:r>
      <w:r w:rsidR="007759B0">
        <w:rPr>
          <w:color w:val="000000"/>
          <w:shd w:val="clear" w:color="auto" w:fill="FFFFFF"/>
        </w:rPr>
        <w:t>New York State Assembly Member</w:t>
      </w:r>
      <w:r w:rsidR="00635FB7">
        <w:rPr>
          <w:color w:val="000000"/>
          <w:shd w:val="clear" w:color="auto" w:fill="FFFFFF"/>
        </w:rPr>
        <w:t xml:space="preserve"> </w:t>
      </w:r>
      <w:proofErr w:type="spellStart"/>
      <w:r w:rsidR="00635FB7">
        <w:rPr>
          <w:color w:val="000000"/>
          <w:shd w:val="clear" w:color="auto" w:fill="FFFFFF"/>
        </w:rPr>
        <w:t>Michaelle</w:t>
      </w:r>
      <w:proofErr w:type="spellEnd"/>
      <w:r w:rsidR="00635FB7">
        <w:rPr>
          <w:color w:val="000000"/>
          <w:shd w:val="clear" w:color="auto" w:fill="FFFFFF"/>
        </w:rPr>
        <w:t xml:space="preserve"> C. </w:t>
      </w:r>
      <w:proofErr w:type="spellStart"/>
      <w:r w:rsidR="00635FB7">
        <w:rPr>
          <w:color w:val="000000"/>
          <w:shd w:val="clear" w:color="auto" w:fill="FFFFFF"/>
        </w:rPr>
        <w:t>Solages</w:t>
      </w:r>
      <w:proofErr w:type="spellEnd"/>
      <w:r w:rsidR="00635FB7">
        <w:rPr>
          <w:color w:val="000000"/>
          <w:shd w:val="clear" w:color="auto" w:fill="FFFFFF"/>
        </w:rPr>
        <w:t xml:space="preserve">, </w:t>
      </w:r>
      <w:r w:rsidR="002C3F96">
        <w:rPr>
          <w:color w:val="000000"/>
          <w:shd w:val="clear" w:color="auto" w:fill="FFFFFF"/>
        </w:rPr>
        <w:t xml:space="preserve">would </w:t>
      </w:r>
      <w:r w:rsidR="00336EDB">
        <w:rPr>
          <w:color w:val="000000"/>
          <w:shd w:val="clear" w:color="auto" w:fill="FFFFFF"/>
        </w:rPr>
        <w:t xml:space="preserve">prohibit performing or supervising a pelvic examination on </w:t>
      </w:r>
      <w:r w:rsidR="005B3A96">
        <w:rPr>
          <w:color w:val="000000"/>
          <w:shd w:val="clear" w:color="auto" w:fill="FFFFFF"/>
        </w:rPr>
        <w:t xml:space="preserve">an anesthetized or unconscious </w:t>
      </w:r>
      <w:r w:rsidR="00336EDB">
        <w:rPr>
          <w:color w:val="000000"/>
          <w:shd w:val="clear" w:color="auto" w:fill="FFFFFF"/>
        </w:rPr>
        <w:t>patient without first obtaining the patient’s informed consent to the pelvic examination, unless the examination is within the scope of the patient’s surgical procedure or diagnostic</w:t>
      </w:r>
      <w:r w:rsidR="000D7B56">
        <w:rPr>
          <w:color w:val="000000"/>
          <w:shd w:val="clear" w:color="auto" w:fill="FFFFFF"/>
        </w:rPr>
        <w:t xml:space="preserve"> </w:t>
      </w:r>
      <w:r w:rsidR="00336EDB">
        <w:rPr>
          <w:color w:val="000000"/>
          <w:shd w:val="clear" w:color="auto" w:fill="FFFFFF"/>
        </w:rPr>
        <w:t>examination for which inform</w:t>
      </w:r>
      <w:r w:rsidR="00D550C5">
        <w:rPr>
          <w:color w:val="000000"/>
          <w:shd w:val="clear" w:color="auto" w:fill="FFFFFF"/>
        </w:rPr>
        <w:t>ed consent has been obtained or,</w:t>
      </w:r>
      <w:r w:rsidR="00336EDB">
        <w:rPr>
          <w:color w:val="000000"/>
          <w:shd w:val="clear" w:color="auto" w:fill="FFFFFF"/>
        </w:rPr>
        <w:t xml:space="preserve"> in the case of an unconscious patient, the examination is required for diagnostic purposes and is medically necessary; and</w:t>
      </w:r>
    </w:p>
    <w:p w14:paraId="13E62766" w14:textId="35F162B9" w:rsidR="009670F9" w:rsidRDefault="00B3438B" w:rsidP="009670F9">
      <w:pPr>
        <w:tabs>
          <w:tab w:val="left" w:pos="-720"/>
        </w:tabs>
        <w:suppressAutoHyphens/>
        <w:spacing w:line="480" w:lineRule="auto"/>
        <w:ind w:firstLine="0"/>
        <w:jc w:val="both"/>
      </w:pPr>
      <w:r>
        <w:rPr>
          <w:color w:val="000000"/>
          <w:shd w:val="clear" w:color="auto" w:fill="FFFFFF"/>
        </w:rPr>
        <w:tab/>
      </w:r>
      <w:r w:rsidR="00336EDB">
        <w:t xml:space="preserve">Whereas, </w:t>
      </w:r>
      <w:r w:rsidR="00D11E5D">
        <w:t xml:space="preserve">Specifically, the </w:t>
      </w:r>
      <w:r w:rsidR="00336EDB">
        <w:t xml:space="preserve">legislation would </w:t>
      </w:r>
      <w:r w:rsidR="000743C3">
        <w:t>amend the Education Law by adding</w:t>
      </w:r>
      <w:r w:rsidR="009670F9">
        <w:t xml:space="preserve"> the above language </w:t>
      </w:r>
      <w:r w:rsidR="00336EDB">
        <w:t xml:space="preserve">to the definition of professional </w:t>
      </w:r>
      <w:r w:rsidR="00977145">
        <w:t>misconduct</w:t>
      </w:r>
      <w:r w:rsidR="00D11E5D">
        <w:t xml:space="preserve">, </w:t>
      </w:r>
      <w:r w:rsidR="009670F9">
        <w:t xml:space="preserve">which would make the performance or supervision of a pelvic examination on an anesthetized or unconscious patient without first </w:t>
      </w:r>
      <w:r w:rsidR="009670F9">
        <w:lastRenderedPageBreak/>
        <w:t>obtaining</w:t>
      </w:r>
      <w:r w:rsidR="003501AC">
        <w:t xml:space="preserve"> informed consent</w:t>
      </w:r>
      <w:r w:rsidR="00BB49F8">
        <w:t xml:space="preserve"> to the pelvic examination</w:t>
      </w:r>
      <w:r w:rsidR="003501AC">
        <w:t xml:space="preserve"> subject to penalties including suspension or revocation of a license to practice medicine; and</w:t>
      </w:r>
    </w:p>
    <w:p w14:paraId="7F822F3F" w14:textId="4DAEB48C" w:rsidR="00DA0E03" w:rsidRPr="00B11294" w:rsidRDefault="00E17784" w:rsidP="00B11294">
      <w:pPr>
        <w:keepNext/>
        <w:tabs>
          <w:tab w:val="left" w:pos="-720"/>
        </w:tabs>
        <w:suppressAutoHyphens/>
        <w:spacing w:line="480" w:lineRule="auto"/>
        <w:ind w:firstLine="0"/>
        <w:jc w:val="both"/>
        <w:rPr>
          <w:color w:val="000000"/>
          <w:shd w:val="clear" w:color="auto" w:fill="FFFFFF"/>
        </w:rPr>
      </w:pPr>
      <w:r>
        <w:tab/>
      </w:r>
      <w:r w:rsidR="00D35470">
        <w:rPr>
          <w:color w:val="000000"/>
          <w:shd w:val="clear" w:color="auto" w:fill="FFFFFF"/>
        </w:rPr>
        <w:t xml:space="preserve">Whereas, </w:t>
      </w:r>
      <w:r>
        <w:rPr>
          <w:color w:val="000000"/>
          <w:shd w:val="clear" w:color="auto" w:fill="FFFFFF"/>
        </w:rPr>
        <w:t xml:space="preserve">Legislation prohibiting nonconsensual pelvic examinations on anesthetized or unconscious patients </w:t>
      </w:r>
      <w:r w:rsidR="00B11294">
        <w:rPr>
          <w:color w:val="000000"/>
          <w:shd w:val="clear" w:color="auto" w:fill="FFFFFF"/>
        </w:rPr>
        <w:t xml:space="preserve">is vital to safeguarding the autonomy and bodily rights of </w:t>
      </w:r>
      <w:r w:rsidR="008F3064">
        <w:rPr>
          <w:color w:val="000000"/>
          <w:shd w:val="clear" w:color="auto" w:fill="FFFFFF"/>
        </w:rPr>
        <w:t>persons</w:t>
      </w:r>
      <w:r w:rsidR="00B11294">
        <w:rPr>
          <w:color w:val="000000"/>
          <w:shd w:val="clear" w:color="auto" w:fill="FFFFFF"/>
        </w:rPr>
        <w:t xml:space="preserve"> in New York City and throughout New York State; </w:t>
      </w:r>
      <w:r w:rsidR="00B11294" w:rsidRPr="00AB36CC">
        <w:rPr>
          <w:spacing w:val="-3"/>
        </w:rPr>
        <w:t>now, therefore, be it</w:t>
      </w:r>
    </w:p>
    <w:p w14:paraId="405B70C2" w14:textId="279CA7B0" w:rsidR="002D5DDA" w:rsidRDefault="00120988" w:rsidP="002D5DDA">
      <w:pPr>
        <w:spacing w:line="480" w:lineRule="auto"/>
        <w:jc w:val="both"/>
      </w:pPr>
      <w:r w:rsidRPr="00922440">
        <w:rPr>
          <w:spacing w:val="-3"/>
        </w:rPr>
        <w:t xml:space="preserve">Resolved, </w:t>
      </w:r>
      <w:r w:rsidRPr="00922440">
        <w:rPr>
          <w:color w:val="000000"/>
          <w:spacing w:val="-3"/>
        </w:rPr>
        <w:t>That the Council of the City of New York</w:t>
      </w:r>
      <w:r w:rsidRPr="00922440">
        <w:rPr>
          <w:spacing w:val="-3"/>
        </w:rPr>
        <w:t xml:space="preserve"> </w:t>
      </w:r>
      <w:r w:rsidRPr="00922440">
        <w:t>calls upon t</w:t>
      </w:r>
      <w:r w:rsidRPr="00922440">
        <w:rPr>
          <w:spacing w:val="-3"/>
        </w:rPr>
        <w:t>he</w:t>
      </w:r>
      <w:r w:rsidRPr="00922440">
        <w:t xml:space="preserve"> </w:t>
      </w:r>
      <w:r w:rsidR="00CE5DFE">
        <w:t xml:space="preserve">New York State Legislature to pass </w:t>
      </w:r>
      <w:r w:rsidR="005B3A96">
        <w:t>and the Governor to sign S.1092B</w:t>
      </w:r>
      <w:r w:rsidR="00CE5DFE">
        <w:t>/A.6325</w:t>
      </w:r>
      <w:r w:rsidR="005B3A96">
        <w:t>A</w:t>
      </w:r>
      <w:r w:rsidR="00CE5DFE">
        <w:t xml:space="preserve">, in </w:t>
      </w:r>
      <w:r w:rsidR="002D5DDA">
        <w:t>relation to including in the definition of professional misconduct performing a pelvic examination without consent on an ane</w:t>
      </w:r>
      <w:r w:rsidR="00113518">
        <w:t>sthetized or unconscious person.</w:t>
      </w:r>
    </w:p>
    <w:p w14:paraId="0F019979" w14:textId="77777777" w:rsidR="000D6781" w:rsidRDefault="000D6781" w:rsidP="000D6781">
      <w:pPr>
        <w:spacing w:line="480" w:lineRule="auto"/>
        <w:jc w:val="both"/>
      </w:pPr>
    </w:p>
    <w:p w14:paraId="4B696603" w14:textId="77777777" w:rsidR="00527583" w:rsidRDefault="000D6781" w:rsidP="00527583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#8884</w:t>
      </w:r>
      <w:r>
        <w:rPr>
          <w:sz w:val="18"/>
          <w:szCs w:val="18"/>
        </w:rPr>
        <w:tab/>
      </w:r>
    </w:p>
    <w:p w14:paraId="257B5DA1" w14:textId="6AC50812" w:rsidR="00527583" w:rsidRPr="0020020E" w:rsidRDefault="004F3E33" w:rsidP="00527583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5B3A96">
        <w:rPr>
          <w:sz w:val="18"/>
          <w:szCs w:val="18"/>
        </w:rPr>
        <w:t>4/15</w:t>
      </w:r>
      <w:r w:rsidR="00695ED5">
        <w:rPr>
          <w:sz w:val="18"/>
          <w:szCs w:val="18"/>
        </w:rPr>
        <w:t>/</w:t>
      </w:r>
      <w:r w:rsidR="00CE5DFE">
        <w:rPr>
          <w:sz w:val="18"/>
          <w:szCs w:val="18"/>
        </w:rPr>
        <w:t>19</w:t>
      </w:r>
    </w:p>
    <w:p w14:paraId="08C3A97B" w14:textId="77777777" w:rsidR="00527583" w:rsidRPr="0020020E" w:rsidRDefault="00527583" w:rsidP="00527583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MHL</w:t>
      </w:r>
    </w:p>
    <w:p w14:paraId="55498BCE" w14:textId="77777777" w:rsidR="00527583" w:rsidRDefault="00527583" w:rsidP="002454B2">
      <w:pPr>
        <w:spacing w:line="480" w:lineRule="auto"/>
        <w:jc w:val="both"/>
      </w:pPr>
    </w:p>
    <w:sectPr w:rsidR="005275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D25A" w14:textId="77777777" w:rsidR="00C168CE" w:rsidRDefault="00C168CE" w:rsidP="0023210D">
      <w:r>
        <w:separator/>
      </w:r>
    </w:p>
  </w:endnote>
  <w:endnote w:type="continuationSeparator" w:id="0">
    <w:p w14:paraId="1F7D9591" w14:textId="77777777" w:rsidR="00C168CE" w:rsidRDefault="00C168CE" w:rsidP="0023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589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BD225" w14:textId="04D73906" w:rsidR="007805B0" w:rsidRDefault="00780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699283" w14:textId="77777777" w:rsidR="007805B0" w:rsidRDefault="00780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1A61" w14:textId="77777777" w:rsidR="00C168CE" w:rsidRDefault="00C168CE" w:rsidP="0023210D">
      <w:r>
        <w:separator/>
      </w:r>
    </w:p>
  </w:footnote>
  <w:footnote w:type="continuationSeparator" w:id="0">
    <w:p w14:paraId="625CA50F" w14:textId="77777777" w:rsidR="00C168CE" w:rsidRDefault="00C168CE" w:rsidP="0023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2781"/>
    <w:multiLevelType w:val="hybridMultilevel"/>
    <w:tmpl w:val="582E359C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5D"/>
    <w:rsid w:val="00001DFD"/>
    <w:rsid w:val="000173BB"/>
    <w:rsid w:val="00017D08"/>
    <w:rsid w:val="00021DCD"/>
    <w:rsid w:val="00034FB0"/>
    <w:rsid w:val="00045E95"/>
    <w:rsid w:val="000607A3"/>
    <w:rsid w:val="00061C63"/>
    <w:rsid w:val="000743C3"/>
    <w:rsid w:val="00074D21"/>
    <w:rsid w:val="00076C0C"/>
    <w:rsid w:val="00081274"/>
    <w:rsid w:val="00090DB8"/>
    <w:rsid w:val="00094D5D"/>
    <w:rsid w:val="000A06CD"/>
    <w:rsid w:val="000A122D"/>
    <w:rsid w:val="000A36C5"/>
    <w:rsid w:val="000B2FF5"/>
    <w:rsid w:val="000C6503"/>
    <w:rsid w:val="000C6DCE"/>
    <w:rsid w:val="000D6781"/>
    <w:rsid w:val="000D7220"/>
    <w:rsid w:val="000D7B56"/>
    <w:rsid w:val="000E51E1"/>
    <w:rsid w:val="000E54E9"/>
    <w:rsid w:val="000F2CFD"/>
    <w:rsid w:val="0011164C"/>
    <w:rsid w:val="00113518"/>
    <w:rsid w:val="00120988"/>
    <w:rsid w:val="00130721"/>
    <w:rsid w:val="0013275B"/>
    <w:rsid w:val="00135E00"/>
    <w:rsid w:val="001374BF"/>
    <w:rsid w:val="00143BF0"/>
    <w:rsid w:val="00152468"/>
    <w:rsid w:val="00163259"/>
    <w:rsid w:val="00182C45"/>
    <w:rsid w:val="001A059D"/>
    <w:rsid w:val="001A1AEA"/>
    <w:rsid w:val="001A6414"/>
    <w:rsid w:val="001C2399"/>
    <w:rsid w:val="001E796B"/>
    <w:rsid w:val="001F19E4"/>
    <w:rsid w:val="002020F4"/>
    <w:rsid w:val="002161FE"/>
    <w:rsid w:val="00224AD5"/>
    <w:rsid w:val="002273E1"/>
    <w:rsid w:val="0023210D"/>
    <w:rsid w:val="002454B2"/>
    <w:rsid w:val="00260594"/>
    <w:rsid w:val="0026262C"/>
    <w:rsid w:val="00263EF6"/>
    <w:rsid w:val="00281E9E"/>
    <w:rsid w:val="002942D8"/>
    <w:rsid w:val="00294FC6"/>
    <w:rsid w:val="002959D6"/>
    <w:rsid w:val="002A1EEA"/>
    <w:rsid w:val="002A780A"/>
    <w:rsid w:val="002B2685"/>
    <w:rsid w:val="002B6D46"/>
    <w:rsid w:val="002C3F96"/>
    <w:rsid w:val="002D5B20"/>
    <w:rsid w:val="002D5DDA"/>
    <w:rsid w:val="002D6AD4"/>
    <w:rsid w:val="003060F6"/>
    <w:rsid w:val="00324448"/>
    <w:rsid w:val="003271B2"/>
    <w:rsid w:val="0033503D"/>
    <w:rsid w:val="00336EDB"/>
    <w:rsid w:val="003416E4"/>
    <w:rsid w:val="00344B4C"/>
    <w:rsid w:val="00345285"/>
    <w:rsid w:val="003501AC"/>
    <w:rsid w:val="00353946"/>
    <w:rsid w:val="00363BB1"/>
    <w:rsid w:val="00375BE2"/>
    <w:rsid w:val="00382D8D"/>
    <w:rsid w:val="00397C77"/>
    <w:rsid w:val="003B3913"/>
    <w:rsid w:val="003B5B90"/>
    <w:rsid w:val="003B628D"/>
    <w:rsid w:val="003E26C4"/>
    <w:rsid w:val="00402DB7"/>
    <w:rsid w:val="00410A02"/>
    <w:rsid w:val="0045502E"/>
    <w:rsid w:val="00460347"/>
    <w:rsid w:val="00462A79"/>
    <w:rsid w:val="004646C0"/>
    <w:rsid w:val="004655EC"/>
    <w:rsid w:val="00471F7B"/>
    <w:rsid w:val="00485DCD"/>
    <w:rsid w:val="00495B4A"/>
    <w:rsid w:val="00496F0C"/>
    <w:rsid w:val="004A17C6"/>
    <w:rsid w:val="004C0CBE"/>
    <w:rsid w:val="004C77A5"/>
    <w:rsid w:val="004C7CE7"/>
    <w:rsid w:val="004F3E33"/>
    <w:rsid w:val="005147D6"/>
    <w:rsid w:val="00527583"/>
    <w:rsid w:val="00551FDA"/>
    <w:rsid w:val="00570F4C"/>
    <w:rsid w:val="005735D0"/>
    <w:rsid w:val="005871BE"/>
    <w:rsid w:val="005A1E19"/>
    <w:rsid w:val="005B3A96"/>
    <w:rsid w:val="005C5AA4"/>
    <w:rsid w:val="005C5FB7"/>
    <w:rsid w:val="005E15D5"/>
    <w:rsid w:val="005E7133"/>
    <w:rsid w:val="005E7465"/>
    <w:rsid w:val="005F2007"/>
    <w:rsid w:val="0060025A"/>
    <w:rsid w:val="00611447"/>
    <w:rsid w:val="006157EA"/>
    <w:rsid w:val="00633574"/>
    <w:rsid w:val="00635FB7"/>
    <w:rsid w:val="006524C1"/>
    <w:rsid w:val="00656462"/>
    <w:rsid w:val="006569CA"/>
    <w:rsid w:val="006666C3"/>
    <w:rsid w:val="00675E01"/>
    <w:rsid w:val="0069195C"/>
    <w:rsid w:val="00695ED5"/>
    <w:rsid w:val="00696B34"/>
    <w:rsid w:val="006A3A44"/>
    <w:rsid w:val="006A6297"/>
    <w:rsid w:val="006B0767"/>
    <w:rsid w:val="006B5C02"/>
    <w:rsid w:val="006B702E"/>
    <w:rsid w:val="006B766F"/>
    <w:rsid w:val="006C769C"/>
    <w:rsid w:val="006D30FC"/>
    <w:rsid w:val="006E31B2"/>
    <w:rsid w:val="006F398C"/>
    <w:rsid w:val="006F7300"/>
    <w:rsid w:val="00701EF3"/>
    <w:rsid w:val="00706EC3"/>
    <w:rsid w:val="00711D07"/>
    <w:rsid w:val="00714D86"/>
    <w:rsid w:val="00723893"/>
    <w:rsid w:val="00726E12"/>
    <w:rsid w:val="0073177A"/>
    <w:rsid w:val="00732B5F"/>
    <w:rsid w:val="00737BF3"/>
    <w:rsid w:val="0075021B"/>
    <w:rsid w:val="007553F2"/>
    <w:rsid w:val="007719CF"/>
    <w:rsid w:val="007759B0"/>
    <w:rsid w:val="007760DF"/>
    <w:rsid w:val="007805B0"/>
    <w:rsid w:val="007968C3"/>
    <w:rsid w:val="00797D29"/>
    <w:rsid w:val="007C2321"/>
    <w:rsid w:val="007C4E9B"/>
    <w:rsid w:val="007C7104"/>
    <w:rsid w:val="007E0891"/>
    <w:rsid w:val="007E3EF2"/>
    <w:rsid w:val="007F61B6"/>
    <w:rsid w:val="0080208B"/>
    <w:rsid w:val="008055D0"/>
    <w:rsid w:val="008118B0"/>
    <w:rsid w:val="00817ED0"/>
    <w:rsid w:val="008328D3"/>
    <w:rsid w:val="008433F8"/>
    <w:rsid w:val="008466CB"/>
    <w:rsid w:val="00861567"/>
    <w:rsid w:val="00872FDC"/>
    <w:rsid w:val="008758DB"/>
    <w:rsid w:val="0088067F"/>
    <w:rsid w:val="008A1F83"/>
    <w:rsid w:val="008A2C04"/>
    <w:rsid w:val="008A3BA0"/>
    <w:rsid w:val="008A6C55"/>
    <w:rsid w:val="008B4166"/>
    <w:rsid w:val="008D6E2C"/>
    <w:rsid w:val="008E14D5"/>
    <w:rsid w:val="008F3064"/>
    <w:rsid w:val="0090747F"/>
    <w:rsid w:val="0093045C"/>
    <w:rsid w:val="00933357"/>
    <w:rsid w:val="009406D4"/>
    <w:rsid w:val="00944797"/>
    <w:rsid w:val="00945797"/>
    <w:rsid w:val="009463D1"/>
    <w:rsid w:val="0096096D"/>
    <w:rsid w:val="00961D94"/>
    <w:rsid w:val="009670F9"/>
    <w:rsid w:val="009721AE"/>
    <w:rsid w:val="00977145"/>
    <w:rsid w:val="00981397"/>
    <w:rsid w:val="00985017"/>
    <w:rsid w:val="00986B28"/>
    <w:rsid w:val="0099002C"/>
    <w:rsid w:val="009905BD"/>
    <w:rsid w:val="00990847"/>
    <w:rsid w:val="00990A4E"/>
    <w:rsid w:val="009B72EC"/>
    <w:rsid w:val="009B7C7E"/>
    <w:rsid w:val="009D2672"/>
    <w:rsid w:val="009E3072"/>
    <w:rsid w:val="009E3F14"/>
    <w:rsid w:val="009E3FEE"/>
    <w:rsid w:val="009E4393"/>
    <w:rsid w:val="009F2681"/>
    <w:rsid w:val="009F58B1"/>
    <w:rsid w:val="00A11D6A"/>
    <w:rsid w:val="00A15F62"/>
    <w:rsid w:val="00A2528E"/>
    <w:rsid w:val="00A301A8"/>
    <w:rsid w:val="00A409C2"/>
    <w:rsid w:val="00A41822"/>
    <w:rsid w:val="00A51713"/>
    <w:rsid w:val="00A61AF0"/>
    <w:rsid w:val="00A826F3"/>
    <w:rsid w:val="00A86069"/>
    <w:rsid w:val="00A93188"/>
    <w:rsid w:val="00AA39D4"/>
    <w:rsid w:val="00AA4032"/>
    <w:rsid w:val="00AB1354"/>
    <w:rsid w:val="00AC00E3"/>
    <w:rsid w:val="00AC301D"/>
    <w:rsid w:val="00AD548D"/>
    <w:rsid w:val="00AF0D05"/>
    <w:rsid w:val="00AF1381"/>
    <w:rsid w:val="00AF3E78"/>
    <w:rsid w:val="00B07E2F"/>
    <w:rsid w:val="00B11294"/>
    <w:rsid w:val="00B16561"/>
    <w:rsid w:val="00B33D80"/>
    <w:rsid w:val="00B3438B"/>
    <w:rsid w:val="00B36B5A"/>
    <w:rsid w:val="00B371BA"/>
    <w:rsid w:val="00B449D6"/>
    <w:rsid w:val="00B467E8"/>
    <w:rsid w:val="00B507C3"/>
    <w:rsid w:val="00B50BB6"/>
    <w:rsid w:val="00B64D19"/>
    <w:rsid w:val="00B7647C"/>
    <w:rsid w:val="00B77A2F"/>
    <w:rsid w:val="00B8346C"/>
    <w:rsid w:val="00B906A0"/>
    <w:rsid w:val="00BA0824"/>
    <w:rsid w:val="00BB282A"/>
    <w:rsid w:val="00BB3EF0"/>
    <w:rsid w:val="00BB49F8"/>
    <w:rsid w:val="00BB754D"/>
    <w:rsid w:val="00BD0910"/>
    <w:rsid w:val="00BD57EE"/>
    <w:rsid w:val="00BD7485"/>
    <w:rsid w:val="00C05583"/>
    <w:rsid w:val="00C0626B"/>
    <w:rsid w:val="00C1286A"/>
    <w:rsid w:val="00C13D18"/>
    <w:rsid w:val="00C168CE"/>
    <w:rsid w:val="00C20BEE"/>
    <w:rsid w:val="00C20E90"/>
    <w:rsid w:val="00C22566"/>
    <w:rsid w:val="00C31110"/>
    <w:rsid w:val="00C52252"/>
    <w:rsid w:val="00C91AA7"/>
    <w:rsid w:val="00C92877"/>
    <w:rsid w:val="00C972A6"/>
    <w:rsid w:val="00CA3F06"/>
    <w:rsid w:val="00CC15BC"/>
    <w:rsid w:val="00CD2F3A"/>
    <w:rsid w:val="00CD5598"/>
    <w:rsid w:val="00CE5DFE"/>
    <w:rsid w:val="00CF13B2"/>
    <w:rsid w:val="00CF62DE"/>
    <w:rsid w:val="00D05155"/>
    <w:rsid w:val="00D11E5D"/>
    <w:rsid w:val="00D24F72"/>
    <w:rsid w:val="00D35470"/>
    <w:rsid w:val="00D45E16"/>
    <w:rsid w:val="00D506C0"/>
    <w:rsid w:val="00D550C5"/>
    <w:rsid w:val="00D56281"/>
    <w:rsid w:val="00D60C67"/>
    <w:rsid w:val="00D71F82"/>
    <w:rsid w:val="00D93D14"/>
    <w:rsid w:val="00DA0E03"/>
    <w:rsid w:val="00DB3E5D"/>
    <w:rsid w:val="00DD375B"/>
    <w:rsid w:val="00DD7295"/>
    <w:rsid w:val="00DF5DFA"/>
    <w:rsid w:val="00E039C7"/>
    <w:rsid w:val="00E17784"/>
    <w:rsid w:val="00E17D31"/>
    <w:rsid w:val="00E515FB"/>
    <w:rsid w:val="00E51643"/>
    <w:rsid w:val="00E526B0"/>
    <w:rsid w:val="00E53A63"/>
    <w:rsid w:val="00E70C28"/>
    <w:rsid w:val="00E80EFB"/>
    <w:rsid w:val="00E90506"/>
    <w:rsid w:val="00EB6092"/>
    <w:rsid w:val="00EC05BF"/>
    <w:rsid w:val="00EC3DE9"/>
    <w:rsid w:val="00ED1FA9"/>
    <w:rsid w:val="00ED2949"/>
    <w:rsid w:val="00EE33EC"/>
    <w:rsid w:val="00EF5C70"/>
    <w:rsid w:val="00EF70CD"/>
    <w:rsid w:val="00F10BAC"/>
    <w:rsid w:val="00F3407D"/>
    <w:rsid w:val="00F41121"/>
    <w:rsid w:val="00F54A7E"/>
    <w:rsid w:val="00F56CA2"/>
    <w:rsid w:val="00F57894"/>
    <w:rsid w:val="00F7070C"/>
    <w:rsid w:val="00F757E4"/>
    <w:rsid w:val="00F770C1"/>
    <w:rsid w:val="00F8677C"/>
    <w:rsid w:val="00F912D2"/>
    <w:rsid w:val="00F91A65"/>
    <w:rsid w:val="00FA4E54"/>
    <w:rsid w:val="00FC1A10"/>
    <w:rsid w:val="00FC7DE4"/>
    <w:rsid w:val="00FD6184"/>
    <w:rsid w:val="00FD6463"/>
    <w:rsid w:val="00FD794F"/>
    <w:rsid w:val="00FE00CF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108"/>
  <w15:docId w15:val="{F9A41FD0-0D1D-41D4-9C54-51DDC23A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0D"/>
    <w:pPr>
      <w:ind w:left="720" w:firstLine="0"/>
    </w:pPr>
    <w:rPr>
      <w:rFonts w:ascii="Calibri" w:eastAsiaTheme="minorHAns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23210D"/>
    <w:pPr>
      <w:ind w:firstLine="0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210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21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21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0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0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C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05BF"/>
  </w:style>
  <w:style w:type="paragraph" w:styleId="Header">
    <w:name w:val="header"/>
    <w:basedOn w:val="Normal"/>
    <w:link w:val="HeaderChar"/>
    <w:uiPriority w:val="99"/>
    <w:unhideWhenUsed/>
    <w:rsid w:val="00780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</dc:creator>
  <cp:keywords/>
  <dc:description/>
  <cp:lastModifiedBy>DelFranco, Ruthie</cp:lastModifiedBy>
  <cp:revision>6</cp:revision>
  <dcterms:created xsi:type="dcterms:W3CDTF">2019-04-15T23:51:00Z</dcterms:created>
  <dcterms:modified xsi:type="dcterms:W3CDTF">2021-12-29T15:34:00Z</dcterms:modified>
</cp:coreProperties>
</file>