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Look w:val="0600" w:firstRow="0" w:lastRow="0" w:firstColumn="0" w:lastColumn="0" w:noHBand="1" w:noVBand="1"/>
      </w:tblPr>
      <w:tblGrid>
        <w:gridCol w:w="6032"/>
        <w:gridCol w:w="4975"/>
      </w:tblGrid>
      <w:tr w:rsidR="0038265A" w:rsidRPr="00012730" w:rsidTr="00323A3D">
        <w:trPr>
          <w:trHeight w:val="1698"/>
          <w:jc w:val="center"/>
        </w:trPr>
        <w:tc>
          <w:tcPr>
            <w:tcW w:w="6032" w:type="dxa"/>
            <w:tcBorders>
              <w:bottom w:val="single" w:sz="4" w:space="0" w:color="auto"/>
            </w:tcBorders>
          </w:tcPr>
          <w:p w:rsidR="0038265A" w:rsidRPr="00012730" w:rsidRDefault="0038265A" w:rsidP="00323A3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091CA69E" wp14:editId="2B30AD14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38265A" w:rsidRDefault="0038265A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38265A" w:rsidRDefault="0038265A" w:rsidP="00323A3D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38265A" w:rsidRDefault="0038265A" w:rsidP="00323A3D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38265A" w:rsidRDefault="0038265A" w:rsidP="00323A3D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38265A" w:rsidRPr="00ED74D9" w:rsidRDefault="0038265A" w:rsidP="00323A3D">
            <w:pPr>
              <w:rPr>
                <w:b/>
                <w:bCs/>
                <w:sz w:val="16"/>
                <w:szCs w:val="16"/>
              </w:rPr>
            </w:pPr>
          </w:p>
          <w:p w:rsidR="0038265A" w:rsidRDefault="0038265A" w:rsidP="00323A3D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862-A </w:t>
            </w:r>
          </w:p>
          <w:p w:rsidR="0038265A" w:rsidRPr="00A267C7" w:rsidRDefault="0038265A" w:rsidP="00323A3D">
            <w:pPr>
              <w:rPr>
                <w:color w:val="FF0000"/>
                <w:sz w:val="16"/>
                <w:szCs w:val="16"/>
              </w:rPr>
            </w:pPr>
          </w:p>
          <w:p w:rsidR="0038265A" w:rsidRPr="00A267C7" w:rsidRDefault="0038265A" w:rsidP="00323A3D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38265A" w:rsidRPr="00012730" w:rsidTr="00323A3D">
        <w:trPr>
          <w:trHeight w:val="986"/>
          <w:jc w:val="center"/>
        </w:trPr>
        <w:tc>
          <w:tcPr>
            <w:tcW w:w="6032" w:type="dxa"/>
            <w:tcBorders>
              <w:top w:val="single" w:sz="4" w:space="0" w:color="auto"/>
            </w:tcBorders>
          </w:tcPr>
          <w:p w:rsidR="0038265A" w:rsidRPr="0063076D" w:rsidRDefault="0038265A" w:rsidP="00323A3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</w:t>
            </w:r>
            <w:r w:rsidRPr="0038265A">
              <w:rPr>
                <w:rFonts w:eastAsia="Calibri"/>
              </w:rPr>
              <w:t>to amend the administrative code of the city of New York, in relation to allowing the department of buildings to issue stop work orders along with notices to revoke work permits</w:t>
            </w:r>
          </w:p>
        </w:tc>
        <w:tc>
          <w:tcPr>
            <w:tcW w:w="4975" w:type="dxa"/>
            <w:tcBorders>
              <w:top w:val="single" w:sz="4" w:space="0" w:color="auto"/>
            </w:tcBorders>
          </w:tcPr>
          <w:p w:rsidR="0038265A" w:rsidRPr="00422B5D" w:rsidRDefault="0038265A" w:rsidP="00323A3D">
            <w:r>
              <w:rPr>
                <w:b/>
                <w:bCs/>
                <w:smallCaps/>
              </w:rPr>
              <w:t>Sponsors</w:t>
            </w:r>
            <w:r>
              <w:rPr>
                <w:b/>
                <w:bCs/>
              </w:rPr>
              <w:t xml:space="preserve">: </w:t>
            </w:r>
            <w:r w:rsidRPr="00E95492">
              <w:t xml:space="preserve">Council Members </w:t>
            </w:r>
            <w:proofErr w:type="spellStart"/>
            <w:r w:rsidRPr="0038265A">
              <w:t>Vallone</w:t>
            </w:r>
            <w:proofErr w:type="spellEnd"/>
            <w:r w:rsidRPr="0038265A">
              <w:t xml:space="preserve"> and Holden</w:t>
            </w:r>
          </w:p>
        </w:tc>
      </w:tr>
    </w:tbl>
    <w:p w:rsidR="0038265A" w:rsidRPr="00204BCD" w:rsidRDefault="0038265A" w:rsidP="00E8328B">
      <w:pPr>
        <w:spacing w:before="100" w:beforeAutospacing="1"/>
      </w:pPr>
      <w:r>
        <w:rPr>
          <w:b/>
          <w:smallCaps/>
        </w:rPr>
        <w:t>Summary o</w:t>
      </w:r>
      <w:bookmarkStart w:id="0" w:name="_GoBack"/>
      <w:bookmarkEnd w:id="0"/>
      <w:r>
        <w:rPr>
          <w:b/>
          <w:smallCaps/>
        </w:rPr>
        <w:t>f Legislation:</w:t>
      </w:r>
      <w:r>
        <w:t xml:space="preserve"> Proposed Intro. No. 862</w:t>
      </w:r>
      <w:r w:rsidRPr="00E95492">
        <w:t>-A</w:t>
      </w:r>
      <w:r>
        <w:t xml:space="preserve"> would </w:t>
      </w:r>
      <w:r w:rsidR="00204BCD" w:rsidRPr="00204BCD">
        <w:t>allow the Department of Buildings</w:t>
      </w:r>
      <w:r w:rsidR="00204BCD">
        <w:t xml:space="preserve"> (DOB)</w:t>
      </w:r>
      <w:r w:rsidR="00204BCD" w:rsidRPr="00204BCD">
        <w:t xml:space="preserve"> to issue stop work orders whenever notice to revoke a work permit is given.</w:t>
      </w:r>
    </w:p>
    <w:p w:rsidR="0038265A" w:rsidRDefault="0038265A" w:rsidP="0038265A">
      <w:pPr>
        <w:pStyle w:val="NoSpacing"/>
      </w:pPr>
    </w:p>
    <w:p w:rsidR="0038265A" w:rsidRPr="0038265A" w:rsidRDefault="0038265A" w:rsidP="0038265A">
      <w:pPr>
        <w:pStyle w:val="FlushLeft"/>
        <w:rPr>
          <w:szCs w:val="24"/>
        </w:rPr>
      </w:pPr>
      <w:r w:rsidRPr="00012730">
        <w:rPr>
          <w:b/>
          <w:smallCaps/>
        </w:rPr>
        <w:t>Effective Date:</w:t>
      </w:r>
      <w:r>
        <w:t xml:space="preserve"> </w:t>
      </w:r>
      <w:r w:rsidRPr="0038265A">
        <w:rPr>
          <w:szCs w:val="24"/>
        </w:rPr>
        <w:t xml:space="preserve">This </w:t>
      </w:r>
      <w:r w:rsidR="00411DB0">
        <w:rPr>
          <w:szCs w:val="24"/>
        </w:rPr>
        <w:t xml:space="preserve">legislation </w:t>
      </w:r>
      <w:r>
        <w:rPr>
          <w:szCs w:val="24"/>
        </w:rPr>
        <w:t>would take</w:t>
      </w:r>
      <w:r w:rsidRPr="0038265A">
        <w:rPr>
          <w:szCs w:val="24"/>
        </w:rPr>
        <w:t xml:space="preserve"> effect 180 days after i</w:t>
      </w:r>
      <w:r>
        <w:rPr>
          <w:szCs w:val="24"/>
        </w:rPr>
        <w:t>t becomes law, except that the Commissioner of B</w:t>
      </w:r>
      <w:r w:rsidRPr="0038265A">
        <w:rPr>
          <w:szCs w:val="24"/>
        </w:rPr>
        <w:t xml:space="preserve">uildings may take such measures as are necessary for the implementation of this </w:t>
      </w:r>
      <w:r w:rsidR="00411DB0">
        <w:rPr>
          <w:szCs w:val="24"/>
        </w:rPr>
        <w:t>legislation</w:t>
      </w:r>
      <w:r w:rsidRPr="0038265A">
        <w:rPr>
          <w:szCs w:val="24"/>
        </w:rPr>
        <w:t>, including the promulgation of rules, prior to such date.</w:t>
      </w:r>
    </w:p>
    <w:p w:rsidR="0038265A" w:rsidRPr="00012730" w:rsidRDefault="0038265A" w:rsidP="0038265A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</w:t>
      </w:r>
      <w:r w:rsidR="000F58D6">
        <w:t>20</w:t>
      </w:r>
    </w:p>
    <w:p w:rsidR="0038265A" w:rsidRDefault="0038265A" w:rsidP="0038265A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38265A" w:rsidRPr="00012730" w:rsidRDefault="0038265A" w:rsidP="0038265A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38265A" w:rsidRPr="00012730" w:rsidTr="00323A3D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FY20</w:t>
            </w:r>
          </w:p>
        </w:tc>
      </w:tr>
      <w:tr w:rsidR="0038265A" w:rsidRPr="00012730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38265A" w:rsidRPr="00B56409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B56409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8265A" w:rsidRPr="00B56409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38265A" w:rsidRPr="00B56409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38265A" w:rsidRPr="00012730" w:rsidTr="00323A3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38265A" w:rsidRPr="001A6C74" w:rsidRDefault="0038265A" w:rsidP="00323A3D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38265A" w:rsidRPr="00012730" w:rsidRDefault="0038265A" w:rsidP="0038265A">
      <w:pPr>
        <w:spacing w:before="120"/>
      </w:pPr>
    </w:p>
    <w:p w:rsidR="0038265A" w:rsidRDefault="0038265A" w:rsidP="0038265A">
      <w:r w:rsidRPr="00012730">
        <w:rPr>
          <w:b/>
          <w:smallCaps/>
        </w:rPr>
        <w:t xml:space="preserve">Impact on Revenues: </w:t>
      </w:r>
      <w:r>
        <w:rPr>
          <w:b/>
          <w:smallCaps/>
        </w:rPr>
        <w:t xml:space="preserve"> </w:t>
      </w:r>
      <w:r w:rsidRPr="006846D2">
        <w:t xml:space="preserve">It is estimated that there would be no impact on revenues resulting from the enactment of this legislation. </w:t>
      </w:r>
    </w:p>
    <w:p w:rsidR="00E87079" w:rsidRDefault="0038265A" w:rsidP="0038265A">
      <w:pPr>
        <w:spacing w:before="240"/>
      </w:pPr>
      <w:r w:rsidRPr="005D3344">
        <w:rPr>
          <w:b/>
          <w:smallCaps/>
        </w:rPr>
        <w:t>Impact on Expenditures:</w:t>
      </w:r>
      <w:r>
        <w:t xml:space="preserve"> </w:t>
      </w:r>
      <w:r w:rsidRPr="00E22EED">
        <w:t xml:space="preserve">It is </w:t>
      </w:r>
      <w:r w:rsidRPr="006846D2">
        <w:t xml:space="preserve">estimated </w:t>
      </w:r>
      <w:r w:rsidRPr="00E22EED">
        <w:t>that there would be no impact on expenditures resulting from the enactment of this legislation because exis</w:t>
      </w:r>
      <w:r>
        <w:t xml:space="preserve">ting resources would be used by </w:t>
      </w:r>
      <w:r w:rsidR="00204BCD">
        <w:t>DOB</w:t>
      </w:r>
      <w:r w:rsidRPr="004F6C14">
        <w:rPr>
          <w:color w:val="FF0000"/>
        </w:rPr>
        <w:t xml:space="preserve"> </w:t>
      </w:r>
      <w:r w:rsidRPr="00E22EED">
        <w:t>to implement t</w:t>
      </w:r>
      <w:r>
        <w:t xml:space="preserve">he provisions of this </w:t>
      </w:r>
      <w:r w:rsidR="00411DB0" w:rsidRPr="00E22EED">
        <w:t>legislation</w:t>
      </w:r>
      <w:r w:rsidR="00E87079">
        <w:t xml:space="preserve"> and </w:t>
      </w:r>
      <w:r w:rsidR="00CA1D3D" w:rsidRPr="004964CF">
        <w:t xml:space="preserve">non-City entities would bear the costs of </w:t>
      </w:r>
      <w:r w:rsidR="00411DB0">
        <w:t xml:space="preserve">any </w:t>
      </w:r>
      <w:r w:rsidR="00CA1D3D">
        <w:t>stop work order</w:t>
      </w:r>
      <w:r w:rsidR="00411DB0">
        <w:t>s</w:t>
      </w:r>
      <w:r w:rsidR="00CA1D3D">
        <w:t xml:space="preserve"> </w:t>
      </w:r>
      <w:r w:rsidR="00411DB0">
        <w:t>issued pursuant to</w:t>
      </w:r>
      <w:r w:rsidR="00CA1D3D" w:rsidRPr="004964CF">
        <w:t xml:space="preserve"> </w:t>
      </w:r>
      <w:r w:rsidR="00411DB0">
        <w:t xml:space="preserve">this </w:t>
      </w:r>
      <w:r w:rsidR="00CA1D3D" w:rsidRPr="004964CF">
        <w:t>legislation.</w:t>
      </w:r>
    </w:p>
    <w:p w:rsidR="0038265A" w:rsidRDefault="0038265A" w:rsidP="0038265A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411DB0">
        <w:t>N/A.</w:t>
      </w:r>
      <w:r>
        <w:t xml:space="preserve"> </w:t>
      </w:r>
    </w:p>
    <w:p w:rsidR="0038265A" w:rsidRDefault="0038265A" w:rsidP="0038265A">
      <w:pPr>
        <w:pStyle w:val="NoSpacing"/>
        <w:rPr>
          <w:b/>
          <w:smallCaps/>
        </w:rPr>
      </w:pPr>
    </w:p>
    <w:p w:rsidR="0038265A" w:rsidRDefault="0038265A" w:rsidP="0038265A">
      <w:pPr>
        <w:pStyle w:val="NoSpacing"/>
      </w:pPr>
      <w:r w:rsidRPr="00ED532F">
        <w:rPr>
          <w:b/>
          <w:smallCaps/>
        </w:rPr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38265A" w:rsidRDefault="0038265A" w:rsidP="0038265A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38265A" w:rsidRPr="00012730" w:rsidRDefault="0038265A" w:rsidP="0038265A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</w:t>
      </w:r>
      <w:proofErr w:type="spellStart"/>
      <w:r>
        <w:t>Gastelum</w:t>
      </w:r>
      <w:proofErr w:type="spellEnd"/>
      <w:r>
        <w:t xml:space="preserve">, Principal Financial Analyst </w:t>
      </w:r>
    </w:p>
    <w:p w:rsidR="0038265A" w:rsidRPr="00012730" w:rsidRDefault="0038265A" w:rsidP="0038265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38265A" w:rsidRDefault="0038265A" w:rsidP="0038265A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Noah Brick, Assistant Counsel</w:t>
      </w:r>
    </w:p>
    <w:p w:rsidR="0038265A" w:rsidRDefault="0038265A" w:rsidP="0038265A">
      <w:pPr>
        <w:ind w:left="2160" w:firstLine="720"/>
      </w:pPr>
      <w:proofErr w:type="spellStart"/>
      <w:r>
        <w:t>Chima</w:t>
      </w:r>
      <w:proofErr w:type="spellEnd"/>
      <w:r>
        <w:t xml:space="preserve"> </w:t>
      </w:r>
      <w:proofErr w:type="spellStart"/>
      <w:r>
        <w:t>Obichere</w:t>
      </w:r>
      <w:proofErr w:type="spellEnd"/>
      <w:r w:rsidRPr="00012730">
        <w:t xml:space="preserve">, </w:t>
      </w:r>
      <w:r>
        <w:t xml:space="preserve">Unit Head </w:t>
      </w:r>
    </w:p>
    <w:p w:rsidR="0038265A" w:rsidRDefault="0038265A" w:rsidP="0038265A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38265A" w:rsidRPr="00237A65" w:rsidRDefault="0038265A" w:rsidP="0038265A">
      <w:r w:rsidRPr="00012730">
        <w:rPr>
          <w:b/>
          <w:smallCaps/>
        </w:rPr>
        <w:t>Legislative History:</w:t>
      </w:r>
      <w:r>
        <w:t xml:space="preserve"> </w:t>
      </w:r>
      <w:r w:rsidRPr="00237A65">
        <w:t xml:space="preserve">This legislation was introduced to the full Council on </w:t>
      </w:r>
      <w:r>
        <w:t>April 25, 2018</w:t>
      </w:r>
      <w:r w:rsidRPr="00237A65">
        <w:t xml:space="preserve">, as Intro. No. </w:t>
      </w:r>
      <w:r>
        <w:t xml:space="preserve">862 </w:t>
      </w:r>
      <w:r w:rsidRPr="00237A65">
        <w:t xml:space="preserve">and was referred to the Committee on Housing and Buildings (Committee). </w:t>
      </w:r>
      <w:r>
        <w:t>The Committee heard the legislation on October 16, 2018</w:t>
      </w:r>
      <w:r w:rsidRPr="00CB22AD">
        <w:t xml:space="preserve">, and the </w:t>
      </w:r>
      <w:r>
        <w:t xml:space="preserve">legislation </w:t>
      </w:r>
      <w:r w:rsidRPr="00CB22AD">
        <w:t xml:space="preserve">was laid over. </w:t>
      </w:r>
      <w:r w:rsidRPr="001E5F7B">
        <w:t>The legislation was subsequently amended</w:t>
      </w:r>
      <w:r>
        <w:t xml:space="preserve"> </w:t>
      </w:r>
      <w:r w:rsidRPr="001E5F7B">
        <w:t xml:space="preserve">and the </w:t>
      </w:r>
      <w:r w:rsidRPr="001E5F7B">
        <w:lastRenderedPageBreak/>
        <w:t xml:space="preserve">amended </w:t>
      </w:r>
      <w:r>
        <w:t>legislation</w:t>
      </w:r>
      <w:r w:rsidRPr="001E5F7B">
        <w:t>, Proposed Intro. No.</w:t>
      </w:r>
      <w:r>
        <w:t xml:space="preserve"> 862-A</w:t>
      </w:r>
      <w:r w:rsidRPr="00CB22AD">
        <w:t xml:space="preserve">, will be considered by the Committee </w:t>
      </w:r>
      <w:r w:rsidRPr="00E272CB">
        <w:t xml:space="preserve">on </w:t>
      </w:r>
      <w:r w:rsidR="008472AA">
        <w:t>February 26</w:t>
      </w:r>
      <w:r>
        <w:t>, 2019</w:t>
      </w:r>
      <w:r w:rsidRPr="00E272CB">
        <w:t xml:space="preserve">. </w:t>
      </w:r>
      <w:r>
        <w:t xml:space="preserve">Upon </w:t>
      </w:r>
      <w:r w:rsidRPr="004C56C3">
        <w:t xml:space="preserve">a successful vote </w:t>
      </w:r>
      <w:r>
        <w:t xml:space="preserve">by the </w:t>
      </w:r>
      <w:r w:rsidRPr="004C56C3">
        <w:t xml:space="preserve">Committee, </w:t>
      </w:r>
      <w:r>
        <w:t>Proposed Intro. No. 862-A</w:t>
      </w:r>
      <w:r w:rsidRPr="004C56C3">
        <w:t xml:space="preserve"> will be submitted to the full Council for a vote on</w:t>
      </w:r>
      <w:r w:rsidR="008472AA">
        <w:t xml:space="preserve"> February 2</w:t>
      </w:r>
      <w:r>
        <w:t>8, 2019</w:t>
      </w:r>
      <w:r w:rsidRPr="00E272CB">
        <w:t>.</w:t>
      </w:r>
    </w:p>
    <w:p w:rsidR="0038265A" w:rsidRDefault="0038265A" w:rsidP="0038265A">
      <w:pPr>
        <w:rPr>
          <w:b/>
          <w:smallCaps/>
        </w:rPr>
      </w:pPr>
    </w:p>
    <w:p w:rsidR="0038265A" w:rsidRDefault="0038265A" w:rsidP="0038265A">
      <w:r w:rsidRPr="000D7CB8">
        <w:rPr>
          <w:b/>
          <w:smallCaps/>
        </w:rPr>
        <w:t>Date Prepared:</w:t>
      </w:r>
      <w:r>
        <w:t xml:space="preserve"> February 22, 2019</w:t>
      </w:r>
    </w:p>
    <w:p w:rsidR="00CE41D6" w:rsidRDefault="00CE41D6"/>
    <w:sectPr w:rsidR="00CE41D6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8C" w:rsidRDefault="002B218C" w:rsidP="0038265A">
      <w:r>
        <w:separator/>
      </w:r>
    </w:p>
  </w:endnote>
  <w:endnote w:type="continuationSeparator" w:id="0">
    <w:p w:rsidR="002B218C" w:rsidRDefault="002B218C" w:rsidP="0038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CA1D3D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38265A">
      <w:t>862</w:t>
    </w:r>
    <w:r w:rsidRPr="00E95492">
      <w:t xml:space="preserve">-A 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E8328B" w:rsidRPr="00E8328B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8C" w:rsidRDefault="002B218C" w:rsidP="0038265A">
      <w:r>
        <w:separator/>
      </w:r>
    </w:p>
  </w:footnote>
  <w:footnote w:type="continuationSeparator" w:id="0">
    <w:p w:rsidR="002B218C" w:rsidRDefault="002B218C" w:rsidP="0038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A"/>
    <w:rsid w:val="000F58D6"/>
    <w:rsid w:val="001228EC"/>
    <w:rsid w:val="00204BCD"/>
    <w:rsid w:val="002B218C"/>
    <w:rsid w:val="0038265A"/>
    <w:rsid w:val="003A7F75"/>
    <w:rsid w:val="00411DB0"/>
    <w:rsid w:val="008472AA"/>
    <w:rsid w:val="00CA1D3D"/>
    <w:rsid w:val="00CE41D6"/>
    <w:rsid w:val="00DD66A3"/>
    <w:rsid w:val="00E8328B"/>
    <w:rsid w:val="00E87079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41625-59C7-4E8A-8EF5-4EED0BCC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26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38265A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8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6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cp:lastPrinted>2019-02-28T14:17:00Z</cp:lastPrinted>
  <dcterms:created xsi:type="dcterms:W3CDTF">2019-02-25T18:26:00Z</dcterms:created>
  <dcterms:modified xsi:type="dcterms:W3CDTF">2019-02-28T14:17:00Z</dcterms:modified>
</cp:coreProperties>
</file>