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jc w:val="center"/>
        <w:tblLook w:val="0600" w:firstRow="0" w:lastRow="0" w:firstColumn="0" w:lastColumn="0" w:noHBand="1" w:noVBand="1"/>
      </w:tblPr>
      <w:tblGrid>
        <w:gridCol w:w="5930"/>
        <w:gridCol w:w="4890"/>
      </w:tblGrid>
      <w:tr w:rsidR="00CD2242" w:rsidRPr="00012730" w:rsidTr="007C436F">
        <w:trPr>
          <w:trHeight w:val="843"/>
          <w:jc w:val="center"/>
        </w:trPr>
        <w:tc>
          <w:tcPr>
            <w:tcW w:w="5930" w:type="dxa"/>
            <w:tcBorders>
              <w:bottom w:val="single" w:sz="4" w:space="0" w:color="auto"/>
            </w:tcBorders>
          </w:tcPr>
          <w:p w:rsidR="00CD2242" w:rsidRPr="00012730" w:rsidRDefault="00CD2242" w:rsidP="00323A3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30D6B0D" wp14:editId="14D0B24F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CD2242" w:rsidRDefault="00CD2242" w:rsidP="00323A3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CD2242" w:rsidRDefault="00CD2242" w:rsidP="00323A3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CD2242" w:rsidRDefault="00CD2242" w:rsidP="00323A3D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CD2242" w:rsidRDefault="00CD2242" w:rsidP="00323A3D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CD2242" w:rsidRPr="00ED74D9" w:rsidRDefault="00CD2242" w:rsidP="00323A3D">
            <w:pPr>
              <w:rPr>
                <w:b/>
                <w:bCs/>
                <w:sz w:val="16"/>
                <w:szCs w:val="16"/>
              </w:rPr>
            </w:pPr>
          </w:p>
          <w:p w:rsidR="00CD2242" w:rsidRDefault="00CD2242" w:rsidP="00323A3D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="007C436F">
              <w:rPr>
                <w:b/>
                <w:bCs/>
              </w:rPr>
              <w:t>353</w:t>
            </w:r>
            <w:r>
              <w:rPr>
                <w:b/>
                <w:bCs/>
              </w:rPr>
              <w:t>-B</w:t>
            </w:r>
          </w:p>
          <w:p w:rsidR="00CD2242" w:rsidRPr="00A267C7" w:rsidRDefault="00CD2242" w:rsidP="00323A3D">
            <w:pPr>
              <w:rPr>
                <w:color w:val="FF0000"/>
                <w:sz w:val="16"/>
                <w:szCs w:val="16"/>
              </w:rPr>
            </w:pPr>
          </w:p>
          <w:p w:rsidR="00CD2242" w:rsidRPr="00A267C7" w:rsidRDefault="00CD2242" w:rsidP="00323A3D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Pr="00671A9D">
              <w:rPr>
                <w:b/>
                <w:bCs/>
              </w:rPr>
              <w:t>Housing and Buildings</w:t>
            </w:r>
          </w:p>
        </w:tc>
      </w:tr>
      <w:tr w:rsidR="00CD2242" w:rsidRPr="00012730" w:rsidTr="007C436F">
        <w:trPr>
          <w:trHeight w:val="1060"/>
          <w:jc w:val="center"/>
        </w:trPr>
        <w:tc>
          <w:tcPr>
            <w:tcW w:w="5930" w:type="dxa"/>
            <w:tcBorders>
              <w:top w:val="single" w:sz="4" w:space="0" w:color="auto"/>
            </w:tcBorders>
          </w:tcPr>
          <w:p w:rsidR="00CD2242" w:rsidRPr="007C436F" w:rsidRDefault="00CD2242" w:rsidP="007C436F">
            <w:pPr>
              <w:pStyle w:val="BodyText"/>
              <w:spacing w:line="240" w:lineRule="auto"/>
              <w:ind w:firstLine="0"/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 w:rsidRPr="00E30697">
              <w:rPr>
                <w:rFonts w:eastAsia="Calibri"/>
              </w:rPr>
              <w:t xml:space="preserve">Local Law </w:t>
            </w:r>
            <w:r w:rsidR="007C436F">
              <w:rPr>
                <w:rFonts w:eastAsia="Calibri"/>
              </w:rPr>
              <w:t xml:space="preserve">to </w:t>
            </w:r>
            <w:r w:rsidR="007C436F">
              <w:t>amend the administrative code of the city of New York, in relation to the provision of e-mail notifications for construction project status updates.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CD2242" w:rsidRPr="00422B5D" w:rsidRDefault="00CD2242" w:rsidP="00323A3D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80234B">
              <w:t xml:space="preserve">Council Members </w:t>
            </w:r>
            <w:r w:rsidR="007C436F" w:rsidRPr="007C436F">
              <w:t xml:space="preserve">Rosenthal, Brannan, Salamanca and </w:t>
            </w:r>
            <w:proofErr w:type="spellStart"/>
            <w:r w:rsidR="007C436F" w:rsidRPr="007C436F">
              <w:t>Yeger</w:t>
            </w:r>
            <w:proofErr w:type="spellEnd"/>
          </w:p>
        </w:tc>
      </w:tr>
    </w:tbl>
    <w:p w:rsidR="007C436F" w:rsidRDefault="00CD2242" w:rsidP="00A76FC0">
      <w:pPr>
        <w:spacing w:before="100" w:beforeAutospacing="1"/>
      </w:pPr>
      <w:r>
        <w:rPr>
          <w:b/>
          <w:smallCaps/>
        </w:rPr>
        <w:t>Summ</w:t>
      </w:r>
      <w:bookmarkStart w:id="0" w:name="_GoBack"/>
      <w:bookmarkEnd w:id="0"/>
      <w:r>
        <w:rPr>
          <w:b/>
          <w:smallCaps/>
        </w:rPr>
        <w:t>ary of Legislation:</w:t>
      </w:r>
      <w:r>
        <w:t xml:space="preserve"> Proposed Intro. No. </w:t>
      </w:r>
      <w:r w:rsidR="007C436F">
        <w:t>353</w:t>
      </w:r>
      <w:r>
        <w:t xml:space="preserve">-B </w:t>
      </w:r>
      <w:r w:rsidR="007C436F" w:rsidRPr="007C436F">
        <w:t xml:space="preserve">would require the Department of Buildings </w:t>
      </w:r>
      <w:r w:rsidR="007C436F">
        <w:t xml:space="preserve">(DOB) </w:t>
      </w:r>
      <w:r w:rsidR="007C436F" w:rsidRPr="007C436F">
        <w:t>to allow users of its website to sign up to receive e-mail updates whenever a change in status is recorded on selected construction projects.</w:t>
      </w:r>
    </w:p>
    <w:p w:rsidR="00CD2242" w:rsidRDefault="00CD2242" w:rsidP="00CD2242">
      <w:pPr>
        <w:pStyle w:val="NoSpacing"/>
      </w:pPr>
    </w:p>
    <w:p w:rsidR="00CD2242" w:rsidRDefault="00CD2242" w:rsidP="00CD2242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="007C436F" w:rsidRPr="007C436F">
        <w:t xml:space="preserve">This </w:t>
      </w:r>
      <w:r w:rsidR="00191768">
        <w:t xml:space="preserve">legislation </w:t>
      </w:r>
      <w:r w:rsidR="007C436F">
        <w:t>would take</w:t>
      </w:r>
      <w:r w:rsidR="007C436F" w:rsidRPr="007C436F">
        <w:t xml:space="preserve"> effect 180 days after i</w:t>
      </w:r>
      <w:r w:rsidR="007C436F">
        <w:t>t becomes law, except that the Commissioner of Buildings may</w:t>
      </w:r>
      <w:r w:rsidR="007C436F" w:rsidRPr="007C436F">
        <w:t xml:space="preserve"> take such measures as are necessary for the implementation of this </w:t>
      </w:r>
      <w:r w:rsidR="00191768">
        <w:t>legislation</w:t>
      </w:r>
      <w:r w:rsidR="007C436F" w:rsidRPr="007C436F">
        <w:t>, including the promulgation of rules, before such date.</w:t>
      </w:r>
    </w:p>
    <w:p w:rsidR="00CD2242" w:rsidRPr="00012730" w:rsidRDefault="00CD2242" w:rsidP="00CD2242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2020</w:t>
      </w:r>
    </w:p>
    <w:p w:rsidR="00CD2242" w:rsidRDefault="00CD2242" w:rsidP="00CD2242">
      <w:pPr>
        <w:pBdr>
          <w:top w:val="single" w:sz="4" w:space="1" w:color="auto"/>
        </w:pBdr>
        <w:spacing w:before="240"/>
        <w:rPr>
          <w:b/>
          <w:smallCaps/>
        </w:rPr>
      </w:pPr>
      <w:r w:rsidRPr="00A21B16">
        <w:rPr>
          <w:b/>
          <w:smallCaps/>
        </w:rPr>
        <w:t>Fiscal Impact Statement:</w:t>
      </w:r>
    </w:p>
    <w:p w:rsidR="00CD2242" w:rsidRPr="00012730" w:rsidRDefault="00CD2242" w:rsidP="00CD2242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CD2242" w:rsidRPr="00012730" w:rsidTr="00323A3D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2242" w:rsidRPr="001A6C74" w:rsidRDefault="00CD2242" w:rsidP="00323A3D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CD2242" w:rsidRPr="001A6C74" w:rsidRDefault="00CD2242" w:rsidP="00323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2242" w:rsidRPr="001A6C74" w:rsidRDefault="00CD2242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FY19</w:t>
            </w:r>
          </w:p>
          <w:p w:rsidR="00CD2242" w:rsidRPr="001A6C74" w:rsidRDefault="00CD2242" w:rsidP="00323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2242" w:rsidRPr="001A6C74" w:rsidRDefault="00CD2242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D2242" w:rsidRPr="001A6C74" w:rsidRDefault="00CD2242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FY20</w:t>
            </w:r>
          </w:p>
        </w:tc>
      </w:tr>
      <w:tr w:rsidR="00CD2242" w:rsidRPr="00012730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2242" w:rsidRPr="001A6C74" w:rsidRDefault="00CD2242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2242" w:rsidRPr="00697457" w:rsidRDefault="00CD2242" w:rsidP="00323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D2242" w:rsidRDefault="00CD2242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D2242" w:rsidRDefault="00CD2242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</w:tr>
      <w:tr w:rsidR="007C436F" w:rsidRPr="00B56409" w:rsidTr="00B4765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C436F" w:rsidRPr="001A6C74" w:rsidRDefault="007C436F" w:rsidP="007C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C436F" w:rsidRPr="00697457" w:rsidRDefault="007C436F" w:rsidP="007C43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436F" w:rsidRDefault="007C436F" w:rsidP="007C436F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436F" w:rsidRDefault="007C436F" w:rsidP="007C436F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</w:tr>
      <w:tr w:rsidR="007C436F" w:rsidRPr="00012730" w:rsidTr="00B8182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C436F" w:rsidRPr="001A6C74" w:rsidRDefault="007C436F" w:rsidP="007C436F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C436F" w:rsidRPr="00697457" w:rsidRDefault="007C436F" w:rsidP="007C43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C436F" w:rsidRDefault="007C436F" w:rsidP="007C436F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C436F" w:rsidRDefault="007C436F" w:rsidP="007C436F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</w:tr>
    </w:tbl>
    <w:p w:rsidR="00CD2242" w:rsidRPr="00012730" w:rsidRDefault="00CD2242" w:rsidP="00CD2242">
      <w:pPr>
        <w:pStyle w:val="NoSpacing"/>
      </w:pPr>
    </w:p>
    <w:p w:rsidR="00CD2242" w:rsidRDefault="00CD2242" w:rsidP="00CD2242">
      <w:r w:rsidRPr="00012730">
        <w:rPr>
          <w:b/>
          <w:smallCaps/>
        </w:rPr>
        <w:t>Impact on</w:t>
      </w:r>
      <w:r>
        <w:rPr>
          <w:b/>
          <w:smallCaps/>
        </w:rPr>
        <w:t xml:space="preserve"> Revenues: </w:t>
      </w:r>
      <w:r w:rsidRPr="006846D2">
        <w:t xml:space="preserve">It is estimated that there would be no impact on revenues resulting from the enactment of this legislation. </w:t>
      </w:r>
    </w:p>
    <w:p w:rsidR="00CD2242" w:rsidRPr="008D0FDE" w:rsidRDefault="00CD2242" w:rsidP="00CD2242"/>
    <w:p w:rsidR="007C436F" w:rsidRDefault="00CD2242" w:rsidP="007C436F">
      <w:pPr>
        <w:rPr>
          <w:b/>
          <w:smallCaps/>
        </w:rPr>
      </w:pPr>
      <w:r w:rsidRPr="00A21B16">
        <w:rPr>
          <w:b/>
          <w:smallCaps/>
        </w:rPr>
        <w:t xml:space="preserve">Impact on expenditures: </w:t>
      </w:r>
      <w:r w:rsidR="007C436F" w:rsidRPr="00A21B16">
        <w:t>It</w:t>
      </w:r>
      <w:r w:rsidR="007C436F" w:rsidRPr="00E24D59">
        <w:t xml:space="preserve"> is </w:t>
      </w:r>
      <w:r w:rsidR="00191768">
        <w:t>estimated</w:t>
      </w:r>
      <w:r w:rsidR="00191768" w:rsidRPr="00E24D59">
        <w:t xml:space="preserve"> </w:t>
      </w:r>
      <w:r w:rsidR="007C436F" w:rsidRPr="00E24D59">
        <w:t xml:space="preserve">that there would be no impact on expenditures resulting from the enactment of this legislation because existing resources would be used by </w:t>
      </w:r>
      <w:r w:rsidR="007C436F">
        <w:t xml:space="preserve">DOB </w:t>
      </w:r>
      <w:r w:rsidR="007C436F" w:rsidRPr="00E24D59">
        <w:t xml:space="preserve">to implement the provisions of this </w:t>
      </w:r>
      <w:r w:rsidR="00191768">
        <w:t>legislation</w:t>
      </w:r>
      <w:r w:rsidR="007C436F" w:rsidRPr="00E24D59">
        <w:t>.</w:t>
      </w:r>
    </w:p>
    <w:p w:rsidR="00CD2242" w:rsidRDefault="00CD2242" w:rsidP="00CD2242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191768">
        <w:t>N/A</w:t>
      </w:r>
      <w:r w:rsidR="007C436F">
        <w:t>.</w:t>
      </w:r>
      <w:r>
        <w:t xml:space="preserve"> </w:t>
      </w:r>
    </w:p>
    <w:p w:rsidR="00CD2242" w:rsidRDefault="00CD2242" w:rsidP="00CD2242">
      <w:pPr>
        <w:pStyle w:val="NoSpacing"/>
        <w:rPr>
          <w:b/>
          <w:smallCaps/>
        </w:rPr>
      </w:pPr>
    </w:p>
    <w:p w:rsidR="00CD2242" w:rsidRDefault="00CD2242" w:rsidP="00CD2242">
      <w:pPr>
        <w:pStyle w:val="NoSpacing"/>
      </w:pPr>
      <w:r w:rsidRPr="00ED532F">
        <w:rPr>
          <w:b/>
          <w:smallCaps/>
        </w:rPr>
        <w:t>Source of Information:</w:t>
      </w:r>
      <w:r>
        <w:t xml:space="preserve"> </w:t>
      </w:r>
      <w:r w:rsidRPr="00ED532F">
        <w:t>New</w:t>
      </w:r>
      <w:r w:rsidRPr="006941EE">
        <w:t xml:space="preserve"> York City Council Finance Division</w:t>
      </w:r>
    </w:p>
    <w:p w:rsidR="00CD2242" w:rsidRPr="00975779" w:rsidRDefault="00CD2242" w:rsidP="00CD2242">
      <w:pPr>
        <w:pStyle w:val="NoSpacing"/>
      </w:pPr>
      <w:r w:rsidRPr="00BD56AF">
        <w:tab/>
      </w:r>
      <w:r>
        <w:tab/>
      </w:r>
      <w:r>
        <w:tab/>
      </w:r>
    </w:p>
    <w:p w:rsidR="00CD2242" w:rsidRPr="00012730" w:rsidRDefault="00CD2242" w:rsidP="00CD2242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</w:t>
      </w:r>
      <w:proofErr w:type="spellStart"/>
      <w:r>
        <w:t>Gastelum</w:t>
      </w:r>
      <w:proofErr w:type="spellEnd"/>
      <w:r>
        <w:t xml:space="preserve">, Principal Financial Analyst </w:t>
      </w:r>
    </w:p>
    <w:p w:rsidR="00CD2242" w:rsidRPr="00012730" w:rsidRDefault="00CD2242" w:rsidP="00CD2242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CD2242" w:rsidRDefault="00CD2242" w:rsidP="00CD2242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Noah Brick, Assistant Counsel</w:t>
      </w:r>
    </w:p>
    <w:p w:rsidR="00CD2242" w:rsidRDefault="00CD2242" w:rsidP="00CD2242">
      <w:pPr>
        <w:ind w:left="2160" w:firstLine="720"/>
      </w:pPr>
      <w:proofErr w:type="spellStart"/>
      <w:r>
        <w:t>Chima</w:t>
      </w:r>
      <w:proofErr w:type="spellEnd"/>
      <w:r>
        <w:t xml:space="preserve"> </w:t>
      </w:r>
      <w:proofErr w:type="spellStart"/>
      <w:r>
        <w:t>Obichere</w:t>
      </w:r>
      <w:proofErr w:type="spellEnd"/>
      <w:r w:rsidRPr="00012730">
        <w:t xml:space="preserve">, </w:t>
      </w:r>
      <w:r>
        <w:t xml:space="preserve">Unit Head </w:t>
      </w:r>
    </w:p>
    <w:p w:rsidR="00CD2242" w:rsidRDefault="00CD2242" w:rsidP="00CD2242">
      <w:pPr>
        <w:ind w:left="2160" w:firstLine="720"/>
      </w:pPr>
    </w:p>
    <w:p w:rsidR="00CD2242" w:rsidRDefault="00CD2242" w:rsidP="00CD2242">
      <w:r w:rsidRPr="00012730">
        <w:rPr>
          <w:b/>
          <w:smallCaps/>
        </w:rPr>
        <w:t>Legislative History:</w:t>
      </w:r>
      <w:r>
        <w:t xml:space="preserve"> </w:t>
      </w:r>
      <w:r w:rsidR="007C436F" w:rsidRPr="007C436F">
        <w:t xml:space="preserve">This legislation was introduced to the full Council on </w:t>
      </w:r>
      <w:r w:rsidR="00A21B16">
        <w:t>January 31</w:t>
      </w:r>
      <w:r w:rsidR="007C436F" w:rsidRPr="007C436F">
        <w:t xml:space="preserve">, 2018 as Intro. No. </w:t>
      </w:r>
      <w:r w:rsidR="00A21B16">
        <w:t>353</w:t>
      </w:r>
      <w:r w:rsidR="007C436F" w:rsidRPr="007C436F">
        <w:t xml:space="preserve"> and was referred to the Committee on Housing and Buildings (Committee). </w:t>
      </w:r>
      <w:r w:rsidR="00EE5B54" w:rsidRPr="00EE5B54">
        <w:t xml:space="preserve">The legislation was amended after introduction and a hearing was held by the Committee on the amended version, Proposed Intro. No. </w:t>
      </w:r>
      <w:r w:rsidR="00EE5B54">
        <w:t>353</w:t>
      </w:r>
      <w:r w:rsidR="00EE5B54" w:rsidRPr="00EE5B54">
        <w:t xml:space="preserve">-A, on </w:t>
      </w:r>
      <w:r w:rsidR="00EE5B54">
        <w:t>October 16, 2018</w:t>
      </w:r>
      <w:r w:rsidR="00EE5B54" w:rsidRPr="00EE5B54">
        <w:t xml:space="preserve">, and the bill was laid over. The legislation was subsequently amended a second time, and </w:t>
      </w:r>
      <w:r w:rsidR="00EE5B54" w:rsidRPr="00EE5B54">
        <w:lastRenderedPageBreak/>
        <w:t xml:space="preserve">this version, Proposed Intro. No. </w:t>
      </w:r>
      <w:r w:rsidR="00EE5B54">
        <w:t>353</w:t>
      </w:r>
      <w:r w:rsidR="00EE5B54" w:rsidRPr="00EE5B54">
        <w:t xml:space="preserve">-B, will be considered by the Committee on </w:t>
      </w:r>
      <w:r w:rsidR="00EE5B54">
        <w:t>Fe</w:t>
      </w:r>
      <w:r w:rsidR="00D70F60">
        <w:t>bruary 26</w:t>
      </w:r>
      <w:r w:rsidR="00EE5B54">
        <w:t>,</w:t>
      </w:r>
      <w:r w:rsidR="00EE5B54" w:rsidRPr="007C436F">
        <w:t xml:space="preserve"> 2019</w:t>
      </w:r>
      <w:r w:rsidR="00EE5B54" w:rsidRPr="00EE5B54">
        <w:t xml:space="preserve">. </w:t>
      </w:r>
      <w:r w:rsidR="007C436F" w:rsidRPr="007C436F">
        <w:t>Following a successful vote</w:t>
      </w:r>
      <w:r w:rsidR="00191768">
        <w:t xml:space="preserve"> by the Committee</w:t>
      </w:r>
      <w:r w:rsidR="007C436F" w:rsidRPr="007C436F">
        <w:t xml:space="preserve">, the </w:t>
      </w:r>
      <w:r w:rsidR="00191768">
        <w:t xml:space="preserve">legislation </w:t>
      </w:r>
      <w:r w:rsidR="007C436F" w:rsidRPr="007C436F">
        <w:t xml:space="preserve">will be submitted to the full Council for a vote on </w:t>
      </w:r>
      <w:r w:rsidR="007C436F">
        <w:t>February 28,</w:t>
      </w:r>
      <w:r w:rsidR="007C436F" w:rsidRPr="007C436F">
        <w:t xml:space="preserve"> 2019.</w:t>
      </w:r>
    </w:p>
    <w:p w:rsidR="00CD2242" w:rsidRDefault="00CD2242" w:rsidP="00CD2242"/>
    <w:p w:rsidR="00CD2242" w:rsidRDefault="00CD2242" w:rsidP="00CD2242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February 21, 2019</w:t>
      </w:r>
    </w:p>
    <w:p w:rsidR="00CE41D6" w:rsidRDefault="00CE41D6"/>
    <w:sectPr w:rsidR="00CE41D6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CC" w:rsidRDefault="00ED3DCC" w:rsidP="007C436F">
      <w:r>
        <w:separator/>
      </w:r>
    </w:p>
  </w:endnote>
  <w:endnote w:type="continuationSeparator" w:id="0">
    <w:p w:rsidR="00ED3DCC" w:rsidRDefault="00ED3DCC" w:rsidP="007C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EE5B54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7C436F">
      <w:t>353</w:t>
    </w:r>
    <w:r>
      <w:t>-B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A76FC0" w:rsidRPr="00A76FC0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CC" w:rsidRDefault="00ED3DCC" w:rsidP="007C436F">
      <w:r>
        <w:separator/>
      </w:r>
    </w:p>
  </w:footnote>
  <w:footnote w:type="continuationSeparator" w:id="0">
    <w:p w:rsidR="00ED3DCC" w:rsidRDefault="00ED3DCC" w:rsidP="007C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191768"/>
    <w:rsid w:val="004674A9"/>
    <w:rsid w:val="007C436F"/>
    <w:rsid w:val="009159BA"/>
    <w:rsid w:val="00A21B16"/>
    <w:rsid w:val="00A76FC0"/>
    <w:rsid w:val="00CD2242"/>
    <w:rsid w:val="00CE41D6"/>
    <w:rsid w:val="00D70F60"/>
    <w:rsid w:val="00ED3DCC"/>
    <w:rsid w:val="00EE5B54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A666-018E-4566-8650-FB645FF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2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4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2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CD2242"/>
    <w:pPr>
      <w:suppressAutoHyphens/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C436F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7C43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2019-02-25T18:28:00Z</dcterms:created>
  <dcterms:modified xsi:type="dcterms:W3CDTF">2019-02-28T14:16:00Z</dcterms:modified>
</cp:coreProperties>
</file>