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012730" w:rsidTr="00527E8F">
        <w:trPr>
          <w:jc w:val="center"/>
        </w:trPr>
        <w:tc>
          <w:tcPr>
            <w:tcW w:w="6006" w:type="dxa"/>
            <w:tcBorders>
              <w:bottom w:val="single" w:sz="4" w:space="0" w:color="auto"/>
            </w:tcBorders>
          </w:tcPr>
          <w:p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6394A896" wp14:editId="59145FA0">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Pr="00012730" w:rsidRDefault="00902A93" w:rsidP="002A7A09"/>
        </w:tc>
        <w:tc>
          <w:tcPr>
            <w:tcW w:w="4869" w:type="dxa"/>
            <w:tcBorders>
              <w:bottom w:val="single" w:sz="4" w:space="0" w:color="auto"/>
            </w:tcBorders>
          </w:tcPr>
          <w:p w:rsidR="00902A93" w:rsidRPr="00012730" w:rsidRDefault="00902A93" w:rsidP="002A7A09">
            <w:pPr>
              <w:rPr>
                <w:b/>
                <w:bCs/>
                <w:smallCaps/>
              </w:rPr>
            </w:pPr>
            <w:r w:rsidRPr="00012730">
              <w:rPr>
                <w:b/>
                <w:bCs/>
                <w:smallCaps/>
              </w:rPr>
              <w:t>The Council of the City of New York</w:t>
            </w:r>
          </w:p>
          <w:p w:rsidR="00902A93" w:rsidRPr="00012730" w:rsidRDefault="00902A93" w:rsidP="002A7A09">
            <w:pPr>
              <w:rPr>
                <w:b/>
                <w:bCs/>
                <w:smallCaps/>
              </w:rPr>
            </w:pPr>
            <w:r w:rsidRPr="00012730">
              <w:rPr>
                <w:b/>
                <w:bCs/>
                <w:smallCaps/>
              </w:rPr>
              <w:t>Finance Division</w:t>
            </w:r>
          </w:p>
          <w:p w:rsidR="00902A93" w:rsidRPr="00012730" w:rsidRDefault="00A65724" w:rsidP="002A7A09">
            <w:pPr>
              <w:spacing w:before="120"/>
              <w:rPr>
                <w:bCs/>
                <w:smallCaps/>
              </w:rPr>
            </w:pPr>
            <w:r>
              <w:rPr>
                <w:bCs/>
                <w:smallCaps/>
              </w:rPr>
              <w:t>Latonia M</w:t>
            </w:r>
            <w:r w:rsidR="00536117">
              <w:rPr>
                <w:bCs/>
                <w:smallCaps/>
              </w:rPr>
              <w:t>ckinney</w:t>
            </w:r>
            <w:r w:rsidR="00902A93" w:rsidRPr="00012730">
              <w:rPr>
                <w:bCs/>
                <w:smallCaps/>
              </w:rPr>
              <w:t>, Director</w:t>
            </w:r>
          </w:p>
          <w:p w:rsidR="00902A93" w:rsidRPr="00012730" w:rsidRDefault="00902A93" w:rsidP="002A7A09">
            <w:pPr>
              <w:spacing w:before="120"/>
            </w:pPr>
            <w:r w:rsidRPr="00012730">
              <w:rPr>
                <w:b/>
                <w:bCs/>
                <w:smallCaps/>
              </w:rPr>
              <w:t>Fiscal Impact Statement</w:t>
            </w:r>
          </w:p>
          <w:p w:rsidR="00902A93" w:rsidRPr="00012730" w:rsidRDefault="00902A93" w:rsidP="002A7A09">
            <w:pPr>
              <w:rPr>
                <w:b/>
                <w:bCs/>
              </w:rPr>
            </w:pPr>
          </w:p>
          <w:p w:rsidR="00810F48" w:rsidRPr="00A267C7" w:rsidRDefault="00AF3FB3" w:rsidP="00810F48">
            <w:pPr>
              <w:rPr>
                <w:color w:val="FF0000"/>
                <w:sz w:val="16"/>
                <w:szCs w:val="16"/>
              </w:rPr>
            </w:pPr>
            <w:r>
              <w:rPr>
                <w:b/>
                <w:bCs/>
                <w:smallCaps/>
              </w:rPr>
              <w:t xml:space="preserve">Proposed </w:t>
            </w:r>
            <w:r w:rsidR="00810F48">
              <w:rPr>
                <w:b/>
                <w:bCs/>
                <w:smallCaps/>
              </w:rPr>
              <w:t>Intro. No</w:t>
            </w:r>
            <w:r w:rsidR="00810F48">
              <w:rPr>
                <w:b/>
                <w:bCs/>
              </w:rPr>
              <w:t xml:space="preserve">:  </w:t>
            </w:r>
            <w:r w:rsidR="00687F3B">
              <w:rPr>
                <w:b/>
                <w:bCs/>
              </w:rPr>
              <w:t>1384</w:t>
            </w:r>
            <w:r w:rsidR="00C41108">
              <w:rPr>
                <w:b/>
                <w:bCs/>
              </w:rPr>
              <w:t>-A</w:t>
            </w:r>
          </w:p>
          <w:p w:rsidR="00902A93" w:rsidRPr="00012730" w:rsidRDefault="00902A93" w:rsidP="00396260">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0101B2">
              <w:rPr>
                <w:bCs/>
              </w:rPr>
              <w:t>Civil Service and Labor</w:t>
            </w:r>
            <w:r w:rsidR="00A267C7" w:rsidRPr="00012730">
              <w:rPr>
                <w:bCs/>
              </w:rPr>
              <w:t xml:space="preserve"> </w:t>
            </w:r>
          </w:p>
        </w:tc>
      </w:tr>
      <w:tr w:rsidR="00902A93" w:rsidRPr="00012730" w:rsidTr="00527E8F">
        <w:trPr>
          <w:jc w:val="center"/>
        </w:trPr>
        <w:tc>
          <w:tcPr>
            <w:tcW w:w="6006" w:type="dxa"/>
            <w:tcBorders>
              <w:top w:val="single" w:sz="4" w:space="0" w:color="auto"/>
            </w:tcBorders>
          </w:tcPr>
          <w:p w:rsidR="00902A93" w:rsidRPr="00AD777B" w:rsidRDefault="00902A93" w:rsidP="006F181D">
            <w:pPr>
              <w:widowControl w:val="0"/>
              <w:autoSpaceDE w:val="0"/>
              <w:autoSpaceDN w:val="0"/>
              <w:adjustRightInd w:val="0"/>
              <w:ind w:right="492"/>
            </w:pPr>
            <w:r w:rsidRPr="00012730">
              <w:rPr>
                <w:b/>
                <w:bCs/>
                <w:smallCaps/>
              </w:rPr>
              <w:t>Title:</w:t>
            </w:r>
            <w:r w:rsidR="00012730">
              <w:rPr>
                <w:bCs/>
              </w:rPr>
              <w:t xml:space="preserve"> </w:t>
            </w:r>
            <w:r w:rsidR="00D65B01">
              <w:rPr>
                <w:bCs/>
              </w:rPr>
              <w:t xml:space="preserve">A local law </w:t>
            </w:r>
            <w:r w:rsidR="00AD777B">
              <w:rPr>
                <w:bCs/>
              </w:rPr>
              <w:t xml:space="preserve">to </w:t>
            </w:r>
            <w:r w:rsidR="00687F3B">
              <w:rPr>
                <w:bCs/>
              </w:rPr>
              <w:t>amend the administrative code in relation to providing fast food employees the ability to make voluntary contributions to not-for-profit organizations of their choice through payroll deductions.</w:t>
            </w:r>
          </w:p>
        </w:tc>
        <w:tc>
          <w:tcPr>
            <w:tcW w:w="4869" w:type="dxa"/>
            <w:tcBorders>
              <w:top w:val="single" w:sz="4" w:space="0" w:color="auto"/>
            </w:tcBorders>
          </w:tcPr>
          <w:p w:rsidR="00902A93" w:rsidRPr="00AD777B" w:rsidRDefault="00902A93" w:rsidP="00687F3B">
            <w:pPr>
              <w:widowControl w:val="0"/>
              <w:autoSpaceDE w:val="0"/>
              <w:autoSpaceDN w:val="0"/>
              <w:adjustRightInd w:val="0"/>
            </w:pPr>
            <w:r w:rsidRPr="00012730">
              <w:rPr>
                <w:b/>
                <w:bCs/>
                <w:smallCaps/>
              </w:rPr>
              <w:t>Sponsor(S)</w:t>
            </w:r>
            <w:r w:rsidRPr="00012730">
              <w:rPr>
                <w:b/>
                <w:bCs/>
              </w:rPr>
              <w:t xml:space="preserve">: </w:t>
            </w:r>
            <w:r w:rsidR="00AD777B">
              <w:rPr>
                <w:bCs/>
              </w:rPr>
              <w:t xml:space="preserve">Council Members </w:t>
            </w:r>
            <w:r w:rsidR="00687F3B">
              <w:t>Ferreras-Copeland, Lander, Williams, Kallos, R</w:t>
            </w:r>
            <w:r w:rsidR="00970DD4">
              <w:t xml:space="preserve">odriguez, Richards, Torres, </w:t>
            </w:r>
            <w:r w:rsidR="00687F3B">
              <w:t>Rose</w:t>
            </w:r>
            <w:r w:rsidR="00970DD4">
              <w:t xml:space="preserve">, Levin, Dromm, Cohen, Reynoso, Espinal, Levine, Vacca, Rosenthal, Johnson, Salamanca, Van Bramer, Koslowitz, Lancman, Menchaca, Chin, Treyger, Crowley, Cabrera, Eugene, </w:t>
            </w:r>
            <w:proofErr w:type="spellStart"/>
            <w:r w:rsidR="00970DD4">
              <w:t>Maisel</w:t>
            </w:r>
            <w:proofErr w:type="spellEnd"/>
            <w:r w:rsidR="00970DD4">
              <w:t>, Miller, Cumbo, Cornegy, Barron, Constantinides, Gibson, Palma, Garodnick, Greenfield, Perkins, and the Public Advocate (Ms. James).</w:t>
            </w:r>
          </w:p>
        </w:tc>
      </w:tr>
    </w:tbl>
    <w:p w:rsidR="003863BC" w:rsidRDefault="00012730" w:rsidP="007D7459">
      <w:pPr>
        <w:shd w:val="clear" w:color="auto" w:fill="FFFFFF"/>
        <w:spacing w:before="150" w:after="150" w:line="300" w:lineRule="atLeast"/>
      </w:pPr>
      <w:r>
        <w:rPr>
          <w:b/>
          <w:smallCaps/>
        </w:rPr>
        <w:t>Summary of Legislation:</w:t>
      </w:r>
      <w:r>
        <w:t xml:space="preserve"> </w:t>
      </w:r>
      <w:r w:rsidR="00AF3FB3">
        <w:t>This legislation would create a new</w:t>
      </w:r>
      <w:r w:rsidR="0096126C">
        <w:t xml:space="preserve"> chapter for</w:t>
      </w:r>
      <w:r w:rsidR="00AF3FB3">
        <w:t xml:space="preserve"> “pay deductions for contributions to not-for-profit organizations” </w:t>
      </w:r>
      <w:r w:rsidR="0096126C">
        <w:t xml:space="preserve">in the Consumer Affairs title </w:t>
      </w:r>
      <w:r w:rsidR="00AF3FB3">
        <w:t>of the Administrative Code</w:t>
      </w:r>
      <w:r w:rsidR="0096126C">
        <w:t>,</w:t>
      </w:r>
      <w:r w:rsidR="00AF3FB3">
        <w:t xml:space="preserve"> </w:t>
      </w:r>
      <w:r w:rsidR="003863BC">
        <w:t xml:space="preserve">which </w:t>
      </w:r>
      <w:r w:rsidR="00236922">
        <w:t xml:space="preserve">would </w:t>
      </w:r>
      <w:r w:rsidR="00711658">
        <w:t xml:space="preserve">provide </w:t>
      </w:r>
      <w:r w:rsidR="00687F3B">
        <w:t>full or part-time wage workers in the fast food industry the ability to make voluntary contributions to not-</w:t>
      </w:r>
      <w:r w:rsidR="00711658">
        <w:t>for</w:t>
      </w:r>
      <w:r w:rsidR="00687F3B">
        <w:t>-profit organizations of their choice through payroll deductions.</w:t>
      </w:r>
      <w:r w:rsidR="009B279E">
        <w:t xml:space="preserve"> </w:t>
      </w:r>
      <w:r w:rsidR="00970DD4">
        <w:t xml:space="preserve">The bill </w:t>
      </w:r>
      <w:r w:rsidR="00970DD4" w:rsidRPr="006D1E52">
        <w:t>establishes a minimum contribution of $6 per biweekly payche</w:t>
      </w:r>
      <w:r w:rsidR="003863BC">
        <w:t>ck and $3 per weekly paycheck</w:t>
      </w:r>
      <w:r w:rsidR="00970DD4" w:rsidRPr="006D1E52">
        <w:t>.</w:t>
      </w:r>
      <w:r w:rsidR="00970DD4">
        <w:t xml:space="preserve"> Additionally, employers </w:t>
      </w:r>
      <w:proofErr w:type="gramStart"/>
      <w:r w:rsidR="00970DD4">
        <w:t>shall be reimbursed</w:t>
      </w:r>
      <w:proofErr w:type="gramEnd"/>
      <w:r w:rsidR="00970DD4">
        <w:t xml:space="preserve"> for the costs </w:t>
      </w:r>
      <w:r w:rsidR="007D7459">
        <w:t>associated with the deductions and labor organizations are not authorized for deductions.</w:t>
      </w:r>
    </w:p>
    <w:p w:rsidR="00AD1CD9" w:rsidRDefault="00AD1CD9" w:rsidP="005445C3">
      <w:pPr>
        <w:shd w:val="clear" w:color="auto" w:fill="FFFFFF"/>
        <w:spacing w:before="150" w:after="150" w:line="300" w:lineRule="atLeast"/>
      </w:pPr>
      <w:r>
        <w:t xml:space="preserve">Before any deductions, the not-for-profit </w:t>
      </w:r>
      <w:r w:rsidR="00ED054A">
        <w:t>needs to provide</w:t>
      </w:r>
      <w:r>
        <w:t xml:space="preserve"> the relevant </w:t>
      </w:r>
      <w:r w:rsidR="00ED054A">
        <w:t xml:space="preserve">fast food </w:t>
      </w:r>
      <w:r>
        <w:t>employee with certain informati</w:t>
      </w:r>
      <w:r w:rsidR="00677ADA">
        <w:t xml:space="preserve">on concerning their operations. This includes </w:t>
      </w:r>
      <w:r>
        <w:t xml:space="preserve">name, </w:t>
      </w:r>
      <w:r w:rsidR="00677ADA">
        <w:t xml:space="preserve">location, </w:t>
      </w:r>
      <w:r>
        <w:t>conta</w:t>
      </w:r>
      <w:r w:rsidR="00677ADA">
        <w:t>ct info, mission statement, governance, and information about the not-for-profits finances</w:t>
      </w:r>
      <w:r>
        <w:t xml:space="preserve">. This information </w:t>
      </w:r>
      <w:proofErr w:type="gramStart"/>
      <w:r>
        <w:t>can be disclosed</w:t>
      </w:r>
      <w:proofErr w:type="gramEnd"/>
      <w:r>
        <w:t xml:space="preserve"> online under certain circumstances. </w:t>
      </w:r>
    </w:p>
    <w:p w:rsidR="009B279E" w:rsidRDefault="003863BC" w:rsidP="005445C3">
      <w:pPr>
        <w:shd w:val="clear" w:color="auto" w:fill="FFFFFF"/>
        <w:spacing w:before="150" w:after="150" w:line="300" w:lineRule="atLeast"/>
      </w:pPr>
      <w:proofErr w:type="gramStart"/>
      <w:r>
        <w:t>Also</w:t>
      </w:r>
      <w:proofErr w:type="gramEnd"/>
      <w:r>
        <w:t xml:space="preserve"> b</w:t>
      </w:r>
      <w:r w:rsidR="009B279E">
        <w:t xml:space="preserve">efore </w:t>
      </w:r>
      <w:r>
        <w:t xml:space="preserve">they </w:t>
      </w:r>
      <w:r w:rsidR="009B279E">
        <w:t xml:space="preserve">can receive deductions, </w:t>
      </w:r>
      <w:r>
        <w:t xml:space="preserve">a not-for-profit </w:t>
      </w:r>
      <w:r w:rsidR="009B279E">
        <w:t>must register with the Department of Consumer Affairs by providing the following information:</w:t>
      </w:r>
    </w:p>
    <w:p w:rsidR="009B279E" w:rsidRDefault="009B279E" w:rsidP="009B279E">
      <w:pPr>
        <w:pStyle w:val="ListParagraph"/>
        <w:numPr>
          <w:ilvl w:val="0"/>
          <w:numId w:val="2"/>
        </w:numPr>
        <w:shd w:val="clear" w:color="auto" w:fill="FFFFFF"/>
        <w:spacing w:before="150" w:after="150" w:line="300" w:lineRule="atLeast"/>
      </w:pPr>
      <w:r>
        <w:t>The name, contact name, physical address, email address, web address, and phone number of the not-for-profit;</w:t>
      </w:r>
    </w:p>
    <w:p w:rsidR="009B279E" w:rsidRDefault="009B279E" w:rsidP="009B279E">
      <w:pPr>
        <w:pStyle w:val="ListParagraph"/>
        <w:numPr>
          <w:ilvl w:val="0"/>
          <w:numId w:val="2"/>
        </w:numPr>
        <w:shd w:val="clear" w:color="auto" w:fill="FFFFFF"/>
        <w:spacing w:before="150" w:after="150" w:line="300" w:lineRule="atLeast"/>
      </w:pPr>
      <w:r>
        <w:t>Proof of status as a not-for-profit;</w:t>
      </w:r>
    </w:p>
    <w:p w:rsidR="008A435A" w:rsidRDefault="008A435A" w:rsidP="009B279E">
      <w:pPr>
        <w:pStyle w:val="ListParagraph"/>
        <w:numPr>
          <w:ilvl w:val="0"/>
          <w:numId w:val="2"/>
        </w:numPr>
        <w:shd w:val="clear" w:color="auto" w:fill="FFFFFF"/>
        <w:spacing w:before="150" w:after="150" w:line="300" w:lineRule="atLeast"/>
      </w:pPr>
      <w:r>
        <w:t>Written authorizations from at least 500 fast food employees;</w:t>
      </w:r>
    </w:p>
    <w:p w:rsidR="008A435A" w:rsidRDefault="009B279E" w:rsidP="009B279E">
      <w:pPr>
        <w:pStyle w:val="ListParagraph"/>
        <w:numPr>
          <w:ilvl w:val="0"/>
          <w:numId w:val="2"/>
        </w:numPr>
        <w:shd w:val="clear" w:color="auto" w:fill="FFFFFF"/>
        <w:spacing w:before="150" w:after="150" w:line="300" w:lineRule="atLeast"/>
      </w:pPr>
      <w:r>
        <w:t xml:space="preserve">Proof that they provided the relevant fast food employee with the </w:t>
      </w:r>
      <w:r w:rsidR="00AD1CD9">
        <w:t xml:space="preserve">required disclosure </w:t>
      </w:r>
      <w:r>
        <w:t>information mentioned above (i.e. mission statement, etc.)</w:t>
      </w:r>
      <w:r w:rsidR="008A435A">
        <w:t>; and</w:t>
      </w:r>
    </w:p>
    <w:p w:rsidR="009B279E" w:rsidRDefault="008A435A" w:rsidP="009B279E">
      <w:pPr>
        <w:pStyle w:val="ListParagraph"/>
        <w:numPr>
          <w:ilvl w:val="0"/>
          <w:numId w:val="2"/>
        </w:numPr>
        <w:shd w:val="clear" w:color="auto" w:fill="FFFFFF"/>
        <w:spacing w:before="150" w:after="150" w:line="300" w:lineRule="atLeast"/>
      </w:pPr>
      <w:r>
        <w:t xml:space="preserve">The not-for-profits IRS form 990 or other equivalent tax filing for the </w:t>
      </w:r>
      <w:proofErr w:type="gramStart"/>
      <w:r>
        <w:t>three</w:t>
      </w:r>
      <w:proofErr w:type="gramEnd"/>
      <w:r>
        <w:t xml:space="preserve"> most recent tax years.</w:t>
      </w:r>
      <w:r w:rsidR="009B279E">
        <w:t xml:space="preserve"> </w:t>
      </w:r>
    </w:p>
    <w:p w:rsidR="009B279E" w:rsidRDefault="009B279E" w:rsidP="009B279E">
      <w:pPr>
        <w:shd w:val="clear" w:color="auto" w:fill="FFFFFF"/>
        <w:spacing w:before="150" w:after="150" w:line="300" w:lineRule="atLeast"/>
      </w:pPr>
      <w:r>
        <w:t>DCA will then issue a letter to the not-for-profit confirming eligibility to receive deductions.</w:t>
      </w:r>
      <w:r w:rsidR="00AD1CD9">
        <w:t xml:space="preserve"> A fast food employee must then present a copy of DCA’s letter to the relevant fast food employer with the request for deductions.</w:t>
      </w:r>
      <w:r w:rsidR="003863BC">
        <w:t xml:space="preserve"> The fast food employer must then deduct and remit these voluntary contributions to the not-for-profit. An authorization </w:t>
      </w:r>
      <w:proofErr w:type="gramStart"/>
      <w:r w:rsidR="003863BC">
        <w:t>shall be written</w:t>
      </w:r>
      <w:proofErr w:type="gramEnd"/>
      <w:r w:rsidR="00341917">
        <w:t xml:space="preserve"> and shall</w:t>
      </w:r>
      <w:r w:rsidR="003863BC">
        <w:t xml:space="preserve"> </w:t>
      </w:r>
      <w:r w:rsidR="00341917">
        <w:t>include the following:</w:t>
      </w:r>
    </w:p>
    <w:p w:rsidR="00341917" w:rsidRDefault="00341917" w:rsidP="00341917">
      <w:pPr>
        <w:pStyle w:val="ListParagraph"/>
        <w:numPr>
          <w:ilvl w:val="0"/>
          <w:numId w:val="3"/>
        </w:numPr>
        <w:shd w:val="clear" w:color="auto" w:fill="FFFFFF"/>
        <w:spacing w:before="150" w:after="150" w:line="300" w:lineRule="atLeast"/>
      </w:pPr>
      <w:r>
        <w:t>The fast food employee’s signature;</w:t>
      </w:r>
    </w:p>
    <w:p w:rsidR="00341917" w:rsidRDefault="00341917" w:rsidP="00341917">
      <w:pPr>
        <w:pStyle w:val="ListParagraph"/>
        <w:numPr>
          <w:ilvl w:val="0"/>
          <w:numId w:val="3"/>
        </w:numPr>
        <w:shd w:val="clear" w:color="auto" w:fill="FFFFFF"/>
        <w:spacing w:before="150" w:after="150" w:line="300" w:lineRule="atLeast"/>
      </w:pPr>
      <w:r>
        <w:t>The fast food employee’s name and physical address;</w:t>
      </w:r>
    </w:p>
    <w:p w:rsidR="00341917" w:rsidRDefault="00341917" w:rsidP="00341917">
      <w:pPr>
        <w:pStyle w:val="ListParagraph"/>
        <w:numPr>
          <w:ilvl w:val="0"/>
          <w:numId w:val="3"/>
        </w:numPr>
        <w:shd w:val="clear" w:color="auto" w:fill="FFFFFF"/>
        <w:spacing w:before="150" w:after="150" w:line="300" w:lineRule="atLeast"/>
      </w:pPr>
      <w:r>
        <w:t>The amount, frequency, and start fate of contributions;</w:t>
      </w:r>
    </w:p>
    <w:p w:rsidR="00341917" w:rsidRDefault="00341917" w:rsidP="00341917">
      <w:pPr>
        <w:pStyle w:val="ListParagraph"/>
        <w:numPr>
          <w:ilvl w:val="0"/>
          <w:numId w:val="3"/>
        </w:numPr>
        <w:shd w:val="clear" w:color="auto" w:fill="FFFFFF"/>
        <w:spacing w:before="150" w:after="150" w:line="300" w:lineRule="atLeast"/>
      </w:pPr>
      <w:r>
        <w:lastRenderedPageBreak/>
        <w:t>The name, physical location, email address, web address, if any, and phone number of the not-for-profit and a contact for an employee who seeks to revoke authorization; and</w:t>
      </w:r>
    </w:p>
    <w:p w:rsidR="00341917" w:rsidRDefault="00341917" w:rsidP="00341917">
      <w:pPr>
        <w:pStyle w:val="ListParagraph"/>
        <w:numPr>
          <w:ilvl w:val="0"/>
          <w:numId w:val="3"/>
        </w:numPr>
        <w:shd w:val="clear" w:color="auto" w:fill="FFFFFF"/>
        <w:spacing w:before="150" w:after="150" w:line="300" w:lineRule="atLeast"/>
      </w:pPr>
      <w:r>
        <w:t>A statement notifying the fast fo</w:t>
      </w:r>
      <w:r w:rsidR="008A435A">
        <w:t>o</w:t>
      </w:r>
      <w:r>
        <w:t xml:space="preserve">d employee that contributions are voluntary and that the authorization to deduct is revocable at any time by submitting a written revocation to the not-for-profit. </w:t>
      </w:r>
    </w:p>
    <w:p w:rsidR="00677ADA" w:rsidRDefault="008A435A" w:rsidP="005445C3">
      <w:pPr>
        <w:shd w:val="clear" w:color="auto" w:fill="FFFFFF"/>
        <w:spacing w:before="150" w:after="150" w:line="300" w:lineRule="atLeast"/>
      </w:pPr>
      <w:r>
        <w:t>The fast food employer shall begin or end deductions no later than the first pay period after 15 days of receipt of the authorization or of receipt of the revocatio</w:t>
      </w:r>
      <w:r w:rsidR="00677ADA">
        <w:t xml:space="preserve">n and must keep certain records for two years including authorizations and revocations, remittances, deductions, and others.  </w:t>
      </w:r>
    </w:p>
    <w:p w:rsidR="005445C3" w:rsidRDefault="00EF4B90" w:rsidP="005445C3">
      <w:pPr>
        <w:shd w:val="clear" w:color="auto" w:fill="FFFFFF"/>
        <w:spacing w:before="150" w:after="150" w:line="300" w:lineRule="atLeast"/>
      </w:pPr>
      <w:r>
        <w:t xml:space="preserve">The Office of Labor Policy and Standards (OLPS) is responsible for investigating potential violations and enforcing the provisions of this legislation. If a fast food employer </w:t>
      </w:r>
      <w:proofErr w:type="gramStart"/>
      <w:r>
        <w:t>is found</w:t>
      </w:r>
      <w:proofErr w:type="gramEnd"/>
      <w:r>
        <w:t xml:space="preserve"> to have violated this legislation, OLPS may award </w:t>
      </w:r>
      <w:r w:rsidR="00E4769D">
        <w:t xml:space="preserve">any of the following: </w:t>
      </w:r>
    </w:p>
    <w:p w:rsidR="00E4769D" w:rsidRDefault="00E4769D" w:rsidP="00E4769D">
      <w:pPr>
        <w:pStyle w:val="ListParagraph"/>
        <w:numPr>
          <w:ilvl w:val="0"/>
          <w:numId w:val="4"/>
        </w:numPr>
        <w:shd w:val="clear" w:color="auto" w:fill="FFFFFF"/>
        <w:spacing w:before="150" w:after="150" w:line="300" w:lineRule="atLeast"/>
      </w:pPr>
      <w:r>
        <w:t>Deductions and remittances as authorized by the fast food employee and the payment of interest to the not-for-profit from the date of the failure to deduct or remit; and</w:t>
      </w:r>
    </w:p>
    <w:p w:rsidR="00E4769D" w:rsidRDefault="00E4769D" w:rsidP="00E4769D">
      <w:pPr>
        <w:pStyle w:val="ListParagraph"/>
        <w:numPr>
          <w:ilvl w:val="0"/>
          <w:numId w:val="4"/>
        </w:numPr>
        <w:shd w:val="clear" w:color="auto" w:fill="FFFFFF"/>
        <w:spacing w:before="150" w:after="150" w:line="300" w:lineRule="atLeast"/>
      </w:pPr>
      <w:r>
        <w:t xml:space="preserve">Payment of no more than $500 for each violation. </w:t>
      </w:r>
    </w:p>
    <w:p w:rsidR="00E4769D" w:rsidRDefault="00E4769D" w:rsidP="00E4769D">
      <w:pPr>
        <w:shd w:val="clear" w:color="auto" w:fill="FFFFFF"/>
        <w:spacing w:before="150" w:after="150" w:line="300" w:lineRule="atLeast"/>
      </w:pPr>
      <w:r>
        <w:t xml:space="preserve">If in the </w:t>
      </w:r>
      <w:proofErr w:type="gramStart"/>
      <w:r>
        <w:t>case</w:t>
      </w:r>
      <w:proofErr w:type="gramEnd"/>
      <w:r>
        <w:t xml:space="preserve"> a fast food employee is found to have been subject to retaliation, OLPS may award reinstatement, back pay, and other appropriate relief. Additionally, any person claiming to </w:t>
      </w:r>
      <w:proofErr w:type="gramStart"/>
      <w:r>
        <w:t>be aggrieved</w:t>
      </w:r>
      <w:proofErr w:type="gramEnd"/>
      <w:r>
        <w:t xml:space="preserve"> by a fast food employer’s violation of this chapter may utilize any court of competent jurisdiction for damages. OLPS is not to investigate violations committed more than two years before the filing of a complaint or the commencement of such investigation, whichever is earlier. </w:t>
      </w:r>
    </w:p>
    <w:p w:rsidR="00012730" w:rsidRDefault="00902A93" w:rsidP="00012730">
      <w:pPr>
        <w:spacing w:before="100" w:beforeAutospacing="1"/>
        <w:contextualSpacing/>
      </w:pPr>
      <w:r w:rsidRPr="00012730">
        <w:rPr>
          <w:b/>
          <w:smallCaps/>
        </w:rPr>
        <w:t>Effective Date:</w:t>
      </w:r>
      <w:r w:rsidR="00012730">
        <w:t xml:space="preserve"> </w:t>
      </w:r>
      <w:r w:rsidR="008B6AC8">
        <w:t xml:space="preserve">This local law would take effect </w:t>
      </w:r>
      <w:r w:rsidR="0036783D">
        <w:t xml:space="preserve">180 days after it becomes </w:t>
      </w:r>
      <w:proofErr w:type="gramStart"/>
      <w:r w:rsidR="0036783D">
        <w:t>law</w:t>
      </w:r>
      <w:r w:rsidR="003863BC">
        <w:t xml:space="preserve"> and expires</w:t>
      </w:r>
      <w:proofErr w:type="gramEnd"/>
      <w:r w:rsidR="003863BC">
        <w:t xml:space="preserve"> and is deemed repealed 2 years after such effective date. </w:t>
      </w:r>
    </w:p>
    <w:p w:rsidR="00012730" w:rsidRPr="00012730" w:rsidRDefault="00012730" w:rsidP="00012730">
      <w:pPr>
        <w:spacing w:before="100" w:beforeAutospacing="1"/>
        <w:contextualSpacing/>
      </w:pPr>
    </w:p>
    <w:p w:rsidR="00902A93" w:rsidRDefault="00902A93" w:rsidP="00012730">
      <w:pPr>
        <w:spacing w:before="100" w:beforeAutospacing="1"/>
        <w:contextualSpacing/>
      </w:pPr>
      <w:r w:rsidRPr="00012730">
        <w:rPr>
          <w:b/>
          <w:smallCaps/>
        </w:rPr>
        <w:t>Fiscal Year In Which Full Fiscal Impact Anticipated:</w:t>
      </w:r>
      <w:r w:rsidR="00CE45C3">
        <w:t xml:space="preserve"> </w:t>
      </w:r>
      <w:r w:rsidR="0036783D">
        <w:t>Fiscal 2019</w:t>
      </w:r>
    </w:p>
    <w:p w:rsidR="00902A93" w:rsidRPr="00012730" w:rsidRDefault="00902A93" w:rsidP="006E1466">
      <w:pPr>
        <w:pBdr>
          <w:top w:val="single" w:sz="4" w:space="1" w:color="auto"/>
        </w:pBdr>
        <w:spacing w:before="240"/>
        <w:rPr>
          <w:b/>
          <w:smallCaps/>
        </w:rPr>
      </w:pPr>
      <w:bookmarkStart w:id="0" w:name="_GoBack"/>
      <w:bookmarkEnd w:id="0"/>
      <w:r w:rsidRPr="00012730">
        <w:rPr>
          <w:b/>
          <w:smallCaps/>
        </w:rPr>
        <w:t>Fiscal Impact Statement:</w:t>
      </w:r>
    </w:p>
    <w:p w:rsidR="00706E47" w:rsidRPr="00012730" w:rsidRDefault="00706E47" w:rsidP="006E1466">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012730"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rsidR="00706E47" w:rsidRPr="00012730" w:rsidRDefault="00706E47" w:rsidP="00012730">
            <w:pPr>
              <w:spacing w:line="201" w:lineRule="exact"/>
              <w:jc w:val="center"/>
              <w:rPr>
                <w:sz w:val="20"/>
                <w:szCs w:val="20"/>
              </w:rPr>
            </w:pPr>
          </w:p>
          <w:p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706E47" w:rsidRPr="00012730" w:rsidRDefault="00536117" w:rsidP="00012730">
            <w:pPr>
              <w:jc w:val="center"/>
              <w:rPr>
                <w:b/>
                <w:bCs/>
                <w:sz w:val="20"/>
                <w:szCs w:val="20"/>
              </w:rPr>
            </w:pPr>
            <w:r>
              <w:rPr>
                <w:b/>
                <w:bCs/>
                <w:sz w:val="20"/>
                <w:szCs w:val="20"/>
              </w:rPr>
              <w:t>Effective FY</w:t>
            </w:r>
            <w:r w:rsidR="0036783D">
              <w:rPr>
                <w:b/>
                <w:bCs/>
                <w:sz w:val="20"/>
                <w:szCs w:val="20"/>
              </w:rPr>
              <w:t>18</w:t>
            </w:r>
          </w:p>
          <w:p w:rsidR="00706E47" w:rsidRPr="00012730"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FY Succeeding</w:t>
            </w:r>
            <w:r w:rsidR="00012730" w:rsidRPr="00012730">
              <w:rPr>
                <w:b/>
                <w:bCs/>
                <w:sz w:val="20"/>
                <w:szCs w:val="20"/>
              </w:rPr>
              <w:t xml:space="preserve"> </w:t>
            </w:r>
            <w:r w:rsidRPr="00012730">
              <w:rPr>
                <w:b/>
                <w:bCs/>
                <w:sz w:val="20"/>
                <w:szCs w:val="20"/>
              </w:rPr>
              <w:t>Effective FY</w:t>
            </w:r>
            <w:r w:rsidR="00CE45C3">
              <w:rPr>
                <w:b/>
                <w:bCs/>
                <w:sz w:val="20"/>
                <w:szCs w:val="20"/>
              </w:rPr>
              <w:t>1</w:t>
            </w:r>
            <w:r w:rsidR="0036783D">
              <w:rPr>
                <w:b/>
                <w:bCs/>
                <w:sz w:val="20"/>
                <w:szCs w:val="20"/>
              </w:rPr>
              <w:t>9</w:t>
            </w:r>
          </w:p>
        </w:tc>
        <w:tc>
          <w:tcPr>
            <w:tcW w:w="1754" w:type="dxa"/>
            <w:tcBorders>
              <w:top w:val="doub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
                <w:bCs/>
                <w:sz w:val="20"/>
                <w:szCs w:val="20"/>
              </w:rPr>
            </w:pPr>
            <w:r w:rsidRPr="00012730">
              <w:rPr>
                <w:b/>
                <w:bCs/>
                <w:sz w:val="20"/>
                <w:szCs w:val="20"/>
              </w:rPr>
              <w:t>Full Fiscal</w:t>
            </w:r>
            <w:r w:rsidR="00012730" w:rsidRPr="00012730">
              <w:rPr>
                <w:b/>
                <w:bCs/>
                <w:sz w:val="20"/>
                <w:szCs w:val="20"/>
              </w:rPr>
              <w:t xml:space="preserve"> </w:t>
            </w:r>
            <w:r w:rsidR="008D2431" w:rsidRPr="00012730">
              <w:rPr>
                <w:b/>
                <w:bCs/>
                <w:sz w:val="20"/>
                <w:szCs w:val="20"/>
              </w:rPr>
              <w:t>Impact FY</w:t>
            </w:r>
            <w:r w:rsidR="00CE45C3">
              <w:rPr>
                <w:b/>
                <w:bCs/>
                <w:sz w:val="20"/>
                <w:szCs w:val="20"/>
              </w:rPr>
              <w:t>1</w:t>
            </w:r>
            <w:r w:rsidR="0036783D">
              <w:rPr>
                <w:b/>
                <w:bCs/>
                <w:sz w:val="20"/>
                <w:szCs w:val="20"/>
              </w:rPr>
              <w:t>9</w:t>
            </w:r>
          </w:p>
        </w:tc>
      </w:tr>
      <w:tr w:rsidR="00706E47" w:rsidRPr="00012730"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Cs/>
                <w:sz w:val="20"/>
                <w:szCs w:val="20"/>
              </w:rPr>
            </w:pPr>
            <w:r w:rsidRPr="00012730">
              <w:rPr>
                <w:bCs/>
                <w:sz w:val="20"/>
                <w:szCs w:val="20"/>
              </w:rPr>
              <w:t>$0</w:t>
            </w:r>
          </w:p>
        </w:tc>
      </w:tr>
      <w:tr w:rsidR="00706E47" w:rsidRPr="00012730"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rsidR="00706E47" w:rsidRPr="00012730" w:rsidRDefault="00706E47" w:rsidP="00012730">
            <w:pPr>
              <w:jc w:val="center"/>
              <w:rPr>
                <w:b/>
                <w:bCs/>
                <w:sz w:val="20"/>
                <w:szCs w:val="20"/>
              </w:rPr>
            </w:pPr>
            <w:r w:rsidRPr="00012730">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w:t>
            </w:r>
            <w:r w:rsidR="007D7459">
              <w:rPr>
                <w:bCs/>
                <w:sz w:val="20"/>
                <w:szCs w:val="20"/>
              </w:rPr>
              <w:t>197,682</w:t>
            </w:r>
          </w:p>
        </w:tc>
        <w:tc>
          <w:tcPr>
            <w:tcW w:w="1754" w:type="dxa"/>
            <w:tcBorders>
              <w:top w:val="single" w:sz="7" w:space="0" w:color="000000"/>
              <w:left w:val="single" w:sz="7" w:space="0" w:color="000000"/>
              <w:bottom w:val="single" w:sz="6" w:space="0" w:color="FFFFFF"/>
              <w:right w:val="single" w:sz="6" w:space="0" w:color="FFFFFF"/>
            </w:tcBorders>
            <w:vAlign w:val="center"/>
          </w:tcPr>
          <w:p w:rsidR="00706E47" w:rsidRPr="00012730" w:rsidRDefault="00706E47" w:rsidP="00012730">
            <w:pPr>
              <w:jc w:val="center"/>
              <w:rPr>
                <w:bCs/>
                <w:sz w:val="20"/>
                <w:szCs w:val="20"/>
              </w:rPr>
            </w:pPr>
            <w:r w:rsidRPr="00012730">
              <w:rPr>
                <w:bCs/>
                <w:sz w:val="20"/>
                <w:szCs w:val="20"/>
              </w:rPr>
              <w:t>$</w:t>
            </w:r>
            <w:r w:rsidR="007D7459">
              <w:rPr>
                <w:bCs/>
                <w:sz w:val="20"/>
                <w:szCs w:val="20"/>
              </w:rPr>
              <w:t>269,439</w:t>
            </w:r>
          </w:p>
        </w:tc>
        <w:tc>
          <w:tcPr>
            <w:tcW w:w="1754" w:type="dxa"/>
            <w:tcBorders>
              <w:top w:val="single" w:sz="7" w:space="0" w:color="000000"/>
              <w:left w:val="single" w:sz="7" w:space="0" w:color="000000"/>
              <w:bottom w:val="single" w:sz="6" w:space="0" w:color="FFFFFF"/>
              <w:right w:val="double" w:sz="7" w:space="0" w:color="000000"/>
            </w:tcBorders>
            <w:vAlign w:val="center"/>
          </w:tcPr>
          <w:p w:rsidR="00706E47" w:rsidRPr="00012730" w:rsidRDefault="00706E47" w:rsidP="00012730">
            <w:pPr>
              <w:jc w:val="center"/>
              <w:rPr>
                <w:bCs/>
                <w:sz w:val="20"/>
                <w:szCs w:val="20"/>
              </w:rPr>
            </w:pPr>
            <w:r w:rsidRPr="00012730">
              <w:rPr>
                <w:bCs/>
                <w:sz w:val="20"/>
                <w:szCs w:val="20"/>
              </w:rPr>
              <w:t>$</w:t>
            </w:r>
            <w:r w:rsidR="007D7459">
              <w:rPr>
                <w:bCs/>
                <w:sz w:val="20"/>
                <w:szCs w:val="20"/>
              </w:rPr>
              <w:t>269,439</w:t>
            </w:r>
          </w:p>
        </w:tc>
      </w:tr>
      <w:tr w:rsidR="00706E47" w:rsidRPr="00012730"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rsidR="00706E47" w:rsidRPr="00012730" w:rsidRDefault="00706E47" w:rsidP="00012730">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rsidR="00706E47" w:rsidRPr="00012730" w:rsidRDefault="00182C48" w:rsidP="00012730">
            <w:pPr>
              <w:jc w:val="center"/>
              <w:rPr>
                <w:bCs/>
                <w:sz w:val="20"/>
                <w:szCs w:val="20"/>
              </w:rPr>
            </w:pPr>
            <w:r>
              <w:rPr>
                <w:bCs/>
                <w:sz w:val="20"/>
                <w:szCs w:val="20"/>
              </w:rPr>
              <w:t>(</w:t>
            </w:r>
            <w:r w:rsidR="00706E47" w:rsidRPr="00012730">
              <w:rPr>
                <w:bCs/>
                <w:sz w:val="20"/>
                <w:szCs w:val="20"/>
              </w:rPr>
              <w:t>$</w:t>
            </w:r>
            <w:r>
              <w:rPr>
                <w:bCs/>
                <w:sz w:val="20"/>
                <w:szCs w:val="20"/>
              </w:rPr>
              <w:t>197,682)</w:t>
            </w:r>
          </w:p>
        </w:tc>
        <w:tc>
          <w:tcPr>
            <w:tcW w:w="1754" w:type="dxa"/>
            <w:tcBorders>
              <w:top w:val="single" w:sz="7" w:space="0" w:color="000000"/>
              <w:left w:val="single" w:sz="7" w:space="0" w:color="000000"/>
              <w:bottom w:val="single" w:sz="7" w:space="0" w:color="000000"/>
              <w:right w:val="single" w:sz="6" w:space="0" w:color="FFFFFF"/>
            </w:tcBorders>
            <w:vAlign w:val="center"/>
          </w:tcPr>
          <w:p w:rsidR="00706E47" w:rsidRPr="00012730" w:rsidRDefault="00182C48" w:rsidP="00012730">
            <w:pPr>
              <w:jc w:val="center"/>
              <w:rPr>
                <w:bCs/>
                <w:sz w:val="20"/>
                <w:szCs w:val="20"/>
              </w:rPr>
            </w:pPr>
            <w:r>
              <w:rPr>
                <w:bCs/>
                <w:sz w:val="20"/>
                <w:szCs w:val="20"/>
              </w:rPr>
              <w:t>(</w:t>
            </w:r>
            <w:r w:rsidR="00706E47" w:rsidRPr="00012730">
              <w:rPr>
                <w:bCs/>
                <w:sz w:val="20"/>
                <w:szCs w:val="20"/>
              </w:rPr>
              <w:t>$</w:t>
            </w:r>
            <w:r>
              <w:rPr>
                <w:bCs/>
                <w:sz w:val="20"/>
                <w:szCs w:val="20"/>
              </w:rPr>
              <w:t>269,439)</w:t>
            </w:r>
          </w:p>
        </w:tc>
        <w:tc>
          <w:tcPr>
            <w:tcW w:w="1754" w:type="dxa"/>
            <w:tcBorders>
              <w:top w:val="single" w:sz="7" w:space="0" w:color="000000"/>
              <w:left w:val="single" w:sz="7" w:space="0" w:color="000000"/>
              <w:bottom w:val="single" w:sz="7" w:space="0" w:color="000000"/>
              <w:right w:val="double" w:sz="7" w:space="0" w:color="000000"/>
            </w:tcBorders>
            <w:vAlign w:val="center"/>
          </w:tcPr>
          <w:p w:rsidR="00706E47" w:rsidRPr="00012730" w:rsidRDefault="00182C48" w:rsidP="00012730">
            <w:pPr>
              <w:jc w:val="center"/>
              <w:rPr>
                <w:bCs/>
                <w:sz w:val="20"/>
                <w:szCs w:val="20"/>
              </w:rPr>
            </w:pPr>
            <w:r>
              <w:rPr>
                <w:bCs/>
                <w:sz w:val="20"/>
                <w:szCs w:val="20"/>
              </w:rPr>
              <w:t>(</w:t>
            </w:r>
            <w:r w:rsidR="00706E47" w:rsidRPr="00012730">
              <w:rPr>
                <w:bCs/>
                <w:sz w:val="20"/>
                <w:szCs w:val="20"/>
              </w:rPr>
              <w:t>$</w:t>
            </w:r>
            <w:r>
              <w:rPr>
                <w:bCs/>
                <w:sz w:val="20"/>
                <w:szCs w:val="20"/>
              </w:rPr>
              <w:t>269,439)</w:t>
            </w:r>
          </w:p>
        </w:tc>
      </w:tr>
    </w:tbl>
    <w:p w:rsidR="000A5804" w:rsidRPr="00012730" w:rsidRDefault="000A5804" w:rsidP="00706E47">
      <w:pPr>
        <w:spacing w:before="120"/>
      </w:pPr>
    </w:p>
    <w:p w:rsidR="00396260" w:rsidRPr="00D65B01" w:rsidRDefault="000A5804" w:rsidP="00810F48">
      <w:r w:rsidRPr="00012730">
        <w:rPr>
          <w:b/>
          <w:smallCaps/>
        </w:rPr>
        <w:t>Impact on Revenues</w:t>
      </w:r>
      <w:r w:rsidR="00396260">
        <w:rPr>
          <w:b/>
          <w:smallCaps/>
        </w:rPr>
        <w:t>:</w:t>
      </w:r>
      <w:r w:rsidR="00810F48">
        <w:rPr>
          <w:b/>
          <w:smallCaps/>
        </w:rPr>
        <w:t xml:space="preserve"> </w:t>
      </w:r>
      <w:r w:rsidR="00D65B01">
        <w:t xml:space="preserve">It </w:t>
      </w:r>
      <w:proofErr w:type="gramStart"/>
      <w:r w:rsidR="00D65B01">
        <w:t>is anticipated</w:t>
      </w:r>
      <w:proofErr w:type="gramEnd"/>
      <w:r w:rsidR="00D65B01">
        <w:t xml:space="preserve"> that there would be no impact on revenue resulting from this legislation. </w:t>
      </w:r>
    </w:p>
    <w:p w:rsidR="00396260" w:rsidRDefault="00396260" w:rsidP="00810F48">
      <w:pPr>
        <w:rPr>
          <w:b/>
          <w:smallCaps/>
        </w:rPr>
      </w:pPr>
    </w:p>
    <w:p w:rsidR="00B83EA4" w:rsidRDefault="00396260" w:rsidP="00712B18">
      <w:r w:rsidRPr="00012730">
        <w:rPr>
          <w:b/>
          <w:smallCaps/>
        </w:rPr>
        <w:t xml:space="preserve">Impact on </w:t>
      </w:r>
      <w:r w:rsidR="000A5804" w:rsidRPr="00012730">
        <w:rPr>
          <w:b/>
          <w:smallCaps/>
        </w:rPr>
        <w:t>Expenditures:</w:t>
      </w:r>
      <w:r w:rsidR="00012730">
        <w:t xml:space="preserve"> </w:t>
      </w:r>
      <w:r w:rsidR="00F0481E">
        <w:t xml:space="preserve">It </w:t>
      </w:r>
      <w:proofErr w:type="gramStart"/>
      <w:r w:rsidR="00F0481E">
        <w:t>is anticipated</w:t>
      </w:r>
      <w:proofErr w:type="gramEnd"/>
      <w:r w:rsidR="00F0481E">
        <w:t xml:space="preserve"> that this legislation will cost $197,682 in Fiscal 2018 and $269,439 in successive fiscal years, largely the result of personal service (PS) costs</w:t>
      </w:r>
      <w:r w:rsidR="00325F83">
        <w:t xml:space="preserve"> at DCA</w:t>
      </w:r>
      <w:r w:rsidR="00F0481E">
        <w:t xml:space="preserve">. Total PS costs will total roughly $169,000 in Fiscal 2018 and $255,000 annually thereafter – representing the salary and fringe benefits of the following </w:t>
      </w:r>
      <w:proofErr w:type="gramStart"/>
      <w:r w:rsidR="00F0481E">
        <w:t>hires which</w:t>
      </w:r>
      <w:proofErr w:type="gramEnd"/>
      <w:r w:rsidR="00F0481E">
        <w:t xml:space="preserve"> will need to be made at the Office of Labor Policy and Standards: community support associate (1), investigator (2). Other than personal </w:t>
      </w:r>
      <w:proofErr w:type="gramStart"/>
      <w:r w:rsidR="00F0481E">
        <w:t>service</w:t>
      </w:r>
      <w:proofErr w:type="gramEnd"/>
      <w:r w:rsidR="00F0481E">
        <w:t xml:space="preserve"> (OTPS) expenses for computers, office space, and other supplies are expected to cost roughly $29,000 in Fiscal 2018 and $14,100 per year after that.</w:t>
      </w:r>
    </w:p>
    <w:p w:rsidR="00712B18" w:rsidRDefault="00712B18" w:rsidP="00712B18">
      <w:pPr>
        <w:rPr>
          <w:b/>
          <w:smallCaps/>
        </w:rPr>
      </w:pPr>
    </w:p>
    <w:p w:rsidR="000A5804" w:rsidRPr="00012730" w:rsidRDefault="000A5804" w:rsidP="00712B18">
      <w:r w:rsidRPr="00012730">
        <w:rPr>
          <w:b/>
          <w:smallCaps/>
        </w:rPr>
        <w:t>Source of Funds To Cover Estimated Costs:</w:t>
      </w:r>
      <w:r w:rsidR="00012730">
        <w:t xml:space="preserve"> </w:t>
      </w:r>
      <w:r w:rsidR="00940320">
        <w:t>Not applicable.</w:t>
      </w:r>
    </w:p>
    <w:p w:rsidR="000A5804" w:rsidRPr="00012730" w:rsidRDefault="000A5804" w:rsidP="006F181D">
      <w:pPr>
        <w:spacing w:before="120"/>
      </w:pPr>
      <w:r w:rsidRPr="00012730">
        <w:rPr>
          <w:b/>
          <w:smallCaps/>
        </w:rPr>
        <w:t>Source of Information:</w:t>
      </w:r>
      <w:r w:rsidR="00012730">
        <w:t xml:space="preserve"> </w:t>
      </w:r>
      <w:r w:rsidR="00D65B01">
        <w:t>City Council Finance Division</w:t>
      </w:r>
    </w:p>
    <w:p w:rsidR="00FB31D0" w:rsidRPr="00012730" w:rsidRDefault="000A5804" w:rsidP="00FB31D0">
      <w:pPr>
        <w:spacing w:before="120"/>
      </w:pPr>
      <w:r w:rsidRPr="00012730">
        <w:rPr>
          <w:b/>
          <w:smallCaps/>
        </w:rPr>
        <w:t>Estimate Prepared By:</w:t>
      </w:r>
      <w:r w:rsidR="008B6AC8">
        <w:rPr>
          <w:b/>
          <w:smallCaps/>
        </w:rPr>
        <w:t xml:space="preserve"> </w:t>
      </w:r>
      <w:r w:rsidR="00B61C69">
        <w:rPr>
          <w:b/>
          <w:smallCaps/>
        </w:rPr>
        <w:t xml:space="preserve">  </w:t>
      </w:r>
      <w:r w:rsidR="00FB31D0">
        <w:t>Kendall Stephenson, Economist, Finance Division</w:t>
      </w:r>
      <w:r w:rsidR="00FB31D0" w:rsidRPr="00012730">
        <w:rPr>
          <w:b/>
          <w:smallCaps/>
        </w:rPr>
        <w:tab/>
      </w:r>
    </w:p>
    <w:p w:rsidR="00FB31D0" w:rsidRPr="00012730" w:rsidRDefault="00FB31D0" w:rsidP="00FB31D0">
      <w:r w:rsidRPr="00012730">
        <w:rPr>
          <w:b/>
          <w:smallCaps/>
        </w:rPr>
        <w:tab/>
      </w:r>
      <w:r w:rsidRPr="00012730">
        <w:rPr>
          <w:b/>
          <w:smallCaps/>
        </w:rPr>
        <w:tab/>
      </w:r>
      <w:r w:rsidRPr="00012730">
        <w:rPr>
          <w:b/>
          <w:smallCaps/>
        </w:rPr>
        <w:tab/>
      </w:r>
      <w:r w:rsidRPr="00012730">
        <w:rPr>
          <w:b/>
          <w:smallCaps/>
        </w:rPr>
        <w:tab/>
      </w:r>
      <w:r w:rsidRPr="00012730">
        <w:rPr>
          <w:b/>
          <w:smallCaps/>
        </w:rPr>
        <w:tab/>
      </w:r>
    </w:p>
    <w:p w:rsidR="00FB31D0" w:rsidRDefault="00FB31D0" w:rsidP="00FB31D0">
      <w:r>
        <w:rPr>
          <w:b/>
          <w:smallCaps/>
        </w:rPr>
        <w:t>Estimate</w:t>
      </w:r>
      <w:r w:rsidRPr="00012730">
        <w:rPr>
          <w:b/>
          <w:smallCaps/>
        </w:rPr>
        <w:t xml:space="preserve"> Reviewed By:</w:t>
      </w:r>
      <w:r>
        <w:rPr>
          <w:b/>
          <w:smallCaps/>
        </w:rPr>
        <w:t xml:space="preserve">  </w:t>
      </w:r>
      <w:r>
        <w:t>Paul Sturm, Supervising Economist, Finance Division</w:t>
      </w:r>
    </w:p>
    <w:p w:rsidR="003863BC" w:rsidRPr="00012730" w:rsidRDefault="000B7EB0" w:rsidP="003863BC">
      <w:pPr>
        <w:spacing w:before="240" w:after="240"/>
      </w:pPr>
      <w:r w:rsidRPr="00012730">
        <w:rPr>
          <w:b/>
          <w:smallCaps/>
        </w:rPr>
        <w:lastRenderedPageBreak/>
        <w:t>Legislative History:</w:t>
      </w:r>
      <w:r w:rsidR="00346F86">
        <w:t xml:space="preserve"> </w:t>
      </w:r>
      <w:r w:rsidR="008938B4">
        <w:t xml:space="preserve"> </w:t>
      </w:r>
      <w:r w:rsidR="003863BC" w:rsidRPr="00346F86">
        <w:t xml:space="preserve">This legislation </w:t>
      </w:r>
      <w:proofErr w:type="gramStart"/>
      <w:r w:rsidR="003863BC" w:rsidRPr="00346F86">
        <w:t xml:space="preserve">was </w:t>
      </w:r>
      <w:r w:rsidR="003863BC">
        <w:t>introduced</w:t>
      </w:r>
      <w:proofErr w:type="gramEnd"/>
      <w:r w:rsidR="003863BC">
        <w:t xml:space="preserve"> to the full Council as Intro. No. 1384 on December 6, 2016 and referred to</w:t>
      </w:r>
      <w:r w:rsidR="003863BC" w:rsidRPr="00346F86">
        <w:t xml:space="preserve"> the Committee on Civi</w:t>
      </w:r>
      <w:r w:rsidR="003863BC">
        <w:t xml:space="preserve">l Service and Labor. On March 3, </w:t>
      </w:r>
      <w:proofErr w:type="gramStart"/>
      <w:r w:rsidR="003863BC">
        <w:t>2017</w:t>
      </w:r>
      <w:proofErr w:type="gramEnd"/>
      <w:r w:rsidR="003863BC">
        <w:t xml:space="preserve"> the Committee held a hearing on Intro. No. 1384 and the legislation </w:t>
      </w:r>
      <w:proofErr w:type="gramStart"/>
      <w:r w:rsidR="003863BC">
        <w:t>was laid over</w:t>
      </w:r>
      <w:proofErr w:type="gramEnd"/>
      <w:r w:rsidR="003863BC">
        <w:t>.</w:t>
      </w:r>
      <w:r w:rsidR="003863BC" w:rsidRPr="00C15FD8">
        <w:t xml:space="preserve"> </w:t>
      </w:r>
      <w:r w:rsidR="003863BC">
        <w:t xml:space="preserve">The legislation was subsequently amended and the amended legislation, Proposed Intro. </w:t>
      </w:r>
      <w:proofErr w:type="gramStart"/>
      <w:r w:rsidR="003863BC">
        <w:t>No. 1384-A</w:t>
      </w:r>
      <w:r w:rsidR="003863BC" w:rsidRPr="00346F86">
        <w:t xml:space="preserve"> will be considered by the Committee on Civil Servi</w:t>
      </w:r>
      <w:r w:rsidR="003863BC">
        <w:t>ce and Labor</w:t>
      </w:r>
      <w:proofErr w:type="gramEnd"/>
      <w:r w:rsidR="003863BC">
        <w:t xml:space="preserve"> at a hearing on </w:t>
      </w:r>
      <w:r w:rsidR="003863BC" w:rsidRPr="007B479E">
        <w:t>May</w:t>
      </w:r>
      <w:r w:rsidR="003863BC">
        <w:t xml:space="preserve"> </w:t>
      </w:r>
      <w:r w:rsidR="003863BC" w:rsidRPr="007B479E">
        <w:t>22</w:t>
      </w:r>
      <w:r w:rsidR="003863BC">
        <w:t>, 2017</w:t>
      </w:r>
      <w:r w:rsidR="003863BC" w:rsidRPr="00346F86">
        <w:t>. Upon successful vote by the C</w:t>
      </w:r>
      <w:r w:rsidR="003863BC">
        <w:t>ommittee, Proposed Intro. No. 1384-A</w:t>
      </w:r>
      <w:r w:rsidR="003863BC" w:rsidRPr="00346F86">
        <w:t xml:space="preserve"> </w:t>
      </w:r>
      <w:proofErr w:type="gramStart"/>
      <w:r w:rsidR="003863BC" w:rsidRPr="00346F86">
        <w:t>will be submitted</w:t>
      </w:r>
      <w:proofErr w:type="gramEnd"/>
      <w:r w:rsidR="003863BC" w:rsidRPr="00346F86">
        <w:t xml:space="preserve"> to th</w:t>
      </w:r>
      <w:r w:rsidR="003863BC">
        <w:t>e full Council for a vote on May 24, 2017</w:t>
      </w:r>
      <w:r w:rsidR="003863BC" w:rsidRPr="00346F86">
        <w:t>.</w:t>
      </w:r>
    </w:p>
    <w:p w:rsidR="003863BC" w:rsidRDefault="003863BC" w:rsidP="003863BC">
      <w:pPr>
        <w:spacing w:before="120"/>
      </w:pPr>
      <w:r>
        <w:rPr>
          <w:b/>
          <w:smallCaps/>
        </w:rPr>
        <w:t>Date Prepared:</w:t>
      </w:r>
      <w:r>
        <w:t xml:space="preserve">  May 18, 2017</w:t>
      </w:r>
    </w:p>
    <w:p w:rsidR="00B61C69" w:rsidRDefault="00B61C69" w:rsidP="003863BC">
      <w:pPr>
        <w:spacing w:before="240" w:after="240"/>
      </w:pPr>
    </w:p>
    <w:sectPr w:rsidR="00B61C69"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AD" w:rsidRDefault="007B25AD" w:rsidP="000B7EB0">
      <w:r>
        <w:separator/>
      </w:r>
    </w:p>
  </w:endnote>
  <w:endnote w:type="continuationSeparator" w:id="0">
    <w:p w:rsidR="007B25AD" w:rsidRDefault="007B25AD"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B0" w:rsidRDefault="00AF3F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6E028D">
      <w:rPr>
        <w:rFonts w:asciiTheme="majorHAnsi" w:eastAsiaTheme="majorEastAsia" w:hAnsiTheme="majorHAnsi" w:cstheme="majorBidi"/>
      </w:rPr>
      <w:t xml:space="preserve"> No. 1384</w:t>
    </w:r>
    <w:r>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6F181D" w:rsidRPr="006F181D">
      <w:rPr>
        <w:rFonts w:asciiTheme="majorHAnsi" w:eastAsiaTheme="majorEastAsia" w:hAnsiTheme="majorHAnsi" w:cstheme="majorBidi"/>
        <w:noProof/>
      </w:rPr>
      <w:t>3</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AD" w:rsidRDefault="007B25AD" w:rsidP="000B7EB0">
      <w:r>
        <w:separator/>
      </w:r>
    </w:p>
  </w:footnote>
  <w:footnote w:type="continuationSeparator" w:id="0">
    <w:p w:rsidR="007B25AD" w:rsidRDefault="007B25AD"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84428"/>
    <w:multiLevelType w:val="hybridMultilevel"/>
    <w:tmpl w:val="D05C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170BB"/>
    <w:multiLevelType w:val="hybridMultilevel"/>
    <w:tmpl w:val="2634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8563C"/>
    <w:multiLevelType w:val="hybridMultilevel"/>
    <w:tmpl w:val="2DCC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1B2"/>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B7F08"/>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AFC"/>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0D7A"/>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C48"/>
    <w:rsid w:val="00182D6A"/>
    <w:rsid w:val="001830D7"/>
    <w:rsid w:val="00183292"/>
    <w:rsid w:val="00183346"/>
    <w:rsid w:val="0018369E"/>
    <w:rsid w:val="00184344"/>
    <w:rsid w:val="00184CA1"/>
    <w:rsid w:val="00184D33"/>
    <w:rsid w:val="00185277"/>
    <w:rsid w:val="001858F3"/>
    <w:rsid w:val="00185ED3"/>
    <w:rsid w:val="00186345"/>
    <w:rsid w:val="00186565"/>
    <w:rsid w:val="001867E7"/>
    <w:rsid w:val="00186B02"/>
    <w:rsid w:val="00187C79"/>
    <w:rsid w:val="00187D31"/>
    <w:rsid w:val="001901EA"/>
    <w:rsid w:val="0019026A"/>
    <w:rsid w:val="00190CC6"/>
    <w:rsid w:val="00191034"/>
    <w:rsid w:val="0019110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6D43"/>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922"/>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8D2"/>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63C"/>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3E7C"/>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D0"/>
    <w:rsid w:val="00321EFA"/>
    <w:rsid w:val="00322054"/>
    <w:rsid w:val="00323C6B"/>
    <w:rsid w:val="00323E58"/>
    <w:rsid w:val="00324BC8"/>
    <w:rsid w:val="00324D38"/>
    <w:rsid w:val="003252F3"/>
    <w:rsid w:val="00325434"/>
    <w:rsid w:val="00325732"/>
    <w:rsid w:val="00325BD1"/>
    <w:rsid w:val="00325EBD"/>
    <w:rsid w:val="00325F83"/>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1917"/>
    <w:rsid w:val="003425F7"/>
    <w:rsid w:val="00342822"/>
    <w:rsid w:val="0034319F"/>
    <w:rsid w:val="00344064"/>
    <w:rsid w:val="00344E53"/>
    <w:rsid w:val="00344EA0"/>
    <w:rsid w:val="003450B9"/>
    <w:rsid w:val="003453E4"/>
    <w:rsid w:val="003455AE"/>
    <w:rsid w:val="003457B7"/>
    <w:rsid w:val="003459ED"/>
    <w:rsid w:val="00346F86"/>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AA8"/>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6783D"/>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3BC"/>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57F"/>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2D5"/>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88E"/>
    <w:rsid w:val="00537F27"/>
    <w:rsid w:val="00540235"/>
    <w:rsid w:val="005405E4"/>
    <w:rsid w:val="00540F09"/>
    <w:rsid w:val="00541356"/>
    <w:rsid w:val="00542512"/>
    <w:rsid w:val="00542694"/>
    <w:rsid w:val="00542E3B"/>
    <w:rsid w:val="00542FE2"/>
    <w:rsid w:val="00543BB8"/>
    <w:rsid w:val="00543D00"/>
    <w:rsid w:val="0054418B"/>
    <w:rsid w:val="00544268"/>
    <w:rsid w:val="005445C3"/>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9F5"/>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6D4"/>
    <w:rsid w:val="005F4A0C"/>
    <w:rsid w:val="005F5626"/>
    <w:rsid w:val="005F6054"/>
    <w:rsid w:val="005F60E3"/>
    <w:rsid w:val="005F6414"/>
    <w:rsid w:val="005F6623"/>
    <w:rsid w:val="005F682B"/>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2EDE"/>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ADA"/>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87F3B"/>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28D"/>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181D"/>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7FC"/>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658"/>
    <w:rsid w:val="00711816"/>
    <w:rsid w:val="00712984"/>
    <w:rsid w:val="00712B18"/>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3DD"/>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60C"/>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1CE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25AD"/>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459"/>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759"/>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07F"/>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3"/>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8B4"/>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35A"/>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AC8"/>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320"/>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DD4"/>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A90"/>
    <w:rsid w:val="00995DCF"/>
    <w:rsid w:val="00995FA5"/>
    <w:rsid w:val="00996357"/>
    <w:rsid w:val="00996426"/>
    <w:rsid w:val="0099664F"/>
    <w:rsid w:val="00996A1A"/>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79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3AA7"/>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04"/>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36B"/>
    <w:rsid w:val="00A35451"/>
    <w:rsid w:val="00A35525"/>
    <w:rsid w:val="00A358E2"/>
    <w:rsid w:val="00A36B5D"/>
    <w:rsid w:val="00A36BE4"/>
    <w:rsid w:val="00A37062"/>
    <w:rsid w:val="00A370E8"/>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3E7"/>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1E74"/>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CD9"/>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77B"/>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129"/>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3FB3"/>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A4D"/>
    <w:rsid w:val="00B07E98"/>
    <w:rsid w:val="00B10501"/>
    <w:rsid w:val="00B10F1D"/>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9F9"/>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1C69"/>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3EA4"/>
    <w:rsid w:val="00B84DB7"/>
    <w:rsid w:val="00B84DEB"/>
    <w:rsid w:val="00B85545"/>
    <w:rsid w:val="00B858F9"/>
    <w:rsid w:val="00B85C18"/>
    <w:rsid w:val="00B86250"/>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5DA6"/>
    <w:rsid w:val="00BA62D2"/>
    <w:rsid w:val="00BA64A4"/>
    <w:rsid w:val="00BA6BF9"/>
    <w:rsid w:val="00BB0B92"/>
    <w:rsid w:val="00BB0C3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D2B"/>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108"/>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2E"/>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527"/>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B97"/>
    <w:rsid w:val="00CD7E2C"/>
    <w:rsid w:val="00CE0D86"/>
    <w:rsid w:val="00CE0FC6"/>
    <w:rsid w:val="00CE10AA"/>
    <w:rsid w:val="00CE116A"/>
    <w:rsid w:val="00CE2356"/>
    <w:rsid w:val="00CE2390"/>
    <w:rsid w:val="00CE27DE"/>
    <w:rsid w:val="00CE330D"/>
    <w:rsid w:val="00CE3D93"/>
    <w:rsid w:val="00CE41D4"/>
    <w:rsid w:val="00CE43D9"/>
    <w:rsid w:val="00CE45C3"/>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D89"/>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B01"/>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07CF"/>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3DA"/>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D7D35"/>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04C"/>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4769D"/>
    <w:rsid w:val="00E50410"/>
    <w:rsid w:val="00E50C04"/>
    <w:rsid w:val="00E52268"/>
    <w:rsid w:val="00E523F4"/>
    <w:rsid w:val="00E52AC4"/>
    <w:rsid w:val="00E52F67"/>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54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4B90"/>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81E"/>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2F10"/>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1D0"/>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96A7CD07-1294-4FB7-96F2-09E970B4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character" w:styleId="CommentReference">
    <w:name w:val="annotation reference"/>
    <w:basedOn w:val="DefaultParagraphFont"/>
    <w:rsid w:val="00236922"/>
    <w:rPr>
      <w:sz w:val="16"/>
      <w:szCs w:val="16"/>
    </w:rPr>
  </w:style>
  <w:style w:type="paragraph" w:styleId="CommentText">
    <w:name w:val="annotation text"/>
    <w:basedOn w:val="Normal"/>
    <w:link w:val="CommentTextChar"/>
    <w:rsid w:val="00236922"/>
    <w:rPr>
      <w:sz w:val="20"/>
      <w:szCs w:val="20"/>
    </w:rPr>
  </w:style>
  <w:style w:type="character" w:customStyle="1" w:styleId="CommentTextChar">
    <w:name w:val="Comment Text Char"/>
    <w:basedOn w:val="DefaultParagraphFont"/>
    <w:link w:val="CommentText"/>
    <w:rsid w:val="00236922"/>
    <w:rPr>
      <w:rFonts w:ascii="Times New Roman" w:hAnsi="Times New Roman" w:cs="Times New Roman"/>
      <w:sz w:val="20"/>
    </w:rPr>
  </w:style>
  <w:style w:type="paragraph" w:styleId="CommentSubject">
    <w:name w:val="annotation subject"/>
    <w:basedOn w:val="CommentText"/>
    <w:next w:val="CommentText"/>
    <w:link w:val="CommentSubjectChar"/>
    <w:rsid w:val="00236922"/>
    <w:rPr>
      <w:b/>
      <w:bCs/>
    </w:rPr>
  </w:style>
  <w:style w:type="character" w:customStyle="1" w:styleId="CommentSubjectChar">
    <w:name w:val="Comment Subject Char"/>
    <w:basedOn w:val="CommentTextChar"/>
    <w:link w:val="CommentSubject"/>
    <w:rsid w:val="00236922"/>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1208">
      <w:bodyDiv w:val="1"/>
      <w:marLeft w:val="0"/>
      <w:marRight w:val="0"/>
      <w:marTop w:val="0"/>
      <w:marBottom w:val="0"/>
      <w:divBdr>
        <w:top w:val="none" w:sz="0" w:space="0" w:color="auto"/>
        <w:left w:val="none" w:sz="0" w:space="0" w:color="auto"/>
        <w:bottom w:val="none" w:sz="0" w:space="0" w:color="auto"/>
        <w:right w:val="none" w:sz="0" w:space="0" w:color="auto"/>
      </w:divBdr>
    </w:div>
    <w:div w:id="4081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FDFA-C4A7-4298-BB8C-C4EBAAA9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Pagan, Maria</cp:lastModifiedBy>
  <cp:revision>3</cp:revision>
  <cp:lastPrinted>2016-04-18T21:30:00Z</cp:lastPrinted>
  <dcterms:created xsi:type="dcterms:W3CDTF">2017-05-19T16:51:00Z</dcterms:created>
  <dcterms:modified xsi:type="dcterms:W3CDTF">2017-05-23T18:46:00Z</dcterms:modified>
</cp:coreProperties>
</file>