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670"/>
        <w:gridCol w:w="5205"/>
      </w:tblGrid>
      <w:tr w:rsidR="00902A93" w:rsidRPr="00012730" w14:paraId="71A7BB3D" w14:textId="77777777" w:rsidTr="00C63821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4073B81E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75849F77" wp14:editId="7BE6852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B1E75" w14:textId="77777777" w:rsidR="00902A93" w:rsidRPr="00012730" w:rsidRDefault="00902A93" w:rsidP="002A7A09"/>
        </w:tc>
        <w:tc>
          <w:tcPr>
            <w:tcW w:w="5205" w:type="dxa"/>
            <w:tcBorders>
              <w:bottom w:val="single" w:sz="4" w:space="0" w:color="auto"/>
            </w:tcBorders>
          </w:tcPr>
          <w:p w14:paraId="527C33E3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01DF6CF3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736365D0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4745DDF7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5E6131CF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51C0AD50" w14:textId="77777777" w:rsidR="00810F48" w:rsidRDefault="00810F48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Intro. No</w:t>
            </w:r>
            <w:r w:rsidR="00AE24D3">
              <w:rPr>
                <w:b/>
                <w:bCs/>
              </w:rPr>
              <w:t>:</w:t>
            </w:r>
            <w:r w:rsidR="00AE24D3">
              <w:t xml:space="preserve"> </w:t>
            </w:r>
            <w:r w:rsidR="00380737">
              <w:rPr>
                <w:b/>
                <w:bCs/>
              </w:rPr>
              <w:t>882-</w:t>
            </w:r>
            <w:r w:rsidR="00BF1087">
              <w:rPr>
                <w:b/>
                <w:bCs/>
              </w:rPr>
              <w:t>A</w:t>
            </w:r>
          </w:p>
          <w:p w14:paraId="67C5AB1B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25420ADE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E24D3" w:rsidRPr="00AE24D3">
              <w:rPr>
                <w:b/>
                <w:bCs/>
              </w:rPr>
              <w:t>Mental Health, Developmental Disability, Alcoholism, Drug Abuse and Disability Services</w:t>
            </w:r>
          </w:p>
        </w:tc>
      </w:tr>
      <w:tr w:rsidR="00902A93" w:rsidRPr="00012730" w14:paraId="38FEB7D9" w14:textId="77777777" w:rsidTr="00C63821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4AC71622" w14:textId="77777777" w:rsidR="00902A93" w:rsidRPr="00F01BB5" w:rsidRDefault="00902A93" w:rsidP="00BF10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A181A" w:rsidRPr="005262C6">
              <w:rPr>
                <w:bCs/>
              </w:rPr>
              <w:t xml:space="preserve">A </w:t>
            </w:r>
            <w:r w:rsidR="006A181A" w:rsidRPr="006A181A">
              <w:rPr>
                <w:bCs/>
              </w:rPr>
              <w:t>local law</w:t>
            </w:r>
            <w:r w:rsidR="006A181A">
              <w:rPr>
                <w:bCs/>
              </w:rPr>
              <w:t xml:space="preserve"> </w:t>
            </w:r>
            <w:r w:rsidR="00F01BB5">
              <w:rPr>
                <w:bCs/>
              </w:rPr>
              <w:t>t</w:t>
            </w:r>
            <w:r w:rsidR="00F01BB5" w:rsidRPr="00F01BB5">
              <w:rPr>
                <w:bCs/>
              </w:rPr>
              <w:t xml:space="preserve">o </w:t>
            </w:r>
            <w:r w:rsidR="00BC6634" w:rsidRPr="00BC6634">
              <w:rPr>
                <w:bCs/>
              </w:rPr>
              <w:t xml:space="preserve">amend </w:t>
            </w:r>
            <w:r w:rsidR="00BF1087" w:rsidRPr="00BF1087">
              <w:rPr>
                <w:bCs/>
              </w:rPr>
              <w:t xml:space="preserve">the New York City Charter, in relation to requiring the installation of induction loop systems for certain capital projects paid in </w:t>
            </w:r>
            <w:r w:rsidR="007E5F5A">
              <w:rPr>
                <w:bCs/>
              </w:rPr>
              <w:t>whole or in part from the City t</w:t>
            </w:r>
            <w:r w:rsidR="00BF1087" w:rsidRPr="00BF1087">
              <w:rPr>
                <w:bCs/>
              </w:rPr>
              <w:t>reasury and requiring the publication of public locations where such systems are available.</w:t>
            </w: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52A903AC" w14:textId="7103B5B6" w:rsidR="00902A93" w:rsidRPr="00012730" w:rsidRDefault="00902A93" w:rsidP="00BF10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730">
              <w:rPr>
                <w:b/>
                <w:bCs/>
                <w:smallCaps/>
              </w:rPr>
              <w:t>Sponsor(</w:t>
            </w:r>
            <w:r w:rsidR="00D15988"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  <w:smallCaps/>
              </w:rPr>
              <w:t>)</w:t>
            </w:r>
            <w:r w:rsidRPr="00012730">
              <w:rPr>
                <w:b/>
                <w:bCs/>
              </w:rPr>
              <w:t xml:space="preserve">: </w:t>
            </w:r>
            <w:r w:rsidR="00F01BB5" w:rsidRPr="00F01BB5">
              <w:rPr>
                <w:bCs/>
              </w:rPr>
              <w:t xml:space="preserve">Council Members </w:t>
            </w:r>
            <w:r w:rsidR="00BF1087" w:rsidRPr="00BF1087">
              <w:rPr>
                <w:bCs/>
              </w:rPr>
              <w:t xml:space="preserve">Rosenthal, Torres, Eugene, Koo, </w:t>
            </w:r>
            <w:r w:rsidR="00BF1087">
              <w:rPr>
                <w:bCs/>
              </w:rPr>
              <w:t>Koslowitz, Cabrera</w:t>
            </w:r>
            <w:r w:rsidR="00BF1087" w:rsidRPr="00BF1087">
              <w:rPr>
                <w:bCs/>
              </w:rPr>
              <w:t xml:space="preserve">, Chin, Van Bramer, Crowley, Levin, </w:t>
            </w:r>
            <w:r w:rsidR="00BF1087">
              <w:rPr>
                <w:bCs/>
              </w:rPr>
              <w:t>Reynoso,</w:t>
            </w:r>
            <w:r w:rsidR="00BF1087" w:rsidRPr="00BF1087">
              <w:rPr>
                <w:bCs/>
              </w:rPr>
              <w:t xml:space="preserve"> Palma, Deutsch, </w:t>
            </w:r>
            <w:r w:rsidR="00BF1087">
              <w:rPr>
                <w:bCs/>
              </w:rPr>
              <w:t>Dromm,</w:t>
            </w:r>
            <w:r w:rsidR="00BF1087" w:rsidRPr="00BF1087">
              <w:rPr>
                <w:bCs/>
              </w:rPr>
              <w:t xml:space="preserve"> Menchaca </w:t>
            </w:r>
            <w:r w:rsidR="00BF1087">
              <w:rPr>
                <w:bCs/>
              </w:rPr>
              <w:t xml:space="preserve">and </w:t>
            </w:r>
            <w:r w:rsidR="00BF1087" w:rsidRPr="00BF1087">
              <w:rPr>
                <w:bCs/>
              </w:rPr>
              <w:t>Cohen</w:t>
            </w:r>
          </w:p>
        </w:tc>
      </w:tr>
    </w:tbl>
    <w:p w14:paraId="1EDFDBEC" w14:textId="77777777" w:rsidR="00583D50" w:rsidRDefault="00012730" w:rsidP="00741FAC">
      <w:pPr>
        <w:spacing w:before="120"/>
      </w:pPr>
      <w:r>
        <w:rPr>
          <w:b/>
          <w:smallCaps/>
        </w:rPr>
        <w:t>Summary of Legislation:</w:t>
      </w:r>
      <w:r>
        <w:t xml:space="preserve"> </w:t>
      </w:r>
      <w:r w:rsidR="00851D23">
        <w:t>Th</w:t>
      </w:r>
      <w:r w:rsidR="00DB7A2F">
        <w:t xml:space="preserve">e proposed legislation </w:t>
      </w:r>
      <w:r w:rsidR="00534D7F">
        <w:t xml:space="preserve">would </w:t>
      </w:r>
      <w:r w:rsidR="00DB7A2F">
        <w:t xml:space="preserve">require </w:t>
      </w:r>
      <w:r w:rsidR="00A123CB">
        <w:t>every capital project</w:t>
      </w:r>
      <w:r w:rsidR="007E02F0">
        <w:t xml:space="preserve"> </w:t>
      </w:r>
      <w:r w:rsidR="00A123CB">
        <w:t xml:space="preserve">that </w:t>
      </w:r>
      <w:r w:rsidR="007E02F0">
        <w:t xml:space="preserve">(1) </w:t>
      </w:r>
      <w:r w:rsidR="00A123CB">
        <w:t>involves</w:t>
      </w:r>
      <w:r w:rsidR="00A123CB" w:rsidRPr="00A123CB">
        <w:t xml:space="preserve"> the construction or reconstruction of </w:t>
      </w:r>
      <w:r w:rsidR="00A123CB">
        <w:t>an assembly area</w:t>
      </w:r>
      <w:r w:rsidR="007E02F0">
        <w:t xml:space="preserve"> and (2) </w:t>
      </w:r>
      <w:r w:rsidR="007E5F5A">
        <w:t>claims an</w:t>
      </w:r>
      <w:r w:rsidR="00A123CB" w:rsidRPr="00A123CB">
        <w:t xml:space="preserve"> </w:t>
      </w:r>
      <w:r w:rsidR="007E02F0" w:rsidRPr="00A123CB">
        <w:t>estimated baseline</w:t>
      </w:r>
      <w:r w:rsidR="007E02F0">
        <w:t xml:space="preserve"> construction cost of $950,000 </w:t>
      </w:r>
      <w:r w:rsidR="007E02F0" w:rsidRPr="00A123CB">
        <w:t>or mor</w:t>
      </w:r>
      <w:r w:rsidR="007E02F0">
        <w:t>e</w:t>
      </w:r>
      <w:r w:rsidR="00D15988">
        <w:t>,</w:t>
      </w:r>
      <w:r w:rsidR="007E5F5A">
        <w:t xml:space="preserve"> to </w:t>
      </w:r>
      <w:r w:rsidR="007E02F0">
        <w:t>include</w:t>
      </w:r>
      <w:r w:rsidR="00D05518">
        <w:t xml:space="preserve"> </w:t>
      </w:r>
      <w:r w:rsidR="00D05518" w:rsidRPr="00A123CB">
        <w:t xml:space="preserve">in </w:t>
      </w:r>
      <w:r w:rsidR="00D05518">
        <w:t xml:space="preserve">the project’s design and construction </w:t>
      </w:r>
      <w:r w:rsidR="007E02F0" w:rsidRPr="00A123CB">
        <w:t>the installation of an induction loop assistive listening system</w:t>
      </w:r>
      <w:r w:rsidR="00D05518">
        <w:t xml:space="preserve">—or </w:t>
      </w:r>
      <w:r w:rsidR="00D05518" w:rsidRPr="00D05518">
        <w:t>an alternative a</w:t>
      </w:r>
      <w:r w:rsidR="00D05518">
        <w:t>ssistive listening system that the mayor deems</w:t>
      </w:r>
      <w:r w:rsidR="00D05518" w:rsidRPr="00D05518">
        <w:t xml:space="preserve"> significantly more effective for the hard of hearing</w:t>
      </w:r>
      <w:r w:rsidR="00D05518">
        <w:t>—</w:t>
      </w:r>
      <w:r w:rsidR="00D05518" w:rsidRPr="007E5F5A">
        <w:t>in at least one assembly area</w:t>
      </w:r>
      <w:r w:rsidR="00D05518">
        <w:t>.</w:t>
      </w:r>
      <w:r w:rsidR="00583D50">
        <w:t xml:space="preserve"> </w:t>
      </w:r>
      <w:r w:rsidR="007E5F5A">
        <w:t xml:space="preserve">The </w:t>
      </w:r>
      <w:r w:rsidR="00440800">
        <w:t>proposed legislation</w:t>
      </w:r>
      <w:r w:rsidR="007E5F5A">
        <w:t xml:space="preserve"> would also require every</w:t>
      </w:r>
      <w:r w:rsidR="007E5F5A" w:rsidRPr="007E5F5A">
        <w:t xml:space="preserve"> security, information</w:t>
      </w:r>
      <w:r w:rsidR="007E5F5A">
        <w:t>, or reception desk used for</w:t>
      </w:r>
      <w:r w:rsidR="007E5F5A" w:rsidRPr="007E5F5A">
        <w:t xml:space="preserve"> checking-in or screening </w:t>
      </w:r>
      <w:r w:rsidR="007E5F5A">
        <w:t xml:space="preserve">people </w:t>
      </w:r>
      <w:r w:rsidR="007E5F5A" w:rsidRPr="007E5F5A">
        <w:t>attending a meeting or event held</w:t>
      </w:r>
      <w:r w:rsidR="007E5F5A">
        <w:t xml:space="preserve"> in a looped assembly area to </w:t>
      </w:r>
      <w:r w:rsidR="007E5F5A" w:rsidRPr="007E5F5A">
        <w:t xml:space="preserve">be equipped with </w:t>
      </w:r>
      <w:proofErr w:type="spellStart"/>
      <w:r w:rsidR="007E5F5A" w:rsidRPr="007E5F5A">
        <w:t>microloops</w:t>
      </w:r>
      <w:proofErr w:type="spellEnd"/>
      <w:r w:rsidR="007E5F5A" w:rsidRPr="007E5F5A">
        <w:t xml:space="preserve">. </w:t>
      </w:r>
    </w:p>
    <w:p w14:paraId="0D04A948" w14:textId="77777777" w:rsidR="007E5F5A" w:rsidRPr="00583D50" w:rsidRDefault="00D05518" w:rsidP="00741FAC">
      <w:pPr>
        <w:spacing w:before="120"/>
      </w:pPr>
      <w:r>
        <w:t>Regarding signage, t</w:t>
      </w:r>
      <w:r w:rsidR="00440800">
        <w:t xml:space="preserve">he legislation </w:t>
      </w:r>
      <w:r>
        <w:t>would require</w:t>
      </w:r>
      <w:r w:rsidR="00583D50">
        <w:t>—if applicable—</w:t>
      </w:r>
      <w:r w:rsidRPr="00440800">
        <w:t xml:space="preserve">any building containing an assistive listening assembly area </w:t>
      </w:r>
      <w:r w:rsidR="00583D50">
        <w:t xml:space="preserve">to </w:t>
      </w:r>
      <w:r w:rsidRPr="00D05518">
        <w:t>display</w:t>
      </w:r>
      <w:r>
        <w:t>, at</w:t>
      </w:r>
      <w:r w:rsidRPr="00D05518">
        <w:t xml:space="preserve"> </w:t>
      </w:r>
      <w:r>
        <w:t>the entrance,</w:t>
      </w:r>
      <w:r w:rsidRPr="00D05518">
        <w:t xml:space="preserve"> the international symbol of access for hearing loss</w:t>
      </w:r>
      <w:r>
        <w:t xml:space="preserve">, including </w:t>
      </w:r>
      <w:r w:rsidRPr="00D05518">
        <w:t>a “T” i</w:t>
      </w:r>
      <w:r w:rsidR="00583D50">
        <w:t>n the lower right-hand corner</w:t>
      </w:r>
      <w:r w:rsidR="004F2A21">
        <w:t xml:space="preserve"> of the symbol</w:t>
      </w:r>
      <w:r w:rsidRPr="00D05518">
        <w:t xml:space="preserve"> </w:t>
      </w:r>
      <w:r>
        <w:t>to indicate the</w:t>
      </w:r>
      <w:r w:rsidRPr="00D05518">
        <w:t xml:space="preserve"> availability of </w:t>
      </w:r>
      <w:r>
        <w:t>the</w:t>
      </w:r>
      <w:r w:rsidRPr="00D05518">
        <w:t xml:space="preserve"> system</w:t>
      </w:r>
      <w:r w:rsidR="00583D50">
        <w:t>. The legislation would also require t</w:t>
      </w:r>
      <w:r w:rsidR="00583D50" w:rsidRPr="00583D50">
        <w:t xml:space="preserve">he Mayor, or an office designated by the Mayor, </w:t>
      </w:r>
      <w:r w:rsidR="00583D50">
        <w:t xml:space="preserve">to </w:t>
      </w:r>
      <w:r w:rsidR="00583D50" w:rsidRPr="00583D50">
        <w:t xml:space="preserve">post </w:t>
      </w:r>
      <w:r w:rsidR="00583D50">
        <w:t xml:space="preserve">information </w:t>
      </w:r>
      <w:r w:rsidR="00583D50" w:rsidRPr="00583D50">
        <w:t xml:space="preserve">on its website </w:t>
      </w:r>
      <w:r w:rsidR="00583D50">
        <w:t>regarding</w:t>
      </w:r>
      <w:r w:rsidR="00583D50" w:rsidRPr="00583D50">
        <w:t xml:space="preserve"> </w:t>
      </w:r>
      <w:r w:rsidR="00583D50">
        <w:t xml:space="preserve">assistive listening systems at City-owned or operated </w:t>
      </w:r>
      <w:r w:rsidR="00583D50" w:rsidRPr="00583D50">
        <w:t>facilities, including the cost associated with installation of new systems.</w:t>
      </w:r>
    </w:p>
    <w:p w14:paraId="06DED9A5" w14:textId="77777777" w:rsidR="00810F48" w:rsidRPr="00012730" w:rsidRDefault="00810F48" w:rsidP="006D75DD"/>
    <w:p w14:paraId="2E50420B" w14:textId="77777777" w:rsidR="00012730" w:rsidRDefault="00902A93" w:rsidP="00DB7A2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>This l</w:t>
      </w:r>
      <w:r w:rsidR="001D4B27">
        <w:t xml:space="preserve">egislation </w:t>
      </w:r>
      <w:r w:rsidR="00F01BB5">
        <w:t>would take</w:t>
      </w:r>
      <w:r w:rsidR="00F01BB5" w:rsidRPr="00F01BB5">
        <w:t xml:space="preserve"> effect </w:t>
      </w:r>
      <w:r w:rsidR="00380737">
        <w:t>on January 1, 2018 and would apply to projects</w:t>
      </w:r>
      <w:r w:rsidR="00B84280">
        <w:t xml:space="preserve"> that file</w:t>
      </w:r>
      <w:r w:rsidR="00380737">
        <w:t xml:space="preserve"> </w:t>
      </w:r>
      <w:r w:rsidR="00B84280">
        <w:t xml:space="preserve">an application for construction approval </w:t>
      </w:r>
      <w:r w:rsidR="00380737">
        <w:t xml:space="preserve">with </w:t>
      </w:r>
      <w:r w:rsidR="00B84280">
        <w:t xml:space="preserve">the </w:t>
      </w:r>
      <w:r w:rsidR="00380737">
        <w:t xml:space="preserve">Department of Buildings on </w:t>
      </w:r>
      <w:r w:rsidR="00B84280">
        <w:t xml:space="preserve">and after this date. The Mayor must post the aforementioned website information by July 1, 2018.  </w:t>
      </w:r>
    </w:p>
    <w:p w14:paraId="58027530" w14:textId="77777777" w:rsidR="00012730" w:rsidRPr="00012730" w:rsidRDefault="00012730" w:rsidP="00012730">
      <w:pPr>
        <w:spacing w:before="100" w:beforeAutospacing="1"/>
        <w:contextualSpacing/>
      </w:pPr>
    </w:p>
    <w:p w14:paraId="7156A06E" w14:textId="77777777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201</w:t>
      </w:r>
      <w:r w:rsidR="00380737">
        <w:t>9</w:t>
      </w:r>
    </w:p>
    <w:p w14:paraId="23558EAE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244F6049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E361CD9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2D9768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34161DD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8294C5" w14:textId="77777777" w:rsidR="00706E47" w:rsidRPr="00012730" w:rsidRDefault="00536117" w:rsidP="00A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A73B48">
              <w:rPr>
                <w:b/>
                <w:bCs/>
                <w:sz w:val="20"/>
                <w:szCs w:val="20"/>
              </w:rPr>
              <w:t xml:space="preserve"> 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026BD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922C1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026BDA">
              <w:rPr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5B28F7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6A181A">
              <w:rPr>
                <w:b/>
                <w:bCs/>
                <w:sz w:val="20"/>
                <w:szCs w:val="20"/>
              </w:rPr>
              <w:t xml:space="preserve"> 1</w:t>
            </w:r>
            <w:r w:rsidR="00026BD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173AF20F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D842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C3A56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AD6D8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4EEF30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ECEE00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64F953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BDB0C0" w14:textId="77777777"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A73B48">
              <w:rPr>
                <w:bCs/>
                <w:sz w:val="20"/>
                <w:szCs w:val="20"/>
              </w:rPr>
              <w:t>5,720,000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32C085" w14:textId="77777777" w:rsidR="00706E47" w:rsidRPr="00012730" w:rsidRDefault="00D92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A73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1107114" w14:textId="77777777"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A73B48">
              <w:rPr>
                <w:bCs/>
                <w:sz w:val="20"/>
                <w:szCs w:val="20"/>
              </w:rPr>
              <w:t>5,720,000</w:t>
            </w:r>
          </w:p>
        </w:tc>
      </w:tr>
      <w:tr w:rsidR="00706E47" w:rsidRPr="00012730" w14:paraId="6CE1A49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17595F5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706A5EE" w14:textId="77777777" w:rsidR="00706E47" w:rsidRPr="00012730" w:rsidRDefault="00A73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6D1B25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5,720,000)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51871B4" w14:textId="77777777" w:rsidR="00706E47" w:rsidRPr="00012730" w:rsidRDefault="00D92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A73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5CEE2DB" w14:textId="77777777" w:rsidR="00706E47" w:rsidRPr="00012730" w:rsidRDefault="00A73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($5,720,000)</w:t>
            </w:r>
          </w:p>
        </w:tc>
      </w:tr>
    </w:tbl>
    <w:p w14:paraId="2773A460" w14:textId="77777777" w:rsidR="000A5804" w:rsidRPr="00012730" w:rsidRDefault="000A5804" w:rsidP="005262C6"/>
    <w:p w14:paraId="1A75ABDA" w14:textId="77777777" w:rsidR="00396260" w:rsidRPr="009B662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275A15">
        <w:rPr>
          <w:spacing w:val="-3"/>
        </w:rPr>
        <w:t>I</w:t>
      </w:r>
      <w:r w:rsidR="009B6625">
        <w:rPr>
          <w:spacing w:val="-3"/>
        </w:rPr>
        <w:t xml:space="preserve">t is anticipated that </w:t>
      </w:r>
      <w:r w:rsidR="00851D23">
        <w:rPr>
          <w:spacing w:val="-3"/>
        </w:rPr>
        <w:t xml:space="preserve">this legislation would not </w:t>
      </w:r>
      <w:r w:rsidR="00C04B7D">
        <w:rPr>
          <w:spacing w:val="-3"/>
        </w:rPr>
        <w:t>have any impact on</w:t>
      </w:r>
      <w:r w:rsidR="00336089">
        <w:rPr>
          <w:spacing w:val="-3"/>
        </w:rPr>
        <w:t xml:space="preserve"> revenue</w:t>
      </w:r>
      <w:r w:rsidR="00C04B7D">
        <w:rPr>
          <w:spacing w:val="-3"/>
        </w:rPr>
        <w:t>s</w:t>
      </w:r>
      <w:r w:rsidR="00851D23">
        <w:rPr>
          <w:spacing w:val="-3"/>
        </w:rPr>
        <w:t>.</w:t>
      </w:r>
    </w:p>
    <w:p w14:paraId="2F4E8DC8" w14:textId="77777777" w:rsidR="00396260" w:rsidRDefault="00396260" w:rsidP="00810F48">
      <w:pPr>
        <w:rPr>
          <w:b/>
          <w:smallCaps/>
        </w:rPr>
      </w:pPr>
    </w:p>
    <w:p w14:paraId="73A20559" w14:textId="77777777" w:rsidR="000408BD" w:rsidRDefault="00396260" w:rsidP="00CC7771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51D23" w:rsidRPr="00851D23">
        <w:t xml:space="preserve">It is estimated that this bill would </w:t>
      </w:r>
      <w:r w:rsidR="00AC73DB">
        <w:t xml:space="preserve">result in $5.72 million in expenditures in Fiscal 2019. The </w:t>
      </w:r>
      <w:r w:rsidR="003A255D">
        <w:t>projected expenditure</w:t>
      </w:r>
      <w:r w:rsidR="000408BD">
        <w:t>s</w:t>
      </w:r>
      <w:r w:rsidR="00AC73DB">
        <w:t xml:space="preserve"> assume </w:t>
      </w:r>
      <w:r w:rsidR="00A73B48">
        <w:t xml:space="preserve">an average </w:t>
      </w:r>
      <w:r w:rsidR="00A73B48" w:rsidRPr="00AC73DB">
        <w:t xml:space="preserve">induction loop system </w:t>
      </w:r>
      <w:r w:rsidR="00A73B48">
        <w:t>installation cost of $20,000 per project</w:t>
      </w:r>
      <w:r w:rsidR="003A255D">
        <w:t xml:space="preserve">, based on vendor estimates. </w:t>
      </w:r>
      <w:r w:rsidR="003A255D" w:rsidRPr="003A255D">
        <w:t>A</w:t>
      </w:r>
      <w:r w:rsidR="003A255D">
        <w:t xml:space="preserve"> review of the Fiscal 2017 A</w:t>
      </w:r>
      <w:r w:rsidR="003A255D" w:rsidRPr="003A255D">
        <w:t xml:space="preserve">dopted Capital Commitment Plan </w:t>
      </w:r>
      <w:r w:rsidR="003A255D">
        <w:t xml:space="preserve">suggests </w:t>
      </w:r>
      <w:r w:rsidR="00AC73DB">
        <w:t xml:space="preserve">286 eligible </w:t>
      </w:r>
      <w:r w:rsidR="00A73B48">
        <w:t xml:space="preserve">City </w:t>
      </w:r>
      <w:r w:rsidR="003A255D">
        <w:t xml:space="preserve">capital projects, </w:t>
      </w:r>
      <w:r w:rsidR="00AC73DB">
        <w:t xml:space="preserve">including 124 </w:t>
      </w:r>
      <w:r w:rsidR="00AC73DB" w:rsidRPr="00AC73DB">
        <w:t>School Construction Authority</w:t>
      </w:r>
      <w:r w:rsidR="00AC73DB">
        <w:t xml:space="preserve"> projects</w:t>
      </w:r>
      <w:r w:rsidR="00CC7771">
        <w:t>. F</w:t>
      </w:r>
      <w:r w:rsidR="003A255D">
        <w:t xml:space="preserve">unding 286 projects at </w:t>
      </w:r>
      <w:r w:rsidR="003A255D">
        <w:lastRenderedPageBreak/>
        <w:t xml:space="preserve">$20,000 each results in </w:t>
      </w:r>
      <w:r w:rsidR="000408BD">
        <w:t>$5.72 million in expenditures</w:t>
      </w:r>
      <w:r w:rsidR="00CC7771">
        <w:t xml:space="preserve">; however, </w:t>
      </w:r>
      <w:r w:rsidR="004F2A21">
        <w:t xml:space="preserve">the </w:t>
      </w:r>
      <w:r w:rsidR="00CC7771">
        <w:t xml:space="preserve">expenditures are subject to change based on the number of eligible projects added to the </w:t>
      </w:r>
      <w:r w:rsidR="00CC7771" w:rsidRPr="003A255D">
        <w:t>Capital Commitment Plan</w:t>
      </w:r>
      <w:r w:rsidR="00CC7771">
        <w:t>.</w:t>
      </w:r>
    </w:p>
    <w:p w14:paraId="29B4236A" w14:textId="77777777" w:rsidR="00275A15" w:rsidRDefault="00275A15" w:rsidP="00851D23"/>
    <w:p w14:paraId="7EBF6B8D" w14:textId="77777777" w:rsidR="000A5804" w:rsidRPr="00012730" w:rsidRDefault="000A5804" w:rsidP="007E02F0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0408BD">
        <w:rPr>
          <w:bCs/>
          <w:szCs w:val="22"/>
        </w:rPr>
        <w:t>General Fund</w:t>
      </w:r>
    </w:p>
    <w:p w14:paraId="108DFC75" w14:textId="77777777"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14:paraId="321ACE46" w14:textId="129D36A4" w:rsidR="00082AAA" w:rsidRDefault="001064B4" w:rsidP="00082AAA">
      <w:pPr>
        <w:ind w:left="2160" w:firstLine="720"/>
      </w:pPr>
      <w:r>
        <w:t xml:space="preserve">The Mayor’s Office for People with Disabilities </w:t>
      </w:r>
    </w:p>
    <w:p w14:paraId="49682EFE" w14:textId="77777777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A92984">
        <w:t>Jeanette Merrill, Legislative Financial Analys</w:t>
      </w:r>
      <w:r w:rsidR="00C5739C">
        <w:t>t</w:t>
      </w:r>
    </w:p>
    <w:p w14:paraId="3CDF9EC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69DA8C88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004E3A9E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542B6084" w14:textId="77777777" w:rsidR="005B71B2" w:rsidRPr="00FA6397" w:rsidRDefault="0072267D" w:rsidP="00FA6397">
      <w:pPr>
        <w:ind w:left="2880"/>
      </w:pPr>
      <w:r>
        <w:t>Eric Bernstein</w:t>
      </w:r>
      <w:r w:rsidR="00D72434" w:rsidRPr="002B2C5E">
        <w:t>, Counsel</w:t>
      </w:r>
      <w:r w:rsidR="006A181A">
        <w:t>, NYC Council Finance Division</w:t>
      </w:r>
    </w:p>
    <w:p w14:paraId="1F228CBC" w14:textId="2E3744F9" w:rsidR="000B7EB0" w:rsidRPr="00012730" w:rsidRDefault="000B7EB0" w:rsidP="00A65724">
      <w:pPr>
        <w:spacing w:before="240" w:after="240"/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6D1B25" w:rsidRPr="006D1B25">
        <w:rPr>
          <w:szCs w:val="22"/>
        </w:rPr>
        <w:t xml:space="preserve">This legislation was introduced to the full Council on </w:t>
      </w:r>
      <w:r w:rsidR="00FA6397">
        <w:rPr>
          <w:szCs w:val="22"/>
        </w:rPr>
        <w:t>August 13, 2015</w:t>
      </w:r>
      <w:r w:rsidR="006D1B25">
        <w:rPr>
          <w:szCs w:val="22"/>
        </w:rPr>
        <w:t xml:space="preserve"> and </w:t>
      </w:r>
      <w:r w:rsidR="006D1B25" w:rsidRPr="006D1B25">
        <w:rPr>
          <w:szCs w:val="22"/>
        </w:rPr>
        <w:t xml:space="preserve">was referred to the Committee on </w:t>
      </w:r>
      <w:r w:rsidR="00FA6397" w:rsidRPr="00FA6397">
        <w:rPr>
          <w:szCs w:val="22"/>
        </w:rPr>
        <w:t xml:space="preserve">Mental Health, Developmental Disability, Alcoholism, </w:t>
      </w:r>
      <w:r w:rsidR="00D15988">
        <w:rPr>
          <w:szCs w:val="22"/>
        </w:rPr>
        <w:t>Substance</w:t>
      </w:r>
      <w:r w:rsidR="00FA6397" w:rsidRPr="00FA6397">
        <w:rPr>
          <w:szCs w:val="22"/>
        </w:rPr>
        <w:t xml:space="preserve"> Abuse and Disability Services</w:t>
      </w:r>
      <w:r w:rsidR="006D1B25">
        <w:rPr>
          <w:szCs w:val="22"/>
        </w:rPr>
        <w:t>.</w:t>
      </w:r>
      <w:r w:rsidR="006D1B25" w:rsidRPr="006D1B25">
        <w:rPr>
          <w:szCs w:val="22"/>
        </w:rPr>
        <w:t xml:space="preserve"> The Committee held a hearing on </w:t>
      </w:r>
      <w:r w:rsidR="00FA6397">
        <w:rPr>
          <w:szCs w:val="22"/>
        </w:rPr>
        <w:t>October 22, 2015</w:t>
      </w:r>
      <w:r w:rsidR="006D1B25" w:rsidRPr="006D1B25">
        <w:rPr>
          <w:szCs w:val="22"/>
        </w:rPr>
        <w:t xml:space="preserve"> and the bill was laid over.</w:t>
      </w:r>
      <w:r w:rsidR="00C04B7D">
        <w:rPr>
          <w:szCs w:val="22"/>
        </w:rPr>
        <w:t xml:space="preserve"> </w:t>
      </w:r>
      <w:r w:rsidR="00711C0A">
        <w:rPr>
          <w:szCs w:val="22"/>
        </w:rPr>
        <w:t>The bill was subsequently amended, and the Committee will vote on the amended le</w:t>
      </w:r>
      <w:r w:rsidR="00FA6397">
        <w:rPr>
          <w:szCs w:val="22"/>
        </w:rPr>
        <w:t>gislation, Proposed Int. No. 882</w:t>
      </w:r>
      <w:r w:rsidR="00711C0A">
        <w:rPr>
          <w:szCs w:val="22"/>
        </w:rPr>
        <w:t xml:space="preserve">-A, </w:t>
      </w:r>
      <w:r w:rsidR="00C04B7D">
        <w:rPr>
          <w:szCs w:val="22"/>
        </w:rPr>
        <w:t>at a hearing on</w:t>
      </w:r>
      <w:r w:rsidR="00667678">
        <w:rPr>
          <w:szCs w:val="22"/>
        </w:rPr>
        <w:t xml:space="preserve"> </w:t>
      </w:r>
      <w:r w:rsidR="00DA23C9">
        <w:rPr>
          <w:szCs w:val="22"/>
        </w:rPr>
        <w:t>March 15</w:t>
      </w:r>
      <w:r w:rsidR="00667678">
        <w:rPr>
          <w:szCs w:val="22"/>
        </w:rPr>
        <w:t>, 2017</w:t>
      </w:r>
      <w:r w:rsidR="00C04B7D" w:rsidRPr="00AB66E5">
        <w:rPr>
          <w:szCs w:val="22"/>
        </w:rPr>
        <w:t xml:space="preserve">. Upon successful vote by the Committee, the full Council will vote on the legislation on </w:t>
      </w:r>
      <w:r w:rsidR="00FA6397">
        <w:rPr>
          <w:szCs w:val="22"/>
        </w:rPr>
        <w:t>March 16</w:t>
      </w:r>
      <w:r w:rsidR="00667678">
        <w:rPr>
          <w:szCs w:val="22"/>
        </w:rPr>
        <w:t>, 2017</w:t>
      </w:r>
      <w:r w:rsidR="00C04B7D" w:rsidRPr="00AB66E5">
        <w:rPr>
          <w:szCs w:val="22"/>
        </w:rPr>
        <w:t>.</w:t>
      </w:r>
    </w:p>
    <w:p w14:paraId="0B7DD5ED" w14:textId="38AEE8EC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DA23C9">
        <w:t>March 13</w:t>
      </w:r>
      <w:r w:rsidR="0072267D">
        <w:t>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FFFA" w14:textId="77777777" w:rsidR="00B74F02" w:rsidRDefault="00B74F02" w:rsidP="000B7EB0">
      <w:r>
        <w:separator/>
      </w:r>
    </w:p>
  </w:endnote>
  <w:endnote w:type="continuationSeparator" w:id="0">
    <w:p w14:paraId="139FB587" w14:textId="77777777" w:rsidR="00B74F02" w:rsidRDefault="00B74F0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DD37" w14:textId="080545AF" w:rsidR="000B7EB0" w:rsidRDefault="00810F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380737">
      <w:rPr>
        <w:rFonts w:asciiTheme="majorHAnsi" w:eastAsiaTheme="majorEastAsia" w:hAnsiTheme="majorHAnsi" w:cstheme="majorBidi"/>
      </w:rPr>
      <w:t>882</w:t>
    </w:r>
    <w:r w:rsidR="00DB7A2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C63821" w:rsidRPr="00C63821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C7D0" w14:textId="77777777" w:rsidR="00B74F02" w:rsidRDefault="00B74F02" w:rsidP="000B7EB0">
      <w:r>
        <w:separator/>
      </w:r>
    </w:p>
  </w:footnote>
  <w:footnote w:type="continuationSeparator" w:id="0">
    <w:p w14:paraId="7AC1A924" w14:textId="77777777" w:rsidR="00B74F02" w:rsidRDefault="00B74F0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BDA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8BD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AAA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6ED8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176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177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4B4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0A7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3F0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737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5D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9B1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800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9B9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ED7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0D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A21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17E90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8F9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3D50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B2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473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67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154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0DE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1A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1C0A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570"/>
    <w:rsid w:val="00721CFF"/>
    <w:rsid w:val="007220E6"/>
    <w:rsid w:val="0072210C"/>
    <w:rsid w:val="0072224E"/>
    <w:rsid w:val="0072267D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FAC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2F0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5F5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7F7CDC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2E9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6EB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BD4"/>
    <w:rsid w:val="009E6C60"/>
    <w:rsid w:val="009E7B12"/>
    <w:rsid w:val="009F01C6"/>
    <w:rsid w:val="009F020E"/>
    <w:rsid w:val="009F0D6B"/>
    <w:rsid w:val="009F0EA0"/>
    <w:rsid w:val="009F2128"/>
    <w:rsid w:val="009F2543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3CB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3B48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3DB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4D3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D3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00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4F02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280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087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2B6"/>
    <w:rsid w:val="00C614BB"/>
    <w:rsid w:val="00C61D66"/>
    <w:rsid w:val="00C62693"/>
    <w:rsid w:val="00C62708"/>
    <w:rsid w:val="00C62B91"/>
    <w:rsid w:val="00C635B3"/>
    <w:rsid w:val="00C63821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C777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518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988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6BB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C9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24"/>
    <w:rsid w:val="00DB780D"/>
    <w:rsid w:val="00DB7A2F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461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397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DC0614"/>
  <w15:docId w15:val="{29043793-AC0E-4FF5-AD5B-ACE6EFDB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3D79-CC04-420F-8D90-98652126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4</cp:revision>
  <cp:lastPrinted>2017-03-16T13:23:00Z</cp:lastPrinted>
  <dcterms:created xsi:type="dcterms:W3CDTF">2017-03-13T21:08:00Z</dcterms:created>
  <dcterms:modified xsi:type="dcterms:W3CDTF">2017-03-16T13:25:00Z</dcterms:modified>
</cp:coreProperties>
</file>