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jc w:val="center"/>
        <w:tblLook w:val="0600" w:firstRow="0" w:lastRow="0" w:firstColumn="0" w:lastColumn="0" w:noHBand="1" w:noVBand="1"/>
      </w:tblPr>
      <w:tblGrid>
        <w:gridCol w:w="6006"/>
        <w:gridCol w:w="4869"/>
      </w:tblGrid>
      <w:tr w:rsidR="0032689D" w:rsidRPr="00012730" w:rsidTr="0007208B">
        <w:trPr>
          <w:jc w:val="center"/>
        </w:trPr>
        <w:tc>
          <w:tcPr>
            <w:tcW w:w="6006" w:type="dxa"/>
            <w:tcBorders>
              <w:bottom w:val="single" w:sz="4" w:space="0" w:color="auto"/>
            </w:tcBorders>
          </w:tcPr>
          <w:p w:rsidR="0032689D" w:rsidRPr="00012730" w:rsidRDefault="0032689D" w:rsidP="0007208B">
            <w:pPr>
              <w:pBdr>
                <w:top w:val="single" w:sz="6" w:space="0" w:color="FFFFFF"/>
                <w:left w:val="single" w:sz="6" w:space="0" w:color="FFFFFF"/>
                <w:bottom w:val="single" w:sz="6" w:space="0" w:color="FFFFFF"/>
                <w:right w:val="single" w:sz="6" w:space="0" w:color="FFFFFF"/>
              </w:pBdr>
              <w:jc w:val="center"/>
            </w:pPr>
            <w:bookmarkStart w:id="0" w:name="_GoBack"/>
            <w:bookmarkEnd w:id="0"/>
            <w:r w:rsidRPr="00012730">
              <w:rPr>
                <w:noProof/>
              </w:rPr>
              <w:drawing>
                <wp:inline distT="0" distB="0" distL="0" distR="0" wp14:anchorId="1E5D19B0" wp14:editId="74AF3B98">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tc>
        <w:tc>
          <w:tcPr>
            <w:tcW w:w="4869" w:type="dxa"/>
            <w:tcBorders>
              <w:bottom w:val="single" w:sz="4" w:space="0" w:color="auto"/>
            </w:tcBorders>
          </w:tcPr>
          <w:p w:rsidR="0032689D" w:rsidRDefault="0032689D" w:rsidP="0007208B">
            <w:pPr>
              <w:rPr>
                <w:b/>
                <w:bCs/>
                <w:smallCaps/>
              </w:rPr>
            </w:pPr>
            <w:r>
              <w:rPr>
                <w:b/>
                <w:bCs/>
                <w:smallCaps/>
              </w:rPr>
              <w:t xml:space="preserve">The Council of the City of </w:t>
            </w:r>
            <w:smartTag w:uri="urn:schemas-microsoft-com:office:smarttags" w:element="City">
              <w:smartTag w:uri="urn:schemas-microsoft-com:office:smarttags" w:element="place">
                <w:r>
                  <w:rPr>
                    <w:b/>
                    <w:bCs/>
                    <w:smallCaps/>
                  </w:rPr>
                  <w:t>New York</w:t>
                </w:r>
              </w:smartTag>
            </w:smartTag>
          </w:p>
          <w:p w:rsidR="0032689D" w:rsidRDefault="0032689D" w:rsidP="0007208B">
            <w:pPr>
              <w:rPr>
                <w:b/>
                <w:bCs/>
                <w:smallCaps/>
              </w:rPr>
            </w:pPr>
            <w:r>
              <w:rPr>
                <w:b/>
                <w:bCs/>
                <w:smallCaps/>
              </w:rPr>
              <w:t>Finance Division</w:t>
            </w:r>
          </w:p>
          <w:p w:rsidR="0032689D" w:rsidRDefault="0032689D" w:rsidP="0007208B">
            <w:pPr>
              <w:spacing w:before="120"/>
              <w:rPr>
                <w:b/>
                <w:bCs/>
                <w:smallCaps/>
              </w:rPr>
            </w:pPr>
            <w:r>
              <w:rPr>
                <w:b/>
                <w:bCs/>
                <w:smallCaps/>
              </w:rPr>
              <w:t>Latonia McKinney, Director</w:t>
            </w:r>
          </w:p>
          <w:p w:rsidR="0032689D" w:rsidRDefault="0032689D" w:rsidP="0007208B">
            <w:pPr>
              <w:spacing w:before="120"/>
            </w:pPr>
            <w:r>
              <w:rPr>
                <w:b/>
                <w:bCs/>
                <w:smallCaps/>
              </w:rPr>
              <w:t>Fiscal Impact Statement</w:t>
            </w:r>
          </w:p>
          <w:p w:rsidR="0032689D" w:rsidRPr="00ED74D9" w:rsidRDefault="0032689D" w:rsidP="0007208B">
            <w:pPr>
              <w:rPr>
                <w:b/>
                <w:bCs/>
                <w:sz w:val="16"/>
                <w:szCs w:val="16"/>
              </w:rPr>
            </w:pPr>
          </w:p>
          <w:p w:rsidR="0032689D" w:rsidRPr="00A267C7" w:rsidRDefault="00B67F1F" w:rsidP="0007208B">
            <w:pPr>
              <w:rPr>
                <w:color w:val="FF0000"/>
                <w:sz w:val="16"/>
                <w:szCs w:val="16"/>
              </w:rPr>
            </w:pPr>
            <w:r w:rsidRPr="00EE2325">
              <w:rPr>
                <w:b/>
                <w:bCs/>
                <w:smallCaps/>
              </w:rPr>
              <w:t>Proposed Intro. No</w:t>
            </w:r>
            <w:r w:rsidR="00951206">
              <w:rPr>
                <w:b/>
                <w:bCs/>
                <w:smallCaps/>
              </w:rPr>
              <w:t>.</w:t>
            </w:r>
            <w:r w:rsidR="0032689D">
              <w:rPr>
                <w:b/>
                <w:bCs/>
              </w:rPr>
              <w:t xml:space="preserve">: </w:t>
            </w:r>
            <w:r w:rsidR="0032689D" w:rsidRPr="00581C14">
              <w:rPr>
                <w:b/>
                <w:bCs/>
              </w:rPr>
              <w:t xml:space="preserve"> </w:t>
            </w:r>
            <w:r w:rsidR="008C2DD6">
              <w:rPr>
                <w:b/>
                <w:bCs/>
              </w:rPr>
              <w:t>682</w:t>
            </w:r>
            <w:r>
              <w:rPr>
                <w:b/>
                <w:bCs/>
              </w:rPr>
              <w:t>-A</w:t>
            </w:r>
          </w:p>
          <w:p w:rsidR="0032689D" w:rsidRPr="00A267C7" w:rsidRDefault="0032689D" w:rsidP="0032689D">
            <w:pPr>
              <w:tabs>
                <w:tab w:val="left" w:pos="-1440"/>
              </w:tabs>
              <w:ind w:left="1440" w:hanging="1440"/>
              <w:jc w:val="left"/>
              <w:rPr>
                <w:color w:val="FF0000"/>
              </w:rPr>
            </w:pPr>
            <w:r>
              <w:rPr>
                <w:b/>
                <w:bCs/>
                <w:smallCaps/>
              </w:rPr>
              <w:t>Committee</w:t>
            </w:r>
            <w:r w:rsidR="00A4316B">
              <w:rPr>
                <w:b/>
                <w:bCs/>
              </w:rPr>
              <w:t>: Consumer Affairs</w:t>
            </w:r>
          </w:p>
        </w:tc>
      </w:tr>
      <w:tr w:rsidR="0032689D" w:rsidRPr="00012730" w:rsidTr="0007208B">
        <w:trPr>
          <w:jc w:val="center"/>
        </w:trPr>
        <w:tc>
          <w:tcPr>
            <w:tcW w:w="6006" w:type="dxa"/>
            <w:tcBorders>
              <w:top w:val="single" w:sz="4" w:space="0" w:color="auto"/>
            </w:tcBorders>
          </w:tcPr>
          <w:p w:rsidR="008C2DD6" w:rsidRPr="000169F0" w:rsidRDefault="0032689D" w:rsidP="008C2DD6">
            <w:pPr>
              <w:suppressLineNumbers/>
              <w:tabs>
                <w:tab w:val="left" w:pos="-720"/>
              </w:tabs>
              <w:suppressAutoHyphens/>
              <w:rPr>
                <w:spacing w:val="-3"/>
              </w:rPr>
            </w:pPr>
            <w:r w:rsidRPr="00012730">
              <w:rPr>
                <w:b/>
                <w:bCs/>
                <w:smallCaps/>
              </w:rPr>
              <w:t>Title:</w:t>
            </w:r>
            <w:r>
              <w:rPr>
                <w:bCs/>
              </w:rPr>
              <w:t xml:space="preserve"> </w:t>
            </w:r>
            <w:r w:rsidR="00B67F1F">
              <w:rPr>
                <w:bCs/>
              </w:rPr>
              <w:t xml:space="preserve">A local law </w:t>
            </w:r>
            <w:r w:rsidR="00B67F1F">
              <w:t xml:space="preserve">to </w:t>
            </w:r>
            <w:r w:rsidR="008C2DD6" w:rsidRPr="000169F0">
              <w:rPr>
                <w:spacing w:val="-3"/>
              </w:rPr>
              <w:t xml:space="preserve">amend the </w:t>
            </w:r>
            <w:r w:rsidR="008C2DD6">
              <w:rPr>
                <w:spacing w:val="-3"/>
              </w:rPr>
              <w:t xml:space="preserve">administrative code </w:t>
            </w:r>
            <w:r w:rsidR="008C2DD6">
              <w:t>of the city of New York</w:t>
            </w:r>
            <w:r w:rsidR="008C2DD6" w:rsidRPr="000169F0">
              <w:rPr>
                <w:spacing w:val="-3"/>
              </w:rPr>
              <w:t>, in relation to</w:t>
            </w:r>
            <w:r w:rsidR="008C2DD6">
              <w:rPr>
                <w:spacing w:val="-3"/>
              </w:rPr>
              <w:t xml:space="preserve"> conduct in connection with offers to induce a person to vacate a dwelling unit</w:t>
            </w:r>
          </w:p>
          <w:p w:rsidR="00310BBA" w:rsidRPr="00691B9E" w:rsidRDefault="00310BBA" w:rsidP="00310BBA"/>
          <w:p w:rsidR="0032689D" w:rsidRPr="00012730" w:rsidRDefault="0032689D" w:rsidP="0032689D">
            <w:pPr>
              <w:widowControl w:val="0"/>
              <w:autoSpaceDE w:val="0"/>
              <w:autoSpaceDN w:val="0"/>
              <w:adjustRightInd w:val="0"/>
              <w:jc w:val="left"/>
            </w:pPr>
          </w:p>
        </w:tc>
        <w:tc>
          <w:tcPr>
            <w:tcW w:w="4869" w:type="dxa"/>
            <w:tcBorders>
              <w:top w:val="single" w:sz="4" w:space="0" w:color="auto"/>
            </w:tcBorders>
          </w:tcPr>
          <w:p w:rsidR="008C2DD6" w:rsidRDefault="0032689D" w:rsidP="008C2DD6">
            <w:pPr>
              <w:suppressLineNumbers/>
              <w:tabs>
                <w:tab w:val="left" w:pos="-720"/>
              </w:tabs>
              <w:suppressAutoHyphens/>
              <w:rPr>
                <w:spacing w:val="-3"/>
              </w:rPr>
            </w:pPr>
            <w:r>
              <w:rPr>
                <w:b/>
                <w:bCs/>
                <w:smallCaps/>
              </w:rPr>
              <w:t>Sponsor(s</w:t>
            </w:r>
            <w:r w:rsidRPr="00012730">
              <w:rPr>
                <w:b/>
                <w:bCs/>
                <w:smallCaps/>
              </w:rPr>
              <w:t>)</w:t>
            </w:r>
            <w:r w:rsidRPr="00012730">
              <w:rPr>
                <w:b/>
                <w:bCs/>
              </w:rPr>
              <w:t xml:space="preserve">: </w:t>
            </w:r>
            <w:r w:rsidRPr="0002739A">
              <w:rPr>
                <w:bCs/>
              </w:rPr>
              <w:t xml:space="preserve">Council Members </w:t>
            </w:r>
            <w:r w:rsidR="008C2DD6">
              <w:rPr>
                <w:spacing w:val="-3"/>
              </w:rPr>
              <w:t xml:space="preserve">Garodnick, Williams, Chin, Constantinides, Gibson, King, Koslowitz, Lancman, Levin, Richards, Rose, Rosenthal, Van Bramer, Cohen, Cumbo, Barron, </w:t>
            </w:r>
            <w:proofErr w:type="spellStart"/>
            <w:r w:rsidR="008C2DD6">
              <w:rPr>
                <w:spacing w:val="-3"/>
              </w:rPr>
              <w:t>Kallos</w:t>
            </w:r>
            <w:proofErr w:type="spellEnd"/>
            <w:r w:rsidR="008C2DD6">
              <w:rPr>
                <w:spacing w:val="-3"/>
              </w:rPr>
              <w:t xml:space="preserve">, Mendez and Rodriguez </w:t>
            </w:r>
          </w:p>
          <w:p w:rsidR="0032689D" w:rsidRPr="00012730" w:rsidRDefault="0032689D" w:rsidP="0007208B">
            <w:pPr>
              <w:widowControl w:val="0"/>
              <w:autoSpaceDE w:val="0"/>
              <w:autoSpaceDN w:val="0"/>
              <w:adjustRightInd w:val="0"/>
              <w:rPr>
                <w:b/>
              </w:rPr>
            </w:pPr>
          </w:p>
        </w:tc>
      </w:tr>
    </w:tbl>
    <w:p w:rsidR="00C14C65" w:rsidRDefault="00C14C65" w:rsidP="00C14C65">
      <w:pPr>
        <w:rPr>
          <w:b/>
          <w:smallCaps/>
        </w:rPr>
      </w:pPr>
    </w:p>
    <w:p w:rsidR="0082035F" w:rsidRDefault="0032689D" w:rsidP="008844B5">
      <w:pPr>
        <w:rPr>
          <w:spacing w:val="-3"/>
        </w:rPr>
      </w:pPr>
      <w:r>
        <w:rPr>
          <w:b/>
          <w:smallCaps/>
        </w:rPr>
        <w:t>Summary of Legislation:</w:t>
      </w:r>
      <w:r>
        <w:t xml:space="preserve"> The proposed legislation would </w:t>
      </w:r>
      <w:r w:rsidR="00E5249E">
        <w:rPr>
          <w:spacing w:val="-3"/>
        </w:rPr>
        <w:t>place reasonable time, place and manner restrictions on the</w:t>
      </w:r>
      <w:r w:rsidR="001202DE">
        <w:rPr>
          <w:spacing w:val="-3"/>
        </w:rPr>
        <w:t xml:space="preserve"> manner in which </w:t>
      </w:r>
      <w:r w:rsidR="00E5249E">
        <w:rPr>
          <w:spacing w:val="-3"/>
        </w:rPr>
        <w:t xml:space="preserve">buyout offers </w:t>
      </w:r>
      <w:r w:rsidR="001202DE">
        <w:rPr>
          <w:spacing w:val="-3"/>
        </w:rPr>
        <w:t xml:space="preserve">are made </w:t>
      </w:r>
      <w:r w:rsidR="00E5249E">
        <w:rPr>
          <w:spacing w:val="-3"/>
        </w:rPr>
        <w:t xml:space="preserve">to protect tenants from harassment while still allowing owners and tenants to engage in </w:t>
      </w:r>
      <w:r w:rsidR="001202DE">
        <w:rPr>
          <w:spacing w:val="-3"/>
        </w:rPr>
        <w:t xml:space="preserve">buyout </w:t>
      </w:r>
      <w:r w:rsidR="00E5249E">
        <w:rPr>
          <w:spacing w:val="-3"/>
        </w:rPr>
        <w:t>negotiations</w:t>
      </w:r>
      <w:r w:rsidR="001202DE">
        <w:rPr>
          <w:spacing w:val="-3"/>
        </w:rPr>
        <w:t>.</w:t>
      </w:r>
    </w:p>
    <w:p w:rsidR="008844B5" w:rsidRDefault="008844B5" w:rsidP="008844B5">
      <w:pPr>
        <w:rPr>
          <w:spacing w:val="-3"/>
        </w:rPr>
      </w:pPr>
    </w:p>
    <w:p w:rsidR="00AB370B" w:rsidRDefault="00AB370B" w:rsidP="00AB370B">
      <w:pPr>
        <w:jc w:val="left"/>
      </w:pPr>
      <w:r>
        <w:t>The proposed legislation prohibits doing any of the following in connection with a “buyout offer” (offering a tenant money or something else to vacate their apartment):</w:t>
      </w:r>
    </w:p>
    <w:p w:rsidR="00AB370B" w:rsidRDefault="00AB370B" w:rsidP="00AB370B">
      <w:pPr>
        <w:jc w:val="left"/>
      </w:pPr>
    </w:p>
    <w:p w:rsidR="00AB370B" w:rsidRDefault="00AB370B" w:rsidP="00AB370B">
      <w:pPr>
        <w:pStyle w:val="ListParagraph"/>
        <w:numPr>
          <w:ilvl w:val="0"/>
          <w:numId w:val="3"/>
        </w:numPr>
        <w:contextualSpacing w:val="0"/>
        <w:jc w:val="left"/>
      </w:pPr>
      <w:r>
        <w:t>Threaten</w:t>
      </w:r>
      <w:r w:rsidR="00FD22C1">
        <w:t>ing</w:t>
      </w:r>
      <w:r>
        <w:t>, intimidat</w:t>
      </w:r>
      <w:r w:rsidR="00FD22C1">
        <w:t>ing</w:t>
      </w:r>
      <w:r>
        <w:t>, or us</w:t>
      </w:r>
      <w:r w:rsidR="00FD22C1">
        <w:t>ing</w:t>
      </w:r>
      <w:r>
        <w:t xml:space="preserve"> profane/obscene language;</w:t>
      </w:r>
    </w:p>
    <w:p w:rsidR="00AB370B" w:rsidRDefault="00AB370B" w:rsidP="00AB370B">
      <w:pPr>
        <w:pStyle w:val="ListParagraph"/>
        <w:numPr>
          <w:ilvl w:val="0"/>
          <w:numId w:val="3"/>
        </w:numPr>
        <w:contextualSpacing w:val="0"/>
        <w:jc w:val="left"/>
      </w:pPr>
      <w:r>
        <w:t>Initiat</w:t>
      </w:r>
      <w:r w:rsidR="00FD22C1">
        <w:t>ing</w:t>
      </w:r>
      <w:r>
        <w:t xml:space="preserve"> communication </w:t>
      </w:r>
      <w:r w:rsidR="00FD22C1">
        <w:t xml:space="preserve">with such frequency, at such </w:t>
      </w:r>
      <w:r>
        <w:t xml:space="preserve">odd hours or in any other way that can be reasonably expected to </w:t>
      </w:r>
      <w:r w:rsidR="00FD22C1">
        <w:t xml:space="preserve">abuse or </w:t>
      </w:r>
      <w:r>
        <w:t>harass the tenant;</w:t>
      </w:r>
    </w:p>
    <w:p w:rsidR="00AB370B" w:rsidRDefault="00AB370B" w:rsidP="00AB370B">
      <w:pPr>
        <w:pStyle w:val="ListParagraph"/>
        <w:numPr>
          <w:ilvl w:val="0"/>
          <w:numId w:val="3"/>
        </w:numPr>
        <w:contextualSpacing w:val="0"/>
        <w:jc w:val="left"/>
      </w:pPr>
      <w:r>
        <w:t>Initiat</w:t>
      </w:r>
      <w:r w:rsidR="00FD22C1">
        <w:t>ing</w:t>
      </w:r>
      <w:r>
        <w:t xml:space="preserve"> communication at the tenant’s place of employment; or</w:t>
      </w:r>
    </w:p>
    <w:p w:rsidR="00AB370B" w:rsidRDefault="00AB370B" w:rsidP="00AB370B">
      <w:pPr>
        <w:pStyle w:val="ListParagraph"/>
        <w:numPr>
          <w:ilvl w:val="0"/>
          <w:numId w:val="3"/>
        </w:numPr>
        <w:contextualSpacing w:val="0"/>
        <w:jc w:val="left"/>
      </w:pPr>
      <w:r>
        <w:t>Knowingly falsify</w:t>
      </w:r>
      <w:r w:rsidR="00FD22C1">
        <w:t>ing</w:t>
      </w:r>
      <w:r>
        <w:t xml:space="preserve"> or misrepresent</w:t>
      </w:r>
      <w:r w:rsidR="00FD22C1">
        <w:t>ing</w:t>
      </w:r>
      <w:r>
        <w:t xml:space="preserve"> any information provided to the tenant.</w:t>
      </w:r>
    </w:p>
    <w:p w:rsidR="0039071D" w:rsidRDefault="0039071D" w:rsidP="008844B5">
      <w:pPr>
        <w:rPr>
          <w:b/>
          <w:smallCaps/>
        </w:rPr>
      </w:pPr>
    </w:p>
    <w:p w:rsidR="008E6D8B" w:rsidRDefault="0032689D" w:rsidP="000B308C">
      <w:pPr>
        <w:rPr>
          <w:b/>
          <w:smallCaps/>
        </w:rPr>
      </w:pPr>
      <w:r w:rsidRPr="00012730">
        <w:rPr>
          <w:b/>
          <w:smallCaps/>
        </w:rPr>
        <w:t>Effective Date:</w:t>
      </w:r>
      <w:r w:rsidR="00A73733">
        <w:t xml:space="preserve"> </w:t>
      </w:r>
      <w:r w:rsidR="00A73733" w:rsidRPr="000501C4">
        <w:t xml:space="preserve">This local law </w:t>
      </w:r>
      <w:r w:rsidR="0082035F">
        <w:t>would</w:t>
      </w:r>
      <w:r w:rsidR="0082035F" w:rsidRPr="000501C4">
        <w:t xml:space="preserve"> </w:t>
      </w:r>
      <w:r w:rsidR="00FD22C1">
        <w:rPr>
          <w:color w:val="000000"/>
        </w:rPr>
        <w:t>take effect on the same date as a local law of the city of New York for the year 2015 amending the administrative code of the city of New York relating to amending the definition of harassment to include certain buyout offers, as proposed in introduction number 757-A, takes effect.</w:t>
      </w:r>
    </w:p>
    <w:p w:rsidR="000B308C" w:rsidRDefault="000B308C" w:rsidP="0032689D">
      <w:pPr>
        <w:spacing w:before="100" w:beforeAutospacing="1"/>
        <w:contextualSpacing/>
        <w:rPr>
          <w:b/>
          <w:smallCaps/>
        </w:rPr>
      </w:pPr>
    </w:p>
    <w:p w:rsidR="0032689D" w:rsidRPr="00012730" w:rsidRDefault="0032689D" w:rsidP="0032689D">
      <w:pPr>
        <w:spacing w:before="100" w:beforeAutospacing="1"/>
        <w:contextualSpacing/>
      </w:pPr>
      <w:r w:rsidRPr="00012730">
        <w:rPr>
          <w:b/>
          <w:smallCaps/>
        </w:rPr>
        <w:t>Fiscal Year In Which Full Fiscal Impact Anticipated:</w:t>
      </w:r>
      <w:r w:rsidR="00930825">
        <w:t xml:space="preserve"> Fiscal 201</w:t>
      </w:r>
      <w:r w:rsidR="00286197">
        <w:t>7</w:t>
      </w:r>
      <w:r>
        <w:t xml:space="preserve"> </w:t>
      </w:r>
    </w:p>
    <w:p w:rsidR="00A36D3C" w:rsidRDefault="0032689D" w:rsidP="0032689D">
      <w:pPr>
        <w:pBdr>
          <w:top w:val="single" w:sz="4" w:space="1" w:color="auto"/>
        </w:pBdr>
        <w:spacing w:before="240"/>
        <w:rPr>
          <w:b/>
          <w:smallCaps/>
        </w:rPr>
      </w:pPr>
      <w:r w:rsidRPr="00012730">
        <w:rPr>
          <w:b/>
          <w:smallCaps/>
        </w:rPr>
        <w:t>Fiscal Impact Statement:</w:t>
      </w:r>
    </w:p>
    <w:p w:rsidR="0082035F" w:rsidRPr="00012730" w:rsidRDefault="0082035F" w:rsidP="0032689D">
      <w:pPr>
        <w:pBdr>
          <w:top w:val="single" w:sz="4" w:space="1" w:color="auto"/>
        </w:pBdr>
        <w:spacing w:before="240"/>
        <w:rPr>
          <w:b/>
          <w:smallCaps/>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32689D" w:rsidRPr="00012730" w:rsidTr="0007208B">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rsidR="0032689D" w:rsidRPr="001A6C74" w:rsidRDefault="0032689D" w:rsidP="0007208B">
            <w:pPr>
              <w:spacing w:line="201" w:lineRule="exact"/>
              <w:jc w:val="center"/>
              <w:rPr>
                <w:sz w:val="22"/>
                <w:szCs w:val="22"/>
              </w:rPr>
            </w:pPr>
          </w:p>
          <w:p w:rsidR="0032689D" w:rsidRPr="001A6C74" w:rsidRDefault="0032689D" w:rsidP="0007208B">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32689D" w:rsidRPr="001A6C74" w:rsidRDefault="0099582D" w:rsidP="0007208B">
            <w:pPr>
              <w:jc w:val="center"/>
              <w:rPr>
                <w:b/>
                <w:bCs/>
                <w:sz w:val="22"/>
                <w:szCs w:val="22"/>
              </w:rPr>
            </w:pPr>
            <w:r>
              <w:rPr>
                <w:b/>
                <w:bCs/>
                <w:sz w:val="22"/>
                <w:szCs w:val="22"/>
              </w:rPr>
              <w:t>Effective FY16</w:t>
            </w:r>
          </w:p>
          <w:p w:rsidR="0032689D" w:rsidRPr="001A6C74" w:rsidRDefault="0032689D" w:rsidP="0007208B">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32689D" w:rsidRPr="001A6C74" w:rsidRDefault="0099582D" w:rsidP="00C878FC">
            <w:pPr>
              <w:jc w:val="center"/>
              <w:rPr>
                <w:b/>
                <w:bCs/>
                <w:sz w:val="22"/>
                <w:szCs w:val="22"/>
              </w:rPr>
            </w:pPr>
            <w:r>
              <w:rPr>
                <w:b/>
                <w:bCs/>
                <w:sz w:val="22"/>
                <w:szCs w:val="22"/>
              </w:rPr>
              <w:t>FY Succeeding Effective FY17</w:t>
            </w:r>
          </w:p>
        </w:tc>
        <w:tc>
          <w:tcPr>
            <w:tcW w:w="1754" w:type="dxa"/>
            <w:tcBorders>
              <w:top w:val="double" w:sz="7" w:space="0" w:color="000000"/>
              <w:left w:val="single" w:sz="7" w:space="0" w:color="000000"/>
              <w:bottom w:val="single" w:sz="6" w:space="0" w:color="FFFFFF"/>
              <w:right w:val="double" w:sz="7" w:space="0" w:color="000000"/>
            </w:tcBorders>
            <w:vAlign w:val="center"/>
          </w:tcPr>
          <w:p w:rsidR="0032689D" w:rsidRPr="001A6C74" w:rsidRDefault="0099582D" w:rsidP="0007208B">
            <w:pPr>
              <w:jc w:val="center"/>
              <w:rPr>
                <w:b/>
                <w:bCs/>
                <w:sz w:val="22"/>
                <w:szCs w:val="22"/>
              </w:rPr>
            </w:pPr>
            <w:r>
              <w:rPr>
                <w:b/>
                <w:bCs/>
                <w:sz w:val="22"/>
                <w:szCs w:val="22"/>
              </w:rPr>
              <w:t>Full Fiscal Impact FY1</w:t>
            </w:r>
            <w:r w:rsidR="00286197">
              <w:rPr>
                <w:b/>
                <w:bCs/>
                <w:sz w:val="22"/>
                <w:szCs w:val="22"/>
              </w:rPr>
              <w:t>7</w:t>
            </w:r>
          </w:p>
        </w:tc>
      </w:tr>
      <w:tr w:rsidR="0032689D" w:rsidRPr="00012730" w:rsidTr="0007208B">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32689D" w:rsidRPr="001A6C74" w:rsidRDefault="0032689D" w:rsidP="0007208B">
            <w:pPr>
              <w:jc w:val="center"/>
              <w:rPr>
                <w:b/>
                <w:bCs/>
                <w:sz w:val="22"/>
                <w:szCs w:val="22"/>
              </w:rPr>
            </w:pPr>
            <w:r w:rsidRPr="001A6C74">
              <w:rPr>
                <w:b/>
                <w:bCs/>
                <w:sz w:val="22"/>
                <w:szCs w:val="22"/>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rsidR="0032689D" w:rsidRPr="001A6C74" w:rsidRDefault="0032689D" w:rsidP="0007208B">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32689D" w:rsidRPr="001A6C74" w:rsidRDefault="0032689D" w:rsidP="0007208B">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32689D" w:rsidRPr="001A6C74" w:rsidRDefault="0032689D" w:rsidP="0007208B">
            <w:pPr>
              <w:jc w:val="center"/>
              <w:rPr>
                <w:bCs/>
                <w:sz w:val="22"/>
                <w:szCs w:val="22"/>
              </w:rPr>
            </w:pPr>
            <w:r w:rsidRPr="001A6C74">
              <w:rPr>
                <w:bCs/>
                <w:sz w:val="22"/>
                <w:szCs w:val="22"/>
              </w:rPr>
              <w:t>$0</w:t>
            </w:r>
          </w:p>
        </w:tc>
      </w:tr>
      <w:tr w:rsidR="0032689D" w:rsidRPr="00012730" w:rsidTr="0007208B">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32689D" w:rsidRPr="001A6C74" w:rsidRDefault="0032689D" w:rsidP="0007208B">
            <w:pPr>
              <w:jc w:val="center"/>
              <w:rPr>
                <w:b/>
                <w:bCs/>
                <w:sz w:val="22"/>
                <w:szCs w:val="22"/>
              </w:rPr>
            </w:pPr>
            <w:r w:rsidRPr="001A6C74">
              <w:rPr>
                <w:b/>
                <w:bCs/>
                <w:sz w:val="22"/>
                <w:szCs w:val="22"/>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rsidR="0032689D" w:rsidRPr="001A6C74" w:rsidRDefault="0032689D" w:rsidP="0007208B">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32689D" w:rsidRPr="001A6C74" w:rsidRDefault="0032689D" w:rsidP="0007208B">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32689D" w:rsidRPr="001A6C74" w:rsidRDefault="0032689D" w:rsidP="0007208B">
            <w:pPr>
              <w:jc w:val="center"/>
              <w:rPr>
                <w:bCs/>
                <w:sz w:val="22"/>
                <w:szCs w:val="22"/>
              </w:rPr>
            </w:pPr>
            <w:r w:rsidRPr="001A6C74">
              <w:rPr>
                <w:bCs/>
                <w:sz w:val="22"/>
                <w:szCs w:val="22"/>
              </w:rPr>
              <w:t>$0</w:t>
            </w:r>
          </w:p>
        </w:tc>
      </w:tr>
      <w:tr w:rsidR="0032689D" w:rsidRPr="00012730" w:rsidTr="0007208B">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rsidR="0032689D" w:rsidRPr="001A6C74" w:rsidRDefault="0032689D" w:rsidP="0007208B">
            <w:pPr>
              <w:spacing w:after="58"/>
              <w:jc w:val="center"/>
              <w:rPr>
                <w:b/>
                <w:bCs/>
                <w:sz w:val="22"/>
                <w:szCs w:val="22"/>
              </w:rPr>
            </w:pPr>
            <w:r w:rsidRPr="001A6C74">
              <w:rPr>
                <w:b/>
                <w:bCs/>
                <w:sz w:val="22"/>
                <w:szCs w:val="22"/>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rsidR="0032689D" w:rsidRPr="001A6C74" w:rsidRDefault="0032689D" w:rsidP="0007208B">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7" w:space="0" w:color="000000"/>
              <w:right w:val="single" w:sz="6" w:space="0" w:color="FFFFFF"/>
            </w:tcBorders>
            <w:vAlign w:val="center"/>
          </w:tcPr>
          <w:p w:rsidR="0032689D" w:rsidRPr="001A6C74" w:rsidRDefault="0032689D" w:rsidP="0007208B">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7" w:space="0" w:color="000000"/>
              <w:right w:val="double" w:sz="7" w:space="0" w:color="000000"/>
            </w:tcBorders>
            <w:vAlign w:val="center"/>
          </w:tcPr>
          <w:p w:rsidR="0032689D" w:rsidRPr="001A6C74" w:rsidRDefault="0032689D" w:rsidP="0007208B">
            <w:pPr>
              <w:jc w:val="center"/>
              <w:rPr>
                <w:bCs/>
                <w:sz w:val="22"/>
                <w:szCs w:val="22"/>
              </w:rPr>
            </w:pPr>
            <w:r w:rsidRPr="001A6C74">
              <w:rPr>
                <w:bCs/>
                <w:sz w:val="22"/>
                <w:szCs w:val="22"/>
              </w:rPr>
              <w:t>$0</w:t>
            </w:r>
          </w:p>
        </w:tc>
      </w:tr>
    </w:tbl>
    <w:p w:rsidR="0032689D" w:rsidRPr="00012730" w:rsidRDefault="0032689D" w:rsidP="0032689D">
      <w:pPr>
        <w:spacing w:before="120"/>
      </w:pPr>
    </w:p>
    <w:p w:rsidR="0032689D" w:rsidRPr="00C40843" w:rsidRDefault="0032689D" w:rsidP="0032689D">
      <w:pPr>
        <w:jc w:val="left"/>
        <w:rPr>
          <w:smallCaps/>
        </w:rPr>
      </w:pPr>
      <w:r w:rsidRPr="00012730">
        <w:rPr>
          <w:b/>
          <w:smallCaps/>
        </w:rPr>
        <w:t xml:space="preserve">Impact on Revenues: </w:t>
      </w:r>
      <w:r w:rsidR="00DA5969">
        <w:t>It is anticipated that t</w:t>
      </w:r>
      <w:r>
        <w:t xml:space="preserve">here </w:t>
      </w:r>
      <w:r w:rsidR="00E71AEB">
        <w:t>will</w:t>
      </w:r>
      <w:r w:rsidR="00E52DCF">
        <w:t xml:space="preserve"> </w:t>
      </w:r>
      <w:r>
        <w:t>be no impact on revenues resulting from t</w:t>
      </w:r>
      <w:r w:rsidR="000B308C">
        <w:t>he enactment of this legislation.</w:t>
      </w:r>
    </w:p>
    <w:p w:rsidR="0032689D" w:rsidRPr="00401244" w:rsidRDefault="0032689D" w:rsidP="00401244">
      <w:pPr>
        <w:spacing w:before="240"/>
        <w:jc w:val="left"/>
      </w:pPr>
      <w:r w:rsidRPr="00012730">
        <w:rPr>
          <w:b/>
          <w:smallCaps/>
        </w:rPr>
        <w:t>Impact on Expenditures:</w:t>
      </w:r>
      <w:r>
        <w:t xml:space="preserve"> </w:t>
      </w:r>
      <w:r w:rsidR="00401244">
        <w:t>I</w:t>
      </w:r>
      <w:r>
        <w:t>t is anticipated that there would be no impact on expenditures resulting from the</w:t>
      </w:r>
      <w:r w:rsidR="00401244">
        <w:t xml:space="preserve"> enactment of this legislation </w:t>
      </w:r>
      <w:r w:rsidR="0099582D">
        <w:t xml:space="preserve">because </w:t>
      </w:r>
      <w:r w:rsidR="00927887">
        <w:t xml:space="preserve">existing resources will be used to </w:t>
      </w:r>
      <w:r w:rsidR="00401244">
        <w:t>implement</w:t>
      </w:r>
      <w:r w:rsidR="0082035F">
        <w:t xml:space="preserve"> and enforce</w:t>
      </w:r>
      <w:r w:rsidR="00401244">
        <w:t xml:space="preserve"> this local law</w:t>
      </w:r>
      <w:r w:rsidR="00600019">
        <w:t>.</w:t>
      </w:r>
    </w:p>
    <w:p w:rsidR="0032689D" w:rsidRPr="00012730" w:rsidRDefault="0032689D" w:rsidP="0032689D">
      <w:pPr>
        <w:spacing w:before="240"/>
      </w:pPr>
      <w:r w:rsidRPr="00012730">
        <w:rPr>
          <w:b/>
          <w:smallCaps/>
        </w:rPr>
        <w:t>Source of Funds To Cover Estimated Costs:</w:t>
      </w:r>
      <w:r>
        <w:t xml:space="preserve"> Not applicable. </w:t>
      </w:r>
    </w:p>
    <w:p w:rsidR="0032689D" w:rsidRDefault="0032689D" w:rsidP="002C7C0B">
      <w:pPr>
        <w:spacing w:before="240"/>
      </w:pPr>
      <w:r w:rsidRPr="00012730">
        <w:rPr>
          <w:b/>
          <w:smallCaps/>
        </w:rPr>
        <w:lastRenderedPageBreak/>
        <w:t>Source of Information</w:t>
      </w:r>
      <w:r w:rsidRPr="00010BF6">
        <w:rPr>
          <w:b/>
          <w:smallCaps/>
        </w:rPr>
        <w:t>:</w:t>
      </w:r>
      <w:r w:rsidRPr="00010BF6">
        <w:t xml:space="preserve"> </w:t>
      </w:r>
      <w:r>
        <w:t xml:space="preserve"> </w:t>
      </w:r>
      <w:r w:rsidR="007B4FBE">
        <w:t xml:space="preserve">New York City </w:t>
      </w:r>
      <w:r w:rsidR="00E71035">
        <w:t>Council Finance Division</w:t>
      </w:r>
      <w:r w:rsidRPr="00010BF6">
        <w:tab/>
      </w:r>
      <w:r w:rsidRPr="00010BF6">
        <w:tab/>
        <w:t xml:space="preserve">       </w:t>
      </w:r>
    </w:p>
    <w:p w:rsidR="0032689D" w:rsidRPr="00012730" w:rsidRDefault="0032689D" w:rsidP="0032689D">
      <w:pPr>
        <w:pStyle w:val="NoSpacing"/>
      </w:pPr>
      <w:r>
        <w:tab/>
      </w:r>
      <w:r>
        <w:tab/>
      </w:r>
      <w:r>
        <w:tab/>
        <w:t xml:space="preserve">          </w:t>
      </w:r>
    </w:p>
    <w:p w:rsidR="0032689D" w:rsidRPr="00012730" w:rsidRDefault="0032689D" w:rsidP="0032689D">
      <w:pPr>
        <w:spacing w:before="240"/>
      </w:pPr>
      <w:r w:rsidRPr="00012730">
        <w:rPr>
          <w:b/>
          <w:smallCaps/>
        </w:rPr>
        <w:t xml:space="preserve">Estimate Prepared </w:t>
      </w:r>
      <w:r>
        <w:rPr>
          <w:b/>
          <w:smallCaps/>
        </w:rPr>
        <w:t>b</w:t>
      </w:r>
      <w:r w:rsidRPr="00012730">
        <w:rPr>
          <w:b/>
          <w:smallCaps/>
        </w:rPr>
        <w:t>y:</w:t>
      </w:r>
      <w:r w:rsidRPr="00012730">
        <w:rPr>
          <w:b/>
          <w:smallCaps/>
        </w:rPr>
        <w:tab/>
      </w:r>
      <w:r w:rsidR="00930825">
        <w:t>Aliya Ali</w:t>
      </w:r>
      <w:r>
        <w:t xml:space="preserve">, Legislative Financial Analyst </w:t>
      </w:r>
    </w:p>
    <w:p w:rsidR="00FA2AD3" w:rsidRPr="001A3008" w:rsidRDefault="0032689D" w:rsidP="0032689D">
      <w:pPr>
        <w:rPr>
          <w:b/>
          <w:smallCaps/>
        </w:rPr>
      </w:pPr>
      <w:r w:rsidRPr="00012730">
        <w:rPr>
          <w:b/>
          <w:smallCaps/>
        </w:rPr>
        <w:tab/>
      </w:r>
      <w:r w:rsidRPr="00012730">
        <w:rPr>
          <w:b/>
          <w:smallCaps/>
        </w:rPr>
        <w:tab/>
      </w:r>
      <w:r w:rsidRPr="00012730">
        <w:rPr>
          <w:b/>
          <w:smallCaps/>
        </w:rPr>
        <w:tab/>
      </w:r>
      <w:r w:rsidRPr="00012730">
        <w:rPr>
          <w:b/>
          <w:smallCaps/>
        </w:rPr>
        <w:tab/>
      </w:r>
      <w:r w:rsidRPr="00012730">
        <w:rPr>
          <w:b/>
          <w:smallCaps/>
        </w:rPr>
        <w:tab/>
      </w:r>
    </w:p>
    <w:p w:rsidR="00930825" w:rsidRDefault="0032689D" w:rsidP="0032689D">
      <w:pPr>
        <w:rPr>
          <w:smallCaps/>
        </w:rPr>
      </w:pPr>
      <w:r w:rsidRPr="00012730">
        <w:rPr>
          <w:b/>
          <w:smallCaps/>
        </w:rPr>
        <w:t xml:space="preserve">Estimate Reviewed </w:t>
      </w:r>
      <w:r>
        <w:rPr>
          <w:b/>
          <w:smallCaps/>
        </w:rPr>
        <w:t>b</w:t>
      </w:r>
      <w:r w:rsidRPr="00012730">
        <w:rPr>
          <w:b/>
          <w:smallCaps/>
        </w:rPr>
        <w:t>y:</w:t>
      </w:r>
      <w:r w:rsidRPr="00012730">
        <w:rPr>
          <w:b/>
          <w:smallCaps/>
        </w:rPr>
        <w:tab/>
      </w:r>
      <w:r w:rsidR="00951206">
        <w:rPr>
          <w:smallCaps/>
        </w:rPr>
        <w:t>N</w:t>
      </w:r>
      <w:r w:rsidR="00951206">
        <w:t>athan Toth, Deputy Director</w:t>
      </w:r>
      <w:r w:rsidR="00930825" w:rsidRPr="00930825">
        <w:rPr>
          <w:smallCaps/>
        </w:rPr>
        <w:t xml:space="preserve"> </w:t>
      </w:r>
    </w:p>
    <w:p w:rsidR="000B308C" w:rsidRDefault="000B308C" w:rsidP="007B4FBE">
      <w:pPr>
        <w:ind w:left="2160" w:firstLine="720"/>
      </w:pPr>
      <w:r>
        <w:t>Emre Edev, Unit Head</w:t>
      </w:r>
    </w:p>
    <w:p w:rsidR="0032689D" w:rsidRDefault="002C7C0B" w:rsidP="007B4FBE">
      <w:pPr>
        <w:ind w:left="2160" w:firstLine="720"/>
        <w:rPr>
          <w:b/>
          <w:smallCaps/>
        </w:rPr>
      </w:pPr>
      <w:r>
        <w:t>Rebecca Chasan</w:t>
      </w:r>
      <w:r w:rsidR="0032689D" w:rsidRPr="00012730">
        <w:t xml:space="preserve">, </w:t>
      </w:r>
      <w:r>
        <w:t xml:space="preserve">Assistant </w:t>
      </w:r>
      <w:r w:rsidR="0032689D" w:rsidRPr="00012730">
        <w:t>Counsel</w:t>
      </w:r>
      <w:r w:rsidR="0032689D" w:rsidRPr="00012730">
        <w:rPr>
          <w:b/>
          <w:smallCaps/>
        </w:rPr>
        <w:tab/>
      </w:r>
      <w:r w:rsidR="0032689D" w:rsidRPr="00012730">
        <w:rPr>
          <w:b/>
          <w:smallCaps/>
        </w:rPr>
        <w:tab/>
      </w:r>
    </w:p>
    <w:p w:rsidR="0082035F" w:rsidRPr="00012730" w:rsidRDefault="0082035F" w:rsidP="007B4FBE">
      <w:pPr>
        <w:ind w:left="2160" w:firstLine="720"/>
      </w:pPr>
      <w:r>
        <w:t xml:space="preserve">Tanisha Edwards, Chief </w:t>
      </w:r>
      <w:r w:rsidRPr="00012730">
        <w:t>Counsel</w:t>
      </w:r>
    </w:p>
    <w:p w:rsidR="00166BC1" w:rsidRDefault="0032689D" w:rsidP="00FA2AD3">
      <w:pPr>
        <w:spacing w:before="240"/>
      </w:pPr>
      <w:r w:rsidRPr="00012730">
        <w:rPr>
          <w:b/>
          <w:smallCaps/>
        </w:rPr>
        <w:t>Legislative History:</w:t>
      </w:r>
      <w:r>
        <w:t xml:space="preserve"> This legislation was introduced t</w:t>
      </w:r>
      <w:r w:rsidR="00FA2AD3">
        <w:t xml:space="preserve">o the full </w:t>
      </w:r>
      <w:r w:rsidR="00951206">
        <w:t>C</w:t>
      </w:r>
      <w:r w:rsidR="00C2522D">
        <w:t>ouncil on February 26, 2015</w:t>
      </w:r>
      <w:r w:rsidR="00FA2AD3">
        <w:t xml:space="preserve"> as Intro.</w:t>
      </w:r>
      <w:r w:rsidR="00951206">
        <w:t xml:space="preserve"> No.</w:t>
      </w:r>
      <w:r w:rsidR="00C2522D">
        <w:t xml:space="preserve"> 682</w:t>
      </w:r>
      <w:r>
        <w:t xml:space="preserve"> and was referred to the Com</w:t>
      </w:r>
      <w:r w:rsidR="00C0475D">
        <w:t>mittee on Consumer Affairs</w:t>
      </w:r>
      <w:r>
        <w:t xml:space="preserve">. </w:t>
      </w:r>
      <w:r w:rsidR="00FD22C1">
        <w:t>Following a</w:t>
      </w:r>
      <w:r>
        <w:t xml:space="preserve"> hearing </w:t>
      </w:r>
      <w:r w:rsidR="00FD22C1">
        <w:t xml:space="preserve">jointly </w:t>
      </w:r>
      <w:r>
        <w:t>held by the Co</w:t>
      </w:r>
      <w:r w:rsidR="00C0475D">
        <w:t>mmittee on Consumer Affairs</w:t>
      </w:r>
      <w:r>
        <w:t xml:space="preserve"> </w:t>
      </w:r>
      <w:r w:rsidR="00FD22C1">
        <w:t xml:space="preserve">and the Committee on Housing and Buildings </w:t>
      </w:r>
      <w:r>
        <w:t xml:space="preserve">on </w:t>
      </w:r>
      <w:r w:rsidR="00C2522D">
        <w:t>April</w:t>
      </w:r>
      <w:r w:rsidR="00C0475D">
        <w:t xml:space="preserve"> 2</w:t>
      </w:r>
      <w:r w:rsidR="00C2522D">
        <w:t>9</w:t>
      </w:r>
      <w:r w:rsidR="00CD46C0">
        <w:t>, 2015</w:t>
      </w:r>
      <w:r w:rsidR="00FD22C1">
        <w:t>,</w:t>
      </w:r>
      <w:r>
        <w:t xml:space="preserve"> the bill was laid over. The legislation was </w:t>
      </w:r>
      <w:r w:rsidR="00DA5969">
        <w:t xml:space="preserve">subsequently </w:t>
      </w:r>
      <w:r>
        <w:t>amended, and the ame</w:t>
      </w:r>
      <w:r w:rsidR="00FA2AD3">
        <w:t xml:space="preserve">nded version, Proposed Intro. </w:t>
      </w:r>
      <w:r w:rsidR="00951206">
        <w:t xml:space="preserve">No. </w:t>
      </w:r>
      <w:r w:rsidR="00C2522D">
        <w:t>682</w:t>
      </w:r>
      <w:r>
        <w:t>-A</w:t>
      </w:r>
      <w:r w:rsidR="00951206">
        <w:t>,</w:t>
      </w:r>
      <w:r>
        <w:t xml:space="preserve"> will be </w:t>
      </w:r>
      <w:r w:rsidR="00977E28">
        <w:t xml:space="preserve">considered </w:t>
      </w:r>
      <w:r>
        <w:t xml:space="preserve">by the Committee on </w:t>
      </w:r>
      <w:r w:rsidR="00C0475D">
        <w:t xml:space="preserve">Consumer Affairs </w:t>
      </w:r>
      <w:r>
        <w:t xml:space="preserve">on </w:t>
      </w:r>
      <w:r w:rsidR="00DA5969">
        <w:t xml:space="preserve">August </w:t>
      </w:r>
      <w:r w:rsidR="009E7DF3">
        <w:t>11</w:t>
      </w:r>
      <w:r w:rsidR="00510634">
        <w:t>, 2015</w:t>
      </w:r>
      <w:r>
        <w:t xml:space="preserve">. </w:t>
      </w:r>
      <w:r w:rsidR="00977E28">
        <w:t>Upon</w:t>
      </w:r>
      <w:r>
        <w:t xml:space="preserve"> successful</w:t>
      </w:r>
      <w:r w:rsidR="00977E28">
        <w:t xml:space="preserve"> vote by the</w:t>
      </w:r>
      <w:r>
        <w:t xml:space="preserve"> Committee, </w:t>
      </w:r>
      <w:r w:rsidR="00C2522D">
        <w:t>Proposed Intro. No. 682</w:t>
      </w:r>
      <w:r w:rsidR="0082035F">
        <w:t>-A will be submitted to the</w:t>
      </w:r>
      <w:r>
        <w:t xml:space="preserve"> full Council </w:t>
      </w:r>
      <w:r w:rsidR="0082035F">
        <w:t>for a vote</w:t>
      </w:r>
      <w:r w:rsidR="00CD46C0">
        <w:t xml:space="preserve"> on </w:t>
      </w:r>
      <w:r w:rsidR="00DA5969">
        <w:t>August 1</w:t>
      </w:r>
      <w:r w:rsidR="00CD46C0">
        <w:t>3</w:t>
      </w:r>
      <w:r w:rsidR="00C0475D">
        <w:t>, 2015</w:t>
      </w:r>
      <w:r>
        <w:t xml:space="preserve">. </w:t>
      </w:r>
    </w:p>
    <w:p w:rsidR="00FA2AD3" w:rsidRDefault="00FA2AD3"/>
    <w:p w:rsidR="0082035F" w:rsidRDefault="0082035F">
      <w:r>
        <w:rPr>
          <w:b/>
          <w:smallCaps/>
        </w:rPr>
        <w:t xml:space="preserve">Date </w:t>
      </w:r>
      <w:r w:rsidRPr="00012730">
        <w:rPr>
          <w:b/>
          <w:smallCaps/>
        </w:rPr>
        <w:t>Prepared</w:t>
      </w:r>
      <w:r>
        <w:rPr>
          <w:b/>
          <w:smallCaps/>
        </w:rPr>
        <w:t>:</w:t>
      </w:r>
      <w:r w:rsidRPr="0082035F">
        <w:t xml:space="preserve"> </w:t>
      </w:r>
      <w:r w:rsidR="009E7DF3">
        <w:t>August 7</w:t>
      </w:r>
      <w:r>
        <w:t>, 2015</w:t>
      </w:r>
    </w:p>
    <w:sectPr w:rsidR="0082035F" w:rsidSect="00150787">
      <w:footerReference w:type="default" r:id="rId10"/>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6F4" w:rsidRDefault="004856F4" w:rsidP="002C7C0B">
      <w:r>
        <w:separator/>
      </w:r>
    </w:p>
  </w:endnote>
  <w:endnote w:type="continuationSeparator" w:id="0">
    <w:p w:rsidR="004856F4" w:rsidRDefault="004856F4" w:rsidP="002C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0" w:rsidRDefault="00977E2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2C7C0B">
      <w:rPr>
        <w:rFonts w:asciiTheme="majorHAnsi" w:eastAsiaTheme="majorEastAsia" w:hAnsiTheme="majorHAnsi" w:cstheme="majorBidi"/>
      </w:rPr>
      <w:t xml:space="preserve">Intro. </w:t>
    </w:r>
    <w:r>
      <w:rPr>
        <w:rFonts w:asciiTheme="majorHAnsi" w:eastAsiaTheme="majorEastAsia" w:hAnsiTheme="majorHAnsi" w:cstheme="majorBidi"/>
      </w:rPr>
      <w:t xml:space="preserve">No. </w:t>
    </w:r>
    <w:r w:rsidR="009E7DF3">
      <w:rPr>
        <w:rFonts w:asciiTheme="majorHAnsi" w:eastAsiaTheme="majorEastAsia" w:hAnsiTheme="majorHAnsi" w:cstheme="majorBidi"/>
      </w:rPr>
      <w:t>682</w:t>
    </w:r>
    <w:r w:rsidR="004C45D6">
      <w:rPr>
        <w:rFonts w:asciiTheme="majorHAnsi" w:eastAsiaTheme="majorEastAsia" w:hAnsiTheme="majorHAnsi" w:cstheme="majorBidi"/>
      </w:rPr>
      <w:t>-A</w:t>
    </w:r>
    <w:r w:rsidR="004C45D6">
      <w:rPr>
        <w:rFonts w:asciiTheme="majorHAnsi" w:eastAsiaTheme="majorEastAsia" w:hAnsiTheme="majorHAnsi" w:cstheme="majorBidi"/>
      </w:rPr>
      <w:ptab w:relativeTo="margin" w:alignment="right" w:leader="none"/>
    </w:r>
    <w:r w:rsidR="004C45D6">
      <w:rPr>
        <w:rFonts w:asciiTheme="majorHAnsi" w:eastAsiaTheme="majorEastAsia" w:hAnsiTheme="majorHAnsi" w:cstheme="majorBidi"/>
      </w:rPr>
      <w:t xml:space="preserve">Page </w:t>
    </w:r>
    <w:r w:rsidR="004C45D6">
      <w:rPr>
        <w:rFonts w:asciiTheme="minorHAnsi" w:eastAsiaTheme="minorEastAsia" w:hAnsiTheme="minorHAnsi" w:cstheme="minorBidi"/>
      </w:rPr>
      <w:fldChar w:fldCharType="begin"/>
    </w:r>
    <w:r w:rsidR="004C45D6">
      <w:instrText xml:space="preserve"> PAGE   \* MERGEFORMAT </w:instrText>
    </w:r>
    <w:r w:rsidR="004C45D6">
      <w:rPr>
        <w:rFonts w:asciiTheme="minorHAnsi" w:eastAsiaTheme="minorEastAsia" w:hAnsiTheme="minorHAnsi" w:cstheme="minorBidi"/>
      </w:rPr>
      <w:fldChar w:fldCharType="separate"/>
    </w:r>
    <w:r w:rsidR="00034F9F" w:rsidRPr="00034F9F">
      <w:rPr>
        <w:rFonts w:asciiTheme="majorHAnsi" w:eastAsiaTheme="majorEastAsia" w:hAnsiTheme="majorHAnsi" w:cstheme="majorBidi"/>
        <w:noProof/>
      </w:rPr>
      <w:t>1</w:t>
    </w:r>
    <w:r w:rsidR="004C45D6">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6F4" w:rsidRDefault="004856F4" w:rsidP="002C7C0B">
      <w:r>
        <w:separator/>
      </w:r>
    </w:p>
  </w:footnote>
  <w:footnote w:type="continuationSeparator" w:id="0">
    <w:p w:rsidR="004856F4" w:rsidRDefault="004856F4" w:rsidP="002C7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F01"/>
    <w:multiLevelType w:val="hybridMultilevel"/>
    <w:tmpl w:val="C986A03E"/>
    <w:lvl w:ilvl="0" w:tplc="43DA97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842D4E"/>
    <w:multiLevelType w:val="hybridMultilevel"/>
    <w:tmpl w:val="14D0C830"/>
    <w:lvl w:ilvl="0" w:tplc="2F068140">
      <w:start w:val="5935"/>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EC34ACB"/>
    <w:multiLevelType w:val="hybridMultilevel"/>
    <w:tmpl w:val="CC7C4A3C"/>
    <w:lvl w:ilvl="0" w:tplc="3638584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w15:presenceInfo w15:providerId="None" w15:userId="La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9D"/>
    <w:rsid w:val="000034B1"/>
    <w:rsid w:val="000155DD"/>
    <w:rsid w:val="00034F9F"/>
    <w:rsid w:val="000B308C"/>
    <w:rsid w:val="001202DE"/>
    <w:rsid w:val="001547B2"/>
    <w:rsid w:val="00166BC1"/>
    <w:rsid w:val="00181517"/>
    <w:rsid w:val="001A3008"/>
    <w:rsid w:val="001A31E8"/>
    <w:rsid w:val="00216B19"/>
    <w:rsid w:val="00286197"/>
    <w:rsid w:val="002A45DA"/>
    <w:rsid w:val="002C7C0B"/>
    <w:rsid w:val="00310BBA"/>
    <w:rsid w:val="0032689D"/>
    <w:rsid w:val="003427BB"/>
    <w:rsid w:val="003541BF"/>
    <w:rsid w:val="00375212"/>
    <w:rsid w:val="0039071D"/>
    <w:rsid w:val="003B0C12"/>
    <w:rsid w:val="003D02A6"/>
    <w:rsid w:val="00401244"/>
    <w:rsid w:val="004856F4"/>
    <w:rsid w:val="004A1708"/>
    <w:rsid w:val="004C45D6"/>
    <w:rsid w:val="00504C7A"/>
    <w:rsid w:val="00510634"/>
    <w:rsid w:val="00600019"/>
    <w:rsid w:val="00667893"/>
    <w:rsid w:val="0070218D"/>
    <w:rsid w:val="00727296"/>
    <w:rsid w:val="007A5702"/>
    <w:rsid w:val="007B4FBE"/>
    <w:rsid w:val="00810009"/>
    <w:rsid w:val="0082035F"/>
    <w:rsid w:val="00855A1A"/>
    <w:rsid w:val="00873D91"/>
    <w:rsid w:val="008844B5"/>
    <w:rsid w:val="008C093C"/>
    <w:rsid w:val="008C2DD6"/>
    <w:rsid w:val="008E2D5D"/>
    <w:rsid w:val="008E6D8B"/>
    <w:rsid w:val="008F6E0F"/>
    <w:rsid w:val="00927887"/>
    <w:rsid w:val="00930825"/>
    <w:rsid w:val="00951206"/>
    <w:rsid w:val="00977E28"/>
    <w:rsid w:val="0099582D"/>
    <w:rsid w:val="009B7491"/>
    <w:rsid w:val="009E7DF3"/>
    <w:rsid w:val="00A36D3C"/>
    <w:rsid w:val="00A4316B"/>
    <w:rsid w:val="00A73733"/>
    <w:rsid w:val="00AB370B"/>
    <w:rsid w:val="00B13F86"/>
    <w:rsid w:val="00B645CF"/>
    <w:rsid w:val="00B67F1F"/>
    <w:rsid w:val="00C0475D"/>
    <w:rsid w:val="00C14C65"/>
    <w:rsid w:val="00C2522D"/>
    <w:rsid w:val="00C30C73"/>
    <w:rsid w:val="00C878FC"/>
    <w:rsid w:val="00CD46C0"/>
    <w:rsid w:val="00D47871"/>
    <w:rsid w:val="00D53B21"/>
    <w:rsid w:val="00DA5969"/>
    <w:rsid w:val="00E334BA"/>
    <w:rsid w:val="00E5249E"/>
    <w:rsid w:val="00E52DCF"/>
    <w:rsid w:val="00E550F6"/>
    <w:rsid w:val="00E71035"/>
    <w:rsid w:val="00E71AEB"/>
    <w:rsid w:val="00E75BAB"/>
    <w:rsid w:val="00E872AA"/>
    <w:rsid w:val="00FA2AD3"/>
    <w:rsid w:val="00FB6EFE"/>
    <w:rsid w:val="00FD0B97"/>
    <w:rsid w:val="00FD22C1"/>
    <w:rsid w:val="00FE0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9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689D"/>
    <w:pPr>
      <w:tabs>
        <w:tab w:val="center" w:pos="4680"/>
        <w:tab w:val="right" w:pos="9360"/>
      </w:tabs>
    </w:pPr>
  </w:style>
  <w:style w:type="character" w:customStyle="1" w:styleId="FooterChar">
    <w:name w:val="Footer Char"/>
    <w:basedOn w:val="DefaultParagraphFont"/>
    <w:link w:val="Footer"/>
    <w:uiPriority w:val="99"/>
    <w:rsid w:val="0032689D"/>
    <w:rPr>
      <w:rFonts w:ascii="Times New Roman" w:eastAsia="Times New Roman" w:hAnsi="Times New Roman" w:cs="Times New Roman"/>
      <w:sz w:val="24"/>
      <w:szCs w:val="24"/>
    </w:rPr>
  </w:style>
  <w:style w:type="paragraph" w:styleId="NoSpacing">
    <w:name w:val="No Spacing"/>
    <w:uiPriority w:val="1"/>
    <w:qFormat/>
    <w:rsid w:val="0032689D"/>
    <w:pPr>
      <w:spacing w:after="0"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689D"/>
    <w:rPr>
      <w:rFonts w:ascii="Tahoma" w:hAnsi="Tahoma" w:cs="Tahoma"/>
      <w:sz w:val="16"/>
      <w:szCs w:val="16"/>
    </w:rPr>
  </w:style>
  <w:style w:type="character" w:customStyle="1" w:styleId="BalloonTextChar">
    <w:name w:val="Balloon Text Char"/>
    <w:basedOn w:val="DefaultParagraphFont"/>
    <w:link w:val="BalloonText"/>
    <w:uiPriority w:val="99"/>
    <w:semiHidden/>
    <w:rsid w:val="0032689D"/>
    <w:rPr>
      <w:rFonts w:ascii="Tahoma" w:eastAsia="Times New Roman" w:hAnsi="Tahoma" w:cs="Tahoma"/>
      <w:sz w:val="16"/>
      <w:szCs w:val="16"/>
    </w:rPr>
  </w:style>
  <w:style w:type="paragraph" w:styleId="Header">
    <w:name w:val="header"/>
    <w:basedOn w:val="Normal"/>
    <w:link w:val="HeaderChar"/>
    <w:uiPriority w:val="99"/>
    <w:unhideWhenUsed/>
    <w:rsid w:val="002C7C0B"/>
    <w:pPr>
      <w:tabs>
        <w:tab w:val="center" w:pos="4680"/>
        <w:tab w:val="right" w:pos="9360"/>
      </w:tabs>
    </w:pPr>
  </w:style>
  <w:style w:type="character" w:customStyle="1" w:styleId="HeaderChar">
    <w:name w:val="Header Char"/>
    <w:basedOn w:val="DefaultParagraphFont"/>
    <w:link w:val="Header"/>
    <w:uiPriority w:val="99"/>
    <w:rsid w:val="002C7C0B"/>
    <w:rPr>
      <w:rFonts w:ascii="Times New Roman" w:eastAsia="Times New Roman" w:hAnsi="Times New Roman" w:cs="Times New Roman"/>
      <w:sz w:val="24"/>
      <w:szCs w:val="24"/>
    </w:rPr>
  </w:style>
  <w:style w:type="paragraph" w:styleId="ListParagraph">
    <w:name w:val="List Paragraph"/>
    <w:basedOn w:val="Normal"/>
    <w:uiPriority w:val="34"/>
    <w:qFormat/>
    <w:rsid w:val="008844B5"/>
    <w:pPr>
      <w:ind w:left="720"/>
      <w:contextualSpacing/>
    </w:pPr>
  </w:style>
  <w:style w:type="paragraph" w:styleId="TOC4">
    <w:name w:val="toc 4"/>
    <w:basedOn w:val="Normal"/>
    <w:next w:val="Normal"/>
    <w:autoRedefine/>
    <w:semiHidden/>
    <w:rsid w:val="008844B5"/>
    <w:pPr>
      <w:widowControl w:val="0"/>
      <w:tabs>
        <w:tab w:val="right" w:leader="dot" w:pos="9360"/>
      </w:tabs>
      <w:suppressAutoHyphens/>
      <w:ind w:left="2880" w:right="720" w:hanging="720"/>
      <w:jc w:val="left"/>
    </w:pPr>
    <w:rPr>
      <w:rFonts w:ascii="Courier New" w:hAnsi="Courier New"/>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9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689D"/>
    <w:pPr>
      <w:tabs>
        <w:tab w:val="center" w:pos="4680"/>
        <w:tab w:val="right" w:pos="9360"/>
      </w:tabs>
    </w:pPr>
  </w:style>
  <w:style w:type="character" w:customStyle="1" w:styleId="FooterChar">
    <w:name w:val="Footer Char"/>
    <w:basedOn w:val="DefaultParagraphFont"/>
    <w:link w:val="Footer"/>
    <w:uiPriority w:val="99"/>
    <w:rsid w:val="0032689D"/>
    <w:rPr>
      <w:rFonts w:ascii="Times New Roman" w:eastAsia="Times New Roman" w:hAnsi="Times New Roman" w:cs="Times New Roman"/>
      <w:sz w:val="24"/>
      <w:szCs w:val="24"/>
    </w:rPr>
  </w:style>
  <w:style w:type="paragraph" w:styleId="NoSpacing">
    <w:name w:val="No Spacing"/>
    <w:uiPriority w:val="1"/>
    <w:qFormat/>
    <w:rsid w:val="0032689D"/>
    <w:pPr>
      <w:spacing w:after="0"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689D"/>
    <w:rPr>
      <w:rFonts w:ascii="Tahoma" w:hAnsi="Tahoma" w:cs="Tahoma"/>
      <w:sz w:val="16"/>
      <w:szCs w:val="16"/>
    </w:rPr>
  </w:style>
  <w:style w:type="character" w:customStyle="1" w:styleId="BalloonTextChar">
    <w:name w:val="Balloon Text Char"/>
    <w:basedOn w:val="DefaultParagraphFont"/>
    <w:link w:val="BalloonText"/>
    <w:uiPriority w:val="99"/>
    <w:semiHidden/>
    <w:rsid w:val="0032689D"/>
    <w:rPr>
      <w:rFonts w:ascii="Tahoma" w:eastAsia="Times New Roman" w:hAnsi="Tahoma" w:cs="Tahoma"/>
      <w:sz w:val="16"/>
      <w:szCs w:val="16"/>
    </w:rPr>
  </w:style>
  <w:style w:type="paragraph" w:styleId="Header">
    <w:name w:val="header"/>
    <w:basedOn w:val="Normal"/>
    <w:link w:val="HeaderChar"/>
    <w:uiPriority w:val="99"/>
    <w:unhideWhenUsed/>
    <w:rsid w:val="002C7C0B"/>
    <w:pPr>
      <w:tabs>
        <w:tab w:val="center" w:pos="4680"/>
        <w:tab w:val="right" w:pos="9360"/>
      </w:tabs>
    </w:pPr>
  </w:style>
  <w:style w:type="character" w:customStyle="1" w:styleId="HeaderChar">
    <w:name w:val="Header Char"/>
    <w:basedOn w:val="DefaultParagraphFont"/>
    <w:link w:val="Header"/>
    <w:uiPriority w:val="99"/>
    <w:rsid w:val="002C7C0B"/>
    <w:rPr>
      <w:rFonts w:ascii="Times New Roman" w:eastAsia="Times New Roman" w:hAnsi="Times New Roman" w:cs="Times New Roman"/>
      <w:sz w:val="24"/>
      <w:szCs w:val="24"/>
    </w:rPr>
  </w:style>
  <w:style w:type="paragraph" w:styleId="ListParagraph">
    <w:name w:val="List Paragraph"/>
    <w:basedOn w:val="Normal"/>
    <w:uiPriority w:val="34"/>
    <w:qFormat/>
    <w:rsid w:val="008844B5"/>
    <w:pPr>
      <w:ind w:left="720"/>
      <w:contextualSpacing/>
    </w:pPr>
  </w:style>
  <w:style w:type="paragraph" w:styleId="TOC4">
    <w:name w:val="toc 4"/>
    <w:basedOn w:val="Normal"/>
    <w:next w:val="Normal"/>
    <w:autoRedefine/>
    <w:semiHidden/>
    <w:rsid w:val="008844B5"/>
    <w:pPr>
      <w:widowControl w:val="0"/>
      <w:tabs>
        <w:tab w:val="right" w:leader="dot" w:pos="9360"/>
      </w:tabs>
      <w:suppressAutoHyphens/>
      <w:ind w:left="2880" w:right="720" w:hanging="720"/>
      <w:jc w:val="left"/>
    </w:pPr>
    <w:rPr>
      <w:rFonts w:ascii="Courier New" w:hAnsi="Courier New"/>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A355D-2D5B-4F48-816F-876A1339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Gastelum, Sarah</dc:creator>
  <cp:lastModifiedBy>Ali, Aliya</cp:lastModifiedBy>
  <cp:revision>2</cp:revision>
  <cp:lastPrinted>2015-08-07T14:52:00Z</cp:lastPrinted>
  <dcterms:created xsi:type="dcterms:W3CDTF">2015-08-11T13:44:00Z</dcterms:created>
  <dcterms:modified xsi:type="dcterms:W3CDTF">2015-08-11T13:44:00Z</dcterms:modified>
</cp:coreProperties>
</file>