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531AE0" w:rsidRPr="00012730" w:rsidTr="000D1AFC">
        <w:trPr>
          <w:jc w:val="center"/>
        </w:trPr>
        <w:tc>
          <w:tcPr>
            <w:tcW w:w="6006" w:type="dxa"/>
            <w:tcBorders>
              <w:bottom w:val="single" w:sz="4" w:space="0" w:color="auto"/>
            </w:tcBorders>
          </w:tcPr>
          <w:p w:rsidR="00531AE0" w:rsidRPr="00012730" w:rsidRDefault="00531AE0" w:rsidP="000D1AFC">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53FC4CA6" wp14:editId="11156C4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rsidR="00531AE0" w:rsidRPr="00012730" w:rsidRDefault="00531AE0" w:rsidP="000D1AFC">
            <w:pPr>
              <w:rPr>
                <w:b/>
                <w:bCs/>
                <w:smallCaps/>
              </w:rPr>
            </w:pPr>
            <w:r w:rsidRPr="00012730">
              <w:rPr>
                <w:b/>
                <w:bCs/>
                <w:smallCaps/>
              </w:rPr>
              <w:t>The Council of the City of New York</w:t>
            </w:r>
          </w:p>
          <w:p w:rsidR="00531AE0" w:rsidRPr="00012730" w:rsidRDefault="00531AE0" w:rsidP="000D1AFC">
            <w:pPr>
              <w:rPr>
                <w:b/>
                <w:bCs/>
                <w:smallCaps/>
              </w:rPr>
            </w:pPr>
            <w:r w:rsidRPr="00012730">
              <w:rPr>
                <w:b/>
                <w:bCs/>
                <w:smallCaps/>
              </w:rPr>
              <w:t>Finance Division</w:t>
            </w:r>
          </w:p>
          <w:p w:rsidR="00531AE0" w:rsidRPr="00012730" w:rsidRDefault="00531AE0" w:rsidP="000D1AFC">
            <w:pPr>
              <w:spacing w:before="120"/>
            </w:pPr>
            <w:r w:rsidRPr="00012730">
              <w:rPr>
                <w:b/>
                <w:bCs/>
                <w:smallCaps/>
              </w:rPr>
              <w:t>Fiscal Impact Statement</w:t>
            </w:r>
          </w:p>
          <w:p w:rsidR="00531AE0" w:rsidRPr="00012730" w:rsidRDefault="00531AE0" w:rsidP="000D1AFC">
            <w:pPr>
              <w:rPr>
                <w:b/>
                <w:bCs/>
              </w:rPr>
            </w:pPr>
          </w:p>
          <w:p w:rsidR="00531AE0" w:rsidRPr="00EE2325" w:rsidRDefault="00531AE0" w:rsidP="000D1AFC">
            <w:pPr>
              <w:rPr>
                <w:b/>
              </w:rPr>
            </w:pPr>
            <w:r w:rsidRPr="00EE2325">
              <w:rPr>
                <w:b/>
                <w:bCs/>
                <w:smallCaps/>
              </w:rPr>
              <w:t xml:space="preserve">Proposed Intro. </w:t>
            </w:r>
            <w:r w:rsidR="002A5317" w:rsidRPr="002A5317">
              <w:rPr>
                <w:b/>
              </w:rPr>
              <w:t>No. 93-A</w:t>
            </w:r>
          </w:p>
          <w:p w:rsidR="00531AE0" w:rsidRDefault="00531AE0" w:rsidP="000D1AFC">
            <w:pPr>
              <w:tabs>
                <w:tab w:val="left" w:pos="-1440"/>
              </w:tabs>
              <w:ind w:left="1440" w:hanging="1440"/>
              <w:jc w:val="left"/>
              <w:rPr>
                <w:b/>
                <w:bCs/>
              </w:rPr>
            </w:pPr>
            <w:r w:rsidRPr="00EE2325">
              <w:rPr>
                <w:b/>
                <w:bCs/>
                <w:smallCaps/>
              </w:rPr>
              <w:t>Committee</w:t>
            </w:r>
            <w:r w:rsidRPr="00EE2325">
              <w:rPr>
                <w:b/>
                <w:bCs/>
              </w:rPr>
              <w:t>:  Housing and Buildings</w:t>
            </w:r>
          </w:p>
          <w:p w:rsidR="00531AE0" w:rsidRPr="00012730" w:rsidRDefault="00531AE0" w:rsidP="000D1AFC">
            <w:pPr>
              <w:tabs>
                <w:tab w:val="left" w:pos="-1440"/>
              </w:tabs>
              <w:ind w:left="1440" w:hanging="1440"/>
              <w:jc w:val="left"/>
              <w:rPr>
                <w:color w:val="FF0000"/>
              </w:rPr>
            </w:pPr>
          </w:p>
        </w:tc>
      </w:tr>
      <w:tr w:rsidR="00531AE0" w:rsidRPr="00012730" w:rsidTr="000D1AFC">
        <w:trPr>
          <w:jc w:val="center"/>
        </w:trPr>
        <w:tc>
          <w:tcPr>
            <w:tcW w:w="6006" w:type="dxa"/>
            <w:tcBorders>
              <w:top w:val="single" w:sz="4" w:space="0" w:color="auto"/>
            </w:tcBorders>
          </w:tcPr>
          <w:p w:rsidR="00531AE0" w:rsidRPr="001A69E1" w:rsidRDefault="00531AE0" w:rsidP="001A69E1">
            <w:pPr>
              <w:pStyle w:val="BlockNarrow"/>
              <w:ind w:left="0" w:right="0"/>
              <w:rPr>
                <w:u w:val="single"/>
              </w:rPr>
            </w:pPr>
            <w:r w:rsidRPr="00012730">
              <w:rPr>
                <w:b/>
                <w:bCs/>
                <w:smallCaps/>
              </w:rPr>
              <w:t>Title:</w:t>
            </w:r>
            <w:r>
              <w:rPr>
                <w:bCs/>
              </w:rPr>
              <w:t xml:space="preserve"> </w:t>
            </w:r>
            <w:r>
              <w:t xml:space="preserve">A Local Law </w:t>
            </w:r>
            <w:r w:rsidR="005F1F82">
              <w:t>t</w:t>
            </w:r>
            <w:r w:rsidR="005F1F82" w:rsidRPr="000A7697">
              <w:t xml:space="preserve">o amend the </w:t>
            </w:r>
            <w:r w:rsidR="005F1F82">
              <w:t xml:space="preserve">administrative code of the city of New York and the </w:t>
            </w:r>
            <w:r w:rsidR="005F1F82" w:rsidRPr="000A7697">
              <w:t>New York city building code, in relation to requiring the use of mold-resistant gypsum board and cement board in moisture-prone locations.</w:t>
            </w:r>
          </w:p>
        </w:tc>
        <w:tc>
          <w:tcPr>
            <w:tcW w:w="4869" w:type="dxa"/>
            <w:tcBorders>
              <w:top w:val="single" w:sz="4" w:space="0" w:color="auto"/>
            </w:tcBorders>
          </w:tcPr>
          <w:p w:rsidR="00531AE0" w:rsidRPr="00012730" w:rsidRDefault="00531AE0" w:rsidP="003951EE">
            <w:pPr>
              <w:jc w:val="left"/>
              <w:rPr>
                <w:b/>
              </w:rPr>
            </w:pPr>
            <w:r>
              <w:rPr>
                <w:b/>
                <w:bCs/>
                <w:smallCaps/>
              </w:rPr>
              <w:t>Sponsor(s</w:t>
            </w:r>
            <w:r w:rsidRPr="00012730">
              <w:rPr>
                <w:b/>
                <w:bCs/>
                <w:smallCaps/>
              </w:rPr>
              <w:t>)</w:t>
            </w:r>
            <w:r w:rsidRPr="00012730">
              <w:rPr>
                <w:b/>
                <w:bCs/>
              </w:rPr>
              <w:t xml:space="preserve">: </w:t>
            </w:r>
            <w:r w:rsidRPr="0002739A">
              <w:rPr>
                <w:bCs/>
              </w:rPr>
              <w:t xml:space="preserve">Council Members </w:t>
            </w:r>
            <w:r w:rsidRPr="0002739A">
              <w:t xml:space="preserve">Ignizio, Matteo, </w:t>
            </w:r>
            <w:r w:rsidR="003951EE">
              <w:t xml:space="preserve">Gentile, Rose, Richards, Rosenthal (by request of the Staten Island Borough President) </w:t>
            </w:r>
          </w:p>
        </w:tc>
      </w:tr>
    </w:tbl>
    <w:p w:rsidR="001A69E1" w:rsidRPr="004A3C53" w:rsidRDefault="00531AE0" w:rsidP="004A3C53">
      <w:pPr>
        <w:pBdr>
          <w:top w:val="single" w:sz="4" w:space="1" w:color="auto"/>
        </w:pBdr>
        <w:spacing w:before="100" w:beforeAutospacing="1"/>
      </w:pPr>
      <w:r>
        <w:rPr>
          <w:b/>
          <w:smallCaps/>
        </w:rPr>
        <w:t>Summary of Legislation:</w:t>
      </w:r>
      <w:r w:rsidR="004A3C53">
        <w:rPr>
          <w:b/>
          <w:smallCaps/>
        </w:rPr>
        <w:t xml:space="preserve"> </w:t>
      </w:r>
      <w:r w:rsidR="004A3C53">
        <w:t xml:space="preserve">The proposed legislation would amend the administrative code of the city of New York and the building code to require that mold-resistant materials be used in when constructing or renovating moisture-prone areas of buildings – for example, the walls and ceilings of laundry rooms, certain bathrooms, and spaces containing water tanks and water pumps. </w:t>
      </w:r>
    </w:p>
    <w:p w:rsidR="00531AE0" w:rsidRDefault="00531AE0" w:rsidP="00531AE0">
      <w:pPr>
        <w:pBdr>
          <w:top w:val="single" w:sz="4" w:space="1" w:color="auto"/>
        </w:pBdr>
      </w:pPr>
    </w:p>
    <w:p w:rsidR="00431C5B" w:rsidRPr="00431C5B" w:rsidRDefault="00531AE0" w:rsidP="00431C5B">
      <w:pPr>
        <w:shd w:val="clear" w:color="auto" w:fill="FFFFFF"/>
        <w:jc w:val="left"/>
        <w:rPr>
          <w:color w:val="000000"/>
        </w:rPr>
      </w:pPr>
      <w:r w:rsidRPr="00012730">
        <w:rPr>
          <w:b/>
          <w:smallCaps/>
        </w:rPr>
        <w:t>Effective Date:</w:t>
      </w:r>
      <w:r>
        <w:t xml:space="preserve"> </w:t>
      </w:r>
      <w:r w:rsidRPr="00A6715D">
        <w:rPr>
          <w:color w:val="000000"/>
        </w:rPr>
        <w:t xml:space="preserve">This </w:t>
      </w:r>
      <w:r>
        <w:rPr>
          <w:color w:val="000000"/>
        </w:rPr>
        <w:t xml:space="preserve">legislation would take effect </w:t>
      </w:r>
      <w:r w:rsidR="00431C5B" w:rsidRPr="00861647">
        <w:t xml:space="preserve">October 1, 2014, </w:t>
      </w:r>
      <w:r w:rsidR="00431C5B" w:rsidRPr="00861647">
        <w:rPr>
          <w:bCs/>
        </w:rPr>
        <w:t>except that this local law shall not apply to construction work related to applications for construction document approval filed prior to such effective date, and</w:t>
      </w:r>
      <w:r w:rsidR="00431C5B" w:rsidRPr="00861647">
        <w:t xml:space="preserve"> except that the commissioner of buildings shall take such measures as are necessary for its implementation, including the promulgation of rules, prior to such effective date.</w:t>
      </w:r>
    </w:p>
    <w:p w:rsidR="00531AE0" w:rsidRPr="00012730" w:rsidRDefault="00531AE0" w:rsidP="00531AE0">
      <w:pPr>
        <w:spacing w:before="100" w:beforeAutospacing="1"/>
        <w:contextualSpacing/>
      </w:pPr>
    </w:p>
    <w:p w:rsidR="00531AE0" w:rsidRPr="00012730" w:rsidRDefault="00531AE0" w:rsidP="00531AE0">
      <w:pPr>
        <w:spacing w:before="100" w:beforeAutospacing="1"/>
        <w:contextualSpacing/>
      </w:pPr>
      <w:r w:rsidRPr="00012730">
        <w:rPr>
          <w:b/>
          <w:smallCaps/>
        </w:rPr>
        <w:t>Fiscal Year In Which Full Fiscal Impact Anticipated:</w:t>
      </w:r>
      <w:r>
        <w:t xml:space="preserve"> Fiscal 2015 </w:t>
      </w:r>
    </w:p>
    <w:p w:rsidR="00531AE0" w:rsidRDefault="00531AE0" w:rsidP="00531AE0">
      <w:pPr>
        <w:pBdr>
          <w:top w:val="single" w:sz="4" w:space="1" w:color="auto"/>
        </w:pBdr>
        <w:spacing w:before="240"/>
        <w:rPr>
          <w:b/>
          <w:smallCaps/>
        </w:rPr>
      </w:pPr>
      <w:r w:rsidRPr="00012730">
        <w:rPr>
          <w:b/>
          <w:smallCaps/>
        </w:rPr>
        <w:t>Fiscal Impact Statement:</w:t>
      </w:r>
    </w:p>
    <w:p w:rsidR="007C6B17" w:rsidRPr="00012730" w:rsidRDefault="007C6B17" w:rsidP="00531AE0">
      <w:pPr>
        <w:pBdr>
          <w:top w:val="single" w:sz="4" w:space="1" w:color="auto"/>
        </w:pBdr>
        <w:spacing w:before="240"/>
        <w:rPr>
          <w:b/>
          <w:smallCaps/>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531AE0" w:rsidRPr="00012730" w:rsidTr="000D1AFC">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531AE0" w:rsidRPr="001A6C74" w:rsidRDefault="00531AE0" w:rsidP="000D1AFC">
            <w:pPr>
              <w:spacing w:line="201" w:lineRule="exact"/>
              <w:jc w:val="center"/>
              <w:rPr>
                <w:sz w:val="22"/>
                <w:szCs w:val="22"/>
              </w:rPr>
            </w:pPr>
          </w:p>
          <w:p w:rsidR="00531AE0" w:rsidRPr="001A6C74" w:rsidRDefault="00531AE0" w:rsidP="000D1AFC">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
                <w:bCs/>
                <w:sz w:val="22"/>
                <w:szCs w:val="22"/>
              </w:rPr>
            </w:pPr>
            <w:r w:rsidRPr="001A6C74">
              <w:rPr>
                <w:b/>
                <w:bCs/>
                <w:sz w:val="22"/>
                <w:szCs w:val="22"/>
              </w:rPr>
              <w:t>Effective FY15</w:t>
            </w:r>
          </w:p>
          <w:p w:rsidR="00531AE0" w:rsidRPr="001A6C74" w:rsidRDefault="00531AE0" w:rsidP="000D1AFC">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
                <w:bCs/>
                <w:sz w:val="22"/>
                <w:szCs w:val="22"/>
              </w:rPr>
            </w:pPr>
            <w:r w:rsidRPr="001A6C74">
              <w:rPr>
                <w:b/>
                <w:bCs/>
                <w:sz w:val="22"/>
                <w:szCs w:val="22"/>
              </w:rPr>
              <w:t>FY Succeeding Effective FY16</w:t>
            </w:r>
          </w:p>
        </w:tc>
        <w:tc>
          <w:tcPr>
            <w:tcW w:w="1754" w:type="dxa"/>
            <w:tcBorders>
              <w:top w:val="double" w:sz="7" w:space="0" w:color="000000"/>
              <w:left w:val="single" w:sz="7" w:space="0" w:color="000000"/>
              <w:bottom w:val="single" w:sz="6" w:space="0" w:color="FFFFFF"/>
              <w:right w:val="double" w:sz="7" w:space="0" w:color="000000"/>
            </w:tcBorders>
            <w:vAlign w:val="center"/>
          </w:tcPr>
          <w:p w:rsidR="00531AE0" w:rsidRPr="001A6C74" w:rsidRDefault="00531AE0" w:rsidP="000D1AFC">
            <w:pPr>
              <w:jc w:val="center"/>
              <w:rPr>
                <w:b/>
                <w:bCs/>
                <w:sz w:val="22"/>
                <w:szCs w:val="22"/>
              </w:rPr>
            </w:pPr>
            <w:r w:rsidRPr="001A6C74">
              <w:rPr>
                <w:b/>
                <w:bCs/>
                <w:sz w:val="22"/>
                <w:szCs w:val="22"/>
              </w:rPr>
              <w:t>Full Fiscal Impact FY15</w:t>
            </w:r>
          </w:p>
        </w:tc>
      </w:tr>
      <w:tr w:rsidR="00531AE0" w:rsidRPr="00012730" w:rsidTr="000D1AFC">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531AE0" w:rsidRPr="001A6C74" w:rsidRDefault="00531AE0" w:rsidP="000D1AFC">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531AE0" w:rsidRPr="001A6C74" w:rsidRDefault="00531AE0" w:rsidP="000D1AFC">
            <w:pPr>
              <w:jc w:val="center"/>
              <w:rPr>
                <w:bCs/>
                <w:sz w:val="22"/>
                <w:szCs w:val="22"/>
              </w:rPr>
            </w:pPr>
            <w:r w:rsidRPr="001A6C74">
              <w:rPr>
                <w:bCs/>
                <w:sz w:val="22"/>
                <w:szCs w:val="22"/>
              </w:rPr>
              <w:t>$0</w:t>
            </w:r>
          </w:p>
        </w:tc>
      </w:tr>
      <w:tr w:rsidR="00531AE0" w:rsidRPr="00012730" w:rsidTr="000D1AFC">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531AE0" w:rsidRPr="001A6C74" w:rsidRDefault="00531AE0" w:rsidP="000D1AFC">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531AE0" w:rsidRPr="001A6C74" w:rsidRDefault="00531AE0" w:rsidP="000D1AFC">
            <w:pPr>
              <w:jc w:val="center"/>
              <w:rPr>
                <w:bCs/>
                <w:sz w:val="22"/>
                <w:szCs w:val="22"/>
              </w:rPr>
            </w:pPr>
            <w:r w:rsidRPr="001A6C74">
              <w:rPr>
                <w:bCs/>
                <w:sz w:val="22"/>
                <w:szCs w:val="22"/>
              </w:rPr>
              <w:t>$0</w:t>
            </w:r>
          </w:p>
        </w:tc>
      </w:tr>
      <w:tr w:rsidR="00531AE0" w:rsidRPr="00012730" w:rsidTr="000D1AFC">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531AE0" w:rsidRPr="001A6C74" w:rsidRDefault="00531AE0" w:rsidP="000D1AFC">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531AE0" w:rsidRPr="001A6C74" w:rsidRDefault="00531AE0" w:rsidP="000D1AFC">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531AE0" w:rsidRPr="001A6C74" w:rsidRDefault="00531AE0" w:rsidP="000D1AFC">
            <w:pPr>
              <w:jc w:val="center"/>
              <w:rPr>
                <w:bCs/>
                <w:sz w:val="22"/>
                <w:szCs w:val="22"/>
              </w:rPr>
            </w:pPr>
            <w:r w:rsidRPr="001A6C74">
              <w:rPr>
                <w:bCs/>
                <w:sz w:val="22"/>
                <w:szCs w:val="22"/>
              </w:rPr>
              <w:t>$0</w:t>
            </w:r>
          </w:p>
        </w:tc>
      </w:tr>
    </w:tbl>
    <w:p w:rsidR="00531AE0" w:rsidRPr="00012730" w:rsidRDefault="00531AE0" w:rsidP="00531AE0">
      <w:pPr>
        <w:spacing w:before="120"/>
      </w:pPr>
    </w:p>
    <w:p w:rsidR="00531AE0" w:rsidRPr="00C40843" w:rsidRDefault="00531AE0" w:rsidP="00531AE0">
      <w:pPr>
        <w:jc w:val="left"/>
        <w:rPr>
          <w:smallCaps/>
        </w:rPr>
      </w:pPr>
      <w:r w:rsidRPr="00012730">
        <w:rPr>
          <w:b/>
          <w:smallCaps/>
        </w:rPr>
        <w:t xml:space="preserve">Impact on Revenues: </w:t>
      </w:r>
      <w:r>
        <w:t xml:space="preserve">It is estimated that there will be no impact on revenues resulting from the enactment of this legislation. </w:t>
      </w:r>
    </w:p>
    <w:p w:rsidR="00531AE0" w:rsidRPr="00431C5B" w:rsidRDefault="00531AE0" w:rsidP="00431C5B">
      <w:pPr>
        <w:spacing w:before="240"/>
        <w:jc w:val="left"/>
      </w:pPr>
      <w:r w:rsidRPr="00012730">
        <w:rPr>
          <w:b/>
          <w:smallCaps/>
        </w:rPr>
        <w:t>Impact on Expenditures:</w:t>
      </w:r>
      <w:r>
        <w:t xml:space="preserve"> Because DOB will use existing resources to implement this local law, it is anticipated that there would be minimal to no impact on expenditures resulting from the enactment of this legislation. </w:t>
      </w:r>
    </w:p>
    <w:p w:rsidR="00531AE0" w:rsidRPr="00012730" w:rsidRDefault="00531AE0" w:rsidP="00531AE0">
      <w:pPr>
        <w:spacing w:before="240"/>
      </w:pPr>
      <w:r w:rsidRPr="00012730">
        <w:rPr>
          <w:b/>
          <w:smallCaps/>
        </w:rPr>
        <w:t>Source of Funds To Cover Estimated Costs:</w:t>
      </w:r>
      <w:r>
        <w:t xml:space="preserve"> Not applicable. </w:t>
      </w:r>
    </w:p>
    <w:p w:rsidR="00531AE0" w:rsidRPr="00010BF6" w:rsidRDefault="00531AE0" w:rsidP="00531AE0">
      <w:pPr>
        <w:spacing w:before="240"/>
      </w:pPr>
      <w:r w:rsidRPr="00012730">
        <w:rPr>
          <w:b/>
          <w:smallCaps/>
        </w:rPr>
        <w:t>Source of Information</w:t>
      </w:r>
      <w:r w:rsidRPr="00010BF6">
        <w:rPr>
          <w:b/>
          <w:smallCaps/>
        </w:rPr>
        <w:t>:</w:t>
      </w:r>
      <w:r w:rsidRPr="00010BF6">
        <w:t xml:space="preserve"> </w:t>
      </w:r>
      <w:r>
        <w:t xml:space="preserve"> </w:t>
      </w:r>
      <w:r w:rsidRPr="00010BF6">
        <w:t>City Council Finance Division</w:t>
      </w:r>
    </w:p>
    <w:p w:rsidR="00531AE0" w:rsidRPr="00EE0562" w:rsidRDefault="00531AE0" w:rsidP="00531AE0">
      <w:pPr>
        <w:pStyle w:val="NoSpacing"/>
        <w:rPr>
          <w:color w:val="FF0000"/>
        </w:rPr>
      </w:pPr>
      <w:r w:rsidRPr="00010BF6">
        <w:tab/>
      </w:r>
      <w:r w:rsidRPr="00010BF6">
        <w:tab/>
      </w:r>
      <w:r w:rsidRPr="00010BF6">
        <w:tab/>
        <w:t xml:space="preserve">          </w:t>
      </w:r>
      <w:r w:rsidRPr="00EE0562">
        <w:t xml:space="preserve">Mayor’s Office of Legislative Affairs </w:t>
      </w:r>
    </w:p>
    <w:p w:rsidR="004A3C53" w:rsidRDefault="004A3C53" w:rsidP="004A3C53">
      <w:pPr>
        <w:pStyle w:val="NoSpacing"/>
        <w:rPr>
          <w:b/>
          <w:color w:val="FF0000"/>
        </w:rPr>
      </w:pPr>
      <w:r>
        <w:rPr>
          <w:b/>
          <w:color w:val="FF0000"/>
        </w:rPr>
        <w:tab/>
      </w:r>
      <w:r>
        <w:rPr>
          <w:b/>
          <w:color w:val="FF0000"/>
        </w:rPr>
        <w:tab/>
      </w:r>
      <w:r>
        <w:rPr>
          <w:b/>
          <w:color w:val="FF0000"/>
        </w:rPr>
        <w:tab/>
        <w:t xml:space="preserve">    </w:t>
      </w:r>
    </w:p>
    <w:p w:rsidR="00531AE0" w:rsidRPr="004A3C53" w:rsidRDefault="00531AE0" w:rsidP="004A3C53">
      <w:pPr>
        <w:pStyle w:val="NoSpacing"/>
        <w:rPr>
          <w:color w:val="FF0000"/>
        </w:rPr>
      </w:pPr>
      <w:r w:rsidRPr="00012730">
        <w:rPr>
          <w:b/>
          <w:smallCaps/>
        </w:rPr>
        <w:t xml:space="preserve">Estimate Prepared </w:t>
      </w:r>
      <w:r>
        <w:rPr>
          <w:b/>
          <w:smallCaps/>
        </w:rPr>
        <w:t>b</w:t>
      </w:r>
      <w:r w:rsidRPr="00012730">
        <w:rPr>
          <w:b/>
          <w:smallCaps/>
        </w:rPr>
        <w:t>y:</w:t>
      </w:r>
      <w:r w:rsidRPr="00012730">
        <w:rPr>
          <w:b/>
          <w:smallCaps/>
        </w:rPr>
        <w:tab/>
      </w:r>
      <w:r>
        <w:t xml:space="preserve">Sarah Gastelum, Legislative Financial Analyst </w:t>
      </w:r>
    </w:p>
    <w:p w:rsidR="00531AE0" w:rsidRPr="00012730" w:rsidRDefault="00531AE0" w:rsidP="00531AE0">
      <w:r w:rsidRPr="00012730">
        <w:rPr>
          <w:b/>
          <w:smallCaps/>
        </w:rPr>
        <w:tab/>
      </w:r>
      <w:r w:rsidRPr="00012730">
        <w:rPr>
          <w:b/>
          <w:smallCaps/>
        </w:rPr>
        <w:tab/>
      </w:r>
      <w:r w:rsidRPr="00012730">
        <w:rPr>
          <w:b/>
          <w:smallCaps/>
        </w:rPr>
        <w:tab/>
      </w:r>
      <w:r w:rsidRPr="00012730">
        <w:rPr>
          <w:b/>
          <w:smallCaps/>
        </w:rPr>
        <w:tab/>
      </w:r>
      <w:r w:rsidRPr="00012730">
        <w:rPr>
          <w:b/>
          <w:smallCaps/>
        </w:rPr>
        <w:tab/>
      </w:r>
    </w:p>
    <w:p w:rsidR="00531AE0" w:rsidRDefault="00531AE0" w:rsidP="00531AE0">
      <w:r w:rsidRPr="00012730">
        <w:rPr>
          <w:b/>
          <w:smallCaps/>
        </w:rPr>
        <w:t xml:space="preserve">Estimated Reviewed </w:t>
      </w:r>
      <w:r>
        <w:rPr>
          <w:b/>
          <w:smallCaps/>
        </w:rPr>
        <w:t>b</w:t>
      </w:r>
      <w:r w:rsidRPr="00012730">
        <w:rPr>
          <w:b/>
          <w:smallCaps/>
        </w:rPr>
        <w:t>y:</w:t>
      </w:r>
      <w:r w:rsidRPr="00012730">
        <w:rPr>
          <w:b/>
          <w:smallCaps/>
        </w:rPr>
        <w:tab/>
      </w:r>
      <w:r w:rsidRPr="00012730">
        <w:t>Tanisha Edwards, Finance Counsel</w:t>
      </w:r>
    </w:p>
    <w:p w:rsidR="007B1B41" w:rsidRPr="00012730" w:rsidRDefault="007B1B41" w:rsidP="00531AE0">
      <w:r>
        <w:tab/>
      </w:r>
      <w:r>
        <w:tab/>
      </w:r>
      <w:r>
        <w:tab/>
      </w:r>
      <w:r>
        <w:tab/>
        <w:t xml:space="preserve">Nathan Toth, Deputy Director </w:t>
      </w:r>
    </w:p>
    <w:p w:rsidR="00531AE0" w:rsidRPr="00012730" w:rsidRDefault="00531AE0" w:rsidP="00531AE0">
      <w:r w:rsidRPr="00012730">
        <w:rPr>
          <w:b/>
          <w:smallCaps/>
        </w:rPr>
        <w:lastRenderedPageBreak/>
        <w:tab/>
      </w:r>
      <w:r w:rsidRPr="00012730">
        <w:rPr>
          <w:b/>
          <w:smallCaps/>
        </w:rPr>
        <w:tab/>
      </w:r>
      <w:r w:rsidRPr="00012730">
        <w:rPr>
          <w:b/>
          <w:smallCaps/>
        </w:rPr>
        <w:tab/>
      </w:r>
      <w:r w:rsidRPr="00012730">
        <w:rPr>
          <w:b/>
          <w:smallCaps/>
        </w:rPr>
        <w:tab/>
      </w:r>
    </w:p>
    <w:p w:rsidR="00531AE0" w:rsidRPr="004A3C53" w:rsidRDefault="00531AE0" w:rsidP="00531AE0">
      <w:pPr>
        <w:spacing w:before="240"/>
      </w:pPr>
      <w:r w:rsidRPr="00012730">
        <w:rPr>
          <w:b/>
          <w:smallCaps/>
        </w:rPr>
        <w:t>Legislative History:</w:t>
      </w:r>
      <w:r>
        <w:t xml:space="preserve"> This legislation was introduced t</w:t>
      </w:r>
      <w:r w:rsidR="00B809E6">
        <w:t>o the full council on February 26, 2014 as Proposed Intro. 93</w:t>
      </w:r>
      <w:r>
        <w:t xml:space="preserve"> and was referred to the Committees on Housing and Buildings. A hearing was held by the Committee </w:t>
      </w:r>
      <w:r w:rsidRPr="004A3C53">
        <w:t xml:space="preserve">on Housing and Buildings on </w:t>
      </w:r>
      <w:r w:rsidR="00B809E6" w:rsidRPr="004A3C53">
        <w:t>April 2</w:t>
      </w:r>
      <w:r w:rsidRPr="004A3C53">
        <w:t>, 2014 and the bill was laid over. The legislation was amended, and the ame</w:t>
      </w:r>
      <w:r w:rsidR="00B809E6" w:rsidRPr="004A3C53">
        <w:t>nded version, Proposed Intro. 93</w:t>
      </w:r>
      <w:r w:rsidRPr="004A3C53">
        <w:t xml:space="preserve">-A will be heard by the Committee on Housing and Buildings on April </w:t>
      </w:r>
      <w:r w:rsidR="004A3C53" w:rsidRPr="004A3C53">
        <w:t>29</w:t>
      </w:r>
      <w:r w:rsidRPr="004A3C53">
        <w:t xml:space="preserve">, 2014. Following a successful Committee vote, the bill would be submitted to the full Council for a vote. </w:t>
      </w:r>
    </w:p>
    <w:p w:rsidR="00531AE0" w:rsidRDefault="00531AE0" w:rsidP="00531AE0"/>
    <w:p w:rsidR="000441F3" w:rsidRDefault="000441F3"/>
    <w:sectPr w:rsidR="000441F3"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11" w:rsidRDefault="00D60011" w:rsidP="00D60011">
      <w:r>
        <w:separator/>
      </w:r>
    </w:p>
  </w:endnote>
  <w:endnote w:type="continuationSeparator" w:id="0">
    <w:p w:rsidR="00D60011" w:rsidRDefault="00D60011" w:rsidP="00D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D600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93</w:t>
    </w:r>
    <w:r w:rsidR="00B809E6">
      <w:rPr>
        <w:rFonts w:asciiTheme="majorHAnsi" w:eastAsiaTheme="majorEastAsia" w:hAnsiTheme="majorHAnsi" w:cstheme="majorBidi"/>
      </w:rPr>
      <w:t>-A</w:t>
    </w:r>
    <w:r w:rsidR="00B809E6">
      <w:rPr>
        <w:rFonts w:asciiTheme="majorHAnsi" w:eastAsiaTheme="majorEastAsia" w:hAnsiTheme="majorHAnsi" w:cstheme="majorBidi"/>
      </w:rPr>
      <w:ptab w:relativeTo="margin" w:alignment="right" w:leader="none"/>
    </w:r>
    <w:r w:rsidR="00B809E6">
      <w:rPr>
        <w:rFonts w:asciiTheme="majorHAnsi" w:eastAsiaTheme="majorEastAsia" w:hAnsiTheme="majorHAnsi" w:cstheme="majorBidi"/>
      </w:rPr>
      <w:t xml:space="preserve">Page </w:t>
    </w:r>
    <w:r w:rsidR="00B809E6">
      <w:rPr>
        <w:rFonts w:asciiTheme="minorHAnsi" w:eastAsiaTheme="minorEastAsia" w:hAnsiTheme="minorHAnsi" w:cstheme="minorBidi"/>
      </w:rPr>
      <w:fldChar w:fldCharType="begin"/>
    </w:r>
    <w:r w:rsidR="00B809E6">
      <w:instrText xml:space="preserve"> PAGE   \* MERGEFORMAT </w:instrText>
    </w:r>
    <w:r w:rsidR="00B809E6">
      <w:rPr>
        <w:rFonts w:asciiTheme="minorHAnsi" w:eastAsiaTheme="minorEastAsia" w:hAnsiTheme="minorHAnsi" w:cstheme="minorBidi"/>
      </w:rPr>
      <w:fldChar w:fldCharType="separate"/>
    </w:r>
    <w:r w:rsidR="00882FDB" w:rsidRPr="00882FDB">
      <w:rPr>
        <w:rFonts w:asciiTheme="majorHAnsi" w:eastAsiaTheme="majorEastAsia" w:hAnsiTheme="majorHAnsi" w:cstheme="majorBidi"/>
        <w:noProof/>
      </w:rPr>
      <w:t>1</w:t>
    </w:r>
    <w:r w:rsidR="00B809E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11" w:rsidRDefault="00D60011" w:rsidP="00D60011">
      <w:r>
        <w:separator/>
      </w:r>
    </w:p>
  </w:footnote>
  <w:footnote w:type="continuationSeparator" w:id="0">
    <w:p w:rsidR="00D60011" w:rsidRDefault="00D60011" w:rsidP="00D6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E0"/>
    <w:rsid w:val="000441F3"/>
    <w:rsid w:val="001A69E1"/>
    <w:rsid w:val="002A5317"/>
    <w:rsid w:val="003951EE"/>
    <w:rsid w:val="00431C5B"/>
    <w:rsid w:val="004A3C53"/>
    <w:rsid w:val="00531AE0"/>
    <w:rsid w:val="005819DE"/>
    <w:rsid w:val="005F1F82"/>
    <w:rsid w:val="007B1B41"/>
    <w:rsid w:val="007C6B17"/>
    <w:rsid w:val="00882FDB"/>
    <w:rsid w:val="009035AC"/>
    <w:rsid w:val="00B809E6"/>
    <w:rsid w:val="00D60011"/>
    <w:rsid w:val="00EA1661"/>
    <w:rsid w:val="00E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AE0"/>
    <w:pPr>
      <w:tabs>
        <w:tab w:val="center" w:pos="4680"/>
        <w:tab w:val="right" w:pos="9360"/>
      </w:tabs>
    </w:pPr>
  </w:style>
  <w:style w:type="character" w:customStyle="1" w:styleId="FooterChar">
    <w:name w:val="Footer Char"/>
    <w:basedOn w:val="DefaultParagraphFont"/>
    <w:link w:val="Footer"/>
    <w:uiPriority w:val="99"/>
    <w:rsid w:val="00531AE0"/>
    <w:rPr>
      <w:rFonts w:ascii="Times New Roman" w:eastAsia="Times New Roman" w:hAnsi="Times New Roman" w:cs="Times New Roman"/>
      <w:sz w:val="24"/>
      <w:szCs w:val="24"/>
    </w:rPr>
  </w:style>
  <w:style w:type="paragraph" w:styleId="NoSpacing">
    <w:name w:val="No Spacing"/>
    <w:uiPriority w:val="1"/>
    <w:qFormat/>
    <w:rsid w:val="00531AE0"/>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E0"/>
    <w:rPr>
      <w:rFonts w:ascii="Tahoma" w:hAnsi="Tahoma" w:cs="Tahoma"/>
      <w:sz w:val="16"/>
      <w:szCs w:val="16"/>
    </w:rPr>
  </w:style>
  <w:style w:type="character" w:customStyle="1" w:styleId="BalloonTextChar">
    <w:name w:val="Balloon Text Char"/>
    <w:basedOn w:val="DefaultParagraphFont"/>
    <w:link w:val="BalloonText"/>
    <w:uiPriority w:val="99"/>
    <w:semiHidden/>
    <w:rsid w:val="00531AE0"/>
    <w:rPr>
      <w:rFonts w:ascii="Tahoma" w:eastAsia="Times New Roman" w:hAnsi="Tahoma" w:cs="Tahoma"/>
      <w:sz w:val="16"/>
      <w:szCs w:val="16"/>
    </w:rPr>
  </w:style>
  <w:style w:type="paragraph" w:customStyle="1" w:styleId="BlockNarrow">
    <w:name w:val="Block Narrow"/>
    <w:aliases w:val="BN"/>
    <w:basedOn w:val="Normal"/>
    <w:next w:val="Normal"/>
    <w:rsid w:val="005F1F82"/>
    <w:pPr>
      <w:suppressAutoHyphens/>
      <w:spacing w:after="240"/>
      <w:ind w:left="2160" w:right="2160"/>
      <w:outlineLvl w:val="2"/>
    </w:pPr>
    <w:rPr>
      <w:szCs w:val="20"/>
    </w:rPr>
  </w:style>
  <w:style w:type="paragraph" w:styleId="BodyText">
    <w:name w:val="Body Text"/>
    <w:basedOn w:val="Normal"/>
    <w:link w:val="BodyTextChar"/>
    <w:rsid w:val="00431C5B"/>
    <w:pPr>
      <w:suppressAutoHyphens/>
      <w:spacing w:after="120"/>
      <w:jc w:val="left"/>
    </w:pPr>
    <w:rPr>
      <w:sz w:val="20"/>
      <w:szCs w:val="20"/>
      <w:lang w:val="x-none" w:eastAsia="x-none"/>
    </w:rPr>
  </w:style>
  <w:style w:type="character" w:customStyle="1" w:styleId="BodyTextChar">
    <w:name w:val="Body Text Char"/>
    <w:basedOn w:val="DefaultParagraphFont"/>
    <w:link w:val="BodyText"/>
    <w:rsid w:val="00431C5B"/>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D60011"/>
    <w:pPr>
      <w:tabs>
        <w:tab w:val="center" w:pos="4680"/>
        <w:tab w:val="right" w:pos="9360"/>
      </w:tabs>
    </w:pPr>
  </w:style>
  <w:style w:type="character" w:customStyle="1" w:styleId="HeaderChar">
    <w:name w:val="Header Char"/>
    <w:basedOn w:val="DefaultParagraphFont"/>
    <w:link w:val="Header"/>
    <w:uiPriority w:val="99"/>
    <w:rsid w:val="00D600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AE0"/>
    <w:pPr>
      <w:tabs>
        <w:tab w:val="center" w:pos="4680"/>
        <w:tab w:val="right" w:pos="9360"/>
      </w:tabs>
    </w:pPr>
  </w:style>
  <w:style w:type="character" w:customStyle="1" w:styleId="FooterChar">
    <w:name w:val="Footer Char"/>
    <w:basedOn w:val="DefaultParagraphFont"/>
    <w:link w:val="Footer"/>
    <w:uiPriority w:val="99"/>
    <w:rsid w:val="00531AE0"/>
    <w:rPr>
      <w:rFonts w:ascii="Times New Roman" w:eastAsia="Times New Roman" w:hAnsi="Times New Roman" w:cs="Times New Roman"/>
      <w:sz w:val="24"/>
      <w:szCs w:val="24"/>
    </w:rPr>
  </w:style>
  <w:style w:type="paragraph" w:styleId="NoSpacing">
    <w:name w:val="No Spacing"/>
    <w:uiPriority w:val="1"/>
    <w:qFormat/>
    <w:rsid w:val="00531AE0"/>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E0"/>
    <w:rPr>
      <w:rFonts w:ascii="Tahoma" w:hAnsi="Tahoma" w:cs="Tahoma"/>
      <w:sz w:val="16"/>
      <w:szCs w:val="16"/>
    </w:rPr>
  </w:style>
  <w:style w:type="character" w:customStyle="1" w:styleId="BalloonTextChar">
    <w:name w:val="Balloon Text Char"/>
    <w:basedOn w:val="DefaultParagraphFont"/>
    <w:link w:val="BalloonText"/>
    <w:uiPriority w:val="99"/>
    <w:semiHidden/>
    <w:rsid w:val="00531AE0"/>
    <w:rPr>
      <w:rFonts w:ascii="Tahoma" w:eastAsia="Times New Roman" w:hAnsi="Tahoma" w:cs="Tahoma"/>
      <w:sz w:val="16"/>
      <w:szCs w:val="16"/>
    </w:rPr>
  </w:style>
  <w:style w:type="paragraph" w:customStyle="1" w:styleId="BlockNarrow">
    <w:name w:val="Block Narrow"/>
    <w:aliases w:val="BN"/>
    <w:basedOn w:val="Normal"/>
    <w:next w:val="Normal"/>
    <w:rsid w:val="005F1F82"/>
    <w:pPr>
      <w:suppressAutoHyphens/>
      <w:spacing w:after="240"/>
      <w:ind w:left="2160" w:right="2160"/>
      <w:outlineLvl w:val="2"/>
    </w:pPr>
    <w:rPr>
      <w:szCs w:val="20"/>
    </w:rPr>
  </w:style>
  <w:style w:type="paragraph" w:styleId="BodyText">
    <w:name w:val="Body Text"/>
    <w:basedOn w:val="Normal"/>
    <w:link w:val="BodyTextChar"/>
    <w:rsid w:val="00431C5B"/>
    <w:pPr>
      <w:suppressAutoHyphens/>
      <w:spacing w:after="120"/>
      <w:jc w:val="left"/>
    </w:pPr>
    <w:rPr>
      <w:sz w:val="20"/>
      <w:szCs w:val="20"/>
      <w:lang w:val="x-none" w:eastAsia="x-none"/>
    </w:rPr>
  </w:style>
  <w:style w:type="character" w:customStyle="1" w:styleId="BodyTextChar">
    <w:name w:val="Body Text Char"/>
    <w:basedOn w:val="DefaultParagraphFont"/>
    <w:link w:val="BodyText"/>
    <w:rsid w:val="00431C5B"/>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D60011"/>
    <w:pPr>
      <w:tabs>
        <w:tab w:val="center" w:pos="4680"/>
        <w:tab w:val="right" w:pos="9360"/>
      </w:tabs>
    </w:pPr>
  </w:style>
  <w:style w:type="character" w:customStyle="1" w:styleId="HeaderChar">
    <w:name w:val="Header Char"/>
    <w:basedOn w:val="DefaultParagraphFont"/>
    <w:link w:val="Header"/>
    <w:uiPriority w:val="99"/>
    <w:rsid w:val="00D600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Gastelum, Sarah</cp:lastModifiedBy>
  <cp:revision>2</cp:revision>
  <dcterms:created xsi:type="dcterms:W3CDTF">2014-04-29T15:07:00Z</dcterms:created>
  <dcterms:modified xsi:type="dcterms:W3CDTF">2014-04-29T15:07:00Z</dcterms:modified>
</cp:coreProperties>
</file>