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2A7A09">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1991D53" wp14:editId="0A06BAD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2A7A09"/>
        </w:tc>
        <w:tc>
          <w:tcPr>
            <w:tcW w:w="4869" w:type="dxa"/>
            <w:tcBorders>
              <w:bottom w:val="single" w:sz="4" w:space="0" w:color="auto"/>
            </w:tcBorders>
          </w:tcPr>
          <w:p w:rsidR="00902A93" w:rsidRDefault="00902A93" w:rsidP="002A7A09">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2A7A09">
            <w:pPr>
              <w:rPr>
                <w:b/>
                <w:bCs/>
                <w:smallCaps/>
              </w:rPr>
            </w:pPr>
            <w:r>
              <w:rPr>
                <w:b/>
                <w:bCs/>
                <w:smallCaps/>
              </w:rPr>
              <w:t>Finance Division</w:t>
            </w:r>
          </w:p>
          <w:p w:rsidR="00902A93" w:rsidRDefault="00902A93" w:rsidP="002A7A09">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2A7A09">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2A7A09">
            <w:pPr>
              <w:spacing w:before="120"/>
            </w:pPr>
            <w:r>
              <w:rPr>
                <w:b/>
                <w:bCs/>
                <w:smallCaps/>
              </w:rPr>
              <w:t>Fiscal Impact Statement</w:t>
            </w:r>
          </w:p>
          <w:p w:rsidR="00902A93" w:rsidRPr="00ED74D9" w:rsidRDefault="00902A93" w:rsidP="002A7A09">
            <w:pPr>
              <w:rPr>
                <w:b/>
                <w:bCs/>
                <w:sz w:val="16"/>
                <w:szCs w:val="16"/>
              </w:rPr>
            </w:pPr>
          </w:p>
          <w:p w:rsidR="00902A93" w:rsidRPr="00A267C7" w:rsidRDefault="00902A93" w:rsidP="002A7A09">
            <w:pPr>
              <w:rPr>
                <w:color w:val="FF0000"/>
                <w:sz w:val="16"/>
                <w:szCs w:val="16"/>
              </w:rPr>
            </w:pPr>
            <w:r>
              <w:rPr>
                <w:b/>
                <w:bCs/>
                <w:smallCaps/>
              </w:rPr>
              <w:t>Intro. No</w:t>
            </w:r>
            <w:r>
              <w:rPr>
                <w:b/>
                <w:bCs/>
              </w:rPr>
              <w:t xml:space="preserve">: </w:t>
            </w:r>
            <w:r w:rsidR="00A267C7">
              <w:rPr>
                <w:b/>
                <w:bCs/>
              </w:rPr>
              <w:t xml:space="preserve"> </w:t>
            </w:r>
            <w:r w:rsidR="004F7B53">
              <w:rPr>
                <w:b/>
                <w:bCs/>
              </w:rPr>
              <w:t>1039</w:t>
            </w:r>
            <w:r w:rsidR="00964A6D">
              <w:rPr>
                <w:b/>
                <w:bCs/>
              </w:rPr>
              <w:t>-A</w:t>
            </w:r>
          </w:p>
          <w:p w:rsidR="00902A93" w:rsidRPr="00A267C7" w:rsidRDefault="00902A93" w:rsidP="002A7A09">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DD277C">
              <w:rPr>
                <w:b/>
                <w:bCs/>
              </w:rPr>
              <w:t>Consumer Affairs</w:t>
            </w:r>
          </w:p>
        </w:tc>
      </w:tr>
      <w:tr w:rsidR="00902A93" w:rsidRPr="00ED74D9" w:rsidTr="00527E8F">
        <w:trPr>
          <w:jc w:val="center"/>
        </w:trPr>
        <w:tc>
          <w:tcPr>
            <w:tcW w:w="6006" w:type="dxa"/>
            <w:tcBorders>
              <w:top w:val="single" w:sz="4" w:space="0" w:color="auto"/>
            </w:tcBorders>
          </w:tcPr>
          <w:p w:rsidR="00902A93" w:rsidRPr="00B010DD" w:rsidRDefault="00902A93" w:rsidP="00B010DD">
            <w:pPr>
              <w:autoSpaceDE w:val="0"/>
              <w:autoSpaceDN w:val="0"/>
              <w:adjustRightInd w:val="0"/>
              <w:jc w:val="left"/>
              <w:rPr>
                <w:sz w:val="22"/>
                <w:szCs w:val="22"/>
              </w:rPr>
            </w:pPr>
            <w:r w:rsidRPr="004B372E">
              <w:rPr>
                <w:b/>
                <w:bCs/>
                <w:smallCaps/>
                <w:sz w:val="22"/>
                <w:szCs w:val="22"/>
              </w:rPr>
              <w:t xml:space="preserve">Title: </w:t>
            </w:r>
            <w:r w:rsidRPr="00B010DD">
              <w:rPr>
                <w:bCs/>
                <w:smallCaps/>
                <w:sz w:val="22"/>
                <w:szCs w:val="22"/>
              </w:rPr>
              <w:t xml:space="preserve"> </w:t>
            </w:r>
            <w:r w:rsidR="00B010DD" w:rsidRPr="00B010DD">
              <w:rPr>
                <w:sz w:val="22"/>
                <w:szCs w:val="22"/>
              </w:rPr>
              <w:t>A Local Law to amend</w:t>
            </w:r>
            <w:r w:rsidR="00B010DD">
              <w:rPr>
                <w:sz w:val="22"/>
                <w:szCs w:val="22"/>
              </w:rPr>
              <w:t xml:space="preserve"> the administrative code of the </w:t>
            </w:r>
            <w:r w:rsidR="00B010DD" w:rsidRPr="00B010DD">
              <w:rPr>
                <w:sz w:val="22"/>
                <w:szCs w:val="22"/>
              </w:rPr>
              <w:t>city of New York, in relation to the review and</w:t>
            </w:r>
            <w:r w:rsidR="00B010DD">
              <w:rPr>
                <w:sz w:val="22"/>
                <w:szCs w:val="22"/>
              </w:rPr>
              <w:t xml:space="preserve"> </w:t>
            </w:r>
            <w:r w:rsidR="00B010DD" w:rsidRPr="00B010DD">
              <w:rPr>
                <w:sz w:val="22"/>
                <w:szCs w:val="22"/>
              </w:rPr>
              <w:t>approval of petitions for revocable consents to operate sidewalk cafes.</w:t>
            </w:r>
          </w:p>
          <w:p w:rsidR="00902A93" w:rsidRPr="00ED74D9" w:rsidRDefault="00902A93" w:rsidP="002A7A09">
            <w:pPr>
              <w:rPr>
                <w:sz w:val="22"/>
                <w:szCs w:val="22"/>
              </w:rPr>
            </w:pPr>
          </w:p>
        </w:tc>
        <w:tc>
          <w:tcPr>
            <w:tcW w:w="4869" w:type="dxa"/>
            <w:tcBorders>
              <w:top w:val="single" w:sz="4" w:space="0" w:color="auto"/>
            </w:tcBorders>
          </w:tcPr>
          <w:p w:rsidR="00902A93" w:rsidRPr="004B372E" w:rsidRDefault="00902A93" w:rsidP="00601791">
            <w:pPr>
              <w:autoSpaceDE w:val="0"/>
              <w:autoSpaceDN w:val="0"/>
              <w:adjustRightInd w:val="0"/>
              <w:jc w:val="left"/>
              <w:rPr>
                <w:rFonts w:ascii="Arial" w:hAnsi="Arial" w:cs="Arial"/>
                <w:sz w:val="22"/>
                <w:szCs w:val="22"/>
              </w:rPr>
            </w:pPr>
            <w:r w:rsidRPr="004B372E">
              <w:rPr>
                <w:b/>
                <w:bCs/>
                <w:smallCaps/>
                <w:sz w:val="22"/>
                <w:szCs w:val="22"/>
              </w:rPr>
              <w:t>Sponsor(S)</w:t>
            </w:r>
            <w:r w:rsidRPr="004B372E">
              <w:rPr>
                <w:b/>
                <w:bCs/>
                <w:sz w:val="22"/>
                <w:szCs w:val="22"/>
              </w:rPr>
              <w:t xml:space="preserve">: </w:t>
            </w:r>
            <w:r w:rsidR="00601791">
              <w:rPr>
                <w:sz w:val="22"/>
                <w:szCs w:val="22"/>
              </w:rPr>
              <w:t>Reyna</w:t>
            </w:r>
            <w:r w:rsidR="00B133E4">
              <w:rPr>
                <w:sz w:val="22"/>
                <w:szCs w:val="22"/>
              </w:rPr>
              <w:t xml:space="preserve">, </w:t>
            </w:r>
            <w:r w:rsidR="00601791">
              <w:rPr>
                <w:sz w:val="22"/>
                <w:szCs w:val="22"/>
              </w:rPr>
              <w:t>Koo</w:t>
            </w:r>
            <w:r w:rsidR="005B3D2F">
              <w:rPr>
                <w:sz w:val="22"/>
                <w:szCs w:val="22"/>
              </w:rPr>
              <w:t xml:space="preserve">, </w:t>
            </w:r>
            <w:r w:rsidR="00B133E4">
              <w:rPr>
                <w:sz w:val="22"/>
                <w:szCs w:val="22"/>
              </w:rPr>
              <w:t>Gennaro</w:t>
            </w:r>
            <w:r w:rsidR="005B3D2F">
              <w:rPr>
                <w:sz w:val="22"/>
                <w:szCs w:val="22"/>
              </w:rPr>
              <w:t xml:space="preserve"> and Vallone, Jr. </w:t>
            </w:r>
          </w:p>
        </w:tc>
      </w:tr>
    </w:tbl>
    <w:p w:rsidR="00037A58" w:rsidRPr="007340BC" w:rsidRDefault="00902A93" w:rsidP="007340BC">
      <w:pPr>
        <w:rPr>
          <w:sz w:val="22"/>
          <w:szCs w:val="22"/>
        </w:rPr>
      </w:pPr>
      <w:r>
        <w:rPr>
          <w:b/>
          <w:smallCaps/>
          <w:sz w:val="22"/>
          <w:szCs w:val="22"/>
        </w:rPr>
        <w:t xml:space="preserve">Summary of Legislation: </w:t>
      </w:r>
      <w:r w:rsidR="00A267C7">
        <w:rPr>
          <w:b/>
          <w:smallCaps/>
          <w:sz w:val="22"/>
          <w:szCs w:val="22"/>
        </w:rPr>
        <w:t xml:space="preserve"> </w:t>
      </w:r>
      <w:r w:rsidR="009E6717" w:rsidRPr="007340BC">
        <w:rPr>
          <w:rFonts w:eastAsia="Calibri"/>
          <w:sz w:val="22"/>
          <w:szCs w:val="22"/>
        </w:rPr>
        <w:t>Proposed Int</w:t>
      </w:r>
      <w:r w:rsidR="00601791" w:rsidRPr="007340BC">
        <w:rPr>
          <w:rFonts w:eastAsia="Calibri"/>
          <w:sz w:val="22"/>
          <w:szCs w:val="22"/>
        </w:rPr>
        <w:t>ro. 1039</w:t>
      </w:r>
      <w:r w:rsidR="00D47876" w:rsidRPr="007340BC">
        <w:rPr>
          <w:rFonts w:eastAsia="Calibri"/>
          <w:sz w:val="22"/>
          <w:szCs w:val="22"/>
        </w:rPr>
        <w:t>-A</w:t>
      </w:r>
      <w:r w:rsidR="009E6717" w:rsidRPr="007340BC">
        <w:rPr>
          <w:rFonts w:eastAsia="Calibri"/>
          <w:sz w:val="22"/>
          <w:szCs w:val="22"/>
        </w:rPr>
        <w:t xml:space="preserve"> will amend </w:t>
      </w:r>
      <w:r w:rsidR="009E6717" w:rsidRPr="007340BC">
        <w:rPr>
          <w:sz w:val="22"/>
          <w:szCs w:val="22"/>
        </w:rPr>
        <w:t xml:space="preserve">the New York City Charter to </w:t>
      </w:r>
      <w:r w:rsidR="008817F7" w:rsidRPr="007340BC">
        <w:rPr>
          <w:sz w:val="22"/>
          <w:szCs w:val="22"/>
        </w:rPr>
        <w:t>streamline the review process of application for revocable consent to construct and operate a sidewalk café.</w:t>
      </w:r>
    </w:p>
    <w:p w:rsidR="008817F7" w:rsidRPr="007340BC" w:rsidRDefault="008817F7" w:rsidP="007340BC">
      <w:pPr>
        <w:rPr>
          <w:sz w:val="22"/>
          <w:szCs w:val="22"/>
        </w:rPr>
      </w:pPr>
    </w:p>
    <w:p w:rsidR="008817F7" w:rsidRPr="007340BC" w:rsidRDefault="008817F7" w:rsidP="007340BC">
      <w:pPr>
        <w:rPr>
          <w:sz w:val="22"/>
          <w:szCs w:val="22"/>
        </w:rPr>
      </w:pPr>
      <w:r w:rsidRPr="007340BC">
        <w:rPr>
          <w:sz w:val="22"/>
          <w:szCs w:val="22"/>
        </w:rPr>
        <w:t xml:space="preserve">1039-A would streamline the application process in the following manner: </w:t>
      </w:r>
    </w:p>
    <w:p w:rsidR="008817F7" w:rsidRPr="007340BC" w:rsidRDefault="008817F7" w:rsidP="007340BC">
      <w:pPr>
        <w:rPr>
          <w:sz w:val="22"/>
          <w:szCs w:val="22"/>
        </w:rPr>
      </w:pPr>
    </w:p>
    <w:p w:rsidR="008817F7" w:rsidRPr="007340BC" w:rsidRDefault="008817F7" w:rsidP="007340BC">
      <w:pPr>
        <w:spacing w:after="200"/>
        <w:rPr>
          <w:sz w:val="22"/>
          <w:szCs w:val="22"/>
        </w:rPr>
      </w:pPr>
      <w:r w:rsidRPr="007340BC">
        <w:rPr>
          <w:sz w:val="22"/>
          <w:szCs w:val="22"/>
        </w:rPr>
        <w:t xml:space="preserve">Permit DCA to waive its hearing on revocable consent applications.  Currently, DCA is given 30 days to hold a hearing, and approve or deny an application for revocable consent.  If DCA waives its hearing it could approve or deny the application within ten days.  </w:t>
      </w:r>
    </w:p>
    <w:p w:rsidR="008817F7" w:rsidRPr="007340BC" w:rsidRDefault="008817F7" w:rsidP="007340BC">
      <w:pPr>
        <w:spacing w:after="200"/>
        <w:rPr>
          <w:sz w:val="22"/>
          <w:szCs w:val="22"/>
        </w:rPr>
      </w:pPr>
      <w:r w:rsidRPr="007340BC">
        <w:rPr>
          <w:sz w:val="22"/>
          <w:szCs w:val="22"/>
        </w:rPr>
        <w:t xml:space="preserve">Allow an applicant to request additional time to fix any deficiencies in their application.  An applicant would be able to request up to 180 days to make changes. </w:t>
      </w:r>
    </w:p>
    <w:p w:rsidR="008817F7" w:rsidRPr="007340BC" w:rsidRDefault="008817F7" w:rsidP="007340BC">
      <w:pPr>
        <w:spacing w:after="200"/>
        <w:rPr>
          <w:sz w:val="22"/>
          <w:szCs w:val="22"/>
        </w:rPr>
      </w:pPr>
      <w:r w:rsidRPr="007340BC">
        <w:rPr>
          <w:sz w:val="22"/>
          <w:szCs w:val="22"/>
        </w:rPr>
        <w:t xml:space="preserve">Additional review by the Mayor, currently done by the Mayor’s Office of Contract Services, would be optional.  If this additional review is waived, the application process would be shortened by five days.  </w:t>
      </w:r>
    </w:p>
    <w:p w:rsidR="005F5529" w:rsidRPr="005F5529" w:rsidRDefault="008817F7" w:rsidP="005F5529">
      <w:pPr>
        <w:spacing w:after="200"/>
        <w:rPr>
          <w:sz w:val="22"/>
          <w:szCs w:val="22"/>
        </w:rPr>
      </w:pPr>
      <w:r w:rsidRPr="007340BC">
        <w:rPr>
          <w:sz w:val="22"/>
          <w:szCs w:val="22"/>
        </w:rPr>
        <w:t xml:space="preserve">Clarify that a community board has 45 days to hold a public hearing and submit comments to DCA on an application.  After 45 days, DCA would accept comments from a community board at the discretion of the DCA Commissioner. </w:t>
      </w:r>
    </w:p>
    <w:p w:rsidR="005F5529" w:rsidRPr="005F5529" w:rsidRDefault="005F5529" w:rsidP="005F5529">
      <w:pPr>
        <w:autoSpaceDE w:val="0"/>
        <w:autoSpaceDN w:val="0"/>
        <w:adjustRightInd w:val="0"/>
        <w:jc w:val="left"/>
        <w:rPr>
          <w:rFonts w:ascii="TimesNewRoman" w:hAnsi="TimesNewRoman" w:cs="TimesNewRoman"/>
        </w:rPr>
      </w:pPr>
      <w:r w:rsidRPr="00ED6EB8">
        <w:rPr>
          <w:b/>
          <w:smallCaps/>
          <w:sz w:val="22"/>
          <w:szCs w:val="22"/>
        </w:rPr>
        <w:t xml:space="preserve">Effective Date: </w:t>
      </w:r>
      <w:r w:rsidRPr="005F5529">
        <w:rPr>
          <w:rFonts w:ascii="TimesNewRoman" w:hAnsi="TimesNewRoman" w:cs="TimesNewRoman"/>
          <w:sz w:val="22"/>
          <w:szCs w:val="22"/>
        </w:rPr>
        <w:t>This local law shall take effect one hundred twenty days after it shall have become a law, provided, however, that the commissioner shall take any actions necessary prior to such effective date for the</w:t>
      </w:r>
      <w:r w:rsidR="00EE0D68">
        <w:rPr>
          <w:rFonts w:ascii="TimesNewRoman" w:hAnsi="TimesNewRoman" w:cs="TimesNewRoman"/>
          <w:sz w:val="22"/>
          <w:szCs w:val="22"/>
        </w:rPr>
        <w:t xml:space="preserve"> </w:t>
      </w:r>
      <w:r w:rsidRPr="005F5529">
        <w:rPr>
          <w:rFonts w:ascii="TimesNewRoman" w:hAnsi="TimesNewRoman" w:cs="TimesNewRoman"/>
          <w:sz w:val="22"/>
          <w:szCs w:val="22"/>
        </w:rPr>
        <w:t>implementation of this local law including, but not limited to, the adoption of any necessary rules.</w:t>
      </w:r>
    </w:p>
    <w:p w:rsidR="00902A93" w:rsidRPr="00497EDA" w:rsidRDefault="00902A93" w:rsidP="005F5529">
      <w:pPr>
        <w:spacing w:before="240"/>
        <w:rPr>
          <w:b/>
          <w:sz w:val="22"/>
          <w:szCs w:val="22"/>
        </w:rPr>
      </w:pPr>
      <w:r w:rsidRPr="00497EDA">
        <w:rPr>
          <w:b/>
          <w:smallCaps/>
          <w:sz w:val="22"/>
          <w:szCs w:val="22"/>
        </w:rPr>
        <w:t>Fiscal Year In Which Full Fiscal Impact Anticipated:</w:t>
      </w:r>
      <w:r w:rsidR="00706E47" w:rsidRPr="00497EDA">
        <w:rPr>
          <w:b/>
          <w:smallCaps/>
          <w:sz w:val="22"/>
          <w:szCs w:val="22"/>
        </w:rPr>
        <w:t xml:space="preserve"> </w:t>
      </w:r>
      <w:r w:rsidR="00691E15" w:rsidRPr="00497EDA">
        <w:rPr>
          <w:sz w:val="22"/>
          <w:szCs w:val="22"/>
        </w:rPr>
        <w:t>Fiscal 201</w:t>
      </w:r>
      <w:r w:rsidR="00A21693" w:rsidRPr="00497EDA">
        <w:rPr>
          <w:sz w:val="22"/>
          <w:szCs w:val="22"/>
        </w:rPr>
        <w:t>5</w:t>
      </w:r>
    </w:p>
    <w:p w:rsidR="00CE3DE6" w:rsidRDefault="00CE3DE6" w:rsidP="006E1466">
      <w:pPr>
        <w:pBdr>
          <w:top w:val="single" w:sz="4" w:space="1" w:color="auto"/>
        </w:pBdr>
        <w:spacing w:before="240"/>
        <w:rPr>
          <w:b/>
          <w:smallCaps/>
          <w:sz w:val="22"/>
          <w:szCs w:val="22"/>
        </w:rPr>
      </w:pP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706E47"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706E47" w:rsidTr="002A7A09">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706E47" w:rsidRDefault="00706E47" w:rsidP="00706E47">
            <w:pPr>
              <w:spacing w:line="201" w:lineRule="exact"/>
              <w:jc w:val="center"/>
              <w:rPr>
                <w:sz w:val="18"/>
                <w:szCs w:val="18"/>
              </w:rPr>
            </w:pP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p>
          <w:p w:rsidR="00706E47" w:rsidRPr="00706E47" w:rsidRDefault="008D2431" w:rsidP="00706E47">
            <w:pPr>
              <w:jc w:val="center"/>
              <w:rPr>
                <w:b/>
                <w:bCs/>
                <w:sz w:val="18"/>
                <w:szCs w:val="18"/>
              </w:rPr>
            </w:pPr>
            <w:r>
              <w:rPr>
                <w:b/>
                <w:bCs/>
                <w:sz w:val="18"/>
                <w:szCs w:val="18"/>
              </w:rPr>
              <w:t>Effective FY14</w:t>
            </w: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FY Succeeding</w:t>
            </w:r>
          </w:p>
          <w:p w:rsidR="00706E47" w:rsidRPr="00706E47" w:rsidRDefault="00706E47" w:rsidP="00706E47">
            <w:pPr>
              <w:jc w:val="center"/>
              <w:rPr>
                <w:b/>
                <w:bCs/>
                <w:sz w:val="18"/>
                <w:szCs w:val="18"/>
              </w:rPr>
            </w:pPr>
            <w:r w:rsidRPr="00706E47">
              <w:rPr>
                <w:b/>
                <w:bCs/>
                <w:sz w:val="18"/>
                <w:szCs w:val="18"/>
              </w:rPr>
              <w:t>Effective FY1</w:t>
            </w:r>
            <w:r w:rsidR="00A21693">
              <w:rPr>
                <w:b/>
                <w:bCs/>
                <w:sz w:val="18"/>
                <w:szCs w:val="18"/>
              </w:rPr>
              <w:t>4</w:t>
            </w:r>
          </w:p>
        </w:tc>
        <w:tc>
          <w:tcPr>
            <w:tcW w:w="1754" w:type="dxa"/>
            <w:tcBorders>
              <w:top w:val="double" w:sz="7" w:space="0" w:color="000000"/>
              <w:left w:val="single" w:sz="7" w:space="0" w:color="000000"/>
              <w:bottom w:val="single" w:sz="6" w:space="0" w:color="FFFFFF"/>
              <w:right w:val="double" w:sz="7" w:space="0" w:color="000000"/>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Full Fiscal</w:t>
            </w:r>
          </w:p>
          <w:p w:rsidR="00706E47" w:rsidRPr="00706E47" w:rsidRDefault="00A21693" w:rsidP="00706E47">
            <w:pPr>
              <w:jc w:val="center"/>
              <w:rPr>
                <w:b/>
                <w:bCs/>
                <w:sz w:val="18"/>
                <w:szCs w:val="18"/>
              </w:rPr>
            </w:pPr>
            <w:r>
              <w:rPr>
                <w:b/>
                <w:bCs/>
                <w:sz w:val="18"/>
                <w:szCs w:val="18"/>
              </w:rPr>
              <w:t>Impact FY15</w:t>
            </w:r>
          </w:p>
          <w:p w:rsidR="00706E47" w:rsidRPr="00706E47" w:rsidRDefault="00706E47" w:rsidP="00706E47">
            <w:pPr>
              <w:jc w:val="center"/>
              <w:rPr>
                <w:b/>
                <w:bCs/>
                <w:sz w:val="18"/>
                <w:szCs w:val="18"/>
              </w:rPr>
            </w:pPr>
          </w:p>
        </w:tc>
      </w:tr>
      <w:tr w:rsidR="00706E47" w:rsidRPr="00706E47" w:rsidTr="002A7A09">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left"/>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2A7A09">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2A7A09">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bl>
    <w:p w:rsidR="000A5804" w:rsidRPr="000A5804" w:rsidRDefault="000A5804" w:rsidP="00706E47">
      <w:pPr>
        <w:spacing w:before="120"/>
      </w:pPr>
    </w:p>
    <w:p w:rsidR="000A5804" w:rsidRPr="00497EDA" w:rsidRDefault="000A5804" w:rsidP="00150787">
      <w:pPr>
        <w:rPr>
          <w:b/>
          <w:sz w:val="22"/>
          <w:szCs w:val="22"/>
        </w:rPr>
      </w:pPr>
      <w:bookmarkStart w:id="0" w:name="_GoBack"/>
      <w:bookmarkEnd w:id="0"/>
      <w:r w:rsidRPr="00497EDA">
        <w:rPr>
          <w:b/>
          <w:smallCaps/>
          <w:sz w:val="22"/>
          <w:szCs w:val="22"/>
        </w:rPr>
        <w:t>Impact on Revenues:</w:t>
      </w:r>
      <w:r w:rsidR="00706E47" w:rsidRPr="00497EDA">
        <w:rPr>
          <w:b/>
          <w:smallCaps/>
          <w:sz w:val="22"/>
          <w:szCs w:val="22"/>
        </w:rPr>
        <w:t xml:space="preserve"> </w:t>
      </w:r>
      <w:r w:rsidR="00C85EAE" w:rsidRPr="00497EDA">
        <w:rPr>
          <w:sz w:val="22"/>
          <w:szCs w:val="22"/>
        </w:rPr>
        <w:t>The legislation would have no impact on revenues.</w:t>
      </w:r>
    </w:p>
    <w:p w:rsidR="000A5804" w:rsidRPr="00497EDA" w:rsidRDefault="000A5804" w:rsidP="006E1466">
      <w:pPr>
        <w:spacing w:before="240"/>
        <w:rPr>
          <w:b/>
          <w:sz w:val="22"/>
          <w:szCs w:val="22"/>
        </w:rPr>
      </w:pPr>
      <w:r w:rsidRPr="00497EDA">
        <w:rPr>
          <w:b/>
          <w:smallCaps/>
          <w:sz w:val="22"/>
          <w:szCs w:val="22"/>
        </w:rPr>
        <w:t>Impact on Expenditures:</w:t>
      </w:r>
      <w:r w:rsidR="00706E47" w:rsidRPr="00497EDA">
        <w:rPr>
          <w:b/>
          <w:smallCaps/>
          <w:sz w:val="22"/>
          <w:szCs w:val="22"/>
        </w:rPr>
        <w:t xml:space="preserve"> </w:t>
      </w:r>
      <w:r w:rsidR="005F5529" w:rsidRPr="00497EDA">
        <w:rPr>
          <w:sz w:val="22"/>
          <w:szCs w:val="22"/>
        </w:rPr>
        <w:t xml:space="preserve">The legislation would </w:t>
      </w:r>
      <w:r w:rsidR="005F5529">
        <w:rPr>
          <w:sz w:val="22"/>
          <w:szCs w:val="22"/>
        </w:rPr>
        <w:t>have no impact on expenditures</w:t>
      </w:r>
      <w:r w:rsidR="005F5529" w:rsidRPr="00497EDA">
        <w:rPr>
          <w:sz w:val="22"/>
          <w:szCs w:val="22"/>
        </w:rPr>
        <w:t>.</w:t>
      </w:r>
    </w:p>
    <w:p w:rsidR="000A5804" w:rsidRPr="00497EDA" w:rsidRDefault="000A5804" w:rsidP="006E1466">
      <w:pPr>
        <w:spacing w:before="240"/>
        <w:rPr>
          <w:b/>
          <w:sz w:val="22"/>
          <w:szCs w:val="22"/>
        </w:rPr>
      </w:pPr>
      <w:r w:rsidRPr="00497EDA">
        <w:rPr>
          <w:b/>
          <w:smallCaps/>
          <w:sz w:val="22"/>
          <w:szCs w:val="22"/>
        </w:rPr>
        <w:t>Source of Funds To Cover Estimated Costs:</w:t>
      </w:r>
      <w:r w:rsidR="00706E47" w:rsidRPr="00497EDA">
        <w:rPr>
          <w:b/>
          <w:smallCaps/>
          <w:sz w:val="22"/>
          <w:szCs w:val="22"/>
        </w:rPr>
        <w:t xml:space="preserve"> </w:t>
      </w:r>
      <w:r w:rsidR="00700735" w:rsidRPr="00497EDA">
        <w:rPr>
          <w:smallCaps/>
          <w:sz w:val="22"/>
          <w:szCs w:val="22"/>
        </w:rPr>
        <w:t>N/A</w:t>
      </w:r>
    </w:p>
    <w:p w:rsidR="00700735" w:rsidRPr="00497EDA" w:rsidRDefault="00700735" w:rsidP="00700735">
      <w:pPr>
        <w:rPr>
          <w:b/>
          <w:smallCaps/>
          <w:sz w:val="22"/>
          <w:szCs w:val="22"/>
        </w:rPr>
      </w:pPr>
    </w:p>
    <w:p w:rsidR="00700735" w:rsidRPr="00505251" w:rsidRDefault="000A5804" w:rsidP="00700735">
      <w:pPr>
        <w:rPr>
          <w:sz w:val="22"/>
          <w:szCs w:val="22"/>
        </w:rPr>
      </w:pPr>
      <w:r w:rsidRPr="00497EDA">
        <w:rPr>
          <w:b/>
          <w:smallCaps/>
          <w:sz w:val="22"/>
          <w:szCs w:val="22"/>
        </w:rPr>
        <w:t>Source of Information:</w:t>
      </w:r>
      <w:r w:rsidR="00706E47" w:rsidRPr="00497EDA">
        <w:rPr>
          <w:b/>
          <w:smallCaps/>
          <w:sz w:val="22"/>
          <w:szCs w:val="22"/>
        </w:rPr>
        <w:t xml:space="preserve">  </w:t>
      </w:r>
      <w:r w:rsidR="00A267C7" w:rsidRPr="00497EDA">
        <w:rPr>
          <w:b/>
          <w:smallCaps/>
          <w:sz w:val="22"/>
          <w:szCs w:val="22"/>
        </w:rPr>
        <w:tab/>
      </w:r>
      <w:r w:rsidR="00A267C7" w:rsidRPr="00497EDA">
        <w:rPr>
          <w:b/>
          <w:smallCaps/>
          <w:sz w:val="22"/>
          <w:szCs w:val="22"/>
        </w:rPr>
        <w:tab/>
      </w:r>
      <w:r w:rsidR="00505251" w:rsidRPr="00505251">
        <w:rPr>
          <w:sz w:val="22"/>
          <w:szCs w:val="22"/>
        </w:rPr>
        <w:t>New York City Council Finance Division</w:t>
      </w:r>
    </w:p>
    <w:p w:rsidR="00505251" w:rsidRPr="00505251" w:rsidRDefault="00700735" w:rsidP="00505251">
      <w:pPr>
        <w:rPr>
          <w:sz w:val="22"/>
          <w:szCs w:val="22"/>
        </w:rPr>
      </w:pPr>
      <w:r w:rsidRPr="00505251">
        <w:rPr>
          <w:sz w:val="22"/>
          <w:szCs w:val="22"/>
        </w:rPr>
        <w:t xml:space="preserve">                                            </w:t>
      </w:r>
      <w:r w:rsidRPr="00505251">
        <w:rPr>
          <w:sz w:val="22"/>
          <w:szCs w:val="22"/>
        </w:rPr>
        <w:tab/>
      </w:r>
      <w:r w:rsidRPr="00505251">
        <w:rPr>
          <w:sz w:val="22"/>
          <w:szCs w:val="22"/>
        </w:rPr>
        <w:tab/>
      </w:r>
      <w:r w:rsidR="00505251" w:rsidRPr="004904F0">
        <w:rPr>
          <w:sz w:val="22"/>
          <w:szCs w:val="22"/>
        </w:rPr>
        <w:t xml:space="preserve">New York City </w:t>
      </w:r>
      <w:r w:rsidR="004904F0" w:rsidRPr="004904F0">
        <w:rPr>
          <w:sz w:val="22"/>
          <w:szCs w:val="22"/>
        </w:rPr>
        <w:t>Department of Consumer Affairs</w:t>
      </w:r>
    </w:p>
    <w:p w:rsidR="000A5804" w:rsidRPr="00497EDA" w:rsidRDefault="000A5804" w:rsidP="006E1466">
      <w:pPr>
        <w:spacing w:before="240"/>
        <w:rPr>
          <w:sz w:val="22"/>
          <w:szCs w:val="22"/>
        </w:rPr>
      </w:pPr>
      <w:r w:rsidRPr="00497EDA">
        <w:rPr>
          <w:b/>
          <w:smallCaps/>
          <w:sz w:val="22"/>
          <w:szCs w:val="22"/>
        </w:rPr>
        <w:t>Estimate Prepared By:</w:t>
      </w:r>
      <w:r w:rsidRPr="00497EDA">
        <w:rPr>
          <w:b/>
          <w:smallCaps/>
          <w:sz w:val="22"/>
          <w:szCs w:val="22"/>
        </w:rPr>
        <w:tab/>
      </w:r>
      <w:r w:rsidRPr="00497EDA">
        <w:rPr>
          <w:b/>
          <w:smallCaps/>
          <w:sz w:val="22"/>
          <w:szCs w:val="22"/>
        </w:rPr>
        <w:tab/>
      </w:r>
      <w:r w:rsidR="00C85EAE" w:rsidRPr="00497EDA">
        <w:rPr>
          <w:sz w:val="22"/>
          <w:szCs w:val="22"/>
        </w:rPr>
        <w:t>Aliya Ali, Legislative Financial Analyst</w:t>
      </w:r>
    </w:p>
    <w:p w:rsidR="006E1466" w:rsidRPr="00497EDA" w:rsidRDefault="006E1466" w:rsidP="006E1466">
      <w:pPr>
        <w:rPr>
          <w:sz w:val="22"/>
          <w:szCs w:val="22"/>
        </w:rPr>
      </w:pPr>
      <w:r w:rsidRPr="00497EDA">
        <w:rPr>
          <w:b/>
          <w:smallCaps/>
          <w:sz w:val="22"/>
          <w:szCs w:val="22"/>
        </w:rPr>
        <w:tab/>
      </w:r>
      <w:r w:rsidRPr="00497EDA">
        <w:rPr>
          <w:b/>
          <w:smallCaps/>
          <w:sz w:val="22"/>
          <w:szCs w:val="22"/>
        </w:rPr>
        <w:tab/>
      </w:r>
      <w:r w:rsidRPr="00497EDA">
        <w:rPr>
          <w:b/>
          <w:smallCaps/>
          <w:sz w:val="22"/>
          <w:szCs w:val="22"/>
        </w:rPr>
        <w:tab/>
      </w:r>
      <w:r w:rsidRPr="00497EDA">
        <w:rPr>
          <w:b/>
          <w:smallCaps/>
          <w:sz w:val="22"/>
          <w:szCs w:val="22"/>
        </w:rPr>
        <w:tab/>
      </w:r>
      <w:r w:rsidRPr="00497EDA">
        <w:rPr>
          <w:b/>
          <w:smallCaps/>
          <w:sz w:val="22"/>
          <w:szCs w:val="22"/>
        </w:rPr>
        <w:tab/>
      </w:r>
    </w:p>
    <w:p w:rsidR="00C85EAE" w:rsidRPr="00497EDA" w:rsidRDefault="000A5804" w:rsidP="00C85EAE">
      <w:pPr>
        <w:rPr>
          <w:sz w:val="22"/>
          <w:szCs w:val="22"/>
        </w:rPr>
      </w:pPr>
      <w:r w:rsidRPr="00497EDA">
        <w:rPr>
          <w:b/>
          <w:smallCaps/>
          <w:sz w:val="22"/>
          <w:szCs w:val="22"/>
        </w:rPr>
        <w:t>Estimated Reviewed By:</w:t>
      </w:r>
      <w:r w:rsidRPr="00497EDA">
        <w:rPr>
          <w:b/>
          <w:smallCaps/>
          <w:sz w:val="22"/>
          <w:szCs w:val="22"/>
        </w:rPr>
        <w:tab/>
      </w:r>
      <w:r w:rsidRPr="00497EDA">
        <w:rPr>
          <w:b/>
          <w:smallCaps/>
          <w:sz w:val="22"/>
          <w:szCs w:val="22"/>
        </w:rPr>
        <w:tab/>
      </w:r>
      <w:r w:rsidR="00C85EAE" w:rsidRPr="00497EDA">
        <w:rPr>
          <w:sz w:val="22"/>
          <w:szCs w:val="22"/>
        </w:rPr>
        <w:t>Nathan Toth, Deputy Director</w:t>
      </w:r>
    </w:p>
    <w:p w:rsidR="00C85EAE" w:rsidRPr="00497EDA" w:rsidRDefault="00C85EAE" w:rsidP="00C85EAE">
      <w:pPr>
        <w:rPr>
          <w:sz w:val="22"/>
          <w:szCs w:val="22"/>
        </w:rPr>
      </w:pPr>
      <w:r w:rsidRPr="00497EDA">
        <w:rPr>
          <w:b/>
          <w:smallCaps/>
          <w:sz w:val="22"/>
          <w:szCs w:val="22"/>
        </w:rPr>
        <w:tab/>
      </w:r>
      <w:r w:rsidRPr="00497EDA">
        <w:rPr>
          <w:b/>
          <w:smallCaps/>
          <w:sz w:val="22"/>
          <w:szCs w:val="22"/>
        </w:rPr>
        <w:tab/>
      </w:r>
      <w:r w:rsidRPr="00497EDA">
        <w:rPr>
          <w:b/>
          <w:smallCaps/>
          <w:sz w:val="22"/>
          <w:szCs w:val="22"/>
        </w:rPr>
        <w:tab/>
      </w:r>
      <w:r w:rsidRPr="00497EDA">
        <w:rPr>
          <w:b/>
          <w:smallCaps/>
          <w:sz w:val="22"/>
          <w:szCs w:val="22"/>
        </w:rPr>
        <w:tab/>
      </w:r>
      <w:r w:rsidRPr="00497EDA">
        <w:rPr>
          <w:b/>
          <w:smallCaps/>
          <w:sz w:val="22"/>
          <w:szCs w:val="22"/>
        </w:rPr>
        <w:tab/>
      </w:r>
    </w:p>
    <w:p w:rsidR="00E0497E" w:rsidRDefault="00E0497E" w:rsidP="00691E15">
      <w:pPr>
        <w:rPr>
          <w:b/>
          <w:smallCaps/>
          <w:sz w:val="22"/>
          <w:szCs w:val="22"/>
        </w:rPr>
      </w:pPr>
    </w:p>
    <w:p w:rsidR="000B7EB0" w:rsidRPr="00C473F4" w:rsidRDefault="000B7EB0" w:rsidP="004B03D2">
      <w:pPr>
        <w:rPr>
          <w:sz w:val="22"/>
          <w:szCs w:val="22"/>
        </w:rPr>
      </w:pPr>
      <w:r w:rsidRPr="00497EDA">
        <w:rPr>
          <w:b/>
          <w:smallCaps/>
          <w:sz w:val="22"/>
          <w:szCs w:val="22"/>
        </w:rPr>
        <w:t>Legislative History:</w:t>
      </w:r>
      <w:r w:rsidR="006E1466" w:rsidRPr="00497EDA">
        <w:rPr>
          <w:b/>
          <w:smallCaps/>
          <w:sz w:val="22"/>
          <w:szCs w:val="22"/>
        </w:rPr>
        <w:t xml:space="preserve"> </w:t>
      </w:r>
      <w:r w:rsidR="00417F21" w:rsidRPr="00C473F4">
        <w:rPr>
          <w:sz w:val="22"/>
          <w:szCs w:val="22"/>
        </w:rPr>
        <w:t xml:space="preserve">This legislation was introduced to the full Council on </w:t>
      </w:r>
      <w:r w:rsidR="0019623D">
        <w:rPr>
          <w:sz w:val="22"/>
          <w:szCs w:val="22"/>
        </w:rPr>
        <w:t>April</w:t>
      </w:r>
      <w:r w:rsidR="00757DC1" w:rsidRPr="00C473F4">
        <w:rPr>
          <w:sz w:val="22"/>
          <w:szCs w:val="22"/>
        </w:rPr>
        <w:t xml:space="preserve"> </w:t>
      </w:r>
      <w:r w:rsidR="0019623D">
        <w:rPr>
          <w:sz w:val="22"/>
          <w:szCs w:val="22"/>
        </w:rPr>
        <w:t>25, 2012 as Proposed Intro. 1039</w:t>
      </w:r>
      <w:r w:rsidR="00417F21" w:rsidRPr="00C473F4">
        <w:rPr>
          <w:sz w:val="22"/>
          <w:szCs w:val="22"/>
        </w:rPr>
        <w:t xml:space="preserve"> an</w:t>
      </w:r>
      <w:r w:rsidR="00757DC1" w:rsidRPr="00C473F4">
        <w:rPr>
          <w:sz w:val="22"/>
          <w:szCs w:val="22"/>
        </w:rPr>
        <w:t>d was referred to the Committee</w:t>
      </w:r>
      <w:r w:rsidR="00417F21" w:rsidRPr="00C473F4">
        <w:rPr>
          <w:sz w:val="22"/>
          <w:szCs w:val="22"/>
        </w:rPr>
        <w:t xml:space="preserve"> on</w:t>
      </w:r>
      <w:r w:rsidR="00F25084" w:rsidRPr="00C473F4">
        <w:rPr>
          <w:sz w:val="22"/>
          <w:szCs w:val="22"/>
        </w:rPr>
        <w:t xml:space="preserve"> Consumer Affairs</w:t>
      </w:r>
      <w:r w:rsidR="00417F21" w:rsidRPr="00C473F4">
        <w:rPr>
          <w:sz w:val="22"/>
          <w:szCs w:val="22"/>
        </w:rPr>
        <w:t xml:space="preserve">. A </w:t>
      </w:r>
      <w:r w:rsidR="00C86EA0" w:rsidRPr="00C473F4">
        <w:rPr>
          <w:sz w:val="22"/>
          <w:szCs w:val="22"/>
        </w:rPr>
        <w:t>hearing was held</w:t>
      </w:r>
      <w:r w:rsidR="00B03384" w:rsidRPr="00C473F4">
        <w:rPr>
          <w:sz w:val="22"/>
          <w:szCs w:val="22"/>
        </w:rPr>
        <w:t xml:space="preserve"> by the Committee on May 7</w:t>
      </w:r>
      <w:r w:rsidR="00417F21" w:rsidRPr="00C473F4">
        <w:rPr>
          <w:sz w:val="22"/>
          <w:szCs w:val="22"/>
        </w:rPr>
        <w:t>, 2013 and the bill was laid over</w:t>
      </w:r>
      <w:r w:rsidR="0019623D">
        <w:rPr>
          <w:sz w:val="22"/>
          <w:szCs w:val="22"/>
        </w:rPr>
        <w:t xml:space="preserve">. </w:t>
      </w:r>
      <w:r w:rsidR="00691E15" w:rsidRPr="00C473F4">
        <w:rPr>
          <w:sz w:val="22"/>
          <w:szCs w:val="22"/>
        </w:rPr>
        <w:t>An amended version of the l</w:t>
      </w:r>
      <w:r w:rsidR="00746510">
        <w:rPr>
          <w:sz w:val="22"/>
          <w:szCs w:val="22"/>
        </w:rPr>
        <w:t>egislation, Proposed Intro. 1039</w:t>
      </w:r>
      <w:r w:rsidR="00691E15" w:rsidRPr="00C473F4">
        <w:rPr>
          <w:sz w:val="22"/>
          <w:szCs w:val="22"/>
        </w:rPr>
        <w:t>-A, will be considere</w:t>
      </w:r>
      <w:r w:rsidR="00F25084" w:rsidRPr="00C473F4">
        <w:rPr>
          <w:sz w:val="22"/>
          <w:szCs w:val="22"/>
        </w:rPr>
        <w:t>d by the Committee on December 18</w:t>
      </w:r>
      <w:r w:rsidR="00691E15" w:rsidRPr="00C473F4">
        <w:rPr>
          <w:sz w:val="22"/>
          <w:szCs w:val="22"/>
        </w:rPr>
        <w:t>, 2013, and upon successful vote of the</w:t>
      </w:r>
      <w:r w:rsidR="000D3CE8">
        <w:rPr>
          <w:sz w:val="22"/>
          <w:szCs w:val="22"/>
        </w:rPr>
        <w:t xml:space="preserve"> Committee, Proposed Intro. 1039</w:t>
      </w:r>
      <w:r w:rsidR="00691E15" w:rsidRPr="00C473F4">
        <w:rPr>
          <w:sz w:val="22"/>
          <w:szCs w:val="22"/>
        </w:rPr>
        <w:t>-A will be submitted to the Full Council for a vote</w:t>
      </w:r>
      <w:r w:rsidR="000C5AC2">
        <w:rPr>
          <w:sz w:val="22"/>
          <w:szCs w:val="22"/>
        </w:rPr>
        <w:t xml:space="preserve"> on December 19, 2013</w:t>
      </w:r>
      <w:r w:rsidR="00691E15" w:rsidRPr="00C473F4">
        <w:rPr>
          <w:sz w:val="22"/>
          <w:szCs w:val="22"/>
        </w:rPr>
        <w:t>.</w:t>
      </w:r>
    </w:p>
    <w:p w:rsidR="006E1466" w:rsidRPr="006E1466" w:rsidRDefault="006E1466" w:rsidP="006E1466">
      <w:pPr>
        <w:spacing w:before="120"/>
        <w:rPr>
          <w:sz w:val="22"/>
          <w:szCs w:val="22"/>
        </w:rPr>
      </w:pPr>
    </w:p>
    <w:sectPr w:rsidR="006E1466" w:rsidRPr="006E1466"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B0" w:rsidRDefault="000B7EB0" w:rsidP="000B7EB0">
      <w:r>
        <w:separator/>
      </w:r>
    </w:p>
  </w:endnote>
  <w:endnote w:type="continuationSeparator" w:id="0">
    <w:p w:rsidR="000B7EB0" w:rsidRDefault="000B7EB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6E14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004F7B53">
      <w:rPr>
        <w:rFonts w:asciiTheme="majorHAnsi" w:eastAsiaTheme="majorEastAsia" w:hAnsiTheme="majorHAnsi" w:cstheme="majorBidi"/>
      </w:rPr>
      <w:t>ntro 1039</w:t>
    </w:r>
    <w:r w:rsidR="00AB5EF7">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2F449D" w:rsidRPr="002F449D">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B0" w:rsidRDefault="000B7EB0" w:rsidP="000B7EB0">
      <w:r>
        <w:separator/>
      </w:r>
    </w:p>
  </w:footnote>
  <w:footnote w:type="continuationSeparator" w:id="0">
    <w:p w:rsidR="000B7EB0" w:rsidRDefault="000B7EB0"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F53EFE"/>
    <w:multiLevelType w:val="hybridMultilevel"/>
    <w:tmpl w:val="916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37A58"/>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E1C"/>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6A9"/>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C74"/>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AC2"/>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E8"/>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281F"/>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23D"/>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AF6"/>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49D"/>
    <w:rsid w:val="002F49F6"/>
    <w:rsid w:val="002F4CD1"/>
    <w:rsid w:val="002F523F"/>
    <w:rsid w:val="002F5782"/>
    <w:rsid w:val="002F5993"/>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17F21"/>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4F0"/>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97EDA"/>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2"/>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72E"/>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5A15"/>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4F7B53"/>
    <w:rsid w:val="00500076"/>
    <w:rsid w:val="00500201"/>
    <w:rsid w:val="00500365"/>
    <w:rsid w:val="00501899"/>
    <w:rsid w:val="00501BE0"/>
    <w:rsid w:val="00501C14"/>
    <w:rsid w:val="00501CDF"/>
    <w:rsid w:val="005020F1"/>
    <w:rsid w:val="00502659"/>
    <w:rsid w:val="00503423"/>
    <w:rsid w:val="00504080"/>
    <w:rsid w:val="00504402"/>
    <w:rsid w:val="00504800"/>
    <w:rsid w:val="00505251"/>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5225"/>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D2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18F"/>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529"/>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791"/>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519"/>
    <w:rsid w:val="00686753"/>
    <w:rsid w:val="00686AC6"/>
    <w:rsid w:val="006878F1"/>
    <w:rsid w:val="00687C48"/>
    <w:rsid w:val="006908F7"/>
    <w:rsid w:val="006909EE"/>
    <w:rsid w:val="00690BA7"/>
    <w:rsid w:val="00691300"/>
    <w:rsid w:val="00691E15"/>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735"/>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0BC"/>
    <w:rsid w:val="007343C9"/>
    <w:rsid w:val="00734C73"/>
    <w:rsid w:val="00734DA2"/>
    <w:rsid w:val="0073539F"/>
    <w:rsid w:val="00735B2D"/>
    <w:rsid w:val="007374C6"/>
    <w:rsid w:val="007375A6"/>
    <w:rsid w:val="00737689"/>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510"/>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57DC1"/>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7F7"/>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6735"/>
    <w:rsid w:val="008A6D95"/>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593"/>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4A6D"/>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E69"/>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717"/>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693"/>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81"/>
    <w:rsid w:val="00A718A5"/>
    <w:rsid w:val="00A71AF0"/>
    <w:rsid w:val="00A71E31"/>
    <w:rsid w:val="00A7208D"/>
    <w:rsid w:val="00A721F3"/>
    <w:rsid w:val="00A722FB"/>
    <w:rsid w:val="00A72A3B"/>
    <w:rsid w:val="00A7344A"/>
    <w:rsid w:val="00A740DB"/>
    <w:rsid w:val="00A74CC4"/>
    <w:rsid w:val="00A7502B"/>
    <w:rsid w:val="00A752B7"/>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5EF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0DD"/>
    <w:rsid w:val="00B01132"/>
    <w:rsid w:val="00B012E3"/>
    <w:rsid w:val="00B01960"/>
    <w:rsid w:val="00B02398"/>
    <w:rsid w:val="00B02701"/>
    <w:rsid w:val="00B02807"/>
    <w:rsid w:val="00B02881"/>
    <w:rsid w:val="00B02F5C"/>
    <w:rsid w:val="00B03384"/>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3E4"/>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1F2A"/>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108"/>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3F4"/>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5EAE"/>
    <w:rsid w:val="00C8604F"/>
    <w:rsid w:val="00C86229"/>
    <w:rsid w:val="00C86741"/>
    <w:rsid w:val="00C86BF7"/>
    <w:rsid w:val="00C86DEB"/>
    <w:rsid w:val="00C86E8C"/>
    <w:rsid w:val="00C86EA0"/>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021"/>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3DE6"/>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876"/>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254"/>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277C"/>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497E"/>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558"/>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D6EB8"/>
    <w:rsid w:val="00EE04F5"/>
    <w:rsid w:val="00EE0D3F"/>
    <w:rsid w:val="00EE0D68"/>
    <w:rsid w:val="00EE11D2"/>
    <w:rsid w:val="00EE22A9"/>
    <w:rsid w:val="00EE324A"/>
    <w:rsid w:val="00EE3AED"/>
    <w:rsid w:val="00EE3B6E"/>
    <w:rsid w:val="00EE3DFD"/>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4F33"/>
    <w:rsid w:val="00F25084"/>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5349">
      <w:bodyDiv w:val="1"/>
      <w:marLeft w:val="0"/>
      <w:marRight w:val="0"/>
      <w:marTop w:val="0"/>
      <w:marBottom w:val="0"/>
      <w:divBdr>
        <w:top w:val="none" w:sz="0" w:space="0" w:color="auto"/>
        <w:left w:val="none" w:sz="0" w:space="0" w:color="auto"/>
        <w:bottom w:val="none" w:sz="0" w:space="0" w:color="auto"/>
        <w:right w:val="none" w:sz="0" w:space="0" w:color="auto"/>
      </w:divBdr>
    </w:div>
    <w:div w:id="18812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2FAE-AD60-4B2C-AD2A-E40ECADB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7</cp:revision>
  <cp:lastPrinted>2013-02-26T20:30:00Z</cp:lastPrinted>
  <dcterms:created xsi:type="dcterms:W3CDTF">2013-12-16T17:48:00Z</dcterms:created>
  <dcterms:modified xsi:type="dcterms:W3CDTF">2013-12-19T14:47:00Z</dcterms:modified>
</cp:coreProperties>
</file>