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902A93" w:rsidTr="000A361F">
        <w:trPr>
          <w:jc w:val="center"/>
        </w:trPr>
        <w:tc>
          <w:tcPr>
            <w:tcW w:w="6006" w:type="dxa"/>
            <w:tcBorders>
              <w:bottom w:val="single" w:sz="4" w:space="0" w:color="auto"/>
            </w:tcBorders>
          </w:tcPr>
          <w:p w:rsidR="00902A93" w:rsidRDefault="00902A93" w:rsidP="007462D3">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4A51FBF" wp14:editId="0DBFB915">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Default="00902A93" w:rsidP="007462D3"/>
        </w:tc>
        <w:tc>
          <w:tcPr>
            <w:tcW w:w="4869" w:type="dxa"/>
            <w:tcBorders>
              <w:bottom w:val="single" w:sz="4" w:space="0" w:color="auto"/>
            </w:tcBorders>
          </w:tcPr>
          <w:p w:rsidR="00902A93" w:rsidRDefault="00902A93" w:rsidP="007462D3">
            <w:pPr>
              <w:rPr>
                <w:b/>
                <w:bCs/>
                <w:smallCaps/>
              </w:rPr>
            </w:pPr>
            <w:r>
              <w:rPr>
                <w:b/>
                <w:bCs/>
                <w:smallCaps/>
              </w:rPr>
              <w:t>The Council of the City of New York</w:t>
            </w:r>
          </w:p>
          <w:p w:rsidR="00902A93" w:rsidRDefault="00902A93" w:rsidP="007462D3">
            <w:pPr>
              <w:rPr>
                <w:b/>
                <w:bCs/>
                <w:smallCaps/>
              </w:rPr>
            </w:pPr>
            <w:r>
              <w:rPr>
                <w:b/>
                <w:bCs/>
                <w:smallCaps/>
              </w:rPr>
              <w:t>Finance Division</w:t>
            </w:r>
          </w:p>
          <w:p w:rsidR="00902A93" w:rsidRDefault="00902A93" w:rsidP="007462D3">
            <w:pPr>
              <w:spacing w:before="120"/>
              <w:rPr>
                <w:b/>
                <w:bCs/>
                <w:smallCaps/>
              </w:rPr>
            </w:pPr>
            <w:r>
              <w:rPr>
                <w:b/>
                <w:bCs/>
                <w:smallCaps/>
              </w:rPr>
              <w:t xml:space="preserve">Preston </w:t>
            </w:r>
            <w:proofErr w:type="spellStart"/>
            <w:r>
              <w:rPr>
                <w:b/>
                <w:bCs/>
                <w:smallCaps/>
              </w:rPr>
              <w:t>niblack</w:t>
            </w:r>
            <w:proofErr w:type="spellEnd"/>
            <w:r>
              <w:rPr>
                <w:b/>
                <w:bCs/>
                <w:smallCaps/>
              </w:rPr>
              <w:t>, Director</w:t>
            </w:r>
          </w:p>
          <w:p w:rsidR="00902A93" w:rsidRDefault="00902A93" w:rsidP="007462D3">
            <w:pPr>
              <w:rPr>
                <w:b/>
                <w:bCs/>
                <w:smallCaps/>
              </w:rPr>
            </w:pPr>
            <w:proofErr w:type="spellStart"/>
            <w:r>
              <w:rPr>
                <w:b/>
                <w:bCs/>
                <w:smallCaps/>
              </w:rPr>
              <w:t>jeffrey</w:t>
            </w:r>
            <w:proofErr w:type="spellEnd"/>
            <w:r>
              <w:rPr>
                <w:b/>
                <w:bCs/>
                <w:smallCaps/>
              </w:rPr>
              <w:t xml:space="preserve"> </w:t>
            </w:r>
            <w:proofErr w:type="spellStart"/>
            <w:r>
              <w:rPr>
                <w:b/>
                <w:bCs/>
                <w:smallCaps/>
              </w:rPr>
              <w:t>rodus</w:t>
            </w:r>
            <w:proofErr w:type="spellEnd"/>
            <w:r>
              <w:rPr>
                <w:b/>
                <w:bCs/>
                <w:smallCaps/>
              </w:rPr>
              <w:t>, first deputy director</w:t>
            </w:r>
          </w:p>
          <w:p w:rsidR="00902A93" w:rsidRDefault="00902A93" w:rsidP="007462D3">
            <w:pPr>
              <w:spacing w:before="120"/>
            </w:pPr>
            <w:r>
              <w:rPr>
                <w:b/>
                <w:bCs/>
                <w:smallCaps/>
              </w:rPr>
              <w:t>Fiscal Impact Statement</w:t>
            </w:r>
          </w:p>
          <w:p w:rsidR="00902A93" w:rsidRPr="00ED74D9" w:rsidRDefault="00902A93" w:rsidP="007462D3">
            <w:pPr>
              <w:rPr>
                <w:b/>
                <w:bCs/>
                <w:sz w:val="16"/>
                <w:szCs w:val="16"/>
              </w:rPr>
            </w:pPr>
          </w:p>
          <w:p w:rsidR="00902A93" w:rsidRPr="00A267C7" w:rsidRDefault="001716B9" w:rsidP="007462D3">
            <w:pPr>
              <w:rPr>
                <w:color w:val="FF0000"/>
                <w:sz w:val="16"/>
                <w:szCs w:val="16"/>
              </w:rPr>
            </w:pPr>
            <w:r>
              <w:rPr>
                <w:b/>
                <w:bCs/>
                <w:smallCaps/>
              </w:rPr>
              <w:t xml:space="preserve">Proposed </w:t>
            </w:r>
            <w:r w:rsidR="00902A93">
              <w:rPr>
                <w:b/>
                <w:bCs/>
                <w:smallCaps/>
              </w:rPr>
              <w:t xml:space="preserve">Intro. </w:t>
            </w:r>
            <w:r w:rsidR="00902A93" w:rsidRPr="00D24628">
              <w:rPr>
                <w:b/>
                <w:bCs/>
                <w:smallCaps/>
              </w:rPr>
              <w:t>No</w:t>
            </w:r>
            <w:r w:rsidR="00902A93" w:rsidRPr="00D24628">
              <w:rPr>
                <w:b/>
                <w:bCs/>
              </w:rPr>
              <w:t xml:space="preserve">: </w:t>
            </w:r>
            <w:r w:rsidR="00A267C7" w:rsidRPr="00D24628">
              <w:rPr>
                <w:b/>
                <w:bCs/>
              </w:rPr>
              <w:t xml:space="preserve"> </w:t>
            </w:r>
            <w:r w:rsidR="00372812">
              <w:rPr>
                <w:b/>
                <w:bCs/>
              </w:rPr>
              <w:t>1</w:t>
            </w:r>
            <w:r w:rsidR="00332058">
              <w:rPr>
                <w:b/>
                <w:bCs/>
              </w:rPr>
              <w:t>1</w:t>
            </w:r>
            <w:r w:rsidR="001B09C2">
              <w:rPr>
                <w:b/>
                <w:bCs/>
              </w:rPr>
              <w:t>1</w:t>
            </w:r>
            <w:r w:rsidR="00332058">
              <w:rPr>
                <w:b/>
                <w:bCs/>
              </w:rPr>
              <w:t>1</w:t>
            </w:r>
            <w:r w:rsidR="00F26FCD">
              <w:rPr>
                <w:b/>
                <w:bCs/>
              </w:rPr>
              <w:t>-A</w:t>
            </w:r>
          </w:p>
          <w:p w:rsidR="00902A93" w:rsidRPr="00A267C7" w:rsidRDefault="00902A93" w:rsidP="008C4B9E">
            <w:pPr>
              <w:tabs>
                <w:tab w:val="left" w:pos="-1440"/>
              </w:tabs>
              <w:ind w:left="1440" w:hanging="1440"/>
              <w:jc w:val="left"/>
              <w:rPr>
                <w:color w:val="FF0000"/>
              </w:rPr>
            </w:pPr>
            <w:r>
              <w:rPr>
                <w:b/>
                <w:bCs/>
                <w:smallCaps/>
              </w:rPr>
              <w:t>Committee</w:t>
            </w:r>
            <w:r>
              <w:rPr>
                <w:b/>
                <w:bCs/>
              </w:rPr>
              <w:t xml:space="preserve">: </w:t>
            </w:r>
            <w:r w:rsidR="00A267C7">
              <w:rPr>
                <w:b/>
                <w:bCs/>
              </w:rPr>
              <w:t xml:space="preserve"> </w:t>
            </w:r>
            <w:r w:rsidR="008C4B9E">
              <w:rPr>
                <w:b/>
                <w:bCs/>
              </w:rPr>
              <w:t>H</w:t>
            </w:r>
            <w:r w:rsidR="00F26FCD">
              <w:rPr>
                <w:b/>
                <w:bCs/>
              </w:rPr>
              <w:t>ousing and Buildings</w:t>
            </w:r>
          </w:p>
        </w:tc>
      </w:tr>
      <w:tr w:rsidR="00902A93" w:rsidRPr="00927255" w:rsidTr="000A361F">
        <w:trPr>
          <w:jc w:val="center"/>
        </w:trPr>
        <w:tc>
          <w:tcPr>
            <w:tcW w:w="6006" w:type="dxa"/>
            <w:tcBorders>
              <w:top w:val="single" w:sz="4" w:space="0" w:color="auto"/>
              <w:bottom w:val="single" w:sz="4" w:space="0" w:color="auto"/>
            </w:tcBorders>
          </w:tcPr>
          <w:p w:rsidR="00902A93" w:rsidRPr="00927255" w:rsidRDefault="00902A93" w:rsidP="00422552">
            <w:pPr>
              <w:pStyle w:val="NoSpacing"/>
              <w:jc w:val="both"/>
              <w:rPr>
                <w:sz w:val="22"/>
              </w:rPr>
            </w:pPr>
            <w:r w:rsidRPr="00927255">
              <w:rPr>
                <w:b/>
                <w:bCs/>
                <w:smallCaps/>
                <w:sz w:val="22"/>
              </w:rPr>
              <w:t xml:space="preserve">Title: </w:t>
            </w:r>
            <w:r w:rsidR="00403C24" w:rsidRPr="00927255">
              <w:rPr>
                <w:sz w:val="22"/>
              </w:rPr>
              <w:t>To amend the administrative code of the city of New York and the New York city building code, in relation to smoke alarms.</w:t>
            </w:r>
          </w:p>
        </w:tc>
        <w:tc>
          <w:tcPr>
            <w:tcW w:w="4869" w:type="dxa"/>
            <w:tcBorders>
              <w:top w:val="single" w:sz="4" w:space="0" w:color="auto"/>
              <w:bottom w:val="single" w:sz="4" w:space="0" w:color="auto"/>
            </w:tcBorders>
          </w:tcPr>
          <w:p w:rsidR="00902A93" w:rsidRPr="00927255" w:rsidRDefault="00902A93" w:rsidP="00134610">
            <w:pPr>
              <w:rPr>
                <w:b/>
                <w:sz w:val="22"/>
                <w:szCs w:val="22"/>
              </w:rPr>
            </w:pPr>
            <w:r w:rsidRPr="00927255">
              <w:rPr>
                <w:b/>
                <w:bCs/>
                <w:smallCaps/>
                <w:sz w:val="22"/>
                <w:szCs w:val="22"/>
              </w:rPr>
              <w:t>Sponsor(S)</w:t>
            </w:r>
            <w:r w:rsidRPr="00927255">
              <w:rPr>
                <w:b/>
                <w:bCs/>
                <w:sz w:val="22"/>
                <w:szCs w:val="22"/>
              </w:rPr>
              <w:t xml:space="preserve">: </w:t>
            </w:r>
            <w:r w:rsidR="00DC5760" w:rsidRPr="00927255">
              <w:rPr>
                <w:sz w:val="22"/>
                <w:szCs w:val="22"/>
              </w:rPr>
              <w:t xml:space="preserve">By Council Members </w:t>
            </w:r>
            <w:r w:rsidR="00134610" w:rsidRPr="00927255">
              <w:rPr>
                <w:sz w:val="22"/>
                <w:szCs w:val="22"/>
              </w:rPr>
              <w:t>Dilan, Comrie Koo, Nelson, Rose, Wills and Rodriguez</w:t>
            </w:r>
          </w:p>
        </w:tc>
      </w:tr>
    </w:tbl>
    <w:p w:rsidR="00E41791" w:rsidRPr="00927255" w:rsidRDefault="00E41791" w:rsidP="00422552">
      <w:pPr>
        <w:rPr>
          <w:b/>
          <w:smallCaps/>
          <w:sz w:val="22"/>
          <w:szCs w:val="22"/>
        </w:rPr>
      </w:pPr>
    </w:p>
    <w:p w:rsidR="0042402A" w:rsidRPr="00927255" w:rsidRDefault="00DC5760" w:rsidP="00422552">
      <w:pPr>
        <w:pStyle w:val="NoSpacing"/>
        <w:jc w:val="both"/>
        <w:rPr>
          <w:rFonts w:eastAsiaTheme="minorHAnsi"/>
          <w:sz w:val="22"/>
        </w:rPr>
      </w:pPr>
      <w:r w:rsidRPr="00927255">
        <w:rPr>
          <w:b/>
          <w:smallCaps/>
          <w:sz w:val="22"/>
        </w:rPr>
        <w:t>Summary of Legislation:</w:t>
      </w:r>
      <w:r w:rsidRPr="00927255">
        <w:rPr>
          <w:smallCaps/>
          <w:sz w:val="22"/>
        </w:rPr>
        <w:t xml:space="preserve"> </w:t>
      </w:r>
      <w:r w:rsidR="0042402A" w:rsidRPr="00927255">
        <w:rPr>
          <w:sz w:val="22"/>
        </w:rPr>
        <w:t xml:space="preserve">Proposed Int. No. 1111-A would require the administrative code of the city of New York and the New York city building code be amended to </w:t>
      </w:r>
      <w:r w:rsidR="0042402A" w:rsidRPr="00927255">
        <w:rPr>
          <w:rFonts w:eastAsiaTheme="minorHAnsi"/>
          <w:sz w:val="22"/>
        </w:rPr>
        <w:t xml:space="preserve">require that new smoke alarms comply with industry testing standards; have a non-removable, non-replaceable battery that powers the alarm for at least 10 years and be of the type that emits an audible notification when its useful life has expired. </w:t>
      </w:r>
    </w:p>
    <w:p w:rsidR="0042402A" w:rsidRPr="00927255" w:rsidRDefault="0042402A" w:rsidP="0042402A">
      <w:pPr>
        <w:pStyle w:val="NoSpacing"/>
        <w:jc w:val="both"/>
        <w:rPr>
          <w:rFonts w:eastAsiaTheme="minorHAnsi"/>
          <w:sz w:val="22"/>
        </w:rPr>
      </w:pPr>
      <w:bookmarkStart w:id="0" w:name="_GoBack"/>
      <w:bookmarkEnd w:id="0"/>
    </w:p>
    <w:p w:rsidR="0042402A" w:rsidRPr="00927255" w:rsidRDefault="00134610" w:rsidP="0042402A">
      <w:pPr>
        <w:pStyle w:val="NoSpacing"/>
        <w:jc w:val="both"/>
        <w:rPr>
          <w:rFonts w:eastAsiaTheme="minorHAnsi"/>
          <w:sz w:val="22"/>
        </w:rPr>
      </w:pPr>
      <w:r w:rsidRPr="00927255">
        <w:rPr>
          <w:rFonts w:eastAsiaTheme="minorHAnsi"/>
          <w:sz w:val="22"/>
        </w:rPr>
        <w:t>Also</w:t>
      </w:r>
      <w:r w:rsidR="0042402A" w:rsidRPr="00927255">
        <w:rPr>
          <w:rFonts w:eastAsiaTheme="minorHAnsi"/>
          <w:sz w:val="22"/>
        </w:rPr>
        <w:t>, the bill would increase the amount that tenants must reimburse building owners for smoke alarms from $10 to $25 (or $50 where the replacement device is a combined smoke alarm and carbon monoxide detector).</w:t>
      </w:r>
    </w:p>
    <w:p w:rsidR="0042402A" w:rsidRPr="0042402A" w:rsidRDefault="0042402A" w:rsidP="0042402A">
      <w:pPr>
        <w:rPr>
          <w:rFonts w:eastAsiaTheme="minorHAnsi"/>
          <w:sz w:val="22"/>
          <w:szCs w:val="22"/>
        </w:rPr>
      </w:pPr>
    </w:p>
    <w:p w:rsidR="00EB2094" w:rsidRPr="00927255" w:rsidRDefault="00EB2094" w:rsidP="00EB2094">
      <w:pPr>
        <w:rPr>
          <w:sz w:val="22"/>
          <w:szCs w:val="22"/>
        </w:rPr>
      </w:pPr>
    </w:p>
    <w:p w:rsidR="0042402A" w:rsidRPr="00927255" w:rsidRDefault="00902A93" w:rsidP="0042402A">
      <w:pPr>
        <w:pStyle w:val="NoSpacing"/>
        <w:jc w:val="both"/>
        <w:rPr>
          <w:sz w:val="22"/>
        </w:rPr>
      </w:pPr>
      <w:r w:rsidRPr="00927255">
        <w:rPr>
          <w:b/>
          <w:smallCaps/>
          <w:sz w:val="22"/>
        </w:rPr>
        <w:t>Effective Date:</w:t>
      </w:r>
      <w:r w:rsidR="00A267C7" w:rsidRPr="00927255">
        <w:rPr>
          <w:b/>
          <w:smallCaps/>
          <w:sz w:val="22"/>
        </w:rPr>
        <w:t xml:space="preserve"> </w:t>
      </w:r>
      <w:r w:rsidR="00F16540" w:rsidRPr="00927255">
        <w:rPr>
          <w:sz w:val="22"/>
        </w:rPr>
        <w:t>This</w:t>
      </w:r>
      <w:r w:rsidR="0042402A" w:rsidRPr="00927255">
        <w:rPr>
          <w:sz w:val="22"/>
        </w:rPr>
        <w:t xml:space="preserve"> local law shall take effect one hundred twenty days after enactment except that the department of housing preservation and development may promulgate rules or take other actions to implement its provisions prior to such effective date and, at any time prior to such effective date, owners may replace previously installed smoke alarms which do not conform to the requirements of article 312 of chapter 3 of title 28 of the administrative code of the city of New York. Such replacement smoke alarms shall comply with article 312 of chapter 3 of title 28 of the administrative code of the city of New York and the period of reimbursement pursuant to subdivision (d) of section 27-2045 of the administrative code of the city of New York by the occupant of a dwelling unit for which such replacement has occurred shall commence as of the date of such replacement. </w:t>
      </w:r>
    </w:p>
    <w:p w:rsidR="000B1A7A" w:rsidRPr="00927255" w:rsidRDefault="000B1A7A" w:rsidP="000B1A7A">
      <w:pPr>
        <w:pStyle w:val="DoubleSpaceParagaph"/>
        <w:spacing w:line="240" w:lineRule="auto"/>
        <w:ind w:firstLine="0"/>
        <w:rPr>
          <w:sz w:val="22"/>
          <w:szCs w:val="22"/>
        </w:rPr>
      </w:pPr>
    </w:p>
    <w:p w:rsidR="00F95CC0" w:rsidRPr="00927255" w:rsidRDefault="00902A93" w:rsidP="00F62C17">
      <w:pPr>
        <w:spacing w:before="240"/>
        <w:rPr>
          <w:sz w:val="22"/>
          <w:szCs w:val="22"/>
        </w:rPr>
      </w:pPr>
      <w:r w:rsidRPr="00927255">
        <w:rPr>
          <w:b/>
          <w:smallCaps/>
          <w:sz w:val="22"/>
          <w:szCs w:val="22"/>
        </w:rPr>
        <w:t>Fiscal Year In Which Full Fiscal Impact Anticipated:</w:t>
      </w:r>
      <w:r w:rsidR="00706E47" w:rsidRPr="00927255">
        <w:rPr>
          <w:b/>
          <w:smallCaps/>
          <w:sz w:val="22"/>
          <w:szCs w:val="22"/>
        </w:rPr>
        <w:t xml:space="preserve"> </w:t>
      </w:r>
      <w:r w:rsidR="00D50276" w:rsidRPr="00927255">
        <w:rPr>
          <w:sz w:val="22"/>
          <w:szCs w:val="22"/>
        </w:rPr>
        <w:t>F</w:t>
      </w:r>
      <w:r w:rsidR="00064D5A" w:rsidRPr="00927255">
        <w:rPr>
          <w:sz w:val="22"/>
          <w:szCs w:val="22"/>
        </w:rPr>
        <w:t>iscal 2014</w:t>
      </w:r>
    </w:p>
    <w:p w:rsidR="00902A93" w:rsidRPr="00927255" w:rsidRDefault="00902A93" w:rsidP="006E1466">
      <w:pPr>
        <w:pBdr>
          <w:top w:val="single" w:sz="4" w:space="1" w:color="auto"/>
        </w:pBdr>
        <w:spacing w:before="240"/>
        <w:rPr>
          <w:b/>
          <w:smallCaps/>
          <w:sz w:val="22"/>
          <w:szCs w:val="22"/>
        </w:rPr>
      </w:pPr>
      <w:r w:rsidRPr="00927255">
        <w:rPr>
          <w:b/>
          <w:smallCaps/>
          <w:sz w:val="22"/>
          <w:szCs w:val="22"/>
        </w:rPr>
        <w:t>Fiscal Impact Statement:</w:t>
      </w:r>
    </w:p>
    <w:p w:rsidR="00C13D0C" w:rsidRPr="00927255" w:rsidRDefault="00C13D0C" w:rsidP="006E1466">
      <w:pPr>
        <w:pBdr>
          <w:top w:val="single" w:sz="4" w:space="1" w:color="auto"/>
        </w:pBdr>
        <w:spacing w:before="120"/>
        <w:rPr>
          <w:b/>
          <w:smallCaps/>
          <w:sz w:val="22"/>
          <w:szCs w:val="22"/>
        </w:rPr>
      </w:pPr>
    </w:p>
    <w:tbl>
      <w:tblPr>
        <w:tblStyle w:val="TableGrid1"/>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476"/>
        <w:gridCol w:w="1615"/>
        <w:gridCol w:w="1616"/>
        <w:gridCol w:w="1457"/>
      </w:tblGrid>
      <w:tr w:rsidR="001A43E4" w:rsidRPr="00927255" w:rsidTr="00DA1189">
        <w:trPr>
          <w:trHeight w:val="323"/>
          <w:jc w:val="center"/>
        </w:trPr>
        <w:tc>
          <w:tcPr>
            <w:tcW w:w="0" w:type="auto"/>
            <w:vAlign w:val="center"/>
          </w:tcPr>
          <w:p w:rsidR="001A43E4" w:rsidRPr="00927255" w:rsidRDefault="001A43E4" w:rsidP="00DA1189">
            <w:pPr>
              <w:jc w:val="center"/>
              <w:rPr>
                <w:b/>
                <w:szCs w:val="22"/>
              </w:rPr>
            </w:pPr>
          </w:p>
        </w:tc>
        <w:tc>
          <w:tcPr>
            <w:tcW w:w="0" w:type="auto"/>
            <w:vAlign w:val="center"/>
          </w:tcPr>
          <w:p w:rsidR="001A43E4" w:rsidRPr="00927255" w:rsidRDefault="001A43E4" w:rsidP="00DA1189">
            <w:pPr>
              <w:jc w:val="center"/>
              <w:rPr>
                <w:b/>
                <w:szCs w:val="22"/>
              </w:rPr>
            </w:pPr>
            <w:r w:rsidRPr="00927255">
              <w:rPr>
                <w:b/>
                <w:szCs w:val="22"/>
              </w:rPr>
              <w:t>Effective FY1</w:t>
            </w:r>
            <w:r w:rsidR="00064D5A" w:rsidRPr="00927255">
              <w:rPr>
                <w:b/>
                <w:szCs w:val="22"/>
              </w:rPr>
              <w:t>4</w:t>
            </w:r>
          </w:p>
        </w:tc>
        <w:tc>
          <w:tcPr>
            <w:tcW w:w="0" w:type="auto"/>
            <w:vAlign w:val="center"/>
          </w:tcPr>
          <w:p w:rsidR="001A43E4" w:rsidRPr="00927255" w:rsidRDefault="001A43E4" w:rsidP="00DA1189">
            <w:pPr>
              <w:jc w:val="center"/>
              <w:rPr>
                <w:b/>
                <w:szCs w:val="22"/>
              </w:rPr>
            </w:pPr>
            <w:r w:rsidRPr="00927255">
              <w:rPr>
                <w:b/>
                <w:szCs w:val="22"/>
              </w:rPr>
              <w:t>FY Succeeding</w:t>
            </w:r>
          </w:p>
          <w:p w:rsidR="001A43E4" w:rsidRPr="00927255" w:rsidRDefault="00064D5A" w:rsidP="00DA1189">
            <w:pPr>
              <w:jc w:val="center"/>
              <w:rPr>
                <w:b/>
                <w:szCs w:val="22"/>
              </w:rPr>
            </w:pPr>
            <w:r w:rsidRPr="00927255">
              <w:rPr>
                <w:b/>
                <w:szCs w:val="22"/>
              </w:rPr>
              <w:t>Effective FY</w:t>
            </w:r>
            <w:r w:rsidR="001A43E4" w:rsidRPr="00927255">
              <w:rPr>
                <w:b/>
                <w:szCs w:val="22"/>
              </w:rPr>
              <w:t>1</w:t>
            </w:r>
            <w:r w:rsidRPr="00927255">
              <w:rPr>
                <w:b/>
                <w:szCs w:val="22"/>
              </w:rPr>
              <w:t>5</w:t>
            </w:r>
          </w:p>
        </w:tc>
        <w:tc>
          <w:tcPr>
            <w:tcW w:w="0" w:type="auto"/>
            <w:vAlign w:val="center"/>
          </w:tcPr>
          <w:p w:rsidR="001A43E4" w:rsidRPr="00927255" w:rsidRDefault="001A43E4" w:rsidP="00DA1189">
            <w:pPr>
              <w:jc w:val="center"/>
              <w:rPr>
                <w:b/>
                <w:szCs w:val="22"/>
              </w:rPr>
            </w:pPr>
            <w:r w:rsidRPr="00927255">
              <w:rPr>
                <w:b/>
                <w:szCs w:val="22"/>
              </w:rPr>
              <w:t>Full Fiscal</w:t>
            </w:r>
          </w:p>
          <w:p w:rsidR="001A43E4" w:rsidRPr="00927255" w:rsidRDefault="001A43E4" w:rsidP="00DA1189">
            <w:pPr>
              <w:jc w:val="center"/>
              <w:rPr>
                <w:b/>
                <w:szCs w:val="22"/>
              </w:rPr>
            </w:pPr>
            <w:r w:rsidRPr="00927255">
              <w:rPr>
                <w:b/>
                <w:szCs w:val="22"/>
              </w:rPr>
              <w:t>Impact FY15</w:t>
            </w:r>
          </w:p>
        </w:tc>
      </w:tr>
      <w:tr w:rsidR="001A43E4" w:rsidRPr="00927255" w:rsidTr="00DA1189">
        <w:trPr>
          <w:trHeight w:val="68"/>
          <w:jc w:val="center"/>
        </w:trPr>
        <w:tc>
          <w:tcPr>
            <w:tcW w:w="0" w:type="auto"/>
            <w:vAlign w:val="center"/>
          </w:tcPr>
          <w:p w:rsidR="001A43E4" w:rsidRPr="00927255" w:rsidRDefault="001A43E4" w:rsidP="00DA1189">
            <w:pPr>
              <w:jc w:val="center"/>
              <w:rPr>
                <w:b/>
                <w:szCs w:val="22"/>
              </w:rPr>
            </w:pPr>
            <w:r w:rsidRPr="00927255">
              <w:rPr>
                <w:b/>
                <w:szCs w:val="22"/>
              </w:rPr>
              <w:t>Revenues</w:t>
            </w:r>
          </w:p>
        </w:tc>
        <w:tc>
          <w:tcPr>
            <w:tcW w:w="0" w:type="auto"/>
            <w:vAlign w:val="center"/>
          </w:tcPr>
          <w:p w:rsidR="001A43E4" w:rsidRPr="00927255" w:rsidRDefault="00DD366C" w:rsidP="00DA1189">
            <w:pPr>
              <w:jc w:val="center"/>
              <w:rPr>
                <w:szCs w:val="22"/>
              </w:rPr>
            </w:pPr>
            <w:r w:rsidRPr="00927255">
              <w:rPr>
                <w:szCs w:val="22"/>
              </w:rPr>
              <w:t>$</w:t>
            </w:r>
            <w:r w:rsidR="00064D5A" w:rsidRPr="00927255">
              <w:rPr>
                <w:szCs w:val="22"/>
              </w:rPr>
              <w:t>0</w:t>
            </w:r>
          </w:p>
        </w:tc>
        <w:tc>
          <w:tcPr>
            <w:tcW w:w="0" w:type="auto"/>
            <w:vAlign w:val="center"/>
          </w:tcPr>
          <w:p w:rsidR="001A43E4" w:rsidRPr="00927255" w:rsidRDefault="00DD366C" w:rsidP="00064D5A">
            <w:pPr>
              <w:jc w:val="center"/>
              <w:rPr>
                <w:szCs w:val="22"/>
              </w:rPr>
            </w:pPr>
            <w:r w:rsidRPr="00927255">
              <w:rPr>
                <w:szCs w:val="22"/>
              </w:rPr>
              <w:t>$</w:t>
            </w:r>
            <w:r w:rsidR="00064D5A" w:rsidRPr="00927255">
              <w:rPr>
                <w:szCs w:val="22"/>
              </w:rPr>
              <w:t>0</w:t>
            </w:r>
          </w:p>
        </w:tc>
        <w:tc>
          <w:tcPr>
            <w:tcW w:w="0" w:type="auto"/>
            <w:vAlign w:val="center"/>
          </w:tcPr>
          <w:p w:rsidR="001A43E4" w:rsidRPr="00927255" w:rsidRDefault="00DD366C" w:rsidP="00DA1189">
            <w:pPr>
              <w:jc w:val="center"/>
              <w:rPr>
                <w:szCs w:val="22"/>
              </w:rPr>
            </w:pPr>
            <w:r w:rsidRPr="00927255">
              <w:rPr>
                <w:szCs w:val="22"/>
              </w:rPr>
              <w:t>$</w:t>
            </w:r>
            <w:r w:rsidR="00064D5A" w:rsidRPr="00927255">
              <w:rPr>
                <w:szCs w:val="22"/>
              </w:rPr>
              <w:t>0</w:t>
            </w:r>
          </w:p>
        </w:tc>
      </w:tr>
      <w:tr w:rsidR="001A43E4" w:rsidRPr="00927255" w:rsidTr="00DA1189">
        <w:trPr>
          <w:trHeight w:val="237"/>
          <w:jc w:val="center"/>
        </w:trPr>
        <w:tc>
          <w:tcPr>
            <w:tcW w:w="0" w:type="auto"/>
            <w:vAlign w:val="center"/>
          </w:tcPr>
          <w:p w:rsidR="001A43E4" w:rsidRPr="00927255" w:rsidRDefault="001A43E4" w:rsidP="00DA1189">
            <w:pPr>
              <w:jc w:val="center"/>
              <w:rPr>
                <w:b/>
                <w:szCs w:val="22"/>
              </w:rPr>
            </w:pPr>
            <w:r w:rsidRPr="00927255">
              <w:rPr>
                <w:b/>
                <w:szCs w:val="22"/>
              </w:rPr>
              <w:t>Expenditures</w:t>
            </w:r>
          </w:p>
        </w:tc>
        <w:tc>
          <w:tcPr>
            <w:tcW w:w="0" w:type="auto"/>
            <w:vAlign w:val="center"/>
          </w:tcPr>
          <w:p w:rsidR="001A43E4" w:rsidRPr="00927255" w:rsidRDefault="00DD366C" w:rsidP="00DA1189">
            <w:pPr>
              <w:jc w:val="center"/>
              <w:rPr>
                <w:szCs w:val="22"/>
              </w:rPr>
            </w:pPr>
            <w:r w:rsidRPr="00927255">
              <w:rPr>
                <w:szCs w:val="22"/>
              </w:rPr>
              <w:t>$0</w:t>
            </w:r>
          </w:p>
        </w:tc>
        <w:tc>
          <w:tcPr>
            <w:tcW w:w="0" w:type="auto"/>
            <w:vAlign w:val="center"/>
          </w:tcPr>
          <w:p w:rsidR="001A43E4" w:rsidRPr="00927255" w:rsidRDefault="001A43E4" w:rsidP="00DA1189">
            <w:pPr>
              <w:jc w:val="center"/>
              <w:rPr>
                <w:szCs w:val="22"/>
              </w:rPr>
            </w:pPr>
            <w:r w:rsidRPr="00927255">
              <w:rPr>
                <w:szCs w:val="22"/>
              </w:rPr>
              <w:t>$</w:t>
            </w:r>
            <w:r w:rsidR="00DD366C" w:rsidRPr="00927255">
              <w:rPr>
                <w:szCs w:val="22"/>
              </w:rPr>
              <w:t>0</w:t>
            </w:r>
          </w:p>
        </w:tc>
        <w:tc>
          <w:tcPr>
            <w:tcW w:w="0" w:type="auto"/>
            <w:vAlign w:val="center"/>
          </w:tcPr>
          <w:p w:rsidR="001A43E4" w:rsidRPr="00927255" w:rsidRDefault="001A43E4" w:rsidP="00DA1189">
            <w:pPr>
              <w:jc w:val="center"/>
              <w:rPr>
                <w:szCs w:val="22"/>
              </w:rPr>
            </w:pPr>
            <w:r w:rsidRPr="00927255">
              <w:rPr>
                <w:szCs w:val="22"/>
              </w:rPr>
              <w:t>$</w:t>
            </w:r>
            <w:r w:rsidR="00DD366C" w:rsidRPr="00927255">
              <w:rPr>
                <w:szCs w:val="22"/>
              </w:rPr>
              <w:t>0</w:t>
            </w:r>
          </w:p>
        </w:tc>
      </w:tr>
      <w:tr w:rsidR="00DD366C" w:rsidRPr="00927255" w:rsidTr="00DA1189">
        <w:trPr>
          <w:trHeight w:val="251"/>
          <w:jc w:val="center"/>
        </w:trPr>
        <w:tc>
          <w:tcPr>
            <w:tcW w:w="0" w:type="auto"/>
            <w:vAlign w:val="center"/>
          </w:tcPr>
          <w:p w:rsidR="00DD366C" w:rsidRPr="00927255" w:rsidRDefault="00DD366C" w:rsidP="00DA1189">
            <w:pPr>
              <w:jc w:val="center"/>
              <w:rPr>
                <w:b/>
                <w:szCs w:val="22"/>
              </w:rPr>
            </w:pPr>
            <w:r w:rsidRPr="00927255">
              <w:rPr>
                <w:b/>
                <w:szCs w:val="22"/>
              </w:rPr>
              <w:t xml:space="preserve">Net </w:t>
            </w:r>
          </w:p>
        </w:tc>
        <w:tc>
          <w:tcPr>
            <w:tcW w:w="0" w:type="auto"/>
            <w:vAlign w:val="center"/>
          </w:tcPr>
          <w:p w:rsidR="00DD366C" w:rsidRPr="00927255" w:rsidRDefault="00DD366C" w:rsidP="00064D5A">
            <w:pPr>
              <w:jc w:val="center"/>
              <w:rPr>
                <w:szCs w:val="22"/>
              </w:rPr>
            </w:pPr>
            <w:r w:rsidRPr="00927255">
              <w:rPr>
                <w:szCs w:val="22"/>
              </w:rPr>
              <w:t>$</w:t>
            </w:r>
            <w:r w:rsidR="00064D5A" w:rsidRPr="00927255">
              <w:rPr>
                <w:szCs w:val="22"/>
              </w:rPr>
              <w:t>0</w:t>
            </w:r>
          </w:p>
        </w:tc>
        <w:tc>
          <w:tcPr>
            <w:tcW w:w="0" w:type="auto"/>
            <w:vAlign w:val="center"/>
          </w:tcPr>
          <w:p w:rsidR="00DD366C" w:rsidRPr="00927255" w:rsidRDefault="00064D5A" w:rsidP="00DA1189">
            <w:pPr>
              <w:jc w:val="center"/>
              <w:rPr>
                <w:szCs w:val="22"/>
              </w:rPr>
            </w:pPr>
            <w:r w:rsidRPr="00927255">
              <w:rPr>
                <w:szCs w:val="22"/>
              </w:rPr>
              <w:t>$0</w:t>
            </w:r>
          </w:p>
        </w:tc>
        <w:tc>
          <w:tcPr>
            <w:tcW w:w="0" w:type="auto"/>
            <w:vAlign w:val="center"/>
          </w:tcPr>
          <w:p w:rsidR="00DD366C" w:rsidRPr="00927255" w:rsidRDefault="00064D5A" w:rsidP="00DA1189">
            <w:pPr>
              <w:jc w:val="center"/>
              <w:rPr>
                <w:szCs w:val="22"/>
              </w:rPr>
            </w:pPr>
            <w:r w:rsidRPr="00927255">
              <w:rPr>
                <w:szCs w:val="22"/>
              </w:rPr>
              <w:t>$0</w:t>
            </w:r>
          </w:p>
        </w:tc>
      </w:tr>
    </w:tbl>
    <w:p w:rsidR="000A5804" w:rsidRPr="00927255" w:rsidRDefault="000A5804" w:rsidP="00706E47">
      <w:pPr>
        <w:spacing w:before="120"/>
        <w:rPr>
          <w:sz w:val="22"/>
          <w:szCs w:val="22"/>
        </w:rPr>
      </w:pPr>
    </w:p>
    <w:p w:rsidR="000A5804" w:rsidRPr="00927255" w:rsidRDefault="000A5804" w:rsidP="00150787">
      <w:pPr>
        <w:rPr>
          <w:b/>
          <w:sz w:val="22"/>
          <w:szCs w:val="22"/>
        </w:rPr>
      </w:pPr>
      <w:r w:rsidRPr="00927255">
        <w:rPr>
          <w:b/>
          <w:smallCaps/>
          <w:sz w:val="22"/>
          <w:szCs w:val="22"/>
        </w:rPr>
        <w:t>Impact on Revenues:</w:t>
      </w:r>
      <w:r w:rsidR="00706E47" w:rsidRPr="00927255">
        <w:rPr>
          <w:b/>
          <w:smallCaps/>
          <w:sz w:val="22"/>
          <w:szCs w:val="22"/>
        </w:rPr>
        <w:t xml:space="preserve"> </w:t>
      </w:r>
      <w:r w:rsidR="00F15F49" w:rsidRPr="00927255">
        <w:rPr>
          <w:b/>
          <w:smallCaps/>
          <w:sz w:val="22"/>
          <w:szCs w:val="22"/>
        </w:rPr>
        <w:t xml:space="preserve"> </w:t>
      </w:r>
      <w:r w:rsidR="00064D5A" w:rsidRPr="00927255">
        <w:rPr>
          <w:sz w:val="22"/>
          <w:szCs w:val="22"/>
        </w:rPr>
        <w:t>The legislation would have no impact on revenues.</w:t>
      </w:r>
    </w:p>
    <w:p w:rsidR="001716B9" w:rsidRPr="00927255" w:rsidRDefault="000A5804" w:rsidP="006E1466">
      <w:pPr>
        <w:spacing w:before="240"/>
        <w:rPr>
          <w:sz w:val="22"/>
          <w:szCs w:val="22"/>
        </w:rPr>
      </w:pPr>
      <w:r w:rsidRPr="00927255">
        <w:rPr>
          <w:b/>
          <w:smallCaps/>
          <w:sz w:val="22"/>
          <w:szCs w:val="22"/>
        </w:rPr>
        <w:t>Impact on Expenditures:</w:t>
      </w:r>
      <w:r w:rsidR="00E27CF6" w:rsidRPr="00927255">
        <w:rPr>
          <w:b/>
          <w:smallCaps/>
          <w:sz w:val="22"/>
          <w:szCs w:val="22"/>
        </w:rPr>
        <w:t xml:space="preserve"> </w:t>
      </w:r>
      <w:r w:rsidR="00C76217" w:rsidRPr="00927255">
        <w:rPr>
          <w:sz w:val="22"/>
          <w:szCs w:val="22"/>
        </w:rPr>
        <w:t xml:space="preserve">The legislation would have no impact on expenditures for the City. If any expenses are incurred due to the proposed requirements they will be </w:t>
      </w:r>
      <w:r w:rsidR="000B6629" w:rsidRPr="00927255">
        <w:rPr>
          <w:sz w:val="22"/>
          <w:szCs w:val="22"/>
        </w:rPr>
        <w:t>borne</w:t>
      </w:r>
      <w:r w:rsidR="00C76217" w:rsidRPr="00927255">
        <w:rPr>
          <w:sz w:val="22"/>
          <w:szCs w:val="22"/>
        </w:rPr>
        <w:t xml:space="preserve"> by the building owner</w:t>
      </w:r>
      <w:r w:rsidR="00134610" w:rsidRPr="00927255">
        <w:rPr>
          <w:sz w:val="22"/>
          <w:szCs w:val="22"/>
        </w:rPr>
        <w:t xml:space="preserve"> or renter</w:t>
      </w:r>
      <w:r w:rsidR="00C76217" w:rsidRPr="00927255">
        <w:rPr>
          <w:sz w:val="22"/>
          <w:szCs w:val="22"/>
        </w:rPr>
        <w:t>.</w:t>
      </w:r>
    </w:p>
    <w:p w:rsidR="000A5804" w:rsidRPr="00927255" w:rsidRDefault="000A5804" w:rsidP="006E1466">
      <w:pPr>
        <w:spacing w:before="240"/>
        <w:rPr>
          <w:b/>
          <w:sz w:val="22"/>
          <w:szCs w:val="22"/>
        </w:rPr>
      </w:pPr>
      <w:r w:rsidRPr="00927255">
        <w:rPr>
          <w:b/>
          <w:smallCaps/>
          <w:sz w:val="22"/>
          <w:szCs w:val="22"/>
        </w:rPr>
        <w:t>Source of Funds To Cover Estimated Costs</w:t>
      </w:r>
      <w:r w:rsidRPr="00927255">
        <w:rPr>
          <w:sz w:val="22"/>
          <w:szCs w:val="22"/>
        </w:rPr>
        <w:t>:</w:t>
      </w:r>
      <w:r w:rsidR="00706E47" w:rsidRPr="00927255">
        <w:rPr>
          <w:sz w:val="22"/>
          <w:szCs w:val="22"/>
        </w:rPr>
        <w:t xml:space="preserve"> </w:t>
      </w:r>
      <w:r w:rsidR="00F15F49" w:rsidRPr="00927255">
        <w:rPr>
          <w:sz w:val="22"/>
          <w:szCs w:val="22"/>
        </w:rPr>
        <w:t xml:space="preserve"> N/A</w:t>
      </w:r>
    </w:p>
    <w:p w:rsidR="00945747" w:rsidRPr="00927255" w:rsidRDefault="000A5804" w:rsidP="006E1466">
      <w:pPr>
        <w:spacing w:before="240"/>
        <w:rPr>
          <w:sz w:val="22"/>
          <w:szCs w:val="22"/>
        </w:rPr>
      </w:pPr>
      <w:r w:rsidRPr="00927255">
        <w:rPr>
          <w:b/>
          <w:smallCaps/>
          <w:sz w:val="22"/>
          <w:szCs w:val="22"/>
        </w:rPr>
        <w:t>Source of Information:</w:t>
      </w:r>
      <w:r w:rsidR="00706E47" w:rsidRPr="00927255">
        <w:rPr>
          <w:b/>
          <w:smallCaps/>
          <w:sz w:val="22"/>
          <w:szCs w:val="22"/>
        </w:rPr>
        <w:t xml:space="preserve">  </w:t>
      </w:r>
      <w:r w:rsidR="00A267C7" w:rsidRPr="00927255">
        <w:rPr>
          <w:b/>
          <w:smallCaps/>
          <w:sz w:val="22"/>
          <w:szCs w:val="22"/>
        </w:rPr>
        <w:tab/>
      </w:r>
      <w:r w:rsidR="00A267C7" w:rsidRPr="00927255">
        <w:rPr>
          <w:b/>
          <w:smallCaps/>
          <w:sz w:val="22"/>
          <w:szCs w:val="22"/>
        </w:rPr>
        <w:tab/>
      </w:r>
      <w:r w:rsidR="004976E7" w:rsidRPr="00927255">
        <w:rPr>
          <w:sz w:val="22"/>
          <w:szCs w:val="22"/>
        </w:rPr>
        <w:t>New York City Council Finance Division</w:t>
      </w:r>
    </w:p>
    <w:p w:rsidR="00E27CF6" w:rsidRPr="00927255" w:rsidRDefault="00F15F49" w:rsidP="00F15F49">
      <w:pPr>
        <w:rPr>
          <w:sz w:val="22"/>
          <w:szCs w:val="22"/>
        </w:rPr>
      </w:pPr>
      <w:r w:rsidRPr="00927255">
        <w:rPr>
          <w:sz w:val="22"/>
          <w:szCs w:val="22"/>
        </w:rPr>
        <w:tab/>
      </w:r>
      <w:r w:rsidRPr="00927255">
        <w:rPr>
          <w:sz w:val="22"/>
          <w:szCs w:val="22"/>
        </w:rPr>
        <w:tab/>
      </w:r>
      <w:r w:rsidRPr="00927255">
        <w:rPr>
          <w:sz w:val="22"/>
          <w:szCs w:val="22"/>
        </w:rPr>
        <w:tab/>
      </w:r>
      <w:r w:rsidRPr="00927255">
        <w:rPr>
          <w:sz w:val="22"/>
          <w:szCs w:val="22"/>
        </w:rPr>
        <w:tab/>
      </w:r>
      <w:r w:rsidRPr="00927255">
        <w:rPr>
          <w:sz w:val="22"/>
          <w:szCs w:val="22"/>
        </w:rPr>
        <w:tab/>
      </w:r>
      <w:r w:rsidR="002A0283" w:rsidRPr="00927255">
        <w:rPr>
          <w:sz w:val="22"/>
          <w:szCs w:val="22"/>
        </w:rPr>
        <w:tab/>
      </w:r>
      <w:r w:rsidR="002A0283" w:rsidRPr="00927255">
        <w:rPr>
          <w:sz w:val="22"/>
          <w:szCs w:val="22"/>
        </w:rPr>
        <w:tab/>
      </w:r>
      <w:r w:rsidR="002A0283" w:rsidRPr="00927255">
        <w:rPr>
          <w:sz w:val="22"/>
          <w:szCs w:val="22"/>
        </w:rPr>
        <w:tab/>
      </w:r>
      <w:r w:rsidR="002A0283" w:rsidRPr="00927255">
        <w:rPr>
          <w:sz w:val="22"/>
          <w:szCs w:val="22"/>
        </w:rPr>
        <w:tab/>
      </w:r>
      <w:r w:rsidR="002A0283" w:rsidRPr="00927255">
        <w:rPr>
          <w:sz w:val="22"/>
          <w:szCs w:val="22"/>
        </w:rPr>
        <w:tab/>
      </w:r>
    </w:p>
    <w:p w:rsidR="000A5804" w:rsidRPr="00927255" w:rsidRDefault="000A5804" w:rsidP="006E1466">
      <w:pPr>
        <w:spacing w:before="240"/>
        <w:rPr>
          <w:sz w:val="22"/>
          <w:szCs w:val="22"/>
        </w:rPr>
      </w:pPr>
      <w:r w:rsidRPr="00927255">
        <w:rPr>
          <w:b/>
          <w:smallCaps/>
          <w:sz w:val="22"/>
          <w:szCs w:val="22"/>
        </w:rPr>
        <w:t>Estimate Prepared By:</w:t>
      </w:r>
      <w:r w:rsidRPr="00927255">
        <w:rPr>
          <w:b/>
          <w:smallCaps/>
          <w:sz w:val="22"/>
          <w:szCs w:val="22"/>
        </w:rPr>
        <w:tab/>
      </w:r>
      <w:r w:rsidRPr="00927255">
        <w:rPr>
          <w:b/>
          <w:smallCaps/>
          <w:sz w:val="22"/>
          <w:szCs w:val="22"/>
        </w:rPr>
        <w:tab/>
      </w:r>
      <w:r w:rsidR="005774A8" w:rsidRPr="00927255">
        <w:rPr>
          <w:sz w:val="22"/>
          <w:szCs w:val="22"/>
        </w:rPr>
        <w:t>Chima Obichere, Unit Head</w:t>
      </w:r>
    </w:p>
    <w:p w:rsidR="006E1466" w:rsidRPr="00927255" w:rsidRDefault="006E1466" w:rsidP="006E1466">
      <w:pPr>
        <w:rPr>
          <w:sz w:val="22"/>
          <w:szCs w:val="22"/>
        </w:rPr>
      </w:pPr>
      <w:r w:rsidRPr="00927255">
        <w:rPr>
          <w:b/>
          <w:smallCaps/>
          <w:sz w:val="22"/>
          <w:szCs w:val="22"/>
        </w:rPr>
        <w:tab/>
      </w:r>
      <w:r w:rsidRPr="00927255">
        <w:rPr>
          <w:b/>
          <w:smallCaps/>
          <w:sz w:val="22"/>
          <w:szCs w:val="22"/>
        </w:rPr>
        <w:tab/>
      </w:r>
      <w:r w:rsidRPr="00927255">
        <w:rPr>
          <w:b/>
          <w:smallCaps/>
          <w:sz w:val="22"/>
          <w:szCs w:val="22"/>
        </w:rPr>
        <w:tab/>
      </w:r>
      <w:r w:rsidRPr="00927255">
        <w:rPr>
          <w:b/>
          <w:smallCaps/>
          <w:sz w:val="22"/>
          <w:szCs w:val="22"/>
        </w:rPr>
        <w:tab/>
      </w:r>
      <w:r w:rsidRPr="00927255">
        <w:rPr>
          <w:b/>
          <w:smallCaps/>
          <w:sz w:val="22"/>
          <w:szCs w:val="22"/>
        </w:rPr>
        <w:tab/>
      </w:r>
    </w:p>
    <w:p w:rsidR="006E1466" w:rsidRPr="00927255" w:rsidRDefault="000A5804" w:rsidP="006E1466">
      <w:pPr>
        <w:rPr>
          <w:sz w:val="22"/>
          <w:szCs w:val="22"/>
        </w:rPr>
      </w:pPr>
      <w:r w:rsidRPr="00927255">
        <w:rPr>
          <w:b/>
          <w:smallCaps/>
          <w:sz w:val="22"/>
          <w:szCs w:val="22"/>
        </w:rPr>
        <w:lastRenderedPageBreak/>
        <w:t>Estimated Reviewed By:</w:t>
      </w:r>
      <w:r w:rsidRPr="00927255">
        <w:rPr>
          <w:b/>
          <w:smallCaps/>
          <w:sz w:val="22"/>
          <w:szCs w:val="22"/>
        </w:rPr>
        <w:tab/>
      </w:r>
      <w:r w:rsidRPr="00927255">
        <w:rPr>
          <w:b/>
          <w:smallCaps/>
          <w:sz w:val="22"/>
          <w:szCs w:val="22"/>
        </w:rPr>
        <w:tab/>
      </w:r>
      <w:r w:rsidR="00064D5A" w:rsidRPr="00927255">
        <w:rPr>
          <w:sz w:val="22"/>
          <w:szCs w:val="22"/>
        </w:rPr>
        <w:t>Nathan Toth</w:t>
      </w:r>
      <w:r w:rsidR="006E1466" w:rsidRPr="00927255">
        <w:rPr>
          <w:sz w:val="22"/>
          <w:szCs w:val="22"/>
        </w:rPr>
        <w:t>, Deputy Director</w:t>
      </w:r>
    </w:p>
    <w:p w:rsidR="000A5804" w:rsidRPr="00927255" w:rsidRDefault="000A5804" w:rsidP="006E1466">
      <w:pPr>
        <w:rPr>
          <w:sz w:val="22"/>
          <w:szCs w:val="22"/>
        </w:rPr>
      </w:pPr>
      <w:r w:rsidRPr="00927255">
        <w:rPr>
          <w:b/>
          <w:smallCaps/>
          <w:sz w:val="22"/>
          <w:szCs w:val="22"/>
        </w:rPr>
        <w:tab/>
      </w:r>
      <w:r w:rsidRPr="00927255">
        <w:rPr>
          <w:b/>
          <w:smallCaps/>
          <w:sz w:val="22"/>
          <w:szCs w:val="22"/>
        </w:rPr>
        <w:tab/>
      </w:r>
      <w:r w:rsidRPr="00927255">
        <w:rPr>
          <w:b/>
          <w:smallCaps/>
          <w:sz w:val="22"/>
          <w:szCs w:val="22"/>
        </w:rPr>
        <w:tab/>
      </w:r>
      <w:r w:rsidRPr="00927255">
        <w:rPr>
          <w:b/>
          <w:smallCaps/>
          <w:sz w:val="22"/>
          <w:szCs w:val="22"/>
        </w:rPr>
        <w:tab/>
      </w:r>
      <w:r w:rsidRPr="00927255">
        <w:rPr>
          <w:b/>
          <w:smallCaps/>
          <w:sz w:val="22"/>
          <w:szCs w:val="22"/>
        </w:rPr>
        <w:tab/>
      </w:r>
      <w:r w:rsidR="006E1466" w:rsidRPr="00927255">
        <w:rPr>
          <w:sz w:val="22"/>
          <w:szCs w:val="22"/>
        </w:rPr>
        <w:t>Tanisha E</w:t>
      </w:r>
      <w:r w:rsidRPr="00927255">
        <w:rPr>
          <w:sz w:val="22"/>
          <w:szCs w:val="22"/>
        </w:rPr>
        <w:t>dwards, Finance Counsel</w:t>
      </w:r>
    </w:p>
    <w:p w:rsidR="00927255" w:rsidRPr="00927255" w:rsidRDefault="00927255" w:rsidP="006E1466">
      <w:pPr>
        <w:rPr>
          <w:sz w:val="22"/>
          <w:szCs w:val="22"/>
        </w:rPr>
      </w:pPr>
    </w:p>
    <w:p w:rsidR="000765E0" w:rsidRPr="00927255" w:rsidRDefault="00775BF3" w:rsidP="000765E0">
      <w:pPr>
        <w:spacing w:before="120"/>
        <w:rPr>
          <w:sz w:val="22"/>
          <w:szCs w:val="22"/>
        </w:rPr>
      </w:pPr>
      <w:r w:rsidRPr="00927255">
        <w:rPr>
          <w:b/>
          <w:smallCaps/>
          <w:sz w:val="22"/>
          <w:szCs w:val="22"/>
        </w:rPr>
        <w:t xml:space="preserve">Legislative History:  </w:t>
      </w:r>
      <w:r w:rsidR="000765E0" w:rsidRPr="00927255">
        <w:rPr>
          <w:sz w:val="22"/>
          <w:szCs w:val="22"/>
        </w:rPr>
        <w:t xml:space="preserve">Introduced as Intro. 1111 by the Council on July 24, 2013 and referred to the Committee on </w:t>
      </w:r>
      <w:r w:rsidR="00927255" w:rsidRPr="00927255">
        <w:rPr>
          <w:sz w:val="22"/>
          <w:szCs w:val="22"/>
        </w:rPr>
        <w:t>Housing and Buildings</w:t>
      </w:r>
      <w:r w:rsidR="000765E0" w:rsidRPr="00927255">
        <w:rPr>
          <w:sz w:val="22"/>
          <w:szCs w:val="22"/>
        </w:rPr>
        <w:t>. A hearing was held and the legislation was laid over by the Committee on October</w:t>
      </w:r>
      <w:r w:rsidR="000765E0" w:rsidRPr="00927255">
        <w:rPr>
          <w:b/>
          <w:sz w:val="22"/>
          <w:szCs w:val="22"/>
        </w:rPr>
        <w:t xml:space="preserve"> </w:t>
      </w:r>
      <w:r w:rsidR="000765E0" w:rsidRPr="00927255">
        <w:rPr>
          <w:sz w:val="22"/>
          <w:szCs w:val="22"/>
        </w:rPr>
        <w:t>2</w:t>
      </w:r>
      <w:r w:rsidR="00927255" w:rsidRPr="00927255">
        <w:rPr>
          <w:sz w:val="22"/>
          <w:szCs w:val="22"/>
        </w:rPr>
        <w:t>4</w:t>
      </w:r>
      <w:r w:rsidR="000765E0" w:rsidRPr="00927255">
        <w:rPr>
          <w:sz w:val="22"/>
          <w:szCs w:val="22"/>
        </w:rPr>
        <w:t xml:space="preserve">, 2013. </w:t>
      </w:r>
      <w:proofErr w:type="gramStart"/>
      <w:r w:rsidR="000765E0" w:rsidRPr="00927255">
        <w:rPr>
          <w:sz w:val="22"/>
          <w:szCs w:val="22"/>
        </w:rPr>
        <w:t>Intro.</w:t>
      </w:r>
      <w:proofErr w:type="gramEnd"/>
      <w:r w:rsidR="000765E0" w:rsidRPr="00927255">
        <w:rPr>
          <w:sz w:val="22"/>
          <w:szCs w:val="22"/>
        </w:rPr>
        <w:t xml:space="preserve"> </w:t>
      </w:r>
      <w:r w:rsidR="00927255" w:rsidRPr="00927255">
        <w:rPr>
          <w:sz w:val="22"/>
          <w:szCs w:val="22"/>
        </w:rPr>
        <w:t>1111</w:t>
      </w:r>
      <w:r w:rsidR="000765E0" w:rsidRPr="00927255">
        <w:rPr>
          <w:sz w:val="22"/>
          <w:szCs w:val="22"/>
        </w:rPr>
        <w:t xml:space="preserve"> has been amended, and the amended version, Proposed Int. </w:t>
      </w:r>
      <w:r w:rsidR="00927255" w:rsidRPr="00927255">
        <w:rPr>
          <w:sz w:val="22"/>
          <w:szCs w:val="22"/>
        </w:rPr>
        <w:t>1111</w:t>
      </w:r>
      <w:r w:rsidR="000765E0" w:rsidRPr="00927255">
        <w:rPr>
          <w:sz w:val="22"/>
          <w:szCs w:val="22"/>
        </w:rPr>
        <w:t xml:space="preserve">-A, will be considered by the Committee on </w:t>
      </w:r>
      <w:r w:rsidR="00927255" w:rsidRPr="00927255">
        <w:rPr>
          <w:sz w:val="22"/>
          <w:szCs w:val="22"/>
        </w:rPr>
        <w:t xml:space="preserve">Housing and Buildings </w:t>
      </w:r>
      <w:r w:rsidR="000765E0" w:rsidRPr="00927255">
        <w:rPr>
          <w:sz w:val="22"/>
          <w:szCs w:val="22"/>
        </w:rPr>
        <w:t>on November 1</w:t>
      </w:r>
      <w:r w:rsidR="00927255" w:rsidRPr="00927255">
        <w:rPr>
          <w:sz w:val="22"/>
          <w:szCs w:val="22"/>
        </w:rPr>
        <w:t>4</w:t>
      </w:r>
      <w:r w:rsidR="000765E0" w:rsidRPr="00927255">
        <w:rPr>
          <w:sz w:val="22"/>
          <w:szCs w:val="22"/>
        </w:rPr>
        <w:t>, 2013and upon a successful vote, the bill would be submitted to the full Council for a vote.</w:t>
      </w:r>
      <w:r w:rsidR="000765E0" w:rsidRPr="00927255">
        <w:rPr>
          <w:rFonts w:eastAsia="Calibri"/>
          <w:sz w:val="22"/>
          <w:szCs w:val="22"/>
        </w:rPr>
        <w:t xml:space="preserve">                    </w:t>
      </w:r>
      <w:r w:rsidR="000765E0" w:rsidRPr="00927255">
        <w:rPr>
          <w:sz w:val="22"/>
          <w:szCs w:val="22"/>
        </w:rPr>
        <w:t xml:space="preserve"> </w:t>
      </w:r>
    </w:p>
    <w:sectPr w:rsidR="000765E0" w:rsidRPr="00927255" w:rsidSect="00C9234A">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82" w:rsidRDefault="001F7482" w:rsidP="000B7EB0">
      <w:r>
        <w:separator/>
      </w:r>
    </w:p>
  </w:endnote>
  <w:endnote w:type="continuationSeparator" w:id="0">
    <w:p w:rsidR="001F7482" w:rsidRDefault="001F7482"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6E146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w:t>
    </w:r>
    <w:r w:rsidR="00372812">
      <w:rPr>
        <w:rFonts w:asciiTheme="majorHAnsi" w:eastAsiaTheme="majorEastAsia" w:hAnsiTheme="majorHAnsi" w:cstheme="majorBidi"/>
      </w:rPr>
      <w:t>ntro 1</w:t>
    </w:r>
    <w:r w:rsidR="00332058">
      <w:rPr>
        <w:rFonts w:asciiTheme="majorHAnsi" w:eastAsiaTheme="majorEastAsia" w:hAnsiTheme="majorHAnsi" w:cstheme="majorBidi"/>
      </w:rPr>
      <w:t>1</w:t>
    </w:r>
    <w:r w:rsidR="001B09C2">
      <w:rPr>
        <w:rFonts w:asciiTheme="majorHAnsi" w:eastAsiaTheme="majorEastAsia" w:hAnsiTheme="majorHAnsi" w:cstheme="majorBidi"/>
      </w:rPr>
      <w:t>1</w:t>
    </w:r>
    <w:r w:rsidR="00332058">
      <w:rPr>
        <w:rFonts w:asciiTheme="majorHAnsi" w:eastAsiaTheme="majorEastAsia" w:hAnsiTheme="majorHAnsi" w:cstheme="majorBidi"/>
      </w:rPr>
      <w:t>1</w:t>
    </w:r>
    <w:r>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0A361F" w:rsidRPr="000A361F">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82" w:rsidRDefault="001F7482" w:rsidP="000B7EB0">
      <w:r>
        <w:separator/>
      </w:r>
    </w:p>
  </w:footnote>
  <w:footnote w:type="continuationSeparator" w:id="0">
    <w:p w:rsidR="001F7482" w:rsidRDefault="001F7482"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6C5"/>
    <w:multiLevelType w:val="hybridMultilevel"/>
    <w:tmpl w:val="9446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95FD2"/>
    <w:multiLevelType w:val="hybridMultilevel"/>
    <w:tmpl w:val="A87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01785"/>
    <w:multiLevelType w:val="hybridMultilevel"/>
    <w:tmpl w:val="E2765AF6"/>
    <w:lvl w:ilvl="0" w:tplc="7338A03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66C75"/>
    <w:multiLevelType w:val="hybridMultilevel"/>
    <w:tmpl w:val="E550EED2"/>
    <w:lvl w:ilvl="0" w:tplc="BA307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F3468"/>
    <w:multiLevelType w:val="hybridMultilevel"/>
    <w:tmpl w:val="5AD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F940F0"/>
    <w:multiLevelType w:val="hybridMultilevel"/>
    <w:tmpl w:val="F826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D1263F"/>
    <w:multiLevelType w:val="hybridMultilevel"/>
    <w:tmpl w:val="0192BC46"/>
    <w:lvl w:ilvl="0" w:tplc="FD9A917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306429"/>
    <w:multiLevelType w:val="hybridMultilevel"/>
    <w:tmpl w:val="D77E8FDA"/>
    <w:lvl w:ilvl="0" w:tplc="7338A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A810FE"/>
    <w:multiLevelType w:val="hybridMultilevel"/>
    <w:tmpl w:val="072A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E1CBB"/>
    <w:multiLevelType w:val="hybridMultilevel"/>
    <w:tmpl w:val="AE301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11"/>
  </w:num>
  <w:num w:numId="6">
    <w:abstractNumId w:val="6"/>
  </w:num>
  <w:num w:numId="7">
    <w:abstractNumId w:val="10"/>
  </w:num>
  <w:num w:numId="8">
    <w:abstractNumId w:val="9"/>
  </w:num>
  <w:num w:numId="9">
    <w:abstractNumId w:val="2"/>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2700"/>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3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1EA"/>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4D5A"/>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5E0"/>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361F"/>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1A7A"/>
    <w:rsid w:val="000B2DAD"/>
    <w:rsid w:val="000B2F79"/>
    <w:rsid w:val="000B316E"/>
    <w:rsid w:val="000B38D8"/>
    <w:rsid w:val="000B3E2A"/>
    <w:rsid w:val="000B4147"/>
    <w:rsid w:val="000B42AB"/>
    <w:rsid w:val="000B5648"/>
    <w:rsid w:val="000B5B79"/>
    <w:rsid w:val="000B5CAB"/>
    <w:rsid w:val="000B6629"/>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4E90"/>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3950"/>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2A9"/>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610"/>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6B9"/>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3E4"/>
    <w:rsid w:val="001A4DD2"/>
    <w:rsid w:val="001A5F33"/>
    <w:rsid w:val="001A5FA6"/>
    <w:rsid w:val="001A600E"/>
    <w:rsid w:val="001A60CC"/>
    <w:rsid w:val="001A6ACA"/>
    <w:rsid w:val="001A6AD2"/>
    <w:rsid w:val="001A6EEB"/>
    <w:rsid w:val="001A76E2"/>
    <w:rsid w:val="001A7742"/>
    <w:rsid w:val="001A78BA"/>
    <w:rsid w:val="001A7AF4"/>
    <w:rsid w:val="001B0118"/>
    <w:rsid w:val="001B03DC"/>
    <w:rsid w:val="001B06AB"/>
    <w:rsid w:val="001B09C2"/>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482"/>
    <w:rsid w:val="001F7A42"/>
    <w:rsid w:val="00200F97"/>
    <w:rsid w:val="00201B89"/>
    <w:rsid w:val="00201F4E"/>
    <w:rsid w:val="00202D35"/>
    <w:rsid w:val="00202DDD"/>
    <w:rsid w:val="00203123"/>
    <w:rsid w:val="002035BA"/>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276BA"/>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6F4C"/>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283"/>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9A1"/>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962"/>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09E"/>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2"/>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058"/>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812"/>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D8"/>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1CD3"/>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3B3"/>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3F2F"/>
    <w:rsid w:val="003E4020"/>
    <w:rsid w:val="003E40DB"/>
    <w:rsid w:val="003E44B2"/>
    <w:rsid w:val="003E4689"/>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42B"/>
    <w:rsid w:val="003F1D8E"/>
    <w:rsid w:val="003F21D7"/>
    <w:rsid w:val="003F2289"/>
    <w:rsid w:val="003F292B"/>
    <w:rsid w:val="003F2E0D"/>
    <w:rsid w:val="003F2F40"/>
    <w:rsid w:val="003F30A6"/>
    <w:rsid w:val="003F316F"/>
    <w:rsid w:val="003F341D"/>
    <w:rsid w:val="003F3B0A"/>
    <w:rsid w:val="003F4984"/>
    <w:rsid w:val="003F58DB"/>
    <w:rsid w:val="003F59CD"/>
    <w:rsid w:val="003F5B96"/>
    <w:rsid w:val="003F6125"/>
    <w:rsid w:val="003F6CD2"/>
    <w:rsid w:val="003F6F92"/>
    <w:rsid w:val="003F736D"/>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3C24"/>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68A"/>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52"/>
    <w:rsid w:val="00422564"/>
    <w:rsid w:val="00422C07"/>
    <w:rsid w:val="00423521"/>
    <w:rsid w:val="0042402A"/>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47"/>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4F8"/>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976E7"/>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911"/>
    <w:rsid w:val="004A4F5F"/>
    <w:rsid w:val="004A4F80"/>
    <w:rsid w:val="004A516F"/>
    <w:rsid w:val="004A59FC"/>
    <w:rsid w:val="004A5ACA"/>
    <w:rsid w:val="004A5E46"/>
    <w:rsid w:val="004A6643"/>
    <w:rsid w:val="004A6830"/>
    <w:rsid w:val="004A6976"/>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5AB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F09"/>
    <w:rsid w:val="00541356"/>
    <w:rsid w:val="00541512"/>
    <w:rsid w:val="00542512"/>
    <w:rsid w:val="00542694"/>
    <w:rsid w:val="00542E3B"/>
    <w:rsid w:val="00542FE2"/>
    <w:rsid w:val="00543BB8"/>
    <w:rsid w:val="00543D00"/>
    <w:rsid w:val="0054418B"/>
    <w:rsid w:val="00544268"/>
    <w:rsid w:val="00544802"/>
    <w:rsid w:val="00544A3A"/>
    <w:rsid w:val="00544EE5"/>
    <w:rsid w:val="00545042"/>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351A"/>
    <w:rsid w:val="00554225"/>
    <w:rsid w:val="00554241"/>
    <w:rsid w:val="005548E8"/>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5C0"/>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4A8"/>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1BD"/>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B7E8C"/>
    <w:rsid w:val="005C0AE2"/>
    <w:rsid w:val="005C1B80"/>
    <w:rsid w:val="005C1BB1"/>
    <w:rsid w:val="005C205E"/>
    <w:rsid w:val="005C31F6"/>
    <w:rsid w:val="005C342A"/>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48C"/>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B6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336"/>
    <w:rsid w:val="005F74B9"/>
    <w:rsid w:val="005F794D"/>
    <w:rsid w:val="005F7E70"/>
    <w:rsid w:val="00600D69"/>
    <w:rsid w:val="006013CC"/>
    <w:rsid w:val="00601454"/>
    <w:rsid w:val="00601576"/>
    <w:rsid w:val="0060161A"/>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58D"/>
    <w:rsid w:val="00625749"/>
    <w:rsid w:val="006260C4"/>
    <w:rsid w:val="0062699F"/>
    <w:rsid w:val="00626BB0"/>
    <w:rsid w:val="00627852"/>
    <w:rsid w:val="0062787B"/>
    <w:rsid w:val="006278B2"/>
    <w:rsid w:val="00627FC7"/>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7FB"/>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0FEF"/>
    <w:rsid w:val="006A1FD5"/>
    <w:rsid w:val="006A22C3"/>
    <w:rsid w:val="006A24D7"/>
    <w:rsid w:val="006A2885"/>
    <w:rsid w:val="006A2EB1"/>
    <w:rsid w:val="006A32F6"/>
    <w:rsid w:val="006A3306"/>
    <w:rsid w:val="006A3405"/>
    <w:rsid w:val="006A36E6"/>
    <w:rsid w:val="006A497B"/>
    <w:rsid w:val="006A4BF8"/>
    <w:rsid w:val="006A546F"/>
    <w:rsid w:val="006A605B"/>
    <w:rsid w:val="006A6C95"/>
    <w:rsid w:val="006A6D78"/>
    <w:rsid w:val="006A6FFE"/>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0BBE"/>
    <w:rsid w:val="006F134D"/>
    <w:rsid w:val="006F17DC"/>
    <w:rsid w:val="006F2130"/>
    <w:rsid w:val="006F254C"/>
    <w:rsid w:val="006F2611"/>
    <w:rsid w:val="006F2F28"/>
    <w:rsid w:val="006F337E"/>
    <w:rsid w:val="006F3710"/>
    <w:rsid w:val="006F3F21"/>
    <w:rsid w:val="006F43D1"/>
    <w:rsid w:val="006F43DF"/>
    <w:rsid w:val="006F46BA"/>
    <w:rsid w:val="006F4D04"/>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88F"/>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A5"/>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6E2A"/>
    <w:rsid w:val="00727612"/>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2D3"/>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42FE"/>
    <w:rsid w:val="007652A6"/>
    <w:rsid w:val="00765338"/>
    <w:rsid w:val="00765B61"/>
    <w:rsid w:val="00765EC8"/>
    <w:rsid w:val="00766088"/>
    <w:rsid w:val="00766194"/>
    <w:rsid w:val="0076658B"/>
    <w:rsid w:val="0076729B"/>
    <w:rsid w:val="00767E50"/>
    <w:rsid w:val="007701C5"/>
    <w:rsid w:val="007702CB"/>
    <w:rsid w:val="007703B5"/>
    <w:rsid w:val="0077047E"/>
    <w:rsid w:val="00770D22"/>
    <w:rsid w:val="0077171A"/>
    <w:rsid w:val="00772032"/>
    <w:rsid w:val="00772379"/>
    <w:rsid w:val="007724C6"/>
    <w:rsid w:val="007732A7"/>
    <w:rsid w:val="0077359C"/>
    <w:rsid w:val="00773D0F"/>
    <w:rsid w:val="007744F8"/>
    <w:rsid w:val="00774854"/>
    <w:rsid w:val="00775419"/>
    <w:rsid w:val="00775669"/>
    <w:rsid w:val="00775746"/>
    <w:rsid w:val="00775BF3"/>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112"/>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293D"/>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078"/>
    <w:rsid w:val="007C1284"/>
    <w:rsid w:val="007C1864"/>
    <w:rsid w:val="007C1E4E"/>
    <w:rsid w:val="007C2E0D"/>
    <w:rsid w:val="007C364F"/>
    <w:rsid w:val="007C384E"/>
    <w:rsid w:val="007C4A14"/>
    <w:rsid w:val="007C55E7"/>
    <w:rsid w:val="007C574D"/>
    <w:rsid w:val="007C633E"/>
    <w:rsid w:val="007C6512"/>
    <w:rsid w:val="007C76F0"/>
    <w:rsid w:val="007C7FD1"/>
    <w:rsid w:val="007D0151"/>
    <w:rsid w:val="007D0272"/>
    <w:rsid w:val="007D06D9"/>
    <w:rsid w:val="007D0A4F"/>
    <w:rsid w:val="007D14D3"/>
    <w:rsid w:val="007D19A6"/>
    <w:rsid w:val="007D1B3E"/>
    <w:rsid w:val="007D1C63"/>
    <w:rsid w:val="007D1CA5"/>
    <w:rsid w:val="007D1E9A"/>
    <w:rsid w:val="007D2118"/>
    <w:rsid w:val="007D2177"/>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4F"/>
    <w:rsid w:val="00821B73"/>
    <w:rsid w:val="008228A1"/>
    <w:rsid w:val="0082298B"/>
    <w:rsid w:val="00822AB9"/>
    <w:rsid w:val="00823108"/>
    <w:rsid w:val="00824078"/>
    <w:rsid w:val="0082630E"/>
    <w:rsid w:val="00826576"/>
    <w:rsid w:val="00826A83"/>
    <w:rsid w:val="00826B35"/>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53F"/>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0E0"/>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7B"/>
    <w:rsid w:val="008760A8"/>
    <w:rsid w:val="008761C0"/>
    <w:rsid w:val="0087667E"/>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B9E"/>
    <w:rsid w:val="008C4DAA"/>
    <w:rsid w:val="008C4DB9"/>
    <w:rsid w:val="008C5C06"/>
    <w:rsid w:val="008C5F50"/>
    <w:rsid w:val="008C6019"/>
    <w:rsid w:val="008C61AB"/>
    <w:rsid w:val="008C6F59"/>
    <w:rsid w:val="008C7D8C"/>
    <w:rsid w:val="008C7F52"/>
    <w:rsid w:val="008C7FFC"/>
    <w:rsid w:val="008D0618"/>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588"/>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C7F"/>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27255"/>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47"/>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28"/>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400E"/>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4F4"/>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6F7B"/>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0BD3"/>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4D6"/>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E77"/>
    <w:rsid w:val="00A53FD1"/>
    <w:rsid w:val="00A54202"/>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3A62"/>
    <w:rsid w:val="00A845FD"/>
    <w:rsid w:val="00A84E6D"/>
    <w:rsid w:val="00A850E3"/>
    <w:rsid w:val="00A8580E"/>
    <w:rsid w:val="00A85817"/>
    <w:rsid w:val="00A85AF2"/>
    <w:rsid w:val="00A8620D"/>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341"/>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08C"/>
    <w:rsid w:val="00B466B8"/>
    <w:rsid w:val="00B46D9F"/>
    <w:rsid w:val="00B46FA1"/>
    <w:rsid w:val="00B476CC"/>
    <w:rsid w:val="00B4794B"/>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08C"/>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020"/>
    <w:rsid w:val="00B808AD"/>
    <w:rsid w:val="00B80D2C"/>
    <w:rsid w:val="00B82280"/>
    <w:rsid w:val="00B82430"/>
    <w:rsid w:val="00B836E2"/>
    <w:rsid w:val="00B84DB7"/>
    <w:rsid w:val="00B84DEB"/>
    <w:rsid w:val="00B85545"/>
    <w:rsid w:val="00B858F9"/>
    <w:rsid w:val="00B85C18"/>
    <w:rsid w:val="00B868F2"/>
    <w:rsid w:val="00B86E2A"/>
    <w:rsid w:val="00B86F9C"/>
    <w:rsid w:val="00B87603"/>
    <w:rsid w:val="00B87A4D"/>
    <w:rsid w:val="00B90F1F"/>
    <w:rsid w:val="00B91096"/>
    <w:rsid w:val="00B918DF"/>
    <w:rsid w:val="00B91938"/>
    <w:rsid w:val="00B91DCE"/>
    <w:rsid w:val="00B92857"/>
    <w:rsid w:val="00B93110"/>
    <w:rsid w:val="00B93626"/>
    <w:rsid w:val="00B941F4"/>
    <w:rsid w:val="00B945BE"/>
    <w:rsid w:val="00B94753"/>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31C"/>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5A59"/>
    <w:rsid w:val="00C063DA"/>
    <w:rsid w:val="00C06B81"/>
    <w:rsid w:val="00C06CA0"/>
    <w:rsid w:val="00C076B3"/>
    <w:rsid w:val="00C0788C"/>
    <w:rsid w:val="00C07897"/>
    <w:rsid w:val="00C103CE"/>
    <w:rsid w:val="00C10E51"/>
    <w:rsid w:val="00C110B6"/>
    <w:rsid w:val="00C11437"/>
    <w:rsid w:val="00C115DE"/>
    <w:rsid w:val="00C116EC"/>
    <w:rsid w:val="00C13D0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662"/>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4F4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6E8"/>
    <w:rsid w:val="00C60783"/>
    <w:rsid w:val="00C6083C"/>
    <w:rsid w:val="00C60B76"/>
    <w:rsid w:val="00C614BB"/>
    <w:rsid w:val="00C61D66"/>
    <w:rsid w:val="00C62693"/>
    <w:rsid w:val="00C62708"/>
    <w:rsid w:val="00C6298D"/>
    <w:rsid w:val="00C62B91"/>
    <w:rsid w:val="00C635B3"/>
    <w:rsid w:val="00C63F24"/>
    <w:rsid w:val="00C643A0"/>
    <w:rsid w:val="00C64563"/>
    <w:rsid w:val="00C646B1"/>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17"/>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234A"/>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0B6A"/>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4556"/>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29C8"/>
    <w:rsid w:val="00CE330D"/>
    <w:rsid w:val="00CE3B91"/>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E7F52"/>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2CAE"/>
    <w:rsid w:val="00D230B9"/>
    <w:rsid w:val="00D243F6"/>
    <w:rsid w:val="00D24628"/>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189"/>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76"/>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01A5"/>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4B79"/>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0"/>
    <w:rsid w:val="00DC5768"/>
    <w:rsid w:val="00DC585C"/>
    <w:rsid w:val="00DC59FF"/>
    <w:rsid w:val="00DC5D38"/>
    <w:rsid w:val="00DC6663"/>
    <w:rsid w:val="00DC6A02"/>
    <w:rsid w:val="00DC6A76"/>
    <w:rsid w:val="00DC6BA4"/>
    <w:rsid w:val="00DC6C54"/>
    <w:rsid w:val="00DC6FCF"/>
    <w:rsid w:val="00DC743E"/>
    <w:rsid w:val="00DC79E1"/>
    <w:rsid w:val="00DC7AE2"/>
    <w:rsid w:val="00DC7F08"/>
    <w:rsid w:val="00DD0F12"/>
    <w:rsid w:val="00DD107C"/>
    <w:rsid w:val="00DD269D"/>
    <w:rsid w:val="00DD366C"/>
    <w:rsid w:val="00DD387D"/>
    <w:rsid w:val="00DD392F"/>
    <w:rsid w:val="00DD396F"/>
    <w:rsid w:val="00DD3D13"/>
    <w:rsid w:val="00DD3EDE"/>
    <w:rsid w:val="00DD3FA5"/>
    <w:rsid w:val="00DD4796"/>
    <w:rsid w:val="00DD4D39"/>
    <w:rsid w:val="00DD4EBF"/>
    <w:rsid w:val="00DD4FA4"/>
    <w:rsid w:val="00DD506F"/>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9FA"/>
    <w:rsid w:val="00E23D85"/>
    <w:rsid w:val="00E23EDD"/>
    <w:rsid w:val="00E2415D"/>
    <w:rsid w:val="00E24932"/>
    <w:rsid w:val="00E249C5"/>
    <w:rsid w:val="00E25579"/>
    <w:rsid w:val="00E255C0"/>
    <w:rsid w:val="00E256B2"/>
    <w:rsid w:val="00E25728"/>
    <w:rsid w:val="00E25B95"/>
    <w:rsid w:val="00E25EC3"/>
    <w:rsid w:val="00E26938"/>
    <w:rsid w:val="00E26AF3"/>
    <w:rsid w:val="00E27B8C"/>
    <w:rsid w:val="00E27CF6"/>
    <w:rsid w:val="00E27ED2"/>
    <w:rsid w:val="00E303A6"/>
    <w:rsid w:val="00E304D8"/>
    <w:rsid w:val="00E309F3"/>
    <w:rsid w:val="00E30F6E"/>
    <w:rsid w:val="00E311A7"/>
    <w:rsid w:val="00E31234"/>
    <w:rsid w:val="00E31B96"/>
    <w:rsid w:val="00E323E5"/>
    <w:rsid w:val="00E32969"/>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791"/>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E4D"/>
    <w:rsid w:val="00EA7F92"/>
    <w:rsid w:val="00EB0D5D"/>
    <w:rsid w:val="00EB0FEB"/>
    <w:rsid w:val="00EB1361"/>
    <w:rsid w:val="00EB15EA"/>
    <w:rsid w:val="00EB2094"/>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5D77"/>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5F49"/>
    <w:rsid w:val="00F16540"/>
    <w:rsid w:val="00F166A0"/>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6FCD"/>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C17"/>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CC0"/>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934"/>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5C9E"/>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table" w:styleId="TableGrid">
    <w:name w:val="Table Grid"/>
    <w:basedOn w:val="TableNormal"/>
    <w:uiPriority w:val="59"/>
    <w:rsid w:val="003C1C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43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A0112"/>
    <w:rPr>
      <w:rFonts w:ascii="Times New Roman" w:hAnsi="Times New Roman" w:cs="Times New Roman"/>
      <w:szCs w:val="24"/>
    </w:rPr>
  </w:style>
  <w:style w:type="paragraph" w:styleId="FootnoteText">
    <w:name w:val="footnote text"/>
    <w:aliases w:val="FT"/>
    <w:basedOn w:val="Normal"/>
    <w:link w:val="FootnoteTextChar"/>
    <w:unhideWhenUsed/>
    <w:rsid w:val="00F26FCD"/>
    <w:pPr>
      <w:jc w:val="left"/>
    </w:pPr>
    <w:rPr>
      <w:sz w:val="20"/>
      <w:szCs w:val="20"/>
    </w:rPr>
  </w:style>
  <w:style w:type="character" w:customStyle="1" w:styleId="FootnoteTextChar">
    <w:name w:val="Footnote Text Char"/>
    <w:aliases w:val="FT Char"/>
    <w:basedOn w:val="DefaultParagraphFont"/>
    <w:link w:val="FootnoteText"/>
    <w:rsid w:val="00F26FCD"/>
    <w:rPr>
      <w:rFonts w:ascii="Times New Roman" w:hAnsi="Times New Roman" w:cs="Times New Roman"/>
      <w:sz w:val="20"/>
    </w:rPr>
  </w:style>
  <w:style w:type="character" w:styleId="FootnoteReference">
    <w:name w:val="footnote reference"/>
    <w:basedOn w:val="DefaultParagraphFont"/>
    <w:unhideWhenUsed/>
    <w:rsid w:val="00F26FCD"/>
    <w:rPr>
      <w:vertAlign w:val="superscript"/>
    </w:rPr>
  </w:style>
  <w:style w:type="paragraph" w:customStyle="1" w:styleId="DoubleSpaceParagaph">
    <w:name w:val="Double Space Paragaph"/>
    <w:aliases w:val="DS"/>
    <w:basedOn w:val="Normal"/>
    <w:rsid w:val="000B1A7A"/>
    <w:pPr>
      <w:suppressAutoHyphens/>
      <w:spacing w:line="480" w:lineRule="auto"/>
      <w:ind w:firstLine="1440"/>
    </w:pPr>
    <w:rPr>
      <w:rFonts w:eastAsia="Calibri"/>
      <w:szCs w:val="20"/>
    </w:rPr>
  </w:style>
  <w:style w:type="paragraph" w:styleId="NoSpacing">
    <w:name w:val="No Spacing"/>
    <w:qFormat/>
    <w:rsid w:val="00DC5760"/>
    <w:rPr>
      <w:rFonts w:ascii="Times New Roman" w:hAnsi="Times New Roman"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table" w:styleId="TableGrid">
    <w:name w:val="Table Grid"/>
    <w:basedOn w:val="TableNormal"/>
    <w:uiPriority w:val="59"/>
    <w:rsid w:val="003C1C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43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A0112"/>
    <w:rPr>
      <w:rFonts w:ascii="Times New Roman" w:hAnsi="Times New Roman" w:cs="Times New Roman"/>
      <w:szCs w:val="24"/>
    </w:rPr>
  </w:style>
  <w:style w:type="paragraph" w:styleId="FootnoteText">
    <w:name w:val="footnote text"/>
    <w:aliases w:val="FT"/>
    <w:basedOn w:val="Normal"/>
    <w:link w:val="FootnoteTextChar"/>
    <w:unhideWhenUsed/>
    <w:rsid w:val="00F26FCD"/>
    <w:pPr>
      <w:jc w:val="left"/>
    </w:pPr>
    <w:rPr>
      <w:sz w:val="20"/>
      <w:szCs w:val="20"/>
    </w:rPr>
  </w:style>
  <w:style w:type="character" w:customStyle="1" w:styleId="FootnoteTextChar">
    <w:name w:val="Footnote Text Char"/>
    <w:aliases w:val="FT Char"/>
    <w:basedOn w:val="DefaultParagraphFont"/>
    <w:link w:val="FootnoteText"/>
    <w:rsid w:val="00F26FCD"/>
    <w:rPr>
      <w:rFonts w:ascii="Times New Roman" w:hAnsi="Times New Roman" w:cs="Times New Roman"/>
      <w:sz w:val="20"/>
    </w:rPr>
  </w:style>
  <w:style w:type="character" w:styleId="FootnoteReference">
    <w:name w:val="footnote reference"/>
    <w:basedOn w:val="DefaultParagraphFont"/>
    <w:unhideWhenUsed/>
    <w:rsid w:val="00F26FCD"/>
    <w:rPr>
      <w:vertAlign w:val="superscript"/>
    </w:rPr>
  </w:style>
  <w:style w:type="paragraph" w:customStyle="1" w:styleId="DoubleSpaceParagaph">
    <w:name w:val="Double Space Paragaph"/>
    <w:aliases w:val="DS"/>
    <w:basedOn w:val="Normal"/>
    <w:rsid w:val="000B1A7A"/>
    <w:pPr>
      <w:suppressAutoHyphens/>
      <w:spacing w:line="480" w:lineRule="auto"/>
      <w:ind w:firstLine="1440"/>
    </w:pPr>
    <w:rPr>
      <w:rFonts w:eastAsia="Calibri"/>
      <w:szCs w:val="20"/>
    </w:rPr>
  </w:style>
  <w:style w:type="paragraph" w:styleId="NoSpacing">
    <w:name w:val="No Spacing"/>
    <w:qFormat/>
    <w:rsid w:val="00DC5760"/>
    <w:rPr>
      <w:rFonts w:ascii="Times New Roman"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1903">
      <w:bodyDiv w:val="1"/>
      <w:marLeft w:val="0"/>
      <w:marRight w:val="0"/>
      <w:marTop w:val="0"/>
      <w:marBottom w:val="0"/>
      <w:divBdr>
        <w:top w:val="none" w:sz="0" w:space="0" w:color="auto"/>
        <w:left w:val="none" w:sz="0" w:space="0" w:color="auto"/>
        <w:bottom w:val="none" w:sz="0" w:space="0" w:color="auto"/>
        <w:right w:val="none" w:sz="0" w:space="0" w:color="auto"/>
      </w:divBdr>
      <w:divsChild>
        <w:div w:id="263264698">
          <w:marLeft w:val="0"/>
          <w:marRight w:val="0"/>
          <w:marTop w:val="0"/>
          <w:marBottom w:val="0"/>
          <w:divBdr>
            <w:top w:val="none" w:sz="0" w:space="0" w:color="auto"/>
            <w:left w:val="none" w:sz="0" w:space="0" w:color="auto"/>
            <w:bottom w:val="none" w:sz="0" w:space="0" w:color="auto"/>
            <w:right w:val="none" w:sz="0" w:space="0" w:color="auto"/>
          </w:divBdr>
          <w:divsChild>
            <w:div w:id="385449493">
              <w:marLeft w:val="0"/>
              <w:marRight w:val="0"/>
              <w:marTop w:val="0"/>
              <w:marBottom w:val="0"/>
              <w:divBdr>
                <w:top w:val="none" w:sz="0" w:space="0" w:color="auto"/>
                <w:left w:val="none" w:sz="0" w:space="0" w:color="auto"/>
                <w:bottom w:val="none" w:sz="0" w:space="0" w:color="auto"/>
                <w:right w:val="none" w:sz="0" w:space="0" w:color="auto"/>
              </w:divBdr>
              <w:divsChild>
                <w:div w:id="433868499">
                  <w:marLeft w:val="0"/>
                  <w:marRight w:val="0"/>
                  <w:marTop w:val="0"/>
                  <w:marBottom w:val="0"/>
                  <w:divBdr>
                    <w:top w:val="none" w:sz="0" w:space="0" w:color="auto"/>
                    <w:left w:val="none" w:sz="0" w:space="0" w:color="auto"/>
                    <w:bottom w:val="none" w:sz="0" w:space="0" w:color="auto"/>
                    <w:right w:val="none" w:sz="0" w:space="0" w:color="auto"/>
                  </w:divBdr>
                  <w:divsChild>
                    <w:div w:id="1485929491">
                      <w:marLeft w:val="0"/>
                      <w:marRight w:val="0"/>
                      <w:marTop w:val="0"/>
                      <w:marBottom w:val="0"/>
                      <w:divBdr>
                        <w:top w:val="none" w:sz="0" w:space="0" w:color="auto"/>
                        <w:left w:val="none" w:sz="0" w:space="0" w:color="auto"/>
                        <w:bottom w:val="none" w:sz="0" w:space="0" w:color="auto"/>
                        <w:right w:val="none" w:sz="0" w:space="0" w:color="auto"/>
                      </w:divBdr>
                      <w:divsChild>
                        <w:div w:id="1822885698">
                          <w:marLeft w:val="0"/>
                          <w:marRight w:val="0"/>
                          <w:marTop w:val="0"/>
                          <w:marBottom w:val="0"/>
                          <w:divBdr>
                            <w:top w:val="none" w:sz="0" w:space="0" w:color="auto"/>
                            <w:left w:val="none" w:sz="0" w:space="0" w:color="auto"/>
                            <w:bottom w:val="none" w:sz="0" w:space="0" w:color="auto"/>
                            <w:right w:val="none" w:sz="0" w:space="0" w:color="auto"/>
                          </w:divBdr>
                          <w:divsChild>
                            <w:div w:id="43872216">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567300874">
      <w:bodyDiv w:val="1"/>
      <w:marLeft w:val="0"/>
      <w:marRight w:val="0"/>
      <w:marTop w:val="0"/>
      <w:marBottom w:val="0"/>
      <w:divBdr>
        <w:top w:val="none" w:sz="0" w:space="0" w:color="auto"/>
        <w:left w:val="none" w:sz="0" w:space="0" w:color="auto"/>
        <w:bottom w:val="none" w:sz="0" w:space="0" w:color="auto"/>
        <w:right w:val="none" w:sz="0" w:space="0" w:color="auto"/>
      </w:divBdr>
    </w:div>
    <w:div w:id="17718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1775-1A67-4669-AF7C-51A8B2BD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514</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Crilhien</dc:creator>
  <cp:lastModifiedBy>New York City Council</cp:lastModifiedBy>
  <cp:revision>8</cp:revision>
  <cp:lastPrinted>2013-11-14T14:45:00Z</cp:lastPrinted>
  <dcterms:created xsi:type="dcterms:W3CDTF">2013-11-13T20:56:00Z</dcterms:created>
  <dcterms:modified xsi:type="dcterms:W3CDTF">2013-11-14T14:46:00Z</dcterms:modified>
</cp:coreProperties>
</file>