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98" w:type="dxa"/>
        <w:tblLook w:val="0000" w:firstRow="0" w:lastRow="0" w:firstColumn="0" w:lastColumn="0" w:noHBand="0" w:noVBand="0"/>
      </w:tblPr>
      <w:tblGrid>
        <w:gridCol w:w="5310"/>
        <w:gridCol w:w="5508"/>
      </w:tblGrid>
      <w:tr w:rsidR="00EE112D" w:rsidTr="009F3577">
        <w:trPr>
          <w:jc w:val="center"/>
        </w:trPr>
        <w:tc>
          <w:tcPr>
            <w:tcW w:w="5310" w:type="dxa"/>
            <w:tcBorders>
              <w:bottom w:val="single" w:sz="6" w:space="0" w:color="auto"/>
            </w:tcBorders>
          </w:tcPr>
          <w:p w:rsidR="00EE112D" w:rsidRDefault="00EE112D" w:rsidP="009F357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7596B814" wp14:editId="3220CC74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12D" w:rsidRDefault="00EE112D" w:rsidP="009F3577"/>
        </w:tc>
        <w:tc>
          <w:tcPr>
            <w:tcW w:w="5508" w:type="dxa"/>
            <w:tcBorders>
              <w:bottom w:val="single" w:sz="6" w:space="0" w:color="auto"/>
            </w:tcBorders>
          </w:tcPr>
          <w:p w:rsidR="00EE112D" w:rsidRDefault="00EE112D" w:rsidP="009F3577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The Council of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mallCaps/>
                  </w:rPr>
                  <w:t>New York</w:t>
                </w:r>
              </w:smartTag>
            </w:smartTag>
          </w:p>
          <w:p w:rsidR="00EE112D" w:rsidRDefault="00EE112D" w:rsidP="009F3577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EE112D" w:rsidRDefault="00EE112D" w:rsidP="009F3577">
            <w:pPr>
              <w:rPr>
                <w:b/>
                <w:bCs/>
                <w:smallCaps/>
              </w:rPr>
            </w:pPr>
            <w:smartTag w:uri="urn:schemas-microsoft-com:office:smarttags" w:element="place">
              <w:r>
                <w:rPr>
                  <w:b/>
                  <w:bCs/>
                  <w:smallCaps/>
                </w:rPr>
                <w:t>Preston</w:t>
              </w:r>
            </w:smartTag>
            <w:r>
              <w:rPr>
                <w:b/>
                <w:bCs/>
                <w:smallCaps/>
              </w:rPr>
              <w:t xml:space="preserve"> </w:t>
            </w:r>
            <w:proofErr w:type="spellStart"/>
            <w:r>
              <w:rPr>
                <w:b/>
                <w:bCs/>
                <w:smallCaps/>
              </w:rPr>
              <w:t>niblack</w:t>
            </w:r>
            <w:proofErr w:type="spellEnd"/>
            <w:r>
              <w:rPr>
                <w:b/>
                <w:bCs/>
                <w:smallCaps/>
              </w:rPr>
              <w:t>, Director</w:t>
            </w:r>
          </w:p>
          <w:p w:rsidR="00633442" w:rsidRDefault="00633442" w:rsidP="009F3577">
            <w:pPr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  <w:smallCaps/>
              </w:rPr>
              <w:t>jeffrey</w:t>
            </w:r>
            <w:proofErr w:type="spellEnd"/>
            <w:r>
              <w:rPr>
                <w:b/>
                <w:bCs/>
                <w:smallCaps/>
              </w:rPr>
              <w:t xml:space="preserve"> </w:t>
            </w:r>
            <w:proofErr w:type="spellStart"/>
            <w:r>
              <w:rPr>
                <w:b/>
                <w:bCs/>
                <w:smallCaps/>
              </w:rPr>
              <w:t>rodus</w:t>
            </w:r>
            <w:proofErr w:type="spellEnd"/>
            <w:r>
              <w:rPr>
                <w:b/>
                <w:bCs/>
                <w:smallCaps/>
              </w:rPr>
              <w:t>, first deputy director</w:t>
            </w:r>
          </w:p>
          <w:p w:rsidR="00EE112D" w:rsidRDefault="00EE112D" w:rsidP="009F3577">
            <w:r>
              <w:rPr>
                <w:b/>
                <w:bCs/>
                <w:smallCaps/>
              </w:rPr>
              <w:t>Fiscal Impact Statement</w:t>
            </w:r>
          </w:p>
          <w:p w:rsidR="00EE112D" w:rsidRPr="00ED74D9" w:rsidRDefault="00EE112D" w:rsidP="009F3577">
            <w:pPr>
              <w:rPr>
                <w:b/>
                <w:bCs/>
                <w:sz w:val="16"/>
                <w:szCs w:val="16"/>
              </w:rPr>
            </w:pPr>
          </w:p>
          <w:p w:rsidR="00EE112D" w:rsidRPr="00ED74D9" w:rsidRDefault="00EE112D" w:rsidP="009F3577">
            <w:pPr>
              <w:rPr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Intro. No</w:t>
            </w:r>
            <w:r w:rsidR="002C33A2">
              <w:rPr>
                <w:b/>
                <w:bCs/>
              </w:rPr>
              <w:t>: 16-A</w:t>
            </w:r>
          </w:p>
          <w:p w:rsidR="00EE112D" w:rsidRDefault="00EE112D" w:rsidP="009F3577">
            <w:pPr>
              <w:tabs>
                <w:tab w:val="left" w:pos="-1440"/>
              </w:tabs>
              <w:ind w:left="1440" w:hanging="1440"/>
              <w:jc w:val="left"/>
              <w:rPr>
                <w:b/>
                <w:bCs/>
                <w:smallCaps/>
              </w:rPr>
            </w:pPr>
          </w:p>
          <w:p w:rsidR="00EE112D" w:rsidRPr="00523AE1" w:rsidRDefault="00EE112D" w:rsidP="009F3577">
            <w:pPr>
              <w:tabs>
                <w:tab w:val="left" w:pos="-1440"/>
              </w:tabs>
              <w:ind w:left="1440" w:hanging="1440"/>
              <w:jc w:val="left"/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2C33A2">
              <w:rPr>
                <w:b/>
                <w:bCs/>
              </w:rPr>
              <w:t>Consumer Affairs</w:t>
            </w:r>
          </w:p>
          <w:p w:rsidR="00EE112D" w:rsidRDefault="00EE112D" w:rsidP="009F3577"/>
        </w:tc>
      </w:tr>
      <w:tr w:rsidR="00EE112D" w:rsidTr="009F3577">
        <w:trPr>
          <w:jc w:val="center"/>
        </w:trPr>
        <w:tc>
          <w:tcPr>
            <w:tcW w:w="5310" w:type="dxa"/>
            <w:tcBorders>
              <w:top w:val="single" w:sz="6" w:space="0" w:color="auto"/>
            </w:tcBorders>
          </w:tcPr>
          <w:p w:rsidR="00EE112D" w:rsidRDefault="00EE112D" w:rsidP="009F3577">
            <w:pPr>
              <w:contextualSpacing/>
            </w:pPr>
            <w:r w:rsidRPr="00ED74D9">
              <w:rPr>
                <w:b/>
                <w:bCs/>
                <w:smallCaps/>
                <w:sz w:val="22"/>
                <w:szCs w:val="22"/>
              </w:rPr>
              <w:t>Title:</w:t>
            </w:r>
            <w:r>
              <w:t xml:space="preserve"> </w:t>
            </w:r>
            <w:r w:rsidR="0063611D">
              <w:t>A Local Law to amend the administrative code of the City of New York</w:t>
            </w:r>
            <w:r w:rsidR="00D62D98">
              <w:t xml:space="preserve"> (“Code”)</w:t>
            </w:r>
            <w:r w:rsidR="0063611D">
              <w:t xml:space="preserve">, in </w:t>
            </w:r>
            <w:r w:rsidR="00D62D98">
              <w:t xml:space="preserve">relation to requiring </w:t>
            </w:r>
            <w:r w:rsidR="0063611D">
              <w:t xml:space="preserve">reports from the </w:t>
            </w:r>
            <w:r w:rsidR="002D3139">
              <w:t>Department of Consumer Affairs, the Department of H</w:t>
            </w:r>
            <w:r w:rsidR="00D62D98">
              <w:t>eal</w:t>
            </w:r>
            <w:r w:rsidR="002D3139">
              <w:t>th and Mental Hygiene, and the E</w:t>
            </w:r>
            <w:r w:rsidR="00D62D98">
              <w:t xml:space="preserve">nvironmental </w:t>
            </w:r>
            <w:r w:rsidR="002D3139">
              <w:t>Control B</w:t>
            </w:r>
            <w:r w:rsidR="00D62D98">
              <w:t xml:space="preserve">oard on vendor adjudications. </w:t>
            </w:r>
          </w:p>
          <w:p w:rsidR="00EE112D" w:rsidRDefault="00EE112D" w:rsidP="009F3577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EE112D" w:rsidRPr="00ED74D9" w:rsidRDefault="00EE112D" w:rsidP="009F3577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ED74D9">
              <w:rPr>
                <w:b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6" w:space="0" w:color="auto"/>
            </w:tcBorders>
          </w:tcPr>
          <w:p w:rsidR="00EE112D" w:rsidRPr="00ED74D9" w:rsidRDefault="00EE112D" w:rsidP="00BF7540">
            <w:pPr>
              <w:pStyle w:val="Heading1"/>
              <w:jc w:val="both"/>
              <w:rPr>
                <w:sz w:val="22"/>
                <w:szCs w:val="22"/>
              </w:rPr>
            </w:pPr>
            <w:r w:rsidRPr="00ED74D9">
              <w:rPr>
                <w:bCs w:val="0"/>
                <w:smallCaps/>
                <w:sz w:val="22"/>
                <w:szCs w:val="22"/>
              </w:rPr>
              <w:t>Sponsor</w:t>
            </w:r>
            <w:r>
              <w:rPr>
                <w:bCs w:val="0"/>
                <w:smallCaps/>
                <w:sz w:val="22"/>
                <w:szCs w:val="22"/>
              </w:rPr>
              <w:t>s</w:t>
            </w:r>
            <w:r w:rsidRPr="00ED74D9">
              <w:rPr>
                <w:b w:val="0"/>
                <w:bCs w:val="0"/>
                <w:sz w:val="22"/>
                <w:szCs w:val="22"/>
              </w:rPr>
              <w:t>:</w:t>
            </w:r>
            <w:r w:rsidRPr="00547562">
              <w:rPr>
                <w:b w:val="0"/>
                <w:szCs w:val="24"/>
              </w:rPr>
              <w:t xml:space="preserve"> </w:t>
            </w:r>
            <w:r w:rsidR="002C33A2">
              <w:rPr>
                <w:b w:val="0"/>
                <w:szCs w:val="24"/>
              </w:rPr>
              <w:t>Council Members Mark-Viverito, Brewer, Fidler, Gentile, James, Palma, Williams, Chin, and Dromm</w:t>
            </w:r>
          </w:p>
        </w:tc>
      </w:tr>
      <w:tr w:rsidR="00EE112D" w:rsidTr="009F3577">
        <w:trPr>
          <w:cantSplit/>
          <w:trHeight w:val="554"/>
          <w:jc w:val="center"/>
        </w:trPr>
        <w:tc>
          <w:tcPr>
            <w:tcW w:w="10818" w:type="dxa"/>
            <w:gridSpan w:val="2"/>
          </w:tcPr>
          <w:p w:rsidR="002D3139" w:rsidRDefault="00EE112D" w:rsidP="002C33A2">
            <w:r w:rsidRPr="00ED74D9">
              <w:rPr>
                <w:b/>
                <w:bCs/>
                <w:smallCaps/>
                <w:sz w:val="22"/>
                <w:szCs w:val="22"/>
              </w:rPr>
              <w:t xml:space="preserve">Summary of Legislation: </w:t>
            </w:r>
            <w:r w:rsidR="002D3139">
              <w:t>The</w:t>
            </w:r>
            <w:r w:rsidR="00D62D98">
              <w:t xml:space="preserve"> bill would amen</w:t>
            </w:r>
            <w:r w:rsidR="002D3139">
              <w:t>d the Code to require the Department of Consumer Affairs</w:t>
            </w:r>
            <w:r w:rsidR="00214E9D">
              <w:t xml:space="preserve"> (“DCA”)</w:t>
            </w:r>
            <w:r w:rsidR="002D3139">
              <w:t xml:space="preserve"> and Department of Health and Mental Hygiene</w:t>
            </w:r>
            <w:r w:rsidR="00214E9D">
              <w:t xml:space="preserve"> (“DOHMH”)</w:t>
            </w:r>
            <w:r w:rsidR="002D3139">
              <w:t xml:space="preserve"> </w:t>
            </w:r>
            <w:r w:rsidR="00D62D98">
              <w:t xml:space="preserve">to issue annual reports to the Council with respect to food vendor licenses and pushcart or vehicle permits. Each report </w:t>
            </w:r>
            <w:r w:rsidR="00214E9D">
              <w:t xml:space="preserve">submitted by DOHMH </w:t>
            </w:r>
            <w:r w:rsidR="00D62D98">
              <w:t>will include</w:t>
            </w:r>
            <w:r w:rsidR="00F13D76">
              <w:t xml:space="preserve"> the following information for the twelve-month period prior to the report issuance</w:t>
            </w:r>
            <w:r w:rsidR="00D62D98">
              <w:t>: (</w:t>
            </w:r>
            <w:proofErr w:type="spellStart"/>
            <w:r w:rsidR="00D62D98">
              <w:t>i</w:t>
            </w:r>
            <w:proofErr w:type="spellEnd"/>
            <w:r w:rsidR="00D62D98">
              <w:t xml:space="preserve">) the number of food vendor license renewals denied and the basis for such denial, including but not limited to outstanding or multiple violations; (ii) the number of food vending pushcart or vehicle permit renewals denied and the basis for each denial; </w:t>
            </w:r>
            <w:r w:rsidR="00214E9D">
              <w:t xml:space="preserve">(iii) the number of </w:t>
            </w:r>
            <w:r w:rsidR="00D62D98">
              <w:t>food vendor license suspensions and the basis for each suspension; (iv) the number of food vending pushcart or vehicle permit suspensions and t</w:t>
            </w:r>
            <w:r w:rsidR="00214E9D">
              <w:t xml:space="preserve">he basis for each suspension; (v) the number of </w:t>
            </w:r>
            <w:r w:rsidR="00D62D98">
              <w:t>food vendor license revocations and the basis for each revocation</w:t>
            </w:r>
            <w:r w:rsidR="00214E9D">
              <w:t>; and (vi) the number of food vending pushcart or vehicle permit revocations and the basis for each such revocation</w:t>
            </w:r>
            <w:r w:rsidR="00D62D98">
              <w:t>.</w:t>
            </w:r>
            <w:r w:rsidR="00DF587E">
              <w:t xml:space="preserve"> The first report would be due on June 1, 2013.</w:t>
            </w:r>
          </w:p>
          <w:p w:rsidR="002D3139" w:rsidRDefault="002D3139" w:rsidP="002C33A2"/>
          <w:p w:rsidR="00214E9D" w:rsidRDefault="00214E9D" w:rsidP="002C33A2">
            <w:r>
              <w:t>Each report submitted by DCA will include the following information for the twelve-month period prior to the report issuance: (</w:t>
            </w:r>
            <w:proofErr w:type="spellStart"/>
            <w:r>
              <w:t>i</w:t>
            </w:r>
            <w:proofErr w:type="spellEnd"/>
            <w:r>
              <w:t>) the number of general vendor license renewals denied and the basis for such denial, including but not limited to outstanding or multiple violations; (ii) the number of general vendor license suspensions and the basis for each suspension; (iii) the number of general vendor licenses revoked and the basis for each revocation; and (vi) the number of food vending pushcart or vehicle permit revocations and the basis for each such revocation. The first report would be due on June 1, 2013.</w:t>
            </w:r>
          </w:p>
          <w:p w:rsidR="00214E9D" w:rsidRDefault="00214E9D" w:rsidP="002C33A2"/>
          <w:p w:rsidR="00EE112D" w:rsidRPr="00911161" w:rsidRDefault="00E942CF" w:rsidP="00DF5AE6">
            <w:r>
              <w:t xml:space="preserve">This bill would </w:t>
            </w:r>
            <w:r w:rsidR="002D3139">
              <w:t xml:space="preserve">also </w:t>
            </w:r>
            <w:r>
              <w:t>a</w:t>
            </w:r>
            <w:r w:rsidR="002D3139">
              <w:t>mend the Code to require the Environmental Control Board</w:t>
            </w:r>
            <w:r>
              <w:t xml:space="preserve"> to issue </w:t>
            </w:r>
            <w:r w:rsidRPr="002D3139">
              <w:t>quarterly reports</w:t>
            </w:r>
            <w:r>
              <w:t xml:space="preserve"> to the Council related to </w:t>
            </w:r>
            <w:r w:rsidR="00F13D76">
              <w:t xml:space="preserve">vendor violations that were issued and </w:t>
            </w:r>
            <w:r>
              <w:t>adjudications.</w:t>
            </w:r>
            <w:r w:rsidR="00F13D76">
              <w:t xml:space="preserve"> Each report will include the following information for the three-month period prior to the report issuance: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the number of </w:t>
            </w:r>
            <w:r w:rsidR="00F13D76">
              <w:t>hearings held to adjudicate violations; (ii) the number of violations adjudicated during the period, which vendors were found liable and not liable; (iii) the dollar amount of each civil penalty imposed by the board; and (iv) the dollar amount collected on each civil pen</w:t>
            </w:r>
            <w:r w:rsidR="00DF587E">
              <w:t>alty imposed by the board. The first report would be due on June 1, 2013.</w:t>
            </w:r>
          </w:p>
        </w:tc>
      </w:tr>
      <w:tr w:rsidR="00EE112D" w:rsidTr="009F3577">
        <w:trPr>
          <w:cantSplit/>
          <w:trHeight w:val="553"/>
          <w:jc w:val="center"/>
        </w:trPr>
        <w:tc>
          <w:tcPr>
            <w:tcW w:w="10818" w:type="dxa"/>
            <w:gridSpan w:val="2"/>
          </w:tcPr>
          <w:p w:rsidR="00EE112D" w:rsidRDefault="00EE112D" w:rsidP="009F3577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214E9D" w:rsidRPr="00214E9D" w:rsidRDefault="00EE112D" w:rsidP="00450F46">
            <w:r w:rsidRPr="00450F46">
              <w:rPr>
                <w:b/>
                <w:bCs/>
                <w:smallCaps/>
                <w:sz w:val="22"/>
                <w:szCs w:val="22"/>
              </w:rPr>
              <w:t xml:space="preserve">Effective Date:  </w:t>
            </w:r>
            <w:r w:rsidR="00955EFC" w:rsidRPr="00450F46">
              <w:t xml:space="preserve">This law would take effect </w:t>
            </w:r>
            <w:r w:rsidR="00450F46">
              <w:t xml:space="preserve">immediately. </w:t>
            </w:r>
          </w:p>
        </w:tc>
      </w:tr>
      <w:tr w:rsidR="00EE112D" w:rsidTr="009F3577">
        <w:trPr>
          <w:cantSplit/>
          <w:trHeight w:val="553"/>
          <w:jc w:val="center"/>
        </w:trPr>
        <w:tc>
          <w:tcPr>
            <w:tcW w:w="10818" w:type="dxa"/>
            <w:gridSpan w:val="2"/>
            <w:tcBorders>
              <w:bottom w:val="single" w:sz="6" w:space="0" w:color="auto"/>
            </w:tcBorders>
          </w:tcPr>
          <w:p w:rsidR="004B53D6" w:rsidRDefault="004B53D6" w:rsidP="009F3577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EE112D" w:rsidRPr="00ED74D9" w:rsidRDefault="00EE112D" w:rsidP="009F3577">
            <w:pPr>
              <w:rPr>
                <w:bCs/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 xml:space="preserve">Fiscal Year In Which Full Fiscal Impact Anticipated: 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955EFC">
              <w:t>Fiscal 2014</w:t>
            </w:r>
          </w:p>
        </w:tc>
      </w:tr>
      <w:tr w:rsidR="00EE112D" w:rsidTr="009F3577">
        <w:trPr>
          <w:cantSplit/>
          <w:jc w:val="center"/>
        </w:trPr>
        <w:tc>
          <w:tcPr>
            <w:tcW w:w="10818" w:type="dxa"/>
            <w:gridSpan w:val="2"/>
            <w:tcBorders>
              <w:top w:val="single" w:sz="6" w:space="0" w:color="auto"/>
            </w:tcBorders>
          </w:tcPr>
          <w:p w:rsidR="00EE112D" w:rsidRDefault="00EE112D" w:rsidP="009F3577">
            <w:r>
              <w:rPr>
                <w:b/>
                <w:bCs/>
                <w:smallCaps/>
              </w:rPr>
              <w:lastRenderedPageBreak/>
              <w:t xml:space="preserve">Fiscal Impact Statement: </w:t>
            </w: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EE112D" w:rsidTr="009F3577">
              <w:trPr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E112D" w:rsidRPr="00542556" w:rsidRDefault="00EE112D" w:rsidP="009F3577">
                  <w:pPr>
                    <w:spacing w:line="201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FY1</w:t>
                  </w:r>
                  <w:r w:rsidR="00D939E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FY1</w:t>
                  </w:r>
                  <w:r w:rsidR="00D939E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:rsidR="00EE112D" w:rsidRPr="00542556" w:rsidRDefault="00EE112D" w:rsidP="009F3577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FY1</w:t>
                  </w:r>
                  <w:r w:rsidR="00955EFC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E112D" w:rsidTr="009F3577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E112D" w:rsidRPr="00542556" w:rsidRDefault="00EE112D" w:rsidP="009F3577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E112D" w:rsidRPr="00542556" w:rsidRDefault="00955EFC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E112D" w:rsidTr="009F3577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E112D" w:rsidRPr="00542556" w:rsidRDefault="00EE112D" w:rsidP="009F3577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E112D" w:rsidTr="009F3577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:rsidR="00EE112D" w:rsidRPr="00542556" w:rsidRDefault="00EE112D" w:rsidP="009F3577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E112D" w:rsidRPr="00542556" w:rsidRDefault="00EE112D" w:rsidP="009F3577">
                  <w:pPr>
                    <w:spacing w:after="5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</w:tbl>
          <w:p w:rsidR="00EE112D" w:rsidRDefault="00EE112D" w:rsidP="009F3577"/>
        </w:tc>
      </w:tr>
      <w:tr w:rsidR="00EE112D" w:rsidTr="009F3577">
        <w:trPr>
          <w:jc w:val="center"/>
        </w:trPr>
        <w:tc>
          <w:tcPr>
            <w:tcW w:w="10818" w:type="dxa"/>
            <w:gridSpan w:val="2"/>
          </w:tcPr>
          <w:p w:rsidR="00EE112D" w:rsidRPr="00ED74D9" w:rsidRDefault="00EE112D" w:rsidP="009F3577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EE112D" w:rsidRPr="00ED74D9" w:rsidRDefault="00EE112D" w:rsidP="009F3577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Impact on Revenues</w:t>
            </w:r>
            <w:r w:rsidRPr="00ED74D9">
              <w:rPr>
                <w:b/>
                <w:bCs/>
                <w:sz w:val="22"/>
                <w:szCs w:val="22"/>
              </w:rPr>
              <w:t>:</w:t>
            </w:r>
            <w:r w:rsidRPr="00ED74D9">
              <w:rPr>
                <w:sz w:val="22"/>
                <w:szCs w:val="22"/>
              </w:rPr>
              <w:t xml:space="preserve">  </w:t>
            </w:r>
            <w:r w:rsidR="00B51B8E">
              <w:rPr>
                <w:sz w:val="22"/>
                <w:szCs w:val="22"/>
              </w:rPr>
              <w:t>There will be no impact on revenues by the enactment of this legislation.</w:t>
            </w:r>
          </w:p>
          <w:p w:rsidR="00EE112D" w:rsidRPr="00ED74D9" w:rsidRDefault="00EE112D" w:rsidP="009F3577">
            <w:pPr>
              <w:rPr>
                <w:sz w:val="22"/>
                <w:szCs w:val="22"/>
              </w:rPr>
            </w:pPr>
          </w:p>
        </w:tc>
      </w:tr>
      <w:tr w:rsidR="00EE112D" w:rsidTr="009F3577">
        <w:trPr>
          <w:jc w:val="center"/>
        </w:trPr>
        <w:tc>
          <w:tcPr>
            <w:tcW w:w="10818" w:type="dxa"/>
            <w:gridSpan w:val="2"/>
          </w:tcPr>
          <w:p w:rsidR="00EE112D" w:rsidRPr="00ED74D9" w:rsidRDefault="00EE112D" w:rsidP="009F3577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Impact on Expenditures</w:t>
            </w:r>
            <w:r w:rsidRPr="00ED74D9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955EFC">
              <w:rPr>
                <w:sz w:val="22"/>
                <w:szCs w:val="22"/>
              </w:rPr>
              <w:t>There will be no impact on expenditures by the enactment of this legislation.</w:t>
            </w:r>
            <w:r>
              <w:rPr>
                <w:sz w:val="22"/>
                <w:szCs w:val="22"/>
              </w:rPr>
              <w:t xml:space="preserve">  </w:t>
            </w:r>
          </w:p>
          <w:p w:rsidR="00EE112D" w:rsidRPr="00ED74D9" w:rsidRDefault="00EE112D" w:rsidP="009F3577">
            <w:pPr>
              <w:rPr>
                <w:sz w:val="22"/>
                <w:szCs w:val="22"/>
              </w:rPr>
            </w:pPr>
          </w:p>
        </w:tc>
      </w:tr>
      <w:tr w:rsidR="00EE112D" w:rsidTr="009F3577">
        <w:trPr>
          <w:jc w:val="center"/>
        </w:trPr>
        <w:tc>
          <w:tcPr>
            <w:tcW w:w="10818" w:type="dxa"/>
            <w:gridSpan w:val="2"/>
          </w:tcPr>
          <w:p w:rsidR="00EE112D" w:rsidRPr="00ED74D9" w:rsidRDefault="00EE112D" w:rsidP="009F3577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Source of Funds To Cover Estimated Costs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955EFC">
              <w:rPr>
                <w:bCs/>
                <w:sz w:val="22"/>
                <w:szCs w:val="22"/>
              </w:rPr>
              <w:t>N/A</w:t>
            </w:r>
          </w:p>
          <w:p w:rsidR="00EE112D" w:rsidRPr="00ED74D9" w:rsidRDefault="00EE112D" w:rsidP="009F3577">
            <w:pPr>
              <w:rPr>
                <w:sz w:val="22"/>
                <w:szCs w:val="22"/>
              </w:rPr>
            </w:pPr>
          </w:p>
        </w:tc>
      </w:tr>
      <w:tr w:rsidR="00EE112D" w:rsidTr="009F3577">
        <w:trPr>
          <w:trHeight w:val="693"/>
          <w:jc w:val="center"/>
        </w:trPr>
        <w:tc>
          <w:tcPr>
            <w:tcW w:w="10818" w:type="dxa"/>
            <w:gridSpan w:val="2"/>
          </w:tcPr>
          <w:p w:rsidR="00955EFC" w:rsidRPr="00ED74D9" w:rsidRDefault="00EE112D" w:rsidP="00955EFC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Source of Information</w:t>
            </w:r>
            <w:r w:rsidRPr="00ED74D9">
              <w:rPr>
                <w:b/>
                <w:bCs/>
                <w:sz w:val="22"/>
                <w:szCs w:val="22"/>
              </w:rPr>
              <w:t>:</w:t>
            </w:r>
            <w:r w:rsidR="000220F8">
              <w:rPr>
                <w:sz w:val="22"/>
                <w:szCs w:val="22"/>
              </w:rPr>
              <w:t xml:space="preserve"> </w:t>
            </w:r>
            <w:r w:rsidR="00B51B8E">
              <w:rPr>
                <w:sz w:val="22"/>
                <w:szCs w:val="22"/>
              </w:rPr>
              <w:t>Ci</w:t>
            </w:r>
            <w:r w:rsidR="009E7371">
              <w:rPr>
                <w:sz w:val="22"/>
                <w:szCs w:val="22"/>
              </w:rPr>
              <w:t>ty Council Legislative Division, Department of Consumer Affairs</w:t>
            </w:r>
            <w:r w:rsidR="00214E9D">
              <w:rPr>
                <w:sz w:val="22"/>
                <w:szCs w:val="22"/>
              </w:rPr>
              <w:t xml:space="preserve">, Department of Health and Mental Hygiene </w:t>
            </w:r>
          </w:p>
          <w:p w:rsidR="00EE112D" w:rsidRPr="00ED74D9" w:rsidRDefault="00EE112D" w:rsidP="009F3577">
            <w:pPr>
              <w:rPr>
                <w:sz w:val="22"/>
                <w:szCs w:val="22"/>
              </w:rPr>
            </w:pPr>
          </w:p>
        </w:tc>
      </w:tr>
      <w:tr w:rsidR="00EE112D" w:rsidTr="009F3577">
        <w:trPr>
          <w:jc w:val="center"/>
        </w:trPr>
        <w:tc>
          <w:tcPr>
            <w:tcW w:w="10818" w:type="dxa"/>
            <w:gridSpan w:val="2"/>
          </w:tcPr>
          <w:p w:rsidR="00633442" w:rsidRDefault="00633442" w:rsidP="00633442">
            <w:pPr>
              <w:rPr>
                <w:smallCaps/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Estimate Prepared By</w:t>
            </w:r>
            <w:r w:rsidRPr="00ED74D9">
              <w:rPr>
                <w:smallCaps/>
                <w:sz w:val="22"/>
                <w:szCs w:val="22"/>
              </w:rPr>
              <w:t>:</w:t>
            </w:r>
            <w:r>
              <w:rPr>
                <w:smallCaps/>
                <w:sz w:val="22"/>
                <w:szCs w:val="22"/>
              </w:rPr>
              <w:t xml:space="preserve"> Amy Stokes, Legislative Financial Analyst </w:t>
            </w:r>
            <w:r w:rsidRPr="00ED74D9">
              <w:rPr>
                <w:smallCaps/>
                <w:sz w:val="22"/>
                <w:szCs w:val="22"/>
              </w:rPr>
              <w:t xml:space="preserve"> </w:t>
            </w:r>
          </w:p>
          <w:p w:rsidR="00633442" w:rsidRDefault="00633442" w:rsidP="00633442">
            <w:pPr>
              <w:rPr>
                <w:smallCaps/>
                <w:sz w:val="22"/>
                <w:szCs w:val="22"/>
              </w:rPr>
            </w:pPr>
          </w:p>
          <w:p w:rsidR="00EE112D" w:rsidRPr="00ED74D9" w:rsidRDefault="00633442" w:rsidP="00633442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Estimate Reviewed By:</w:t>
            </w:r>
            <w:r>
              <w:rPr>
                <w:smallCaps/>
                <w:sz w:val="22"/>
                <w:szCs w:val="22"/>
              </w:rPr>
              <w:t xml:space="preserve">  Nathan Toth, Deputy Director and Tanisha Edwards, Finance Counsel</w:t>
            </w:r>
          </w:p>
        </w:tc>
      </w:tr>
      <w:tr w:rsidR="00EE112D" w:rsidTr="009F3577">
        <w:trPr>
          <w:jc w:val="center"/>
        </w:trPr>
        <w:tc>
          <w:tcPr>
            <w:tcW w:w="10818" w:type="dxa"/>
            <w:gridSpan w:val="2"/>
          </w:tcPr>
          <w:p w:rsidR="0091002A" w:rsidRPr="0091002A" w:rsidRDefault="00EE112D" w:rsidP="0091002A">
            <w:pPr>
              <w:spacing w:before="120"/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History</w:t>
            </w:r>
            <w:r w:rsidRPr="00ED74D9">
              <w:rPr>
                <w:b/>
                <w:bCs/>
                <w:sz w:val="22"/>
                <w:szCs w:val="22"/>
              </w:rPr>
              <w:t>:</w:t>
            </w:r>
            <w:r w:rsidRPr="00ED74D9">
              <w:rPr>
                <w:sz w:val="22"/>
                <w:szCs w:val="22"/>
              </w:rPr>
              <w:t xml:space="preserve">  </w:t>
            </w:r>
            <w:r w:rsidR="00B51B8E">
              <w:rPr>
                <w:sz w:val="22"/>
                <w:szCs w:val="22"/>
              </w:rPr>
              <w:t>Int</w:t>
            </w:r>
            <w:r w:rsidR="000220F8">
              <w:rPr>
                <w:sz w:val="22"/>
                <w:szCs w:val="22"/>
              </w:rPr>
              <w:t>ro</w:t>
            </w:r>
            <w:r w:rsidR="00B51B8E">
              <w:rPr>
                <w:sz w:val="22"/>
                <w:szCs w:val="22"/>
              </w:rPr>
              <w:t>. 16</w:t>
            </w:r>
            <w:r>
              <w:rPr>
                <w:sz w:val="22"/>
                <w:szCs w:val="22"/>
              </w:rPr>
              <w:t xml:space="preserve"> was introduced to the City Council and referred to the </w:t>
            </w:r>
            <w:r w:rsidR="00B51B8E">
              <w:rPr>
                <w:sz w:val="22"/>
                <w:szCs w:val="22"/>
              </w:rPr>
              <w:t>Committee on Consumer Affairs on February 3, 2010</w:t>
            </w:r>
            <w:r>
              <w:rPr>
                <w:sz w:val="22"/>
                <w:szCs w:val="22"/>
              </w:rPr>
              <w:t>.  The Com</w:t>
            </w:r>
            <w:r w:rsidR="00B51B8E">
              <w:rPr>
                <w:sz w:val="22"/>
                <w:szCs w:val="22"/>
              </w:rPr>
              <w:t>mittee held a hearing on Int</w:t>
            </w:r>
            <w:r w:rsidR="00572CA0">
              <w:rPr>
                <w:sz w:val="22"/>
                <w:szCs w:val="22"/>
              </w:rPr>
              <w:t>ro</w:t>
            </w:r>
            <w:r w:rsidR="00B51B8E">
              <w:rPr>
                <w:sz w:val="22"/>
                <w:szCs w:val="22"/>
              </w:rPr>
              <w:t>. 16</w:t>
            </w:r>
            <w:r w:rsidR="00F52FAD">
              <w:rPr>
                <w:sz w:val="22"/>
                <w:szCs w:val="22"/>
              </w:rPr>
              <w:t xml:space="preserve"> on April 24, 2012 where an amendment was proposed and </w:t>
            </w:r>
            <w:r w:rsidR="00633442">
              <w:rPr>
                <w:sz w:val="22"/>
                <w:szCs w:val="22"/>
              </w:rPr>
              <w:t xml:space="preserve">the bill was laid over and amended. The amended legislation, Proposed Intro. 16-A will be voted out of Committee on February 26, 2013. </w:t>
            </w:r>
          </w:p>
          <w:p w:rsidR="0091002A" w:rsidRDefault="0091002A" w:rsidP="0091002A">
            <w:pPr>
              <w:spacing w:before="120"/>
              <w:rPr>
                <w:b/>
                <w:smallCaps/>
                <w:sz w:val="22"/>
                <w:szCs w:val="22"/>
              </w:rPr>
            </w:pPr>
            <w:bookmarkStart w:id="0" w:name="_GoBack"/>
            <w:bookmarkEnd w:id="0"/>
          </w:p>
          <w:p w:rsidR="00EE112D" w:rsidRPr="0091002A" w:rsidRDefault="0091002A" w:rsidP="00633442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Date Submitted to Council: </w:t>
            </w:r>
            <w:r w:rsidR="00633442">
              <w:rPr>
                <w:sz w:val="22"/>
                <w:szCs w:val="22"/>
              </w:rPr>
              <w:t>February 3, 2010</w:t>
            </w:r>
          </w:p>
        </w:tc>
      </w:tr>
      <w:tr w:rsidR="00EE112D" w:rsidTr="009F3577">
        <w:trPr>
          <w:jc w:val="center"/>
        </w:trPr>
        <w:tc>
          <w:tcPr>
            <w:tcW w:w="10818" w:type="dxa"/>
            <w:gridSpan w:val="2"/>
          </w:tcPr>
          <w:p w:rsidR="00EE112D" w:rsidRDefault="00EE112D" w:rsidP="009F3577">
            <w:pPr>
              <w:rPr>
                <w:b/>
                <w:bCs/>
                <w:smallCaps/>
                <w:szCs w:val="19"/>
              </w:rPr>
            </w:pPr>
          </w:p>
        </w:tc>
      </w:tr>
      <w:tr w:rsidR="00EE112D" w:rsidTr="009F3577">
        <w:trPr>
          <w:jc w:val="center"/>
        </w:trPr>
        <w:tc>
          <w:tcPr>
            <w:tcW w:w="10818" w:type="dxa"/>
            <w:gridSpan w:val="2"/>
          </w:tcPr>
          <w:p w:rsidR="00EE112D" w:rsidRDefault="00EE112D" w:rsidP="009F3577">
            <w:pPr>
              <w:rPr>
                <w:b/>
                <w:bCs/>
                <w:smallCaps/>
                <w:szCs w:val="19"/>
              </w:rPr>
            </w:pPr>
          </w:p>
        </w:tc>
      </w:tr>
    </w:tbl>
    <w:p w:rsidR="00EE112D" w:rsidRDefault="00EE112D" w:rsidP="00EE112D"/>
    <w:p w:rsidR="00764A11" w:rsidRDefault="004B53D6"/>
    <w:sectPr w:rsidR="00764A11" w:rsidSect="00121B3F">
      <w:footerReference w:type="default" r:id="rId8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C2" w:rsidRDefault="00955EFC">
      <w:r>
        <w:separator/>
      </w:r>
    </w:p>
  </w:endnote>
  <w:endnote w:type="continuationSeparator" w:id="0">
    <w:p w:rsidR="001D4EC2" w:rsidRDefault="0095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D6" w:rsidRDefault="004B53D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Intro. 16-A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4B53D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A4092" w:rsidRDefault="004B53D6" w:rsidP="004B53D6">
    <w:pPr>
      <w:pStyle w:val="Footer"/>
      <w:tabs>
        <w:tab w:val="left" w:pos="8520"/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C2" w:rsidRDefault="00955EFC">
      <w:r>
        <w:separator/>
      </w:r>
    </w:p>
  </w:footnote>
  <w:footnote w:type="continuationSeparator" w:id="0">
    <w:p w:rsidR="001D4EC2" w:rsidRDefault="0095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D"/>
    <w:rsid w:val="000220F8"/>
    <w:rsid w:val="000625B6"/>
    <w:rsid w:val="000826EE"/>
    <w:rsid w:val="00190B55"/>
    <w:rsid w:val="001D4EC2"/>
    <w:rsid w:val="00214E9D"/>
    <w:rsid w:val="002C33A2"/>
    <w:rsid w:val="002D3139"/>
    <w:rsid w:val="00304FEB"/>
    <w:rsid w:val="0039138E"/>
    <w:rsid w:val="003D5973"/>
    <w:rsid w:val="003E2F43"/>
    <w:rsid w:val="0044216B"/>
    <w:rsid w:val="00450F46"/>
    <w:rsid w:val="004A3140"/>
    <w:rsid w:val="004B53D6"/>
    <w:rsid w:val="004B7672"/>
    <w:rsid w:val="0052456A"/>
    <w:rsid w:val="00572CA0"/>
    <w:rsid w:val="005B27B8"/>
    <w:rsid w:val="005C097B"/>
    <w:rsid w:val="00633442"/>
    <w:rsid w:val="0063611D"/>
    <w:rsid w:val="00660C2E"/>
    <w:rsid w:val="006973E8"/>
    <w:rsid w:val="006B2639"/>
    <w:rsid w:val="007901FB"/>
    <w:rsid w:val="0091002A"/>
    <w:rsid w:val="00911161"/>
    <w:rsid w:val="00955EFC"/>
    <w:rsid w:val="009E7371"/>
    <w:rsid w:val="00A05055"/>
    <w:rsid w:val="00A07BCE"/>
    <w:rsid w:val="00A86C7A"/>
    <w:rsid w:val="00A93FFB"/>
    <w:rsid w:val="00AE35CD"/>
    <w:rsid w:val="00B20680"/>
    <w:rsid w:val="00B51B8E"/>
    <w:rsid w:val="00B64FDC"/>
    <w:rsid w:val="00B8485F"/>
    <w:rsid w:val="00BF7540"/>
    <w:rsid w:val="00CA049C"/>
    <w:rsid w:val="00D109EB"/>
    <w:rsid w:val="00D62D98"/>
    <w:rsid w:val="00D939EC"/>
    <w:rsid w:val="00DF587E"/>
    <w:rsid w:val="00DF5AE6"/>
    <w:rsid w:val="00E942CF"/>
    <w:rsid w:val="00EE112D"/>
    <w:rsid w:val="00F13D76"/>
    <w:rsid w:val="00F52FAD"/>
    <w:rsid w:val="00F71872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12D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link w:val="Heading2Char"/>
    <w:qFormat/>
    <w:rsid w:val="00EE112D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12D"/>
    <w:rPr>
      <w:rFonts w:ascii="Times New Roman" w:eastAsia="Times New Roman" w:hAnsi="Times New Roman" w:cs="Times New Roman"/>
      <w:b/>
      <w:bCs/>
      <w:sz w:val="24"/>
      <w:szCs w:val="19"/>
    </w:rPr>
  </w:style>
  <w:style w:type="character" w:customStyle="1" w:styleId="Heading2Char">
    <w:name w:val="Heading 2 Char"/>
    <w:basedOn w:val="DefaultParagraphFont"/>
    <w:link w:val="Heading2"/>
    <w:rsid w:val="00EE112D"/>
    <w:rPr>
      <w:rFonts w:ascii="Times New Roman" w:eastAsia="Times New Roman" w:hAnsi="Times New Roman" w:cs="Times New Roman"/>
      <w:b/>
      <w:bCs/>
      <w:smallCaps/>
      <w:sz w:val="24"/>
      <w:szCs w:val="19"/>
    </w:rPr>
  </w:style>
  <w:style w:type="paragraph" w:styleId="Footer">
    <w:name w:val="footer"/>
    <w:basedOn w:val="Normal"/>
    <w:link w:val="FooterChar"/>
    <w:uiPriority w:val="99"/>
    <w:rsid w:val="00EE1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1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3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12D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link w:val="Heading2Char"/>
    <w:qFormat/>
    <w:rsid w:val="00EE112D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12D"/>
    <w:rPr>
      <w:rFonts w:ascii="Times New Roman" w:eastAsia="Times New Roman" w:hAnsi="Times New Roman" w:cs="Times New Roman"/>
      <w:b/>
      <w:bCs/>
      <w:sz w:val="24"/>
      <w:szCs w:val="19"/>
    </w:rPr>
  </w:style>
  <w:style w:type="character" w:customStyle="1" w:styleId="Heading2Char">
    <w:name w:val="Heading 2 Char"/>
    <w:basedOn w:val="DefaultParagraphFont"/>
    <w:link w:val="Heading2"/>
    <w:rsid w:val="00EE112D"/>
    <w:rPr>
      <w:rFonts w:ascii="Times New Roman" w:eastAsia="Times New Roman" w:hAnsi="Times New Roman" w:cs="Times New Roman"/>
      <w:b/>
      <w:bCs/>
      <w:smallCaps/>
      <w:sz w:val="24"/>
      <w:szCs w:val="19"/>
    </w:rPr>
  </w:style>
  <w:style w:type="paragraph" w:styleId="Footer">
    <w:name w:val="footer"/>
    <w:basedOn w:val="Normal"/>
    <w:link w:val="FooterChar"/>
    <w:uiPriority w:val="99"/>
    <w:rsid w:val="00EE1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1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3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Amy</dc:creator>
  <cp:lastModifiedBy>New York City Council</cp:lastModifiedBy>
  <cp:revision>26</cp:revision>
  <dcterms:created xsi:type="dcterms:W3CDTF">2013-02-14T17:24:00Z</dcterms:created>
  <dcterms:modified xsi:type="dcterms:W3CDTF">2013-02-27T14:39:00Z</dcterms:modified>
</cp:coreProperties>
</file>