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7085" w14:textId="77777777" w:rsidR="008443F9" w:rsidRDefault="000711A5" w:rsidP="008F6C03">
      <w:pPr>
        <w:tabs>
          <w:tab w:val="left" w:pos="0"/>
        </w:tabs>
        <w:jc w:val="right"/>
        <w:rPr>
          <w:iCs/>
          <w:u w:val="single"/>
        </w:rPr>
      </w:pPr>
      <w:bookmarkStart w:id="0" w:name="_GoBack"/>
      <w:bookmarkEnd w:id="0"/>
      <w:r w:rsidRPr="0047081C">
        <w:rPr>
          <w:iCs/>
          <w:u w:val="single"/>
        </w:rPr>
        <w:t xml:space="preserve">Committee on </w:t>
      </w:r>
      <w:r w:rsidR="008443F9">
        <w:rPr>
          <w:iCs/>
          <w:u w:val="single"/>
        </w:rPr>
        <w:t xml:space="preserve">Cultural Affairs, Libraries and </w:t>
      </w:r>
    </w:p>
    <w:p w14:paraId="6D4F6157" w14:textId="7D743A53" w:rsidR="000711A5" w:rsidRPr="0047081C" w:rsidRDefault="008443F9" w:rsidP="008F6C03">
      <w:pPr>
        <w:tabs>
          <w:tab w:val="left" w:pos="0"/>
        </w:tabs>
        <w:jc w:val="right"/>
        <w:rPr>
          <w:iCs/>
          <w:u w:val="single"/>
        </w:rPr>
      </w:pPr>
      <w:r>
        <w:rPr>
          <w:iCs/>
          <w:u w:val="single"/>
        </w:rPr>
        <w:t>International Intergroup Relations</w:t>
      </w:r>
    </w:p>
    <w:p w14:paraId="19563F2B" w14:textId="5CFB02EE" w:rsidR="000711A5" w:rsidRPr="0047081C" w:rsidRDefault="0098240B" w:rsidP="000711A5">
      <w:pPr>
        <w:tabs>
          <w:tab w:val="left" w:pos="0"/>
        </w:tabs>
        <w:jc w:val="right"/>
      </w:pPr>
      <w:r w:rsidRPr="0047081C">
        <w:t>Brenda McKinney</w:t>
      </w:r>
      <w:r w:rsidR="000711A5" w:rsidRPr="0047081C">
        <w:t xml:space="preserve">, </w:t>
      </w:r>
      <w:r w:rsidR="000711A5" w:rsidRPr="0047081C">
        <w:rPr>
          <w:i/>
        </w:rPr>
        <w:t>Senior Legislative Counsel</w:t>
      </w:r>
    </w:p>
    <w:p w14:paraId="1CC21224" w14:textId="6FEB6F57" w:rsidR="000711A5" w:rsidRPr="0047081C" w:rsidRDefault="008443F9" w:rsidP="000711A5">
      <w:pPr>
        <w:tabs>
          <w:tab w:val="left" w:pos="0"/>
        </w:tabs>
        <w:jc w:val="right"/>
        <w:rPr>
          <w:i/>
        </w:rPr>
      </w:pPr>
      <w:r>
        <w:t>Regina Paul</w:t>
      </w:r>
      <w:r w:rsidR="000711A5" w:rsidRPr="0047081C">
        <w:t xml:space="preserve">, </w:t>
      </w:r>
      <w:r w:rsidR="000711A5" w:rsidRPr="0047081C">
        <w:rPr>
          <w:i/>
        </w:rPr>
        <w:t>Legislative Policy Analyst</w:t>
      </w:r>
    </w:p>
    <w:p w14:paraId="44B48B09" w14:textId="623D2143" w:rsidR="008F6C03" w:rsidRPr="0047081C" w:rsidRDefault="00765D1C" w:rsidP="008F6C03">
      <w:pPr>
        <w:jc w:val="right"/>
        <w:rPr>
          <w:i/>
          <w:iCs/>
        </w:rPr>
      </w:pPr>
      <w:r>
        <w:t>Sandra Gray</w:t>
      </w:r>
      <w:r w:rsidR="0098240B" w:rsidRPr="0047081C">
        <w:t>,</w:t>
      </w:r>
      <w:r w:rsidR="008F6C03" w:rsidRPr="0047081C">
        <w:rPr>
          <w:i/>
          <w:iCs/>
        </w:rPr>
        <w:t xml:space="preserve"> </w:t>
      </w:r>
      <w:r>
        <w:rPr>
          <w:i/>
          <w:iCs/>
        </w:rPr>
        <w:t>Financial Analyst</w:t>
      </w:r>
    </w:p>
    <w:p w14:paraId="7DF79926" w14:textId="77777777" w:rsidR="008F6C03" w:rsidRPr="0047081C" w:rsidRDefault="008F6C03" w:rsidP="5EB35DD5">
      <w:pPr>
        <w:jc w:val="right"/>
        <w:rPr>
          <w:i/>
          <w:iCs/>
        </w:rPr>
      </w:pPr>
    </w:p>
    <w:p w14:paraId="5C3EA76C" w14:textId="254AD094" w:rsidR="000711A5" w:rsidRPr="0047081C" w:rsidRDefault="000711A5" w:rsidP="008443F9">
      <w:pPr>
        <w:jc w:val="center"/>
        <w:rPr>
          <w:i/>
          <w:iCs/>
        </w:rPr>
      </w:pPr>
    </w:p>
    <w:p w14:paraId="6AA9CAD9" w14:textId="77777777" w:rsidR="000711A5" w:rsidRPr="0047081C" w:rsidRDefault="000711A5" w:rsidP="000711A5">
      <w:pPr>
        <w:tabs>
          <w:tab w:val="left" w:pos="0"/>
        </w:tabs>
        <w:jc w:val="right"/>
      </w:pPr>
    </w:p>
    <w:p w14:paraId="0ED7E743" w14:textId="77777777" w:rsidR="000711A5" w:rsidRPr="0047081C" w:rsidRDefault="000711A5" w:rsidP="000711A5">
      <w:pPr>
        <w:tabs>
          <w:tab w:val="left" w:pos="7517"/>
        </w:tabs>
        <w:jc w:val="center"/>
      </w:pPr>
      <w:r w:rsidRPr="0047081C">
        <w:rPr>
          <w:noProof/>
        </w:rPr>
        <w:drawing>
          <wp:inline distT="0" distB="0" distL="0" distR="0" wp14:anchorId="160C7628" wp14:editId="771DA715">
            <wp:extent cx="1171575" cy="1095375"/>
            <wp:effectExtent l="0" t="0" r="0" b="0"/>
            <wp:docPr id="1365522500"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22500"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BCFB58F" w14:textId="77777777" w:rsidR="000711A5" w:rsidRPr="0047081C" w:rsidRDefault="000711A5" w:rsidP="000711A5">
      <w:pPr>
        <w:pStyle w:val="Heading2"/>
        <w:rPr>
          <w:bCs w:val="0"/>
          <w:u w:val="none"/>
        </w:rPr>
      </w:pPr>
    </w:p>
    <w:p w14:paraId="3A74D59D" w14:textId="2C7E89F4" w:rsidR="000711A5" w:rsidRPr="0047081C" w:rsidRDefault="000711A5" w:rsidP="000711A5">
      <w:pPr>
        <w:pStyle w:val="Heading2"/>
      </w:pPr>
      <w:r w:rsidRPr="0047081C">
        <w:rPr>
          <w:bCs w:val="0"/>
          <w:u w:val="none"/>
        </w:rPr>
        <w:t>THE COUNCIL</w:t>
      </w:r>
      <w:r w:rsidR="00AE1A41">
        <w:rPr>
          <w:bCs w:val="0"/>
          <w:u w:val="none"/>
        </w:rPr>
        <w:t xml:space="preserve"> OF THE CITY OF NEW YORK</w:t>
      </w:r>
    </w:p>
    <w:p w14:paraId="2F33B763" w14:textId="78336F98" w:rsidR="000711A5" w:rsidRPr="0047081C" w:rsidRDefault="008443F9" w:rsidP="000711A5">
      <w:pPr>
        <w:pStyle w:val="Heading1"/>
        <w:ind w:left="-270" w:right="-540"/>
        <w:jc w:val="center"/>
        <w:rPr>
          <w:rFonts w:ascii="Times New Roman" w:hAnsi="Times New Roman"/>
          <w:caps/>
          <w:color w:val="auto"/>
          <w:sz w:val="24"/>
          <w:szCs w:val="24"/>
          <w:u w:val="single"/>
        </w:rPr>
      </w:pPr>
      <w:r>
        <w:rPr>
          <w:rFonts w:ascii="Times New Roman" w:hAnsi="Times New Roman"/>
          <w:caps/>
          <w:color w:val="auto"/>
          <w:sz w:val="24"/>
          <w:szCs w:val="24"/>
          <w:u w:val="single"/>
        </w:rPr>
        <w:t>COMMITTEE REPORT</w:t>
      </w:r>
      <w:r w:rsidR="000711A5" w:rsidRPr="0047081C">
        <w:rPr>
          <w:rFonts w:ascii="Times New Roman" w:hAnsi="Times New Roman"/>
          <w:caps/>
          <w:color w:val="auto"/>
          <w:sz w:val="24"/>
          <w:szCs w:val="24"/>
          <w:u w:val="single"/>
        </w:rPr>
        <w:t xml:space="preserve"> OF THE </w:t>
      </w:r>
      <w:r w:rsidR="009D42D8">
        <w:rPr>
          <w:rFonts w:ascii="Times New Roman" w:hAnsi="Times New Roman"/>
          <w:caps/>
          <w:color w:val="auto"/>
          <w:sz w:val="24"/>
          <w:szCs w:val="24"/>
          <w:u w:val="single"/>
        </w:rPr>
        <w:t>LegisLative</w:t>
      </w:r>
      <w:r w:rsidR="000711A5" w:rsidRPr="0047081C">
        <w:rPr>
          <w:rFonts w:ascii="Times New Roman" w:hAnsi="Times New Roman"/>
          <w:caps/>
          <w:color w:val="auto"/>
          <w:sz w:val="24"/>
          <w:szCs w:val="24"/>
          <w:u w:val="single"/>
        </w:rPr>
        <w:t xml:space="preserve"> Division</w:t>
      </w:r>
    </w:p>
    <w:p w14:paraId="6E0F1226" w14:textId="5DAB27AC" w:rsidR="000711A5" w:rsidRPr="0047081C" w:rsidRDefault="000711A5" w:rsidP="000711A5">
      <w:pPr>
        <w:jc w:val="center"/>
        <w:rPr>
          <w:i/>
        </w:rPr>
      </w:pPr>
      <w:r w:rsidRPr="0047081C">
        <w:rPr>
          <w:i/>
        </w:rPr>
        <w:t xml:space="preserve">Andrea Vazquez, Director </w:t>
      </w:r>
    </w:p>
    <w:p w14:paraId="53383D0E" w14:textId="7C0CA882" w:rsidR="000711A5" w:rsidRPr="0047081C" w:rsidRDefault="000711A5" w:rsidP="000711A5">
      <w:pPr>
        <w:jc w:val="center"/>
        <w:rPr>
          <w:i/>
        </w:rPr>
      </w:pPr>
      <w:r w:rsidRPr="0047081C">
        <w:rPr>
          <w:i/>
        </w:rPr>
        <w:t>Smita Deshmukh, Deputy Director</w:t>
      </w:r>
      <w:r w:rsidR="009D42D8">
        <w:rPr>
          <w:i/>
        </w:rPr>
        <w:t>, Human Services Division</w:t>
      </w:r>
    </w:p>
    <w:p w14:paraId="71E06FC6" w14:textId="2FDF113F" w:rsidR="000711A5" w:rsidRPr="0047081C" w:rsidRDefault="000711A5" w:rsidP="008F6C03">
      <w:pPr>
        <w:rPr>
          <w:b/>
          <w:u w:val="single"/>
        </w:rPr>
      </w:pPr>
    </w:p>
    <w:p w14:paraId="1BA5678B" w14:textId="77777777" w:rsidR="008F6C03" w:rsidRPr="0047081C" w:rsidRDefault="008F6C03" w:rsidP="008F6C03">
      <w:pPr>
        <w:rPr>
          <w:i/>
        </w:rPr>
      </w:pPr>
    </w:p>
    <w:p w14:paraId="6FF2FEE0" w14:textId="1949F8F5" w:rsidR="008443F9" w:rsidRPr="008443F9" w:rsidRDefault="000711A5" w:rsidP="008443F9">
      <w:pPr>
        <w:jc w:val="center"/>
        <w:rPr>
          <w:b/>
          <w:u w:val="single"/>
        </w:rPr>
      </w:pPr>
      <w:r w:rsidRPr="0047081C">
        <w:rPr>
          <w:b/>
          <w:u w:val="single"/>
        </w:rPr>
        <w:t xml:space="preserve">COMMITTEE ON </w:t>
      </w:r>
      <w:r w:rsidR="008443F9" w:rsidRPr="008443F9">
        <w:rPr>
          <w:b/>
          <w:u w:val="single"/>
        </w:rPr>
        <w:t xml:space="preserve">CULTURAL AFFAIRS, LIBRARIES, AND </w:t>
      </w:r>
    </w:p>
    <w:p w14:paraId="4A2CE641" w14:textId="545E934C" w:rsidR="000711A5" w:rsidRPr="008443F9" w:rsidRDefault="008443F9" w:rsidP="008443F9">
      <w:pPr>
        <w:jc w:val="center"/>
        <w:rPr>
          <w:b/>
          <w:u w:val="single"/>
        </w:rPr>
      </w:pPr>
      <w:r w:rsidRPr="008443F9">
        <w:rPr>
          <w:b/>
          <w:u w:val="single"/>
        </w:rPr>
        <w:t>INTERNATIONAL INTERGROUP RELATIONS</w:t>
      </w:r>
    </w:p>
    <w:p w14:paraId="378A3809" w14:textId="3E9F4D4A" w:rsidR="000711A5" w:rsidRPr="0047081C" w:rsidRDefault="000711A5" w:rsidP="000711A5">
      <w:pPr>
        <w:jc w:val="center"/>
        <w:rPr>
          <w:i/>
        </w:rPr>
      </w:pPr>
      <w:r w:rsidRPr="0047081C">
        <w:rPr>
          <w:i/>
        </w:rPr>
        <w:t xml:space="preserve">Hon. </w:t>
      </w:r>
      <w:r w:rsidR="008443F9">
        <w:rPr>
          <w:i/>
        </w:rPr>
        <w:t>Chi Ossé</w:t>
      </w:r>
      <w:r w:rsidRPr="0047081C">
        <w:rPr>
          <w:i/>
        </w:rPr>
        <w:t>, Chair</w:t>
      </w:r>
    </w:p>
    <w:p w14:paraId="4C9484BD" w14:textId="3382082D" w:rsidR="000711A5" w:rsidRPr="0047081C" w:rsidRDefault="000711A5" w:rsidP="000711A5">
      <w:pPr>
        <w:jc w:val="center"/>
        <w:rPr>
          <w:i/>
        </w:rPr>
      </w:pPr>
    </w:p>
    <w:p w14:paraId="72212BD8" w14:textId="77777777" w:rsidR="008F6C03" w:rsidRPr="0047081C" w:rsidRDefault="008F6C03" w:rsidP="008F6C03"/>
    <w:p w14:paraId="47AAA231" w14:textId="1691041F" w:rsidR="000711A5" w:rsidRPr="0047081C" w:rsidRDefault="001479D0" w:rsidP="000711A5">
      <w:pPr>
        <w:pStyle w:val="Heading4"/>
        <w:spacing w:before="0" w:after="0"/>
        <w:jc w:val="center"/>
        <w:rPr>
          <w:rFonts w:ascii="Times New Roman" w:hAnsi="Times New Roman"/>
          <w:sz w:val="24"/>
          <w:szCs w:val="24"/>
        </w:rPr>
      </w:pPr>
      <w:r>
        <w:rPr>
          <w:rFonts w:ascii="Times New Roman" w:hAnsi="Times New Roman"/>
          <w:sz w:val="24"/>
          <w:szCs w:val="24"/>
        </w:rPr>
        <w:t>May</w:t>
      </w:r>
      <w:r w:rsidR="00E602F1" w:rsidRPr="0047081C">
        <w:rPr>
          <w:rFonts w:ascii="Times New Roman" w:hAnsi="Times New Roman"/>
          <w:sz w:val="24"/>
          <w:szCs w:val="24"/>
        </w:rPr>
        <w:t xml:space="preserve"> 2</w:t>
      </w:r>
      <w:r w:rsidR="004542A6">
        <w:rPr>
          <w:rFonts w:ascii="Times New Roman" w:hAnsi="Times New Roman"/>
          <w:sz w:val="24"/>
          <w:szCs w:val="24"/>
        </w:rPr>
        <w:t>5</w:t>
      </w:r>
      <w:r w:rsidR="000711A5" w:rsidRPr="0047081C">
        <w:rPr>
          <w:rFonts w:ascii="Times New Roman" w:hAnsi="Times New Roman"/>
          <w:sz w:val="24"/>
          <w:szCs w:val="24"/>
        </w:rPr>
        <w:t>, 202</w:t>
      </w:r>
      <w:r>
        <w:rPr>
          <w:rFonts w:ascii="Times New Roman" w:hAnsi="Times New Roman"/>
          <w:sz w:val="24"/>
          <w:szCs w:val="24"/>
        </w:rPr>
        <w:t>3</w:t>
      </w:r>
    </w:p>
    <w:p w14:paraId="16B99439" w14:textId="28B0E07A" w:rsidR="000711A5" w:rsidRDefault="000711A5" w:rsidP="008A6F9A">
      <w:pPr>
        <w:widowControl w:val="0"/>
        <w:autoSpaceDE w:val="0"/>
        <w:autoSpaceDN w:val="0"/>
        <w:adjustRightInd w:val="0"/>
        <w:rPr>
          <w:b/>
          <w:u w:val="single"/>
        </w:rPr>
      </w:pPr>
    </w:p>
    <w:p w14:paraId="24A05E58" w14:textId="77777777" w:rsidR="008A6F9A" w:rsidRPr="0047081C" w:rsidRDefault="008A6F9A" w:rsidP="008A6F9A">
      <w:pPr>
        <w:widowControl w:val="0"/>
        <w:autoSpaceDE w:val="0"/>
        <w:autoSpaceDN w:val="0"/>
        <w:adjustRightInd w:val="0"/>
        <w:rPr>
          <w:b/>
          <w:u w:val="single"/>
        </w:rPr>
      </w:pPr>
    </w:p>
    <w:p w14:paraId="6877FCF0" w14:textId="77777777" w:rsidR="000711A5" w:rsidRPr="0047081C" w:rsidRDefault="000711A5" w:rsidP="000711A5">
      <w:pPr>
        <w:widowControl w:val="0"/>
        <w:autoSpaceDE w:val="0"/>
        <w:autoSpaceDN w:val="0"/>
        <w:adjustRightInd w:val="0"/>
        <w:ind w:left="2880" w:hanging="2880"/>
        <w:jc w:val="both"/>
        <w:rPr>
          <w:b/>
          <w:u w:val="single"/>
        </w:rPr>
      </w:pPr>
    </w:p>
    <w:p w14:paraId="7C650D39" w14:textId="77777777" w:rsidR="00614398" w:rsidRDefault="00614398" w:rsidP="00614398">
      <w:pPr>
        <w:rPr>
          <w:b/>
          <w:bCs/>
        </w:rPr>
      </w:pPr>
    </w:p>
    <w:tbl>
      <w:tblPr>
        <w:tblStyle w:val="PlainTable3"/>
        <w:tblW w:w="5000" w:type="pct"/>
        <w:tblLook w:val="0600" w:firstRow="0" w:lastRow="0" w:firstColumn="0" w:lastColumn="0" w:noHBand="1" w:noVBand="1"/>
      </w:tblPr>
      <w:tblGrid>
        <w:gridCol w:w="4680"/>
        <w:gridCol w:w="4680"/>
      </w:tblGrid>
      <w:tr w:rsidR="00614398" w:rsidRPr="0041201B" w14:paraId="15F0044A" w14:textId="77777777" w:rsidTr="003A4FCA">
        <w:tc>
          <w:tcPr>
            <w:tcW w:w="2500" w:type="pct"/>
          </w:tcPr>
          <w:p w14:paraId="4BB9451C" w14:textId="5457C7DE" w:rsidR="00614398" w:rsidRPr="0041201B" w:rsidRDefault="00614398" w:rsidP="003A4FCA">
            <w:pPr>
              <w:suppressLineNumbers/>
              <w:rPr>
                <w:rFonts w:eastAsia="ヒラギノ角ゴ Pro W3"/>
                <w:b/>
                <w:smallCaps/>
                <w:color w:val="000000"/>
                <w:sz w:val="24"/>
                <w:szCs w:val="24"/>
              </w:rPr>
            </w:pPr>
            <w:r w:rsidRPr="0041201B">
              <w:rPr>
                <w:rFonts w:eastAsia="ヒラギノ角ゴ Pro W3"/>
                <w:b/>
                <w:smallCaps/>
                <w:color w:val="000000"/>
                <w:sz w:val="24"/>
                <w:szCs w:val="24"/>
              </w:rPr>
              <w:t xml:space="preserve">Int. No. </w:t>
            </w:r>
            <w:r>
              <w:rPr>
                <w:rFonts w:eastAsia="ヒラギノ角ゴ Pro W3"/>
                <w:b/>
                <w:smallCaps/>
                <w:color w:val="000000"/>
                <w:sz w:val="24"/>
                <w:szCs w:val="24"/>
              </w:rPr>
              <w:t>590</w:t>
            </w:r>
            <w:r w:rsidR="004B7A47">
              <w:rPr>
                <w:rFonts w:eastAsia="ヒラギノ角ゴ Pro W3"/>
                <w:b/>
                <w:smallCaps/>
                <w:color w:val="000000"/>
                <w:sz w:val="24"/>
                <w:szCs w:val="24"/>
              </w:rPr>
              <w:t>-</w:t>
            </w:r>
            <w:r w:rsidR="001479D0">
              <w:rPr>
                <w:rFonts w:eastAsia="ヒラギノ角ゴ Pro W3"/>
                <w:b/>
                <w:smallCaps/>
                <w:color w:val="000000"/>
                <w:sz w:val="24"/>
                <w:szCs w:val="24"/>
              </w:rPr>
              <w:t>A</w:t>
            </w:r>
          </w:p>
        </w:tc>
        <w:tc>
          <w:tcPr>
            <w:tcW w:w="2500" w:type="pct"/>
          </w:tcPr>
          <w:p w14:paraId="1D9D1153" w14:textId="1C3FCD92" w:rsidR="00614398" w:rsidRDefault="00614398" w:rsidP="003A4FCA">
            <w:pPr>
              <w:suppressLineNumbers/>
              <w:rPr>
                <w:rFonts w:eastAsia="ヒラギノ角ゴ Pro W3"/>
                <w:color w:val="000000"/>
                <w:sz w:val="24"/>
                <w:szCs w:val="20"/>
              </w:rPr>
            </w:pPr>
            <w:r w:rsidRPr="0041201B">
              <w:rPr>
                <w:rFonts w:eastAsia="ヒラギノ角ゴ Pro W3"/>
                <w:color w:val="000000"/>
                <w:sz w:val="24"/>
                <w:szCs w:val="20"/>
              </w:rPr>
              <w:t xml:space="preserve">By </w:t>
            </w:r>
            <w:r w:rsidR="001479D0">
              <w:rPr>
                <w:rFonts w:eastAsia="ヒラギノ角ゴ Pro W3"/>
                <w:color w:val="000000"/>
                <w:sz w:val="24"/>
                <w:szCs w:val="20"/>
              </w:rPr>
              <w:t xml:space="preserve">Council Members </w:t>
            </w:r>
            <w:r w:rsidR="001479D0" w:rsidRPr="001479D0">
              <w:rPr>
                <w:rFonts w:eastAsia="ヒラギノ角ゴ Pro W3"/>
                <w:color w:val="000000"/>
                <w:sz w:val="24"/>
                <w:szCs w:val="20"/>
              </w:rPr>
              <w:t>Rivera, Ossé, Cabán, Louis, Hanif, Joseph, Hudson, Nurse, Gutiérrez, Won, Sanchez, Narcisse, Stevens, Restler, Velázquez, Kagan, Schulman, Krishnan, Avilés, Williams, Riley, Hanks, Menin and Richardson Jordan</w:t>
            </w:r>
          </w:p>
          <w:p w14:paraId="2DAE61F0" w14:textId="77777777" w:rsidR="00614398" w:rsidRPr="005B1C03" w:rsidRDefault="00614398" w:rsidP="003A4FCA">
            <w:pPr>
              <w:suppressLineNumbers/>
              <w:rPr>
                <w:rFonts w:eastAsia="ヒラギノ角ゴ Pro W3"/>
                <w:color w:val="000000"/>
                <w:sz w:val="24"/>
                <w:szCs w:val="20"/>
              </w:rPr>
            </w:pPr>
          </w:p>
        </w:tc>
      </w:tr>
      <w:tr w:rsidR="00614398" w:rsidRPr="00472EB9" w14:paraId="2DA73572" w14:textId="77777777" w:rsidTr="003A4FCA">
        <w:tc>
          <w:tcPr>
            <w:tcW w:w="2500" w:type="pct"/>
          </w:tcPr>
          <w:p w14:paraId="33E14507" w14:textId="77777777" w:rsidR="00614398" w:rsidRPr="00472EB9" w:rsidRDefault="00614398" w:rsidP="003A4FCA">
            <w:pPr>
              <w:rPr>
                <w:sz w:val="24"/>
                <w:szCs w:val="24"/>
              </w:rPr>
            </w:pPr>
            <w:r w:rsidRPr="00472EB9">
              <w:rPr>
                <w:b/>
                <w:smallCaps/>
                <w:sz w:val="24"/>
                <w:szCs w:val="24"/>
              </w:rPr>
              <w:t>Title:</w:t>
            </w:r>
          </w:p>
        </w:tc>
        <w:tc>
          <w:tcPr>
            <w:tcW w:w="2500" w:type="pct"/>
          </w:tcPr>
          <w:p w14:paraId="6421F595" w14:textId="29A82E48" w:rsidR="00614398" w:rsidRPr="00472EB9" w:rsidRDefault="00812372" w:rsidP="003A4FCA">
            <w:pPr>
              <w:suppressLineNumbers/>
              <w:rPr>
                <w:rFonts w:eastAsia="ヒラギノ角ゴ Pro W3"/>
                <w:color w:val="000000"/>
                <w:sz w:val="24"/>
                <w:szCs w:val="24"/>
              </w:rPr>
            </w:pPr>
            <w:r w:rsidRPr="00472EB9">
              <w:rPr>
                <w:color w:val="000000"/>
                <w:sz w:val="24"/>
                <w:szCs w:val="24"/>
                <w:shd w:val="clear" w:color="auto" w:fill="FFFFFF"/>
              </w:rPr>
              <w:t xml:space="preserve">A Local Law to amend the New York city charter, in relation to the open culture program for art and cultural institutions </w:t>
            </w:r>
          </w:p>
          <w:p w14:paraId="05D73F62" w14:textId="77777777" w:rsidR="00614398" w:rsidRPr="00472EB9" w:rsidRDefault="00614398" w:rsidP="003A4FCA">
            <w:pPr>
              <w:suppressLineNumbers/>
              <w:rPr>
                <w:rFonts w:eastAsia="ヒラギノ角ゴ Pro W3"/>
                <w:color w:val="000000"/>
                <w:sz w:val="24"/>
                <w:szCs w:val="24"/>
              </w:rPr>
            </w:pPr>
          </w:p>
        </w:tc>
      </w:tr>
      <w:tr w:rsidR="001479D0" w:rsidRPr="00472EB9" w14:paraId="3F7FACFB" w14:textId="77777777" w:rsidTr="003A4FCA">
        <w:tc>
          <w:tcPr>
            <w:tcW w:w="2500" w:type="pct"/>
          </w:tcPr>
          <w:p w14:paraId="02BA1BA7" w14:textId="267812C9" w:rsidR="001479D0" w:rsidRPr="00472EB9" w:rsidRDefault="001479D0" w:rsidP="001479D0">
            <w:pPr>
              <w:rPr>
                <w:b/>
                <w:bCs/>
                <w:sz w:val="24"/>
                <w:szCs w:val="24"/>
              </w:rPr>
            </w:pPr>
            <w:r>
              <w:rPr>
                <w:rFonts w:eastAsia="ヒラギノ角ゴ Pro W3"/>
                <w:b/>
                <w:smallCaps/>
                <w:color w:val="000000"/>
                <w:sz w:val="24"/>
                <w:szCs w:val="24"/>
              </w:rPr>
              <w:lastRenderedPageBreak/>
              <w:t xml:space="preserve">Res. </w:t>
            </w:r>
            <w:r w:rsidRPr="0041201B">
              <w:rPr>
                <w:rFonts w:eastAsia="ヒラギノ角ゴ Pro W3"/>
                <w:b/>
                <w:smallCaps/>
                <w:color w:val="000000"/>
                <w:sz w:val="24"/>
                <w:szCs w:val="24"/>
              </w:rPr>
              <w:t xml:space="preserve">No. </w:t>
            </w:r>
            <w:r>
              <w:rPr>
                <w:rFonts w:eastAsia="ヒラギノ角ゴ Pro W3"/>
                <w:b/>
                <w:smallCaps/>
                <w:color w:val="000000"/>
                <w:sz w:val="24"/>
                <w:szCs w:val="24"/>
              </w:rPr>
              <w:t>550</w:t>
            </w:r>
          </w:p>
        </w:tc>
        <w:tc>
          <w:tcPr>
            <w:tcW w:w="2500" w:type="pct"/>
          </w:tcPr>
          <w:p w14:paraId="2AA06606" w14:textId="3BCF551A" w:rsidR="001479D0" w:rsidRDefault="001479D0" w:rsidP="001479D0">
            <w:pPr>
              <w:suppressLineNumbers/>
              <w:rPr>
                <w:rFonts w:eastAsia="ヒラギノ角ゴ Pro W3"/>
                <w:color w:val="000000"/>
                <w:sz w:val="24"/>
                <w:szCs w:val="20"/>
              </w:rPr>
            </w:pPr>
            <w:r w:rsidRPr="0041201B">
              <w:rPr>
                <w:rFonts w:eastAsia="ヒラギノ角ゴ Pro W3"/>
                <w:color w:val="000000"/>
                <w:sz w:val="24"/>
                <w:szCs w:val="20"/>
              </w:rPr>
              <w:t xml:space="preserve">By </w:t>
            </w:r>
            <w:r w:rsidRPr="001479D0">
              <w:rPr>
                <w:rFonts w:eastAsia="ヒラギノ角ゴ Pro W3"/>
                <w:color w:val="000000"/>
                <w:sz w:val="24"/>
                <w:szCs w:val="20"/>
              </w:rPr>
              <w:t>Council Members Hanif, Farías, Restler, Marte, Hudson, Ung and Avilés (by request of the Bronx Borough President)</w:t>
            </w:r>
          </w:p>
          <w:p w14:paraId="38C382DA" w14:textId="13652746" w:rsidR="001479D0" w:rsidRPr="00472EB9" w:rsidRDefault="001479D0" w:rsidP="001479D0">
            <w:pPr>
              <w:rPr>
                <w:sz w:val="24"/>
                <w:szCs w:val="24"/>
              </w:rPr>
            </w:pPr>
          </w:p>
        </w:tc>
      </w:tr>
      <w:tr w:rsidR="001479D0" w:rsidRPr="00472EB9" w14:paraId="24EF9307" w14:textId="77777777" w:rsidTr="003A4FCA">
        <w:tc>
          <w:tcPr>
            <w:tcW w:w="2500" w:type="pct"/>
          </w:tcPr>
          <w:p w14:paraId="50929281" w14:textId="15E840A6" w:rsidR="001479D0" w:rsidRDefault="001479D0" w:rsidP="001479D0">
            <w:pPr>
              <w:rPr>
                <w:rFonts w:eastAsia="ヒラギノ角ゴ Pro W3"/>
                <w:b/>
                <w:smallCaps/>
                <w:color w:val="000000"/>
              </w:rPr>
            </w:pPr>
            <w:r w:rsidRPr="00472EB9">
              <w:rPr>
                <w:b/>
                <w:smallCaps/>
                <w:sz w:val="24"/>
                <w:szCs w:val="24"/>
              </w:rPr>
              <w:t>Title:</w:t>
            </w:r>
          </w:p>
        </w:tc>
        <w:tc>
          <w:tcPr>
            <w:tcW w:w="2500" w:type="pct"/>
          </w:tcPr>
          <w:p w14:paraId="0A04D043" w14:textId="22E10F34" w:rsidR="001479D0" w:rsidRPr="00472EB9" w:rsidRDefault="001479D0" w:rsidP="001479D0">
            <w:pPr>
              <w:suppressLineNumbers/>
              <w:rPr>
                <w:rFonts w:eastAsia="ヒラギノ角ゴ Pro W3"/>
                <w:color w:val="000000"/>
                <w:sz w:val="24"/>
                <w:szCs w:val="24"/>
              </w:rPr>
            </w:pPr>
            <w:r w:rsidRPr="00472EB9">
              <w:rPr>
                <w:color w:val="000000"/>
                <w:sz w:val="24"/>
                <w:szCs w:val="24"/>
                <w:shd w:val="clear" w:color="auto" w:fill="FFFFFF"/>
              </w:rPr>
              <w:t xml:space="preserve">A </w:t>
            </w:r>
            <w:r w:rsidRPr="001479D0">
              <w:rPr>
                <w:color w:val="000000"/>
                <w:sz w:val="24"/>
                <w:szCs w:val="24"/>
                <w:shd w:val="clear" w:color="auto" w:fill="FFFFFF"/>
              </w:rPr>
              <w:t>R</w:t>
            </w:r>
            <w:r w:rsidR="00FF3333">
              <w:rPr>
                <w:color w:val="000000"/>
                <w:sz w:val="24"/>
                <w:szCs w:val="24"/>
                <w:shd w:val="clear" w:color="auto" w:fill="FFFFFF"/>
              </w:rPr>
              <w:t>esolution r</w:t>
            </w:r>
            <w:r w:rsidRPr="001479D0">
              <w:rPr>
                <w:color w:val="000000"/>
                <w:sz w:val="24"/>
                <w:szCs w:val="24"/>
                <w:shd w:val="clear" w:color="auto" w:fill="FFFFFF"/>
              </w:rPr>
              <w:t>ecognizing May as Lupus Awareness Month in NYC</w:t>
            </w:r>
          </w:p>
          <w:p w14:paraId="220B41FF" w14:textId="77777777" w:rsidR="001479D0" w:rsidRPr="0041201B" w:rsidRDefault="001479D0" w:rsidP="001479D0">
            <w:pPr>
              <w:suppressLineNumbers/>
              <w:rPr>
                <w:rFonts w:eastAsia="ヒラギノ角ゴ Pro W3"/>
                <w:color w:val="000000"/>
                <w:szCs w:val="20"/>
              </w:rPr>
            </w:pPr>
          </w:p>
        </w:tc>
      </w:tr>
    </w:tbl>
    <w:p w14:paraId="0ED34A43" w14:textId="77777777" w:rsidR="008F6C03" w:rsidRPr="0047081C" w:rsidRDefault="008F6C03" w:rsidP="000809C5">
      <w:pPr>
        <w:pStyle w:val="paragraph"/>
        <w:spacing w:before="0" w:beforeAutospacing="0" w:after="0" w:afterAutospacing="0"/>
        <w:jc w:val="both"/>
        <w:textAlignment w:val="baseline"/>
        <w:rPr>
          <w:b/>
        </w:rPr>
      </w:pPr>
    </w:p>
    <w:p w14:paraId="2D4BF623" w14:textId="77777777" w:rsidR="000711A5" w:rsidRPr="0047081C" w:rsidRDefault="000711A5" w:rsidP="000711A5">
      <w:pPr>
        <w:pStyle w:val="paragraph"/>
        <w:numPr>
          <w:ilvl w:val="0"/>
          <w:numId w:val="1"/>
        </w:numPr>
        <w:spacing w:before="0" w:beforeAutospacing="0" w:after="0" w:afterAutospacing="0"/>
        <w:jc w:val="both"/>
        <w:textAlignment w:val="baseline"/>
      </w:pPr>
      <w:r w:rsidRPr="0047081C">
        <w:rPr>
          <w:b/>
        </w:rPr>
        <w:t>Introduction</w:t>
      </w:r>
    </w:p>
    <w:p w14:paraId="562E6458" w14:textId="77777777" w:rsidR="000711A5" w:rsidRPr="0047081C" w:rsidRDefault="000711A5" w:rsidP="000711A5">
      <w:pPr>
        <w:pStyle w:val="paragraph"/>
        <w:spacing w:before="0" w:beforeAutospacing="0" w:after="0" w:afterAutospacing="0"/>
        <w:ind w:left="1080"/>
        <w:jc w:val="both"/>
        <w:textAlignment w:val="baseline"/>
      </w:pPr>
    </w:p>
    <w:p w14:paraId="29A3807D" w14:textId="5B5BCD7C" w:rsidR="009F5AEA" w:rsidRDefault="000711A5" w:rsidP="009F5AEA">
      <w:pPr>
        <w:spacing w:line="480" w:lineRule="auto"/>
        <w:jc w:val="both"/>
      </w:pPr>
      <w:r w:rsidRPr="0047081C">
        <w:rPr>
          <w:bCs/>
        </w:rPr>
        <w:tab/>
      </w:r>
      <w:r w:rsidRPr="0047081C">
        <w:t xml:space="preserve">On </w:t>
      </w:r>
      <w:r w:rsidR="001479D0">
        <w:t>May 24</w:t>
      </w:r>
      <w:r w:rsidRPr="0047081C">
        <w:t>, 202</w:t>
      </w:r>
      <w:r w:rsidR="001479D0">
        <w:t>3</w:t>
      </w:r>
      <w:r w:rsidRPr="0047081C">
        <w:t xml:space="preserve">, the </w:t>
      </w:r>
      <w:r w:rsidR="009F5AEA" w:rsidRPr="00C21B58">
        <w:t xml:space="preserve">Committee on Cultural Affairs, Libraries and International Intergroup Relations, chaired by Council Member </w:t>
      </w:r>
      <w:r w:rsidR="009F5AEA">
        <w:t>Chi Ossé</w:t>
      </w:r>
      <w:r w:rsidR="009F5AEA" w:rsidRPr="00C21B58">
        <w:t xml:space="preserve">, </w:t>
      </w:r>
      <w:r w:rsidR="004542A6">
        <w:t>held</w:t>
      </w:r>
      <w:r w:rsidR="009F5AEA">
        <w:t xml:space="preserve"> </w:t>
      </w:r>
      <w:r w:rsidR="001479D0">
        <w:t>a hearing and vote on Resolution Number (Res. No.) 550, sponsor</w:t>
      </w:r>
      <w:r w:rsidR="00921C51">
        <w:t xml:space="preserve">ed by Council Member Shahana </w:t>
      </w:r>
      <w:r w:rsidR="001479D0">
        <w:t xml:space="preserve">Hanif, </w:t>
      </w:r>
      <w:r w:rsidR="001479D0" w:rsidRPr="001479D0">
        <w:t>recognizing May as Lupus Awareness Month in the city of New York</w:t>
      </w:r>
      <w:r w:rsidR="001479D0">
        <w:t xml:space="preserve">; and a vote on </w:t>
      </w:r>
      <w:r w:rsidR="009F5AEA">
        <w:t>Introduction Number (Int. No.) 590</w:t>
      </w:r>
      <w:r w:rsidR="001479D0">
        <w:t>-A</w:t>
      </w:r>
      <w:r w:rsidR="009F5AEA">
        <w:t xml:space="preserve">, </w:t>
      </w:r>
      <w:r w:rsidR="00EC698F">
        <w:t>co-</w:t>
      </w:r>
      <w:r w:rsidR="009F5AEA">
        <w:t>sponsored by Council Member Carlina Rivera</w:t>
      </w:r>
      <w:r w:rsidR="00EC698F">
        <w:t xml:space="preserve"> and Council Member </w:t>
      </w:r>
      <w:r w:rsidR="0019143C">
        <w:t xml:space="preserve">Chi </w:t>
      </w:r>
      <w:r w:rsidR="00EC698F">
        <w:t>Ossé</w:t>
      </w:r>
      <w:r w:rsidR="009F5AEA">
        <w:t xml:space="preserve">, </w:t>
      </w:r>
      <w:r w:rsidR="005C2700">
        <w:t>in relation to</w:t>
      </w:r>
      <w:r w:rsidR="009F5AEA">
        <w:t xml:space="preserve"> </w:t>
      </w:r>
      <w:r w:rsidR="009F5AEA" w:rsidRPr="009F5AEA">
        <w:t>the open culture program for art and cultural institutions</w:t>
      </w:r>
      <w:r w:rsidR="009F5AEA">
        <w:t>. The Committee previously</w:t>
      </w:r>
      <w:r w:rsidR="009F5AEA" w:rsidRPr="00AD5AE0">
        <w:t xml:space="preserve"> </w:t>
      </w:r>
      <w:r w:rsidR="009F5AEA">
        <w:t>held a</w:t>
      </w:r>
      <w:r w:rsidR="00966469">
        <w:t xml:space="preserve"> </w:t>
      </w:r>
      <w:r w:rsidR="009F5AEA">
        <w:t xml:space="preserve">hearing on </w:t>
      </w:r>
      <w:r w:rsidR="001479D0">
        <w:t xml:space="preserve">Int. No. 590-A as part of an oversight hearing on </w:t>
      </w:r>
      <w:r w:rsidR="001479D0" w:rsidRPr="00F26122">
        <w:rPr>
          <w:i/>
        </w:rPr>
        <w:t>CreateNYC: The NYC Comprehensive Cultural Plan</w:t>
      </w:r>
      <w:r w:rsidR="001479D0">
        <w:t xml:space="preserve">, on October 26, 2022. </w:t>
      </w:r>
      <w:r w:rsidR="009F5AEA" w:rsidRPr="00C21B58">
        <w:t xml:space="preserve">Witnesses </w:t>
      </w:r>
      <w:r w:rsidR="001479D0">
        <w:t xml:space="preserve">at that hearing </w:t>
      </w:r>
      <w:r w:rsidR="009F5AEA" w:rsidRPr="00C21B58">
        <w:t>include</w:t>
      </w:r>
      <w:r w:rsidR="001479D0">
        <w:t>d</w:t>
      </w:r>
      <w:r w:rsidR="009F5AEA" w:rsidRPr="00C21B58">
        <w:t xml:space="preserve"> </w:t>
      </w:r>
      <w:r w:rsidR="00FF3333">
        <w:t>administrators from the Department of Cultural Affairs (DCLA)</w:t>
      </w:r>
      <w:r w:rsidR="009F5AEA" w:rsidRPr="00C21B58">
        <w:t xml:space="preserve">, </w:t>
      </w:r>
      <w:r w:rsidR="009F5AEA" w:rsidRPr="00A16336">
        <w:t>members of the Cultural Institutions Group (CIG),</w:t>
      </w:r>
      <w:r w:rsidR="009F5AEA" w:rsidRPr="00A16336">
        <w:rPr>
          <w:rStyle w:val="FootnoteReference"/>
        </w:rPr>
        <w:footnoteReference w:id="2"/>
      </w:r>
      <w:r w:rsidR="009F5AEA" w:rsidRPr="00A16336">
        <w:t xml:space="preserve"> various arts and cultural groups and organizations, academic institutions</w:t>
      </w:r>
      <w:r w:rsidR="005761FD" w:rsidRPr="00A16336">
        <w:t>,</w:t>
      </w:r>
      <w:r w:rsidR="009F5AEA" w:rsidRPr="00A16336">
        <w:t xml:space="preserve"> and other interested parties.</w:t>
      </w:r>
      <w:r w:rsidR="009F5AEA" w:rsidRPr="00C21B58">
        <w:t xml:space="preserve"> </w:t>
      </w:r>
      <w:r w:rsidR="00D813CC" w:rsidRPr="0050791F">
        <w:t xml:space="preserve">No members of the public testified about the resolution. </w:t>
      </w:r>
    </w:p>
    <w:p w14:paraId="48F8B6E7" w14:textId="4340C53E" w:rsidR="00D813CC" w:rsidRDefault="00D813CC" w:rsidP="00D813CC">
      <w:pPr>
        <w:pStyle w:val="NoSpacing"/>
        <w:spacing w:line="480" w:lineRule="auto"/>
        <w:ind w:firstLine="720"/>
        <w:jc w:val="both"/>
        <w:rPr>
          <w:rFonts w:ascii="Times New Roman" w:hAnsi="Times New Roman"/>
          <w:sz w:val="24"/>
          <w:szCs w:val="24"/>
        </w:rPr>
      </w:pPr>
      <w:r w:rsidRPr="0050791F">
        <w:rPr>
          <w:rFonts w:ascii="Times New Roman" w:hAnsi="Times New Roman"/>
          <w:sz w:val="24"/>
          <w:szCs w:val="24"/>
        </w:rPr>
        <w:t>On Ma</w:t>
      </w:r>
      <w:r>
        <w:rPr>
          <w:rFonts w:ascii="Times New Roman" w:hAnsi="Times New Roman"/>
          <w:sz w:val="24"/>
          <w:szCs w:val="24"/>
        </w:rPr>
        <w:t>y 24</w:t>
      </w:r>
      <w:r w:rsidRPr="0050791F">
        <w:rPr>
          <w:rFonts w:ascii="Times New Roman" w:hAnsi="Times New Roman"/>
          <w:sz w:val="24"/>
          <w:szCs w:val="24"/>
        </w:rPr>
        <w:t>, 2023, the Committee</w:t>
      </w:r>
      <w:r w:rsidR="00FF3333">
        <w:rPr>
          <w:rFonts w:ascii="Times New Roman" w:hAnsi="Times New Roman"/>
          <w:sz w:val="24"/>
          <w:szCs w:val="24"/>
        </w:rPr>
        <w:t xml:space="preserve"> on Cultural Affairs, Libraries</w:t>
      </w:r>
      <w:r w:rsidRPr="0050791F">
        <w:rPr>
          <w:rFonts w:ascii="Times New Roman" w:hAnsi="Times New Roman"/>
          <w:sz w:val="24"/>
          <w:szCs w:val="24"/>
        </w:rPr>
        <w:t xml:space="preserve"> and International Intergroup Relations passed </w:t>
      </w:r>
      <w:r w:rsidR="00FF3333">
        <w:rPr>
          <w:rFonts w:ascii="Times New Roman" w:hAnsi="Times New Roman"/>
          <w:sz w:val="24"/>
          <w:szCs w:val="24"/>
        </w:rPr>
        <w:t>both pieces of</w:t>
      </w:r>
      <w:r w:rsidRPr="0050791F">
        <w:rPr>
          <w:rFonts w:ascii="Times New Roman" w:hAnsi="Times New Roman"/>
          <w:sz w:val="24"/>
          <w:szCs w:val="24"/>
        </w:rPr>
        <w:t xml:space="preserve"> legislation by a vote </w:t>
      </w:r>
      <w:r>
        <w:rPr>
          <w:rFonts w:ascii="Times New Roman" w:hAnsi="Times New Roman"/>
          <w:sz w:val="24"/>
          <w:szCs w:val="24"/>
        </w:rPr>
        <w:t>of</w:t>
      </w:r>
      <w:r w:rsidRPr="0050791F">
        <w:rPr>
          <w:rFonts w:ascii="Times New Roman" w:hAnsi="Times New Roman"/>
          <w:sz w:val="24"/>
          <w:szCs w:val="24"/>
        </w:rPr>
        <w:t xml:space="preserve"> </w:t>
      </w:r>
      <w:r>
        <w:rPr>
          <w:rFonts w:ascii="Times New Roman" w:hAnsi="Times New Roman"/>
          <w:sz w:val="24"/>
          <w:szCs w:val="24"/>
        </w:rPr>
        <w:t>seven</w:t>
      </w:r>
      <w:r w:rsidRPr="0050791F">
        <w:rPr>
          <w:rFonts w:ascii="Times New Roman" w:hAnsi="Times New Roman"/>
          <w:sz w:val="24"/>
          <w:szCs w:val="24"/>
        </w:rPr>
        <w:t xml:space="preserve"> in the af</w:t>
      </w:r>
      <w:r w:rsidR="00FF3333">
        <w:rPr>
          <w:rFonts w:ascii="Times New Roman" w:hAnsi="Times New Roman"/>
          <w:sz w:val="24"/>
          <w:szCs w:val="24"/>
        </w:rPr>
        <w:t xml:space="preserve">firmative, zero in the negative, </w:t>
      </w:r>
      <w:r w:rsidRPr="0050791F">
        <w:rPr>
          <w:rFonts w:ascii="Times New Roman" w:hAnsi="Times New Roman"/>
          <w:sz w:val="24"/>
          <w:szCs w:val="24"/>
        </w:rPr>
        <w:t>and zero abstentions.</w:t>
      </w:r>
    </w:p>
    <w:p w14:paraId="26DBA16F" w14:textId="77777777" w:rsidR="00D011EB" w:rsidRPr="00D813CC" w:rsidRDefault="00D011EB" w:rsidP="00D813CC">
      <w:pPr>
        <w:pStyle w:val="NoSpacing"/>
        <w:spacing w:line="480" w:lineRule="auto"/>
        <w:ind w:firstLine="720"/>
        <w:jc w:val="both"/>
        <w:rPr>
          <w:rFonts w:ascii="Times New Roman" w:hAnsi="Times New Roman"/>
          <w:sz w:val="24"/>
          <w:szCs w:val="24"/>
        </w:rPr>
      </w:pPr>
    </w:p>
    <w:p w14:paraId="0A637818" w14:textId="77777777" w:rsidR="00D70DA0" w:rsidRPr="00684D22" w:rsidRDefault="00614398" w:rsidP="00D70DA0">
      <w:pPr>
        <w:pStyle w:val="ListParagraph"/>
        <w:numPr>
          <w:ilvl w:val="0"/>
          <w:numId w:val="1"/>
        </w:numPr>
        <w:spacing w:before="240" w:line="480" w:lineRule="auto"/>
        <w:jc w:val="both"/>
        <w:rPr>
          <w:b/>
          <w:bCs/>
          <w:smallCaps/>
          <w:lang w:val="en"/>
        </w:rPr>
      </w:pPr>
      <w:r w:rsidRPr="00684D22">
        <w:rPr>
          <w:b/>
          <w:bCs/>
          <w:smallCaps/>
          <w:lang w:val="en"/>
        </w:rPr>
        <w:t xml:space="preserve">Bill Analysis </w:t>
      </w:r>
    </w:p>
    <w:p w14:paraId="2B6D9205" w14:textId="593E861C" w:rsidR="00614398" w:rsidRPr="00742D59" w:rsidRDefault="00614398" w:rsidP="00D70DA0">
      <w:pPr>
        <w:spacing w:line="480" w:lineRule="auto"/>
        <w:jc w:val="both"/>
        <w:rPr>
          <w:i/>
          <w:iCs/>
          <w:smallCaps/>
          <w:lang w:val="en"/>
        </w:rPr>
      </w:pPr>
      <w:r w:rsidRPr="00742D59">
        <w:rPr>
          <w:i/>
          <w:iCs/>
          <w:smallCaps/>
          <w:lang w:val="en"/>
        </w:rPr>
        <w:t xml:space="preserve">Int. No. </w:t>
      </w:r>
      <w:r>
        <w:rPr>
          <w:i/>
          <w:iCs/>
          <w:smallCaps/>
          <w:lang w:val="en"/>
        </w:rPr>
        <w:t>590</w:t>
      </w:r>
      <w:r w:rsidR="001479D0">
        <w:rPr>
          <w:i/>
          <w:iCs/>
          <w:smallCaps/>
          <w:lang w:val="en"/>
        </w:rPr>
        <w:t>-A</w:t>
      </w:r>
    </w:p>
    <w:p w14:paraId="31853560" w14:textId="233130E7" w:rsidR="001479D0" w:rsidRDefault="001479D0" w:rsidP="00F02F13">
      <w:pPr>
        <w:spacing w:line="480" w:lineRule="auto"/>
        <w:ind w:firstLine="720"/>
        <w:jc w:val="both"/>
        <w:rPr>
          <w:lang w:val="en"/>
        </w:rPr>
      </w:pPr>
      <w:r w:rsidRPr="001479D0">
        <w:rPr>
          <w:lang w:val="en"/>
        </w:rPr>
        <w:t>This bill would make permanent the Open Culture program that was established temporarily by local law during the COVID-19 pandemic, and pursuant to which eligible arts and culture institutions obtain permits to use roadways for events. The City would be required to establish the permanent program by August 1, 2023. There would be no fee for eligible institutions to participate in the program; however</w:t>
      </w:r>
      <w:r w:rsidR="00FF3333">
        <w:rPr>
          <w:lang w:val="en"/>
        </w:rPr>
        <w:t>,</w:t>
      </w:r>
      <w:r w:rsidRPr="001479D0">
        <w:rPr>
          <w:lang w:val="en"/>
        </w:rPr>
        <w:t xml:space="preserve"> the City would be permitted to charge a $25 fee for application to the program. </w:t>
      </w:r>
      <w:r w:rsidR="003A31C8">
        <w:rPr>
          <w:lang w:val="en"/>
        </w:rPr>
        <w:t>This bill would also require the</w:t>
      </w:r>
      <w:r w:rsidRPr="001479D0">
        <w:rPr>
          <w:lang w:val="en"/>
        </w:rPr>
        <w:t xml:space="preserve"> City to submit a report regarding the Open Culture program by November 1, 2023, and annually thereafter.</w:t>
      </w:r>
    </w:p>
    <w:p w14:paraId="6115A19C" w14:textId="727F2058" w:rsidR="00B96A14" w:rsidRDefault="001479D0" w:rsidP="00F02F13">
      <w:pPr>
        <w:spacing w:line="480" w:lineRule="auto"/>
        <w:ind w:firstLine="720"/>
        <w:jc w:val="both"/>
        <w:rPr>
          <w:lang w:val="en"/>
        </w:rPr>
      </w:pPr>
      <w:r>
        <w:rPr>
          <w:lang w:val="en"/>
        </w:rPr>
        <w:t>Since introduction, this</w:t>
      </w:r>
      <w:r w:rsidR="00614398" w:rsidRPr="008D2F35">
        <w:rPr>
          <w:lang w:val="en"/>
        </w:rPr>
        <w:t xml:space="preserve"> bill </w:t>
      </w:r>
      <w:r w:rsidR="00921C51">
        <w:rPr>
          <w:lang w:val="en"/>
        </w:rPr>
        <w:t>was amended to clarify several definitions, expand eligibility criteria, and add a reporting requirement.</w:t>
      </w:r>
    </w:p>
    <w:p w14:paraId="45638B4E" w14:textId="528412A7" w:rsidR="00921C51" w:rsidRPr="00684D22" w:rsidRDefault="00921C51" w:rsidP="00F02F13">
      <w:pPr>
        <w:spacing w:line="480" w:lineRule="auto"/>
        <w:ind w:firstLine="720"/>
        <w:jc w:val="both"/>
        <w:rPr>
          <w:b/>
          <w:bCs/>
          <w:smallCaps/>
          <w:lang w:val="en"/>
        </w:rPr>
      </w:pPr>
      <w:r>
        <w:rPr>
          <w:lang w:val="en"/>
        </w:rPr>
        <w:t>This bill would take effect immediately after it becomes law.</w:t>
      </w:r>
    </w:p>
    <w:p w14:paraId="0B08ACB5" w14:textId="77777777" w:rsidR="00F02F13" w:rsidRDefault="00F02F13" w:rsidP="00385346">
      <w:pPr>
        <w:spacing w:line="480" w:lineRule="auto"/>
        <w:jc w:val="center"/>
        <w:rPr>
          <w:b/>
          <w:bCs/>
          <w:lang w:val="en"/>
        </w:rPr>
      </w:pPr>
    </w:p>
    <w:p w14:paraId="38505142" w14:textId="77777777" w:rsidR="00F02F13" w:rsidRDefault="00F02F13" w:rsidP="00385346">
      <w:pPr>
        <w:spacing w:line="480" w:lineRule="auto"/>
        <w:jc w:val="center"/>
        <w:rPr>
          <w:b/>
          <w:bCs/>
          <w:lang w:val="en"/>
        </w:rPr>
      </w:pPr>
    </w:p>
    <w:p w14:paraId="1093EEAA" w14:textId="163798AC" w:rsidR="00E16FAA" w:rsidRDefault="00E16FAA" w:rsidP="00B96A14">
      <w:pPr>
        <w:spacing w:line="480" w:lineRule="auto"/>
        <w:rPr>
          <w:lang w:val="en"/>
        </w:rPr>
      </w:pPr>
    </w:p>
    <w:p w14:paraId="6DE8B8B4" w14:textId="5A16B16A" w:rsidR="00E16FAA" w:rsidRDefault="00E16FAA" w:rsidP="00B96A14">
      <w:pPr>
        <w:spacing w:line="480" w:lineRule="auto"/>
        <w:rPr>
          <w:lang w:val="en"/>
        </w:rPr>
      </w:pPr>
    </w:p>
    <w:p w14:paraId="2811C609" w14:textId="77777777" w:rsidR="00E16FAA" w:rsidRDefault="00E16FAA" w:rsidP="00B96A14">
      <w:pPr>
        <w:spacing w:line="480" w:lineRule="auto"/>
        <w:rPr>
          <w:lang w:val="en"/>
        </w:rPr>
      </w:pPr>
    </w:p>
    <w:p w14:paraId="46361F2F" w14:textId="255717A8" w:rsidR="00E16FAA" w:rsidRDefault="00E16FAA" w:rsidP="00B96A14">
      <w:pPr>
        <w:spacing w:line="480" w:lineRule="auto"/>
        <w:rPr>
          <w:lang w:val="en"/>
        </w:rPr>
      </w:pPr>
    </w:p>
    <w:p w14:paraId="193349BF" w14:textId="5FA0E353" w:rsidR="00E16FAA" w:rsidRDefault="00E16FAA" w:rsidP="00B96A14">
      <w:pPr>
        <w:spacing w:line="480" w:lineRule="auto"/>
        <w:rPr>
          <w:lang w:val="en"/>
        </w:rPr>
      </w:pPr>
    </w:p>
    <w:p w14:paraId="3A3DD72C" w14:textId="71747BAA" w:rsidR="00E16FAA" w:rsidRDefault="00E16FAA" w:rsidP="00B96A14">
      <w:pPr>
        <w:spacing w:line="480" w:lineRule="auto"/>
        <w:rPr>
          <w:lang w:val="en"/>
        </w:rPr>
      </w:pPr>
    </w:p>
    <w:p w14:paraId="1CB909F1" w14:textId="01BF2CA9" w:rsidR="00E16FAA" w:rsidRDefault="00E16FAA" w:rsidP="00B96A14">
      <w:pPr>
        <w:spacing w:line="480" w:lineRule="auto"/>
        <w:rPr>
          <w:lang w:val="en"/>
        </w:rPr>
      </w:pPr>
    </w:p>
    <w:p w14:paraId="1E20F529" w14:textId="7169EE5A" w:rsidR="00E16FAA" w:rsidRDefault="00E16FAA" w:rsidP="00B96A14">
      <w:pPr>
        <w:spacing w:line="480" w:lineRule="auto"/>
        <w:rPr>
          <w:lang w:val="en"/>
        </w:rPr>
      </w:pPr>
    </w:p>
    <w:p w14:paraId="39F082AC" w14:textId="5B5B7BC0" w:rsidR="00F02F13" w:rsidRDefault="00F02F13" w:rsidP="00F02F13">
      <w:pPr>
        <w:rPr>
          <w:lang w:val="en"/>
        </w:rPr>
      </w:pPr>
    </w:p>
    <w:p w14:paraId="5FA753D5" w14:textId="77777777" w:rsidR="00D813CC" w:rsidRDefault="00D813CC" w:rsidP="00F02F13">
      <w:pPr>
        <w:rPr>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479D0" w:rsidRPr="007464CF" w14:paraId="019636D4" w14:textId="77777777" w:rsidTr="001C0D09">
        <w:trPr>
          <w:tblCellSpacing w:w="0" w:type="dxa"/>
        </w:trPr>
        <w:tc>
          <w:tcPr>
            <w:tcW w:w="0" w:type="auto"/>
            <w:shd w:val="clear" w:color="auto" w:fill="FFFFFF"/>
            <w:vAlign w:val="center"/>
            <w:hideMark/>
          </w:tcPr>
          <w:p w14:paraId="1C83FEB8" w14:textId="4EABD103" w:rsidR="001479D0" w:rsidRPr="007464CF" w:rsidRDefault="001479D0" w:rsidP="001C0D09">
            <w:pPr>
              <w:shd w:val="clear" w:color="auto" w:fill="FFFFFF"/>
              <w:jc w:val="center"/>
              <w:rPr>
                <w:rFonts w:ascii="Times" w:hAnsi="Times"/>
                <w:color w:val="000000"/>
                <w:sz w:val="27"/>
                <w:szCs w:val="27"/>
              </w:rPr>
            </w:pPr>
            <w:r w:rsidRPr="007464CF">
              <w:rPr>
                <w:color w:val="000000"/>
              </w:rPr>
              <w:t>Int. No. </w:t>
            </w:r>
            <w:r>
              <w:rPr>
                <w:color w:val="000000"/>
              </w:rPr>
              <w:t>590</w:t>
            </w:r>
            <w:r w:rsidRPr="007464CF">
              <w:rPr>
                <w:color w:val="000000"/>
              </w:rPr>
              <w:t>-A</w:t>
            </w:r>
          </w:p>
          <w:p w14:paraId="0ECF8A73" w14:textId="77777777" w:rsidR="001479D0" w:rsidRPr="007464CF" w:rsidRDefault="001479D0" w:rsidP="001C0D09">
            <w:pPr>
              <w:shd w:val="clear" w:color="auto" w:fill="FFFFFF"/>
              <w:jc w:val="center"/>
              <w:rPr>
                <w:rFonts w:ascii="Times" w:hAnsi="Times"/>
                <w:color w:val="000000"/>
                <w:sz w:val="27"/>
                <w:szCs w:val="27"/>
              </w:rPr>
            </w:pPr>
            <w:r w:rsidRPr="007464CF">
              <w:rPr>
                <w:color w:val="000000"/>
              </w:rPr>
              <w:t> </w:t>
            </w:r>
          </w:p>
          <w:p w14:paraId="4AFF1AB2" w14:textId="77777777" w:rsidR="001479D0" w:rsidRPr="007464CF" w:rsidRDefault="001479D0" w:rsidP="001C0D09">
            <w:pPr>
              <w:shd w:val="clear" w:color="auto" w:fill="FFFFFF"/>
              <w:jc w:val="both"/>
              <w:rPr>
                <w:rFonts w:ascii="Times" w:hAnsi="Times"/>
                <w:color w:val="000000"/>
                <w:sz w:val="27"/>
                <w:szCs w:val="27"/>
              </w:rPr>
            </w:pPr>
            <w:r w:rsidRPr="007464CF">
              <w:rPr>
                <w:color w:val="000000"/>
              </w:rPr>
              <w:t>By Council Members Rivera, Ossé, Cabán, Louis, Hanif, Joseph, Hudson, Nurse, Gutiérrez, Won, Sanchez, Narcisse, Stevens, Restler, Velázquez, Kagan, Schulman, Krishnan, Avilés, Williams, Riley, Hanks, Menin and Richardson Jordan</w:t>
            </w:r>
          </w:p>
          <w:p w14:paraId="37AFEBFE" w14:textId="77777777" w:rsidR="001479D0" w:rsidRPr="007464CF" w:rsidRDefault="001479D0" w:rsidP="001C0D09">
            <w:pPr>
              <w:shd w:val="clear" w:color="auto" w:fill="FFFFFF"/>
              <w:jc w:val="both"/>
              <w:rPr>
                <w:rFonts w:ascii="Times" w:hAnsi="Times"/>
                <w:color w:val="000000"/>
                <w:sz w:val="27"/>
                <w:szCs w:val="27"/>
              </w:rPr>
            </w:pPr>
            <w:r w:rsidRPr="007464CF">
              <w:rPr>
                <w:color w:val="000000"/>
              </w:rPr>
              <w:t> </w:t>
            </w:r>
          </w:p>
          <w:p w14:paraId="72FD3421" w14:textId="77777777" w:rsidR="001479D0" w:rsidRPr="007464CF" w:rsidRDefault="001479D0" w:rsidP="001C0D09">
            <w:pPr>
              <w:shd w:val="clear" w:color="auto" w:fill="FFFFFF"/>
              <w:jc w:val="both"/>
              <w:rPr>
                <w:rFonts w:ascii="Times" w:hAnsi="Times"/>
                <w:color w:val="000000"/>
                <w:sz w:val="27"/>
                <w:szCs w:val="27"/>
              </w:rPr>
            </w:pPr>
            <w:r w:rsidRPr="007464CF">
              <w:rPr>
                <w:color w:val="000000"/>
              </w:rPr>
              <w:t>A Local Law to amend the New York city charter, in relation to the open culture program for art and cultural institutions</w:t>
            </w:r>
          </w:p>
          <w:p w14:paraId="76C5D36A" w14:textId="77777777" w:rsidR="001479D0" w:rsidRPr="007464CF" w:rsidRDefault="001479D0" w:rsidP="001C0D09">
            <w:pPr>
              <w:shd w:val="clear" w:color="auto" w:fill="FFFFFF"/>
              <w:jc w:val="both"/>
              <w:rPr>
                <w:rFonts w:ascii="Times" w:hAnsi="Times"/>
                <w:color w:val="000000"/>
                <w:sz w:val="27"/>
                <w:szCs w:val="27"/>
              </w:rPr>
            </w:pPr>
            <w:r w:rsidRPr="007464CF">
              <w:rPr>
                <w:color w:val="000000"/>
              </w:rPr>
              <w:t> </w:t>
            </w:r>
          </w:p>
          <w:p w14:paraId="1E4C8C69" w14:textId="77777777" w:rsidR="001479D0" w:rsidRPr="007464CF" w:rsidRDefault="001479D0" w:rsidP="001C0D09">
            <w:pPr>
              <w:shd w:val="clear" w:color="auto" w:fill="FFFFFF"/>
              <w:spacing w:line="480" w:lineRule="auto"/>
              <w:jc w:val="both"/>
              <w:rPr>
                <w:rFonts w:ascii="Times" w:hAnsi="Times"/>
                <w:color w:val="000000"/>
                <w:sz w:val="27"/>
                <w:szCs w:val="27"/>
              </w:rPr>
            </w:pPr>
            <w:r w:rsidRPr="007464CF">
              <w:rPr>
                <w:color w:val="000000"/>
                <w:u w:val="single"/>
              </w:rPr>
              <w:t>Be it enacted by the Council as follows:</w:t>
            </w:r>
          </w:p>
          <w:p w14:paraId="79B3583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rPr>
              <w:t>Section 1. Chapter 67 of the New York city charter is amended by adding a new section 2509 to read as follows:</w:t>
            </w:r>
          </w:p>
          <w:p w14:paraId="704BCEB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 2509. Open culture program. a. Definitions. For purposes of this section, the following terms have the following meanings:</w:t>
            </w:r>
          </w:p>
          <w:p w14:paraId="2745CD7F"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Artistic or cultural event. The term “artistic or cultural event” means an event or programming sponsored by an eligible institution, including, but not limited to, cultural performances, rehearsals, and classes, that is open to the public and offers services or information to the community.</w:t>
            </w:r>
          </w:p>
          <w:p w14:paraId="3BE94F96"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City artist corps. The term “city artist corps” means the initiative established by the department in May 2021 to provide funding to the arts community during the COVID-19 pandemic.</w:t>
            </w:r>
          </w:p>
          <w:p w14:paraId="009F0E27"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Cultural institutions group. The term “cultural institutions group” has the same meaning as set forth in section 2507.</w:t>
            </w:r>
          </w:p>
          <w:p w14:paraId="70EEADC8"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Eligible institution. The term “eligible institution” means a person or entity that:</w:t>
            </w:r>
          </w:p>
          <w:p w14:paraId="0F8DB3AB"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(i) is an art or cultural group, organization, or institution within the city that is a member of the cultural institutions group or that is eligible to apply for a grant through the cultural development fund administered by the department;</w:t>
            </w:r>
          </w:p>
          <w:p w14:paraId="4A325640"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(ii) provides documentation of funding from a borough arts council or the city artist corps, or that would have been eligible to apply for funding from such sources within the 2 years prior to the date on which such person or entity submits an application to the office for participation in the program; or</w:t>
            </w:r>
          </w:p>
          <w:p w14:paraId="0823B8C2"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(iii) has fiscal sponsorship from a person or entity that meets the definition set forth in (i) or (ii) of this definition.</w:t>
            </w:r>
          </w:p>
          <w:p w14:paraId="5D73A658"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Office. The term “office” means the mayor’s office of citywide event coordination and management established pursuant to executive order number 105, dated September 17, 2007, or another agency designated by the mayor to perform the functions set forth in this section.</w:t>
            </w:r>
          </w:p>
          <w:p w14:paraId="38C15CD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Program. The term “program” means the open culture program established pursuant to subdivision b of this section.</w:t>
            </w:r>
          </w:p>
          <w:p w14:paraId="6D13093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Roadway. The term “roadway” means that portion of a street designed, improved or ordinarily used for vehicular travel, exclusive of the shoulder and slope.</w:t>
            </w:r>
          </w:p>
          <w:p w14:paraId="0E55081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b. Open culture program. By August 1, 2023, the office, in consultation with the department of transportation, the department of cultural affairs, and any other agency designated by the mayor, shall establish an open culture program for the purpose of authorizing an eligible institution to conduct an artistic or cultural event in a roadway. The office shall establish eligibility and use guidelines and policies for such program in consultation with such agencies, and promulgate any necessary rules. Such program shall include the following elements:</w:t>
            </w:r>
          </w:p>
          <w:p w14:paraId="6F23A83A"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1. There shall be no fee for participation by an eligible institution in such program, except as provided for in subdivision c of this section; and</w:t>
            </w:r>
          </w:p>
          <w:p w14:paraId="45F9A56B"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2. An eligible institution utilizing a roadway for an artistic or cultural event pursuant to such program shall conduct such event at no charge to an audience.</w:t>
            </w:r>
          </w:p>
          <w:p w14:paraId="154BC687"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c. Allowable fees. 1. An application fee of $25 may be imposed for the processing of each application to participate in the program. An applicant who requires a permit to use or operate a sound device or apparatus shall pay any applicable fee in accordance with subdivision h of section 10-108 of the administrative code.</w:t>
            </w:r>
          </w:p>
          <w:p w14:paraId="170BD58E"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2. Nothing in this section shall preclude the imposition of any civil penalty or fine authorized for violation of any applicable rule or law.</w:t>
            </w:r>
          </w:p>
          <w:p w14:paraId="3C0C5804"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d. Reporting. By November 1, 2023, and annually thereafter, the office shall submit to the mayor and the speaker of the council and post on the office’s website a report on the activities of the program in the prior fiscal year. Such annual report shall include, but not be limited to:</w:t>
            </w:r>
          </w:p>
          <w:p w14:paraId="40996A78"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1. The number of artistic or cultural events hosted through the program in the prior fiscal year, disaggregated by borough and council district;</w:t>
            </w:r>
          </w:p>
          <w:p w14:paraId="58964F57"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2. An overview of any outreach conducted by the office or other agencies related to the program; and</w:t>
            </w:r>
          </w:p>
          <w:p w14:paraId="196E9CF7"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u w:val="single"/>
              </w:rPr>
              <w:t>3. The total number of eligible institutions that applied to the program, disaggregated by the number of such applicants whose request to use a roadway was granted or not granted.</w:t>
            </w:r>
          </w:p>
          <w:p w14:paraId="438879D6" w14:textId="77777777" w:rsidR="001479D0" w:rsidRPr="007464CF" w:rsidRDefault="001479D0" w:rsidP="001C0D09">
            <w:pPr>
              <w:shd w:val="clear" w:color="auto" w:fill="FFFFFF"/>
              <w:spacing w:line="480" w:lineRule="auto"/>
              <w:ind w:firstLine="720"/>
              <w:jc w:val="both"/>
              <w:rPr>
                <w:rFonts w:ascii="Times" w:hAnsi="Times"/>
                <w:color w:val="000000"/>
                <w:sz w:val="27"/>
                <w:szCs w:val="27"/>
              </w:rPr>
            </w:pPr>
            <w:r w:rsidRPr="007464CF">
              <w:rPr>
                <w:color w:val="000000"/>
              </w:rPr>
              <w:t>§ 2. This local law takes effect immediately.</w:t>
            </w:r>
          </w:p>
          <w:p w14:paraId="6D75B167" w14:textId="36AA68A5" w:rsidR="001479D0" w:rsidRPr="007464CF" w:rsidRDefault="001479D0" w:rsidP="001C0D09">
            <w:pPr>
              <w:shd w:val="clear" w:color="auto" w:fill="FFFFFF"/>
              <w:rPr>
                <w:rFonts w:ascii="Times" w:hAnsi="Times"/>
                <w:color w:val="000000"/>
                <w:sz w:val="27"/>
                <w:szCs w:val="27"/>
              </w:rPr>
            </w:pPr>
            <w:r w:rsidRPr="007464CF">
              <w:rPr>
                <w:color w:val="000000"/>
                <w:sz w:val="20"/>
                <w:szCs w:val="20"/>
              </w:rPr>
              <w:t> </w:t>
            </w:r>
          </w:p>
          <w:p w14:paraId="5723A6D1"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 </w:t>
            </w:r>
          </w:p>
          <w:p w14:paraId="0DC37712"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 </w:t>
            </w:r>
          </w:p>
          <w:p w14:paraId="1EBBAA88"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 </w:t>
            </w:r>
          </w:p>
          <w:p w14:paraId="2089F7B4"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BM</w:t>
            </w:r>
          </w:p>
          <w:p w14:paraId="67F07520"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LS # 7107/8389</w:t>
            </w:r>
          </w:p>
          <w:p w14:paraId="0ECA4A6F" w14:textId="77777777" w:rsidR="001479D0" w:rsidRPr="007464CF" w:rsidRDefault="001479D0" w:rsidP="001C0D09">
            <w:pPr>
              <w:shd w:val="clear" w:color="auto" w:fill="FFFFFF"/>
              <w:rPr>
                <w:rFonts w:ascii="Times" w:hAnsi="Times"/>
                <w:color w:val="000000"/>
                <w:sz w:val="27"/>
                <w:szCs w:val="27"/>
              </w:rPr>
            </w:pPr>
            <w:r w:rsidRPr="007464CF">
              <w:rPr>
                <w:color w:val="000000"/>
                <w:sz w:val="20"/>
                <w:szCs w:val="20"/>
              </w:rPr>
              <w:t>5/17/23 9:10pm</w:t>
            </w:r>
          </w:p>
        </w:tc>
      </w:tr>
    </w:tbl>
    <w:p w14:paraId="789BBAD4" w14:textId="55C4380C" w:rsidR="00E16FAA" w:rsidRDefault="00E16FAA" w:rsidP="00B96A14">
      <w:pPr>
        <w:spacing w:line="480" w:lineRule="auto"/>
        <w:rPr>
          <w:lang w:val="en"/>
        </w:rPr>
      </w:pPr>
    </w:p>
    <w:p w14:paraId="63A7120D" w14:textId="661B3957" w:rsidR="00921C51" w:rsidRDefault="00921C51" w:rsidP="00B96A14">
      <w:pPr>
        <w:spacing w:line="480" w:lineRule="auto"/>
        <w:rPr>
          <w:lang w:val="en"/>
        </w:rPr>
      </w:pPr>
    </w:p>
    <w:p w14:paraId="3D73B9CA" w14:textId="05B6738B" w:rsidR="00921C51" w:rsidRDefault="00921C51" w:rsidP="00B96A14">
      <w:pPr>
        <w:spacing w:line="480" w:lineRule="auto"/>
        <w:rPr>
          <w:lang w:val="en"/>
        </w:rPr>
      </w:pPr>
    </w:p>
    <w:p w14:paraId="437B4827" w14:textId="1462CC2A" w:rsidR="00921C51" w:rsidRDefault="00921C51" w:rsidP="00B96A14">
      <w:pPr>
        <w:spacing w:line="480" w:lineRule="auto"/>
        <w:rPr>
          <w:lang w:val="en"/>
        </w:rPr>
      </w:pPr>
    </w:p>
    <w:p w14:paraId="2D3F2839" w14:textId="2FE805D9" w:rsidR="00921C51" w:rsidRDefault="00921C51" w:rsidP="00B96A14">
      <w:pPr>
        <w:spacing w:line="480" w:lineRule="auto"/>
        <w:rPr>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21C51" w:rsidRPr="00921C51" w14:paraId="0C0A8A04" w14:textId="77777777" w:rsidTr="00921C51">
        <w:trPr>
          <w:tblCellSpacing w:w="0" w:type="dxa"/>
        </w:trPr>
        <w:tc>
          <w:tcPr>
            <w:tcW w:w="0" w:type="auto"/>
            <w:shd w:val="clear" w:color="auto" w:fill="FFFFFF"/>
            <w:vAlign w:val="center"/>
            <w:hideMark/>
          </w:tcPr>
          <w:p w14:paraId="6B7404BC" w14:textId="4675A75F" w:rsidR="00921C51" w:rsidRPr="00921C51" w:rsidRDefault="00921C51" w:rsidP="00921C51">
            <w:pPr>
              <w:shd w:val="clear" w:color="auto" w:fill="FFFFFF"/>
              <w:jc w:val="center"/>
              <w:rPr>
                <w:color w:val="000000"/>
                <w:sz w:val="27"/>
                <w:szCs w:val="27"/>
              </w:rPr>
            </w:pPr>
            <w:r w:rsidRPr="00921C51">
              <w:rPr>
                <w:color w:val="000000"/>
              </w:rPr>
              <w:t>Res. No.</w:t>
            </w:r>
            <w:r>
              <w:rPr>
                <w:color w:val="000000"/>
              </w:rPr>
              <w:t xml:space="preserve"> 550</w:t>
            </w:r>
          </w:p>
          <w:p w14:paraId="5CE69D47" w14:textId="77777777" w:rsidR="00921C51" w:rsidRPr="00921C51" w:rsidRDefault="00921C51" w:rsidP="00921C51">
            <w:pPr>
              <w:shd w:val="clear" w:color="auto" w:fill="FFFFFF"/>
              <w:rPr>
                <w:color w:val="000000"/>
                <w:sz w:val="27"/>
                <w:szCs w:val="27"/>
              </w:rPr>
            </w:pPr>
            <w:r w:rsidRPr="00921C51">
              <w:rPr>
                <w:color w:val="000000"/>
              </w:rPr>
              <w:t> </w:t>
            </w:r>
          </w:p>
          <w:p w14:paraId="162C85BC" w14:textId="77777777" w:rsidR="00921C51" w:rsidRPr="00921C51" w:rsidRDefault="00921C51" w:rsidP="00921C51">
            <w:pPr>
              <w:shd w:val="clear" w:color="auto" w:fill="FFFFFF"/>
              <w:rPr>
                <w:color w:val="000000"/>
                <w:sz w:val="27"/>
                <w:szCs w:val="27"/>
              </w:rPr>
            </w:pPr>
            <w:r w:rsidRPr="00921C51">
              <w:rPr>
                <w:color w:val="000000"/>
              </w:rPr>
              <w:t>Resolution recognizing May as Lupus Awareness Month in the city of New York.</w:t>
            </w:r>
          </w:p>
          <w:p w14:paraId="45134813" w14:textId="77777777" w:rsidR="00921C51" w:rsidRPr="00921C51" w:rsidRDefault="00921C51" w:rsidP="00921C51">
            <w:pPr>
              <w:shd w:val="clear" w:color="auto" w:fill="FFFFFF"/>
              <w:rPr>
                <w:color w:val="000000"/>
                <w:sz w:val="27"/>
                <w:szCs w:val="27"/>
              </w:rPr>
            </w:pPr>
            <w:r w:rsidRPr="00921C51">
              <w:rPr>
                <w:color w:val="000000"/>
              </w:rPr>
              <w:t> </w:t>
            </w:r>
          </w:p>
          <w:p w14:paraId="0FC0E562" w14:textId="77777777" w:rsidR="00921C51" w:rsidRPr="00921C51" w:rsidRDefault="00921C51" w:rsidP="00921C51">
            <w:pPr>
              <w:shd w:val="clear" w:color="auto" w:fill="FFFFFF"/>
              <w:jc w:val="both"/>
              <w:rPr>
                <w:color w:val="000000"/>
                <w:sz w:val="27"/>
                <w:szCs w:val="27"/>
              </w:rPr>
            </w:pPr>
            <w:r w:rsidRPr="00921C51">
              <w:rPr>
                <w:color w:val="000000"/>
              </w:rPr>
              <w:t>By Council Members Hanif, Farías, Restler, Marte, Hudson, Ung and Avilés (by request of the Bronx Borough President)</w:t>
            </w:r>
          </w:p>
          <w:p w14:paraId="762CAA54" w14:textId="77777777" w:rsidR="00921C51" w:rsidRPr="00921C51" w:rsidRDefault="00921C51" w:rsidP="00921C51">
            <w:pPr>
              <w:shd w:val="clear" w:color="auto" w:fill="FFFFFF"/>
              <w:jc w:val="both"/>
              <w:rPr>
                <w:color w:val="000000"/>
                <w:sz w:val="27"/>
                <w:szCs w:val="27"/>
              </w:rPr>
            </w:pPr>
            <w:r w:rsidRPr="00921C51">
              <w:rPr>
                <w:color w:val="000000"/>
              </w:rPr>
              <w:t> </w:t>
            </w:r>
          </w:p>
          <w:p w14:paraId="2A8F4E88"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Lupus is a chronic autoimmune disease that can cause inflammation and pain in any part of the body, and which most commonly impacts the skin, joints, and internal organs; and</w:t>
            </w:r>
          </w:p>
          <w:p w14:paraId="56C46E2E"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Although there are multiple types of lupus, including cutaneous lupus, drug-induced lupus, and neonatal lupus, systemic lupus is the type most commonly discussed; and</w:t>
            </w:r>
          </w:p>
          <w:p w14:paraId="48C3AC15"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Because lupus can impact any part of the body and is an autoimmune disease-meaning that a person’s immune system is actually attacking healthy tissue-a wide range of acute and chronic symptoms can occur, including extreme fatigue, headaches, painful joints, fever, hair loss, anemia, abnormal blood clotting, and mouth or nose ulcers; and </w:t>
            </w:r>
          </w:p>
          <w:p w14:paraId="15AD8583"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In addition to the health impacts of lupus, the disease also carries large economic impacts, with some studies estimating the mean annual total costs for people with lupus (combining direct and indirect costs) being as high as $50,000; and</w:t>
            </w:r>
          </w:p>
          <w:p w14:paraId="3CE7AAF0"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According to the Centers for Disease Control (CDC), lupus is relatively uncommon and difficult to diagnose; and</w:t>
            </w:r>
          </w:p>
          <w:p w14:paraId="1E958372"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According to the CDC, unlike diseases that are required by law to be reported to state or local public health officials, lupus is not a reportable disease and therefore is more difficult and costly to reliably track for epidemiologic studies; and</w:t>
            </w:r>
          </w:p>
          <w:p w14:paraId="68E0601D"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Despite challenges in accurately tracking and counting the number of cases, the Lupus Foundation of America estimates that 1.5 million Americans, and at least five million people worldwide, have some form of lupus, with women of childbearing age and women of color being disproportionately impacted; and</w:t>
            </w:r>
          </w:p>
          <w:p w14:paraId="02D41F1E" w14:textId="77777777" w:rsidR="00921C51" w:rsidRPr="00921C51" w:rsidRDefault="00921C51" w:rsidP="00921C51">
            <w:pPr>
              <w:shd w:val="clear" w:color="auto" w:fill="FFFFFF"/>
              <w:spacing w:line="480" w:lineRule="auto"/>
              <w:jc w:val="both"/>
              <w:rPr>
                <w:color w:val="000000"/>
                <w:sz w:val="27"/>
                <w:szCs w:val="27"/>
              </w:rPr>
            </w:pPr>
            <w:r w:rsidRPr="00921C51">
              <w:rPr>
                <w:color w:val="000000"/>
                <w:sz w:val="14"/>
                <w:szCs w:val="14"/>
              </w:rPr>
              <w:t>                     </w:t>
            </w:r>
            <w:r w:rsidRPr="00921C51">
              <w:rPr>
                <w:color w:val="000000"/>
              </w:rPr>
              <w:t>Whereas, In New York City (NYC), the most accurate estimates of the number of cases of lupus, although only counting those residing in Manhattan, comes from the Manhattan Lupus Surveillance Program (MLSP), a collaboration between NYU Langone Health and NYC’s Department of Health and Mental Hygiene, with supportive funding from the CDC; and</w:t>
            </w:r>
          </w:p>
          <w:p w14:paraId="1EBA6890"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The MLSP’s research, first published in September of 2017, reviewed medical records of Manhattan residents from 2007 through 2009 and estimated that overall lupus prevalence rates per 100,000 cases per year by race were: 51.4 cases (white), 133.1 cases (Black), 84.6 cases (Hispanic), and 75.5 cases (Asian); and</w:t>
            </w:r>
          </w:p>
          <w:p w14:paraId="704A2BA9"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According to MLSP investigators, its findings emphasize the need for improvements in the diagnosis of lupus in the aforementioned demographic groups, which would help support future efforts to expand awareness and improve access to care for those at risk of lupus; and</w:t>
            </w:r>
          </w:p>
          <w:p w14:paraId="6879F0F2"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According to the Lupus Foundation of America, May is recognized as Lupus Awareness Month nationwide, with World Lupus Day occurring on May 10, and Put on Purple Day occurring on May 15, which is an effort to wear purple and encourage awareness around lupus; and</w:t>
            </w:r>
          </w:p>
          <w:p w14:paraId="291D6C2D"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 2019 survey conducted by the Lupus Foundation of America showed that 63% of Americans surveyed have never heard of lupus or know little or nothing about the disease; and</w:t>
            </w:r>
          </w:p>
          <w:p w14:paraId="68CBC247"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Whereas, As NYC residents are impacted by lupus, the month of May should be recognized as Lupus Awareness Month throughout the city in an effort to increase awareness, educate the public about lupus and its impacts, and ensure that proper funding is provided for critical research, programs, and services related to lupus; now, therefore, be it</w:t>
            </w:r>
          </w:p>
          <w:p w14:paraId="6BE90604" w14:textId="77777777" w:rsidR="00921C51" w:rsidRPr="00921C51" w:rsidRDefault="00921C51" w:rsidP="00921C51">
            <w:pPr>
              <w:shd w:val="clear" w:color="auto" w:fill="FFFFFF"/>
              <w:spacing w:line="480" w:lineRule="auto"/>
              <w:ind w:firstLine="720"/>
              <w:jc w:val="both"/>
              <w:rPr>
                <w:color w:val="000000"/>
                <w:sz w:val="27"/>
                <w:szCs w:val="27"/>
              </w:rPr>
            </w:pPr>
            <w:r w:rsidRPr="00921C51">
              <w:rPr>
                <w:color w:val="000000"/>
              </w:rPr>
              <w:t>Resolved, That the Council of the city of New York recognizes May as Lupus Awareness Month in the city of New York.</w:t>
            </w:r>
          </w:p>
          <w:p w14:paraId="6598BAB1"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2F3F003A"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1EF88870"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3F970296"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1F4AFC6D"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1AC2A376"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3805B2BF" w14:textId="77777777" w:rsidR="00921C51" w:rsidRPr="00921C51" w:rsidRDefault="00921C51" w:rsidP="00921C51">
            <w:pPr>
              <w:shd w:val="clear" w:color="auto" w:fill="FFFFFF"/>
              <w:rPr>
                <w:color w:val="000000"/>
                <w:sz w:val="27"/>
                <w:szCs w:val="27"/>
              </w:rPr>
            </w:pPr>
            <w:r w:rsidRPr="00921C51">
              <w:rPr>
                <w:color w:val="000000"/>
                <w:sz w:val="16"/>
                <w:szCs w:val="16"/>
              </w:rPr>
              <w:t>Session 12</w:t>
            </w:r>
          </w:p>
          <w:p w14:paraId="4DA70ACC" w14:textId="77777777" w:rsidR="00921C51" w:rsidRPr="00921C51" w:rsidRDefault="00921C51" w:rsidP="00921C51">
            <w:pPr>
              <w:shd w:val="clear" w:color="auto" w:fill="FFFFFF"/>
              <w:rPr>
                <w:color w:val="000000"/>
                <w:sz w:val="27"/>
                <w:szCs w:val="27"/>
              </w:rPr>
            </w:pPr>
            <w:r w:rsidRPr="00921C51">
              <w:rPr>
                <w:color w:val="000000"/>
                <w:sz w:val="16"/>
                <w:szCs w:val="16"/>
              </w:rPr>
              <w:t>CD</w:t>
            </w:r>
          </w:p>
          <w:p w14:paraId="1C5623E8" w14:textId="77777777" w:rsidR="00921C51" w:rsidRPr="00921C51" w:rsidRDefault="00921C51" w:rsidP="00921C51">
            <w:pPr>
              <w:shd w:val="clear" w:color="auto" w:fill="FFFFFF"/>
              <w:rPr>
                <w:color w:val="000000"/>
                <w:sz w:val="27"/>
                <w:szCs w:val="27"/>
              </w:rPr>
            </w:pPr>
            <w:r w:rsidRPr="00921C51">
              <w:rPr>
                <w:color w:val="000000"/>
                <w:sz w:val="16"/>
                <w:szCs w:val="16"/>
              </w:rPr>
              <w:t>LS 9274</w:t>
            </w:r>
          </w:p>
          <w:p w14:paraId="2FAC2F0F" w14:textId="77777777" w:rsidR="00921C51" w:rsidRPr="00921C51" w:rsidRDefault="00921C51" w:rsidP="00921C51">
            <w:pPr>
              <w:shd w:val="clear" w:color="auto" w:fill="FFFFFF"/>
              <w:rPr>
                <w:color w:val="000000"/>
                <w:sz w:val="27"/>
                <w:szCs w:val="27"/>
              </w:rPr>
            </w:pPr>
            <w:r w:rsidRPr="00921C51">
              <w:rPr>
                <w:color w:val="000000"/>
                <w:sz w:val="16"/>
                <w:szCs w:val="16"/>
              </w:rPr>
              <w:t>2/28/23</w:t>
            </w:r>
          </w:p>
          <w:p w14:paraId="7B9619A1"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486224C2" w14:textId="77777777" w:rsidR="00921C51" w:rsidRPr="00921C51" w:rsidRDefault="00921C51" w:rsidP="00921C51">
            <w:pPr>
              <w:shd w:val="clear" w:color="auto" w:fill="FFFFFF"/>
              <w:rPr>
                <w:color w:val="000000"/>
                <w:sz w:val="27"/>
                <w:szCs w:val="27"/>
              </w:rPr>
            </w:pPr>
            <w:r w:rsidRPr="00921C51">
              <w:rPr>
                <w:color w:val="000000"/>
                <w:sz w:val="16"/>
                <w:szCs w:val="16"/>
              </w:rPr>
              <w:t> </w:t>
            </w:r>
          </w:p>
          <w:p w14:paraId="7828F646" w14:textId="77777777" w:rsidR="00921C51" w:rsidRPr="00921C51" w:rsidRDefault="00921C51" w:rsidP="00921C51">
            <w:pPr>
              <w:shd w:val="clear" w:color="auto" w:fill="FFFFFF"/>
              <w:rPr>
                <w:color w:val="000000"/>
                <w:sz w:val="27"/>
                <w:szCs w:val="27"/>
              </w:rPr>
            </w:pPr>
            <w:r w:rsidRPr="00921C51">
              <w:rPr>
                <w:color w:val="000000"/>
                <w:sz w:val="16"/>
                <w:szCs w:val="16"/>
              </w:rPr>
              <w:t>Session 11</w:t>
            </w:r>
          </w:p>
          <w:p w14:paraId="567CC66D" w14:textId="77777777" w:rsidR="00921C51" w:rsidRPr="00921C51" w:rsidRDefault="00921C51" w:rsidP="00921C51">
            <w:pPr>
              <w:shd w:val="clear" w:color="auto" w:fill="FFFFFF"/>
              <w:rPr>
                <w:color w:val="000000"/>
                <w:sz w:val="27"/>
                <w:szCs w:val="27"/>
              </w:rPr>
            </w:pPr>
            <w:r w:rsidRPr="00921C51">
              <w:rPr>
                <w:color w:val="000000"/>
                <w:sz w:val="16"/>
                <w:szCs w:val="16"/>
              </w:rPr>
              <w:t>KK</w:t>
            </w:r>
            <w:r w:rsidRPr="00921C51">
              <w:rPr>
                <w:color w:val="000000"/>
                <w:sz w:val="16"/>
                <w:szCs w:val="16"/>
              </w:rPr>
              <w:br/>
              <w:t>LS 14216</w:t>
            </w:r>
          </w:p>
          <w:p w14:paraId="0BD52C20" w14:textId="77777777" w:rsidR="00921C51" w:rsidRPr="00921C51" w:rsidRDefault="00921C51" w:rsidP="00921C51">
            <w:pPr>
              <w:shd w:val="clear" w:color="auto" w:fill="FFFFFF"/>
              <w:rPr>
                <w:color w:val="000000"/>
                <w:sz w:val="27"/>
                <w:szCs w:val="27"/>
              </w:rPr>
            </w:pPr>
            <w:r w:rsidRPr="00921C51">
              <w:rPr>
                <w:color w:val="000000"/>
                <w:sz w:val="16"/>
                <w:szCs w:val="16"/>
              </w:rPr>
              <w:t>5/11/20</w:t>
            </w:r>
          </w:p>
        </w:tc>
      </w:tr>
    </w:tbl>
    <w:p w14:paraId="73351478" w14:textId="0B5D6C63" w:rsidR="00921C51" w:rsidRPr="0057069A" w:rsidRDefault="00921C51" w:rsidP="00B96A14">
      <w:pPr>
        <w:spacing w:line="480" w:lineRule="auto"/>
        <w:rPr>
          <w:lang w:val="en"/>
        </w:rPr>
      </w:pPr>
      <w:r w:rsidRPr="00921C51">
        <w:rPr>
          <w:color w:val="000000"/>
          <w:sz w:val="27"/>
          <w:szCs w:val="27"/>
        </w:rPr>
        <w:br/>
      </w:r>
    </w:p>
    <w:sectPr w:rsidR="00921C51" w:rsidRPr="0057069A" w:rsidSect="00253E22">
      <w:headerReference w:type="default" r:id="rId9"/>
      <w:footerReference w:type="even" r:id="rId10"/>
      <w:footerReference w:type="default" r:id="rId11"/>
      <w:pgSz w:w="12240" w:h="15840"/>
      <w:pgMar w:top="1440" w:right="1440" w:bottom="1440" w:left="1440" w:header="432" w:footer="432" w:gutter="0"/>
      <w:pgNumType w:start="1"/>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518D8" w14:textId="77777777" w:rsidR="009A2902" w:rsidRDefault="009A2902" w:rsidP="000711A5">
      <w:r>
        <w:separator/>
      </w:r>
    </w:p>
  </w:endnote>
  <w:endnote w:type="continuationSeparator" w:id="0">
    <w:p w14:paraId="470A3BCE" w14:textId="77777777" w:rsidR="009A2902" w:rsidRDefault="009A2902" w:rsidP="000711A5">
      <w:r>
        <w:continuationSeparator/>
      </w:r>
    </w:p>
  </w:endnote>
  <w:endnote w:type="continuationNotice" w:id="1">
    <w:p w14:paraId="535CCD96" w14:textId="77777777" w:rsidR="009A2902" w:rsidRDefault="009A2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571D" w14:textId="77777777" w:rsidR="003A4FCA" w:rsidRDefault="003A4FCA"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45002D" w14:textId="77777777" w:rsidR="003A4FCA" w:rsidRDefault="003A4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3343331"/>
      <w:docPartObj>
        <w:docPartGallery w:val="Page Numbers (Bottom of Page)"/>
        <w:docPartUnique/>
      </w:docPartObj>
    </w:sdtPr>
    <w:sdtEndPr>
      <w:rPr>
        <w:rStyle w:val="PageNumber"/>
      </w:rPr>
    </w:sdtEndPr>
    <w:sdtContent>
      <w:p w14:paraId="5198FEFD" w14:textId="39AA9AD8" w:rsidR="003A4FCA" w:rsidRDefault="003A4FCA"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4DFA">
          <w:rPr>
            <w:rStyle w:val="PageNumber"/>
            <w:noProof/>
          </w:rPr>
          <w:t>5</w:t>
        </w:r>
        <w:r>
          <w:rPr>
            <w:rStyle w:val="PageNumber"/>
          </w:rPr>
          <w:fldChar w:fldCharType="end"/>
        </w:r>
      </w:p>
    </w:sdtContent>
  </w:sdt>
  <w:p w14:paraId="757B11D7" w14:textId="77777777" w:rsidR="003A4FCA" w:rsidRDefault="003A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44A8" w14:textId="77777777" w:rsidR="009A2902" w:rsidRDefault="009A2902" w:rsidP="000711A5">
      <w:r>
        <w:separator/>
      </w:r>
    </w:p>
  </w:footnote>
  <w:footnote w:type="continuationSeparator" w:id="0">
    <w:p w14:paraId="701DD0CF" w14:textId="77777777" w:rsidR="009A2902" w:rsidRDefault="009A2902" w:rsidP="000711A5">
      <w:r>
        <w:continuationSeparator/>
      </w:r>
    </w:p>
  </w:footnote>
  <w:footnote w:type="continuationNotice" w:id="1">
    <w:p w14:paraId="381078CC" w14:textId="77777777" w:rsidR="009A2902" w:rsidRDefault="009A2902"/>
  </w:footnote>
  <w:footnote w:id="2">
    <w:p w14:paraId="00850DB0" w14:textId="1FFDA751" w:rsidR="003A4FCA" w:rsidRPr="001F2A22" w:rsidRDefault="003A4FCA" w:rsidP="009D0FF1">
      <w:pPr>
        <w:pStyle w:val="FootnoteText"/>
      </w:pPr>
      <w:r w:rsidRPr="001F2A22">
        <w:rPr>
          <w:rStyle w:val="FootnoteReference"/>
        </w:rPr>
        <w:footnoteRef/>
      </w:r>
      <w:r w:rsidRPr="001F2A22">
        <w:t xml:space="preserve"> The CIG comprises 34 member institutions that exist in a public-private partnership with the </w:t>
      </w:r>
      <w:r>
        <w:t>C</w:t>
      </w:r>
      <w:r w:rsidRPr="001F2A22">
        <w:t>ity. The CIG includes art and natural history museums, historical societies, theaters, concert halls, performing art</w:t>
      </w:r>
      <w:r>
        <w:t>s</w:t>
      </w:r>
      <w:r w:rsidRPr="001F2A22">
        <w:t xml:space="preserve"> centers, botanical gardens, and zoos. Member institutions operate as nonprofit organizations whose mandate is to provide cultural services to all New Yorkers. </w:t>
      </w:r>
      <w:r w:rsidRPr="001F2A22">
        <w:rPr>
          <w:i/>
        </w:rPr>
        <w:t>See</w:t>
      </w:r>
      <w:r w:rsidRPr="001F2A22">
        <w:t xml:space="preserve"> https://www.cignyc.org/.</w:t>
      </w:r>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BBFB" w14:textId="77777777" w:rsidR="003A4FCA" w:rsidRPr="002E61DB" w:rsidRDefault="003A4FCA" w:rsidP="00253E22">
    <w:pPr>
      <w:pStyle w:val="Header"/>
      <w:jc w:val="center"/>
      <w:rPr>
        <w:b/>
      </w:rPr>
    </w:pPr>
  </w:p>
  <w:p w14:paraId="540770E3" w14:textId="77777777" w:rsidR="003A4FCA" w:rsidRDefault="003A4FCA"/>
  <w:p w14:paraId="3C82931A" w14:textId="77777777" w:rsidR="003A4FCA" w:rsidRDefault="003A4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7168A"/>
    <w:multiLevelType w:val="multilevel"/>
    <w:tmpl w:val="CDD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6029"/>
    <w:multiLevelType w:val="multilevel"/>
    <w:tmpl w:val="9CD29F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A1868"/>
    <w:multiLevelType w:val="hybridMultilevel"/>
    <w:tmpl w:val="21BE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C1333"/>
    <w:multiLevelType w:val="multilevel"/>
    <w:tmpl w:val="6E46C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B4F2F"/>
    <w:multiLevelType w:val="hybridMultilevel"/>
    <w:tmpl w:val="072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5A1D"/>
    <w:multiLevelType w:val="multilevel"/>
    <w:tmpl w:val="81F03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84471"/>
    <w:multiLevelType w:val="multilevel"/>
    <w:tmpl w:val="ABC675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22501"/>
    <w:multiLevelType w:val="multilevel"/>
    <w:tmpl w:val="C742E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53B2A"/>
    <w:multiLevelType w:val="hybridMultilevel"/>
    <w:tmpl w:val="0E8A06E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0341BEA"/>
    <w:multiLevelType w:val="hybridMultilevel"/>
    <w:tmpl w:val="B57E190A"/>
    <w:lvl w:ilvl="0" w:tplc="8828EC60">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058C6"/>
    <w:multiLevelType w:val="multilevel"/>
    <w:tmpl w:val="F8F2D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67F83"/>
    <w:multiLevelType w:val="hybridMultilevel"/>
    <w:tmpl w:val="4C12C0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4823E1"/>
    <w:multiLevelType w:val="multilevel"/>
    <w:tmpl w:val="35F8F0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61226"/>
    <w:multiLevelType w:val="multilevel"/>
    <w:tmpl w:val="B98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F340A"/>
    <w:multiLevelType w:val="multilevel"/>
    <w:tmpl w:val="2FE49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8046C"/>
    <w:multiLevelType w:val="hybridMultilevel"/>
    <w:tmpl w:val="A928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CA4248"/>
    <w:multiLevelType w:val="multilevel"/>
    <w:tmpl w:val="E6A02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55451"/>
    <w:multiLevelType w:val="multilevel"/>
    <w:tmpl w:val="DDAC8F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82A52"/>
    <w:multiLevelType w:val="hybridMultilevel"/>
    <w:tmpl w:val="7CDEB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F61FD5"/>
    <w:multiLevelType w:val="multilevel"/>
    <w:tmpl w:val="D47C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5"/>
  </w:num>
  <w:num w:numId="4">
    <w:abstractNumId w:val="18"/>
  </w:num>
  <w:num w:numId="5">
    <w:abstractNumId w:val="9"/>
  </w:num>
  <w:num w:numId="6">
    <w:abstractNumId w:val="7"/>
  </w:num>
  <w:num w:numId="7">
    <w:abstractNumId w:val="14"/>
  </w:num>
  <w:num w:numId="8">
    <w:abstractNumId w:val="19"/>
  </w:num>
  <w:num w:numId="9">
    <w:abstractNumId w:val="2"/>
  </w:num>
  <w:num w:numId="10">
    <w:abstractNumId w:val="4"/>
  </w:num>
  <w:num w:numId="11">
    <w:abstractNumId w:val="16"/>
  </w:num>
  <w:num w:numId="12">
    <w:abstractNumId w:val="6"/>
  </w:num>
  <w:num w:numId="13">
    <w:abstractNumId w:val="12"/>
  </w:num>
  <w:num w:numId="1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0"/>
  </w:num>
  <w:num w:numId="17">
    <w:abstractNumId w:val="8"/>
  </w:num>
  <w:num w:numId="18">
    <w:abstractNumId w:val="20"/>
  </w:num>
  <w:num w:numId="19">
    <w:abstractNumId w:val="17"/>
  </w:num>
  <w:num w:numId="20">
    <w:abstractNumId w:val="13"/>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A5"/>
    <w:rsid w:val="00003FE8"/>
    <w:rsid w:val="00010C6B"/>
    <w:rsid w:val="000164E6"/>
    <w:rsid w:val="00036AEE"/>
    <w:rsid w:val="00036ECE"/>
    <w:rsid w:val="00046F9D"/>
    <w:rsid w:val="00053E07"/>
    <w:rsid w:val="000603E9"/>
    <w:rsid w:val="000644D6"/>
    <w:rsid w:val="000711A5"/>
    <w:rsid w:val="000809C5"/>
    <w:rsid w:val="00086EFA"/>
    <w:rsid w:val="00094AAC"/>
    <w:rsid w:val="000A18A4"/>
    <w:rsid w:val="000B7609"/>
    <w:rsid w:val="000C23E6"/>
    <w:rsid w:val="000C45F0"/>
    <w:rsid w:val="000D1E03"/>
    <w:rsid w:val="000D3BDD"/>
    <w:rsid w:val="000E6623"/>
    <w:rsid w:val="000F11B3"/>
    <w:rsid w:val="000F1F80"/>
    <w:rsid w:val="000F4576"/>
    <w:rsid w:val="001000E0"/>
    <w:rsid w:val="00100777"/>
    <w:rsid w:val="00110555"/>
    <w:rsid w:val="001161AF"/>
    <w:rsid w:val="001227AD"/>
    <w:rsid w:val="00130931"/>
    <w:rsid w:val="00134A6A"/>
    <w:rsid w:val="00135F32"/>
    <w:rsid w:val="001479D0"/>
    <w:rsid w:val="00153E2B"/>
    <w:rsid w:val="00155876"/>
    <w:rsid w:val="00156D38"/>
    <w:rsid w:val="00156F73"/>
    <w:rsid w:val="00162FEC"/>
    <w:rsid w:val="00167418"/>
    <w:rsid w:val="001727C8"/>
    <w:rsid w:val="001758DA"/>
    <w:rsid w:val="00177E81"/>
    <w:rsid w:val="001840E9"/>
    <w:rsid w:val="0019143C"/>
    <w:rsid w:val="001956BB"/>
    <w:rsid w:val="001A0F88"/>
    <w:rsid w:val="001A2E88"/>
    <w:rsid w:val="001B13CA"/>
    <w:rsid w:val="001C4882"/>
    <w:rsid w:val="001C54B4"/>
    <w:rsid w:val="001D0ABA"/>
    <w:rsid w:val="001D1325"/>
    <w:rsid w:val="001D70AF"/>
    <w:rsid w:val="001E1A2D"/>
    <w:rsid w:val="001F2A22"/>
    <w:rsid w:val="001F61B0"/>
    <w:rsid w:val="00206817"/>
    <w:rsid w:val="0021051A"/>
    <w:rsid w:val="00214A9E"/>
    <w:rsid w:val="00223485"/>
    <w:rsid w:val="00235AD1"/>
    <w:rsid w:val="00236202"/>
    <w:rsid w:val="00253E22"/>
    <w:rsid w:val="002732F9"/>
    <w:rsid w:val="00273630"/>
    <w:rsid w:val="002841EC"/>
    <w:rsid w:val="002927BC"/>
    <w:rsid w:val="00297D56"/>
    <w:rsid w:val="002B13EA"/>
    <w:rsid w:val="002B172F"/>
    <w:rsid w:val="002D01D7"/>
    <w:rsid w:val="002E2EAA"/>
    <w:rsid w:val="002E7197"/>
    <w:rsid w:val="002F30FD"/>
    <w:rsid w:val="002F5320"/>
    <w:rsid w:val="003068C0"/>
    <w:rsid w:val="00332C36"/>
    <w:rsid w:val="003418C9"/>
    <w:rsid w:val="003547D1"/>
    <w:rsid w:val="003565C8"/>
    <w:rsid w:val="00363430"/>
    <w:rsid w:val="00373488"/>
    <w:rsid w:val="003737BC"/>
    <w:rsid w:val="00385346"/>
    <w:rsid w:val="00397551"/>
    <w:rsid w:val="003A0CFB"/>
    <w:rsid w:val="003A158E"/>
    <w:rsid w:val="003A2734"/>
    <w:rsid w:val="003A31C8"/>
    <w:rsid w:val="003A4FCA"/>
    <w:rsid w:val="003B0FD7"/>
    <w:rsid w:val="003B24DE"/>
    <w:rsid w:val="003B7342"/>
    <w:rsid w:val="003C4F23"/>
    <w:rsid w:val="003C5062"/>
    <w:rsid w:val="003D5BC5"/>
    <w:rsid w:val="003D65D7"/>
    <w:rsid w:val="003F5D22"/>
    <w:rsid w:val="00401844"/>
    <w:rsid w:val="00405FBD"/>
    <w:rsid w:val="00406DD6"/>
    <w:rsid w:val="00416661"/>
    <w:rsid w:val="0041785C"/>
    <w:rsid w:val="0042347F"/>
    <w:rsid w:val="0042367B"/>
    <w:rsid w:val="00427AC2"/>
    <w:rsid w:val="0043113C"/>
    <w:rsid w:val="00432FDB"/>
    <w:rsid w:val="0043385F"/>
    <w:rsid w:val="004400BA"/>
    <w:rsid w:val="00443B7F"/>
    <w:rsid w:val="0044603B"/>
    <w:rsid w:val="00451F78"/>
    <w:rsid w:val="0045417A"/>
    <w:rsid w:val="004542A6"/>
    <w:rsid w:val="00463938"/>
    <w:rsid w:val="0047081C"/>
    <w:rsid w:val="00470AB3"/>
    <w:rsid w:val="00472EB9"/>
    <w:rsid w:val="00477786"/>
    <w:rsid w:val="00481E11"/>
    <w:rsid w:val="00482A8D"/>
    <w:rsid w:val="004A0EF5"/>
    <w:rsid w:val="004A6FA3"/>
    <w:rsid w:val="004B2737"/>
    <w:rsid w:val="004B30E1"/>
    <w:rsid w:val="004B5596"/>
    <w:rsid w:val="004B7A47"/>
    <w:rsid w:val="004C63BC"/>
    <w:rsid w:val="004D3F4C"/>
    <w:rsid w:val="004E5B79"/>
    <w:rsid w:val="004F0B0F"/>
    <w:rsid w:val="004F2336"/>
    <w:rsid w:val="004F404B"/>
    <w:rsid w:val="00503FBA"/>
    <w:rsid w:val="00510526"/>
    <w:rsid w:val="005141A4"/>
    <w:rsid w:val="00517AD2"/>
    <w:rsid w:val="0052211A"/>
    <w:rsid w:val="00532C28"/>
    <w:rsid w:val="005354F8"/>
    <w:rsid w:val="00535533"/>
    <w:rsid w:val="005465E0"/>
    <w:rsid w:val="00550D28"/>
    <w:rsid w:val="005573B5"/>
    <w:rsid w:val="00563AD0"/>
    <w:rsid w:val="00565493"/>
    <w:rsid w:val="00565A06"/>
    <w:rsid w:val="0057069A"/>
    <w:rsid w:val="0057397B"/>
    <w:rsid w:val="005761FD"/>
    <w:rsid w:val="005810D2"/>
    <w:rsid w:val="00582629"/>
    <w:rsid w:val="00584AE9"/>
    <w:rsid w:val="005A4F5F"/>
    <w:rsid w:val="005B269A"/>
    <w:rsid w:val="005C2700"/>
    <w:rsid w:val="005C30F1"/>
    <w:rsid w:val="005C4C39"/>
    <w:rsid w:val="005D0E11"/>
    <w:rsid w:val="005D2C74"/>
    <w:rsid w:val="005E0D17"/>
    <w:rsid w:val="005F1303"/>
    <w:rsid w:val="005F3A21"/>
    <w:rsid w:val="005F551D"/>
    <w:rsid w:val="0060768F"/>
    <w:rsid w:val="0061260A"/>
    <w:rsid w:val="00614398"/>
    <w:rsid w:val="006236EB"/>
    <w:rsid w:val="00623E32"/>
    <w:rsid w:val="00627E11"/>
    <w:rsid w:val="00632456"/>
    <w:rsid w:val="00637D1A"/>
    <w:rsid w:val="00654506"/>
    <w:rsid w:val="00655138"/>
    <w:rsid w:val="00655CCB"/>
    <w:rsid w:val="00660B51"/>
    <w:rsid w:val="006630F9"/>
    <w:rsid w:val="00672B18"/>
    <w:rsid w:val="006743A9"/>
    <w:rsid w:val="00680494"/>
    <w:rsid w:val="00684D22"/>
    <w:rsid w:val="00691B06"/>
    <w:rsid w:val="00694DBC"/>
    <w:rsid w:val="006B09EB"/>
    <w:rsid w:val="006B4558"/>
    <w:rsid w:val="006D2CBA"/>
    <w:rsid w:val="006D316F"/>
    <w:rsid w:val="006D355F"/>
    <w:rsid w:val="006E022F"/>
    <w:rsid w:val="006E3EB3"/>
    <w:rsid w:val="006E49B4"/>
    <w:rsid w:val="006E5AD4"/>
    <w:rsid w:val="006E6D29"/>
    <w:rsid w:val="00706247"/>
    <w:rsid w:val="007113B8"/>
    <w:rsid w:val="0071250F"/>
    <w:rsid w:val="007141A7"/>
    <w:rsid w:val="00727DED"/>
    <w:rsid w:val="00760D6E"/>
    <w:rsid w:val="007623D1"/>
    <w:rsid w:val="00762AEC"/>
    <w:rsid w:val="00765D1C"/>
    <w:rsid w:val="007677F3"/>
    <w:rsid w:val="00771E86"/>
    <w:rsid w:val="00776B26"/>
    <w:rsid w:val="007778AF"/>
    <w:rsid w:val="00784DFA"/>
    <w:rsid w:val="007871C4"/>
    <w:rsid w:val="007A0A0B"/>
    <w:rsid w:val="007A680C"/>
    <w:rsid w:val="007A6C31"/>
    <w:rsid w:val="007C1679"/>
    <w:rsid w:val="007C1BE6"/>
    <w:rsid w:val="007D0BFD"/>
    <w:rsid w:val="007E0085"/>
    <w:rsid w:val="007F0C8A"/>
    <w:rsid w:val="007F22B7"/>
    <w:rsid w:val="007F3027"/>
    <w:rsid w:val="007F53BB"/>
    <w:rsid w:val="0080457D"/>
    <w:rsid w:val="00805D27"/>
    <w:rsid w:val="00810995"/>
    <w:rsid w:val="00812372"/>
    <w:rsid w:val="00813004"/>
    <w:rsid w:val="008148DD"/>
    <w:rsid w:val="00821FCE"/>
    <w:rsid w:val="00834D87"/>
    <w:rsid w:val="00842051"/>
    <w:rsid w:val="008443F9"/>
    <w:rsid w:val="008503EC"/>
    <w:rsid w:val="00863D6F"/>
    <w:rsid w:val="00865142"/>
    <w:rsid w:val="00871A9B"/>
    <w:rsid w:val="008806CC"/>
    <w:rsid w:val="00884648"/>
    <w:rsid w:val="008877B3"/>
    <w:rsid w:val="00890585"/>
    <w:rsid w:val="00891389"/>
    <w:rsid w:val="00891A2E"/>
    <w:rsid w:val="00896DD7"/>
    <w:rsid w:val="008A30F6"/>
    <w:rsid w:val="008A6F9A"/>
    <w:rsid w:val="008B0926"/>
    <w:rsid w:val="008C427D"/>
    <w:rsid w:val="008C56B2"/>
    <w:rsid w:val="008D2F35"/>
    <w:rsid w:val="008E00C1"/>
    <w:rsid w:val="008E3BFA"/>
    <w:rsid w:val="008E6C72"/>
    <w:rsid w:val="008F6C03"/>
    <w:rsid w:val="0090138E"/>
    <w:rsid w:val="009032F9"/>
    <w:rsid w:val="009035B1"/>
    <w:rsid w:val="00910D15"/>
    <w:rsid w:val="00916539"/>
    <w:rsid w:val="0092189D"/>
    <w:rsid w:val="00921C51"/>
    <w:rsid w:val="00922853"/>
    <w:rsid w:val="00923888"/>
    <w:rsid w:val="009329D0"/>
    <w:rsid w:val="00961ABE"/>
    <w:rsid w:val="0096214D"/>
    <w:rsid w:val="00966469"/>
    <w:rsid w:val="00972CCF"/>
    <w:rsid w:val="00980DB0"/>
    <w:rsid w:val="0098240B"/>
    <w:rsid w:val="00982CC5"/>
    <w:rsid w:val="00983895"/>
    <w:rsid w:val="0099462C"/>
    <w:rsid w:val="009A2902"/>
    <w:rsid w:val="009B0036"/>
    <w:rsid w:val="009B07CE"/>
    <w:rsid w:val="009B0A0F"/>
    <w:rsid w:val="009C2155"/>
    <w:rsid w:val="009C2C36"/>
    <w:rsid w:val="009D06AA"/>
    <w:rsid w:val="009D08D6"/>
    <w:rsid w:val="009D0FF1"/>
    <w:rsid w:val="009D1A4D"/>
    <w:rsid w:val="009D42D8"/>
    <w:rsid w:val="009E6578"/>
    <w:rsid w:val="009F266D"/>
    <w:rsid w:val="009F5AEA"/>
    <w:rsid w:val="009F7FA0"/>
    <w:rsid w:val="00A029D0"/>
    <w:rsid w:val="00A03168"/>
    <w:rsid w:val="00A10576"/>
    <w:rsid w:val="00A123F2"/>
    <w:rsid w:val="00A16336"/>
    <w:rsid w:val="00A179F7"/>
    <w:rsid w:val="00A3339C"/>
    <w:rsid w:val="00A37A0F"/>
    <w:rsid w:val="00A403FD"/>
    <w:rsid w:val="00A40902"/>
    <w:rsid w:val="00A42030"/>
    <w:rsid w:val="00A422A9"/>
    <w:rsid w:val="00A4236B"/>
    <w:rsid w:val="00A43113"/>
    <w:rsid w:val="00A72C1B"/>
    <w:rsid w:val="00A742FE"/>
    <w:rsid w:val="00AA1C42"/>
    <w:rsid w:val="00AA384F"/>
    <w:rsid w:val="00AA4938"/>
    <w:rsid w:val="00AB6FBB"/>
    <w:rsid w:val="00AC10FB"/>
    <w:rsid w:val="00AC6DC0"/>
    <w:rsid w:val="00AE1A41"/>
    <w:rsid w:val="00AE50F0"/>
    <w:rsid w:val="00AF5D90"/>
    <w:rsid w:val="00AF6563"/>
    <w:rsid w:val="00AF6FCC"/>
    <w:rsid w:val="00B00C95"/>
    <w:rsid w:val="00B109A4"/>
    <w:rsid w:val="00B12C65"/>
    <w:rsid w:val="00B14A79"/>
    <w:rsid w:val="00B42207"/>
    <w:rsid w:val="00B42FE3"/>
    <w:rsid w:val="00B5257C"/>
    <w:rsid w:val="00B779E3"/>
    <w:rsid w:val="00B8286D"/>
    <w:rsid w:val="00B9500F"/>
    <w:rsid w:val="00B96A14"/>
    <w:rsid w:val="00BA2D4A"/>
    <w:rsid w:val="00BA4CC4"/>
    <w:rsid w:val="00BB58C5"/>
    <w:rsid w:val="00BC2C90"/>
    <w:rsid w:val="00BF1063"/>
    <w:rsid w:val="00BF2542"/>
    <w:rsid w:val="00BF255E"/>
    <w:rsid w:val="00BF3E35"/>
    <w:rsid w:val="00C10CFC"/>
    <w:rsid w:val="00C306A7"/>
    <w:rsid w:val="00C32F2F"/>
    <w:rsid w:val="00C47A3A"/>
    <w:rsid w:val="00C527A5"/>
    <w:rsid w:val="00C640E1"/>
    <w:rsid w:val="00C67E38"/>
    <w:rsid w:val="00C74B62"/>
    <w:rsid w:val="00C80A19"/>
    <w:rsid w:val="00C86764"/>
    <w:rsid w:val="00C91427"/>
    <w:rsid w:val="00CA2D07"/>
    <w:rsid w:val="00CA357B"/>
    <w:rsid w:val="00CA3C21"/>
    <w:rsid w:val="00CB657B"/>
    <w:rsid w:val="00CB758E"/>
    <w:rsid w:val="00CC2EDA"/>
    <w:rsid w:val="00CD1B9C"/>
    <w:rsid w:val="00CD3EAD"/>
    <w:rsid w:val="00CE5EAF"/>
    <w:rsid w:val="00CF255F"/>
    <w:rsid w:val="00D00D21"/>
    <w:rsid w:val="00D011EB"/>
    <w:rsid w:val="00D01F40"/>
    <w:rsid w:val="00D12084"/>
    <w:rsid w:val="00D23452"/>
    <w:rsid w:val="00D252BC"/>
    <w:rsid w:val="00D432C8"/>
    <w:rsid w:val="00D43486"/>
    <w:rsid w:val="00D44C82"/>
    <w:rsid w:val="00D51AE1"/>
    <w:rsid w:val="00D60D35"/>
    <w:rsid w:val="00D615E7"/>
    <w:rsid w:val="00D62CBC"/>
    <w:rsid w:val="00D658BF"/>
    <w:rsid w:val="00D70DA0"/>
    <w:rsid w:val="00D729B2"/>
    <w:rsid w:val="00D813CC"/>
    <w:rsid w:val="00D86E3C"/>
    <w:rsid w:val="00D93365"/>
    <w:rsid w:val="00D97642"/>
    <w:rsid w:val="00D9780E"/>
    <w:rsid w:val="00DA34C7"/>
    <w:rsid w:val="00DB5231"/>
    <w:rsid w:val="00DB6562"/>
    <w:rsid w:val="00DC1DB0"/>
    <w:rsid w:val="00DC1F89"/>
    <w:rsid w:val="00DD14C8"/>
    <w:rsid w:val="00DD78FE"/>
    <w:rsid w:val="00DF67AD"/>
    <w:rsid w:val="00E063AF"/>
    <w:rsid w:val="00E16A11"/>
    <w:rsid w:val="00E16FAA"/>
    <w:rsid w:val="00E24CC8"/>
    <w:rsid w:val="00E41A82"/>
    <w:rsid w:val="00E54762"/>
    <w:rsid w:val="00E602F1"/>
    <w:rsid w:val="00E72CDA"/>
    <w:rsid w:val="00E75F8F"/>
    <w:rsid w:val="00E8110D"/>
    <w:rsid w:val="00EA1F8E"/>
    <w:rsid w:val="00EA302E"/>
    <w:rsid w:val="00EA7716"/>
    <w:rsid w:val="00EB4F18"/>
    <w:rsid w:val="00EC00B8"/>
    <w:rsid w:val="00EC0CCA"/>
    <w:rsid w:val="00EC66A0"/>
    <w:rsid w:val="00EC6720"/>
    <w:rsid w:val="00EC698F"/>
    <w:rsid w:val="00EC6BEF"/>
    <w:rsid w:val="00EE61EF"/>
    <w:rsid w:val="00EF08EF"/>
    <w:rsid w:val="00EF124F"/>
    <w:rsid w:val="00EF76C0"/>
    <w:rsid w:val="00EF77DD"/>
    <w:rsid w:val="00EF7BEB"/>
    <w:rsid w:val="00F02F13"/>
    <w:rsid w:val="00F071B7"/>
    <w:rsid w:val="00F07290"/>
    <w:rsid w:val="00F10FA6"/>
    <w:rsid w:val="00F14162"/>
    <w:rsid w:val="00F202FF"/>
    <w:rsid w:val="00F26122"/>
    <w:rsid w:val="00F27DFB"/>
    <w:rsid w:val="00F34F6F"/>
    <w:rsid w:val="00F44646"/>
    <w:rsid w:val="00F55019"/>
    <w:rsid w:val="00F6290A"/>
    <w:rsid w:val="00F63696"/>
    <w:rsid w:val="00F64CF7"/>
    <w:rsid w:val="00F8345E"/>
    <w:rsid w:val="00F8657D"/>
    <w:rsid w:val="00F976C2"/>
    <w:rsid w:val="00FB7156"/>
    <w:rsid w:val="00FC2E75"/>
    <w:rsid w:val="00FC7345"/>
    <w:rsid w:val="00FC7752"/>
    <w:rsid w:val="00FD006A"/>
    <w:rsid w:val="00FD2B4E"/>
    <w:rsid w:val="00FD490F"/>
    <w:rsid w:val="00FD5BE6"/>
    <w:rsid w:val="00FE0C19"/>
    <w:rsid w:val="00FE20EA"/>
    <w:rsid w:val="00FF3333"/>
    <w:rsid w:val="07754D00"/>
    <w:rsid w:val="0871332A"/>
    <w:rsid w:val="0BA8D3EC"/>
    <w:rsid w:val="223626C0"/>
    <w:rsid w:val="2EB43C8D"/>
    <w:rsid w:val="44F23E16"/>
    <w:rsid w:val="55F23477"/>
    <w:rsid w:val="5EB35DD5"/>
    <w:rsid w:val="65859C87"/>
    <w:rsid w:val="6E5F8EEA"/>
    <w:rsid w:val="70351304"/>
    <w:rsid w:val="7E9F9752"/>
    <w:rsid w:val="7FA4E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0C77"/>
  <w15:chartTrackingRefBased/>
  <w15:docId w15:val="{8D26A236-CC55-2047-B393-8FD19E45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9E"/>
    <w:rPr>
      <w:rFonts w:ascii="Times New Roman" w:eastAsia="Times New Roman" w:hAnsi="Times New Roman" w:cs="Times New Roman"/>
    </w:rPr>
  </w:style>
  <w:style w:type="paragraph" w:styleId="Heading1">
    <w:name w:val="heading 1"/>
    <w:basedOn w:val="Normal"/>
    <w:next w:val="Normal"/>
    <w:link w:val="Heading1Char"/>
    <w:uiPriority w:val="99"/>
    <w:qFormat/>
    <w:rsid w:val="000711A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11A5"/>
    <w:pPr>
      <w:keepNext/>
      <w:jc w:val="center"/>
      <w:outlineLvl w:val="1"/>
    </w:pPr>
    <w:rPr>
      <w:b/>
      <w:bCs/>
      <w:u w:val="single"/>
    </w:rPr>
  </w:style>
  <w:style w:type="paragraph" w:styleId="Heading4">
    <w:name w:val="heading 4"/>
    <w:basedOn w:val="Normal"/>
    <w:next w:val="Normal"/>
    <w:link w:val="Heading4Char"/>
    <w:qFormat/>
    <w:rsid w:val="000711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1A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0711A5"/>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0711A5"/>
    <w:rPr>
      <w:rFonts w:ascii="Calibri" w:eastAsia="Times New Roman" w:hAnsi="Calibri" w:cs="Times New Roman"/>
      <w:b/>
      <w:bCs/>
      <w:sz w:val="28"/>
      <w:szCs w:val="28"/>
    </w:rPr>
  </w:style>
  <w:style w:type="character" w:styleId="Hyperlink">
    <w:name w:val="Hyperlink"/>
    <w:uiPriority w:val="99"/>
    <w:rsid w:val="000711A5"/>
    <w:rPr>
      <w:rFonts w:cs="Times New Roman"/>
      <w:color w:val="0000FF"/>
      <w:u w:val="single"/>
    </w:rPr>
  </w:style>
  <w:style w:type="paragraph" w:styleId="FootnoteText">
    <w:name w:val="footnote text"/>
    <w:aliases w:val="FT"/>
    <w:basedOn w:val="Normal"/>
    <w:link w:val="FootnoteTextChar"/>
    <w:qFormat/>
    <w:rsid w:val="000711A5"/>
    <w:rPr>
      <w:sz w:val="20"/>
      <w:szCs w:val="20"/>
    </w:rPr>
  </w:style>
  <w:style w:type="character" w:customStyle="1" w:styleId="FootnoteTextChar">
    <w:name w:val="Footnote Text Char"/>
    <w:aliases w:val="FT Char"/>
    <w:basedOn w:val="DefaultParagraphFont"/>
    <w:link w:val="FootnoteText"/>
    <w:rsid w:val="000711A5"/>
    <w:rPr>
      <w:rFonts w:ascii="Times New Roman" w:eastAsia="Times New Roman" w:hAnsi="Times New Roman" w:cs="Times New Roman"/>
      <w:sz w:val="20"/>
      <w:szCs w:val="20"/>
    </w:rPr>
  </w:style>
  <w:style w:type="character" w:styleId="FootnoteReference">
    <w:name w:val="footnote reference"/>
    <w:qFormat/>
    <w:rsid w:val="000711A5"/>
    <w:rPr>
      <w:rFonts w:cs="Times New Roman"/>
      <w:vertAlign w:val="superscript"/>
    </w:rPr>
  </w:style>
  <w:style w:type="paragraph" w:styleId="Header">
    <w:name w:val="header"/>
    <w:basedOn w:val="Normal"/>
    <w:link w:val="HeaderChar"/>
    <w:uiPriority w:val="99"/>
    <w:rsid w:val="000711A5"/>
    <w:pPr>
      <w:tabs>
        <w:tab w:val="center" w:pos="4680"/>
        <w:tab w:val="right" w:pos="9360"/>
      </w:tabs>
    </w:pPr>
  </w:style>
  <w:style w:type="character" w:customStyle="1" w:styleId="HeaderChar">
    <w:name w:val="Header Char"/>
    <w:basedOn w:val="DefaultParagraphFont"/>
    <w:link w:val="Header"/>
    <w:uiPriority w:val="99"/>
    <w:rsid w:val="000711A5"/>
    <w:rPr>
      <w:rFonts w:ascii="Times New Roman" w:eastAsia="Times New Roman" w:hAnsi="Times New Roman" w:cs="Times New Roman"/>
    </w:rPr>
  </w:style>
  <w:style w:type="paragraph" w:styleId="Footer">
    <w:name w:val="footer"/>
    <w:basedOn w:val="Normal"/>
    <w:link w:val="FooterChar"/>
    <w:uiPriority w:val="99"/>
    <w:rsid w:val="000711A5"/>
    <w:pPr>
      <w:tabs>
        <w:tab w:val="center" w:pos="4680"/>
        <w:tab w:val="right" w:pos="9360"/>
      </w:tabs>
    </w:pPr>
  </w:style>
  <w:style w:type="character" w:customStyle="1" w:styleId="FooterChar">
    <w:name w:val="Footer Char"/>
    <w:basedOn w:val="DefaultParagraphFont"/>
    <w:link w:val="Footer"/>
    <w:uiPriority w:val="99"/>
    <w:rsid w:val="000711A5"/>
    <w:rPr>
      <w:rFonts w:ascii="Times New Roman" w:eastAsia="Times New Roman" w:hAnsi="Times New Roman" w:cs="Times New Roman"/>
    </w:rPr>
  </w:style>
  <w:style w:type="paragraph" w:customStyle="1" w:styleId="paragraph">
    <w:name w:val="paragraph"/>
    <w:basedOn w:val="Normal"/>
    <w:rsid w:val="000711A5"/>
    <w:pPr>
      <w:spacing w:before="100" w:beforeAutospacing="1" w:after="100" w:afterAutospacing="1"/>
    </w:pPr>
  </w:style>
  <w:style w:type="paragraph" w:styleId="ListParagraph">
    <w:name w:val="List Paragraph"/>
    <w:basedOn w:val="Normal"/>
    <w:uiPriority w:val="34"/>
    <w:qFormat/>
    <w:rsid w:val="000711A5"/>
    <w:pPr>
      <w:ind w:left="720"/>
      <w:contextualSpacing/>
    </w:pPr>
  </w:style>
  <w:style w:type="character" w:customStyle="1" w:styleId="eop">
    <w:name w:val="eop"/>
    <w:basedOn w:val="DefaultParagraphFont"/>
    <w:rsid w:val="000711A5"/>
  </w:style>
  <w:style w:type="paragraph" w:styleId="BodyText">
    <w:name w:val="Body Text"/>
    <w:basedOn w:val="Normal"/>
    <w:link w:val="BodyTextChar"/>
    <w:uiPriority w:val="99"/>
    <w:rsid w:val="000711A5"/>
    <w:pPr>
      <w:spacing w:line="480" w:lineRule="auto"/>
      <w:ind w:firstLine="720"/>
      <w:jc w:val="both"/>
    </w:pPr>
  </w:style>
  <w:style w:type="character" w:customStyle="1" w:styleId="BodyTextChar">
    <w:name w:val="Body Text Char"/>
    <w:basedOn w:val="DefaultParagraphFont"/>
    <w:link w:val="BodyText"/>
    <w:uiPriority w:val="99"/>
    <w:rsid w:val="000711A5"/>
    <w:rPr>
      <w:rFonts w:ascii="Times New Roman" w:eastAsia="Times New Roman" w:hAnsi="Times New Roman" w:cs="Times New Roman"/>
    </w:rPr>
  </w:style>
  <w:style w:type="character" w:customStyle="1" w:styleId="normaltextrun">
    <w:name w:val="normaltextrun"/>
    <w:basedOn w:val="DefaultParagraphFont"/>
    <w:rsid w:val="000711A5"/>
  </w:style>
  <w:style w:type="character" w:customStyle="1" w:styleId="tabchar">
    <w:name w:val="tabchar"/>
    <w:basedOn w:val="DefaultParagraphFont"/>
    <w:rsid w:val="000711A5"/>
  </w:style>
  <w:style w:type="character" w:styleId="PageNumber">
    <w:name w:val="page number"/>
    <w:basedOn w:val="DefaultParagraphFont"/>
    <w:uiPriority w:val="99"/>
    <w:semiHidden/>
    <w:unhideWhenUsed/>
    <w:rsid w:val="000711A5"/>
  </w:style>
  <w:style w:type="character" w:styleId="FollowedHyperlink">
    <w:name w:val="FollowedHyperlink"/>
    <w:basedOn w:val="DefaultParagraphFont"/>
    <w:uiPriority w:val="99"/>
    <w:semiHidden/>
    <w:unhideWhenUsed/>
    <w:rsid w:val="00F10FA6"/>
    <w:rPr>
      <w:color w:val="954F72" w:themeColor="followedHyperlink"/>
      <w:u w:val="single"/>
    </w:rPr>
  </w:style>
  <w:style w:type="character" w:styleId="CommentReference">
    <w:name w:val="annotation reference"/>
    <w:basedOn w:val="DefaultParagraphFont"/>
    <w:uiPriority w:val="99"/>
    <w:semiHidden/>
    <w:unhideWhenUsed/>
    <w:rsid w:val="007778AF"/>
    <w:rPr>
      <w:sz w:val="16"/>
      <w:szCs w:val="16"/>
    </w:rPr>
  </w:style>
  <w:style w:type="paragraph" w:styleId="CommentText">
    <w:name w:val="annotation text"/>
    <w:basedOn w:val="Normal"/>
    <w:link w:val="CommentTextChar"/>
    <w:uiPriority w:val="99"/>
    <w:semiHidden/>
    <w:unhideWhenUsed/>
    <w:rsid w:val="007778AF"/>
    <w:rPr>
      <w:sz w:val="20"/>
      <w:szCs w:val="20"/>
    </w:rPr>
  </w:style>
  <w:style w:type="character" w:customStyle="1" w:styleId="CommentTextChar">
    <w:name w:val="Comment Text Char"/>
    <w:basedOn w:val="DefaultParagraphFont"/>
    <w:link w:val="CommentText"/>
    <w:uiPriority w:val="99"/>
    <w:semiHidden/>
    <w:rsid w:val="00777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8AF"/>
    <w:rPr>
      <w:b/>
      <w:bCs/>
    </w:rPr>
  </w:style>
  <w:style w:type="character" w:customStyle="1" w:styleId="CommentSubjectChar">
    <w:name w:val="Comment Subject Char"/>
    <w:basedOn w:val="CommentTextChar"/>
    <w:link w:val="CommentSubject"/>
    <w:uiPriority w:val="99"/>
    <w:semiHidden/>
    <w:rsid w:val="007778AF"/>
    <w:rPr>
      <w:rFonts w:ascii="Times New Roman" w:eastAsia="Times New Roman" w:hAnsi="Times New Roman" w:cs="Times New Roman"/>
      <w:b/>
      <w:bCs/>
      <w:sz w:val="20"/>
      <w:szCs w:val="20"/>
    </w:rPr>
  </w:style>
  <w:style w:type="paragraph" w:styleId="NormalWeb">
    <w:name w:val="Normal (Web)"/>
    <w:basedOn w:val="Normal"/>
    <w:uiPriority w:val="99"/>
    <w:unhideWhenUsed/>
    <w:rsid w:val="005D0E11"/>
    <w:pPr>
      <w:spacing w:before="100" w:beforeAutospacing="1" w:after="100" w:afterAutospacing="1"/>
    </w:pPr>
  </w:style>
  <w:style w:type="paragraph" w:styleId="BalloonText">
    <w:name w:val="Balloon Text"/>
    <w:basedOn w:val="Normal"/>
    <w:link w:val="BalloonTextChar"/>
    <w:uiPriority w:val="99"/>
    <w:semiHidden/>
    <w:unhideWhenUsed/>
    <w:rsid w:val="00B1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A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A3C21"/>
    <w:rPr>
      <w:color w:val="605E5C"/>
      <w:shd w:val="clear" w:color="auto" w:fill="E1DFDD"/>
    </w:rPr>
  </w:style>
  <w:style w:type="paragraph" w:styleId="Revision">
    <w:name w:val="Revision"/>
    <w:hidden/>
    <w:uiPriority w:val="99"/>
    <w:semiHidden/>
    <w:rsid w:val="0060768F"/>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73630"/>
    <w:rPr>
      <w:color w:val="605E5C"/>
      <w:shd w:val="clear" w:color="auto" w:fill="E1DFDD"/>
    </w:rPr>
  </w:style>
  <w:style w:type="character" w:customStyle="1" w:styleId="UnresolvedMention3">
    <w:name w:val="Unresolved Mention3"/>
    <w:basedOn w:val="DefaultParagraphFont"/>
    <w:uiPriority w:val="99"/>
    <w:semiHidden/>
    <w:unhideWhenUsed/>
    <w:rsid w:val="00F6290A"/>
    <w:rPr>
      <w:color w:val="605E5C"/>
      <w:shd w:val="clear" w:color="auto" w:fill="E1DFDD"/>
    </w:rPr>
  </w:style>
  <w:style w:type="table" w:styleId="PlainTable3">
    <w:name w:val="Plain Table 3"/>
    <w:basedOn w:val="TableNormal"/>
    <w:uiPriority w:val="43"/>
    <w:rsid w:val="00614398"/>
    <w:rPr>
      <w:rFonts w:eastAsiaTheme="minorEastAsia"/>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14398"/>
    <w:pPr>
      <w:spacing w:before="80"/>
    </w:pPr>
    <w:rPr>
      <w:sz w:val="22"/>
      <w:szCs w:val="22"/>
    </w:rPr>
  </w:style>
  <w:style w:type="character" w:customStyle="1" w:styleId="UnresolvedMention4">
    <w:name w:val="Unresolved Mention4"/>
    <w:basedOn w:val="DefaultParagraphFont"/>
    <w:uiPriority w:val="99"/>
    <w:semiHidden/>
    <w:unhideWhenUsed/>
    <w:rsid w:val="000F4576"/>
    <w:rPr>
      <w:color w:val="605E5C"/>
      <w:shd w:val="clear" w:color="auto" w:fill="E1DFDD"/>
    </w:rPr>
  </w:style>
  <w:style w:type="character" w:customStyle="1" w:styleId="UnresolvedMention5">
    <w:name w:val="Unresolved Mention5"/>
    <w:basedOn w:val="DefaultParagraphFont"/>
    <w:uiPriority w:val="99"/>
    <w:semiHidden/>
    <w:unhideWhenUsed/>
    <w:rsid w:val="00CF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779">
      <w:bodyDiv w:val="1"/>
      <w:marLeft w:val="0"/>
      <w:marRight w:val="0"/>
      <w:marTop w:val="0"/>
      <w:marBottom w:val="0"/>
      <w:divBdr>
        <w:top w:val="none" w:sz="0" w:space="0" w:color="auto"/>
        <w:left w:val="none" w:sz="0" w:space="0" w:color="auto"/>
        <w:bottom w:val="none" w:sz="0" w:space="0" w:color="auto"/>
        <w:right w:val="none" w:sz="0" w:space="0" w:color="auto"/>
      </w:divBdr>
    </w:div>
    <w:div w:id="144057724">
      <w:bodyDiv w:val="1"/>
      <w:marLeft w:val="0"/>
      <w:marRight w:val="0"/>
      <w:marTop w:val="0"/>
      <w:marBottom w:val="0"/>
      <w:divBdr>
        <w:top w:val="none" w:sz="0" w:space="0" w:color="auto"/>
        <w:left w:val="none" w:sz="0" w:space="0" w:color="auto"/>
        <w:bottom w:val="none" w:sz="0" w:space="0" w:color="auto"/>
        <w:right w:val="none" w:sz="0" w:space="0" w:color="auto"/>
      </w:divBdr>
    </w:div>
    <w:div w:id="172644597">
      <w:bodyDiv w:val="1"/>
      <w:marLeft w:val="0"/>
      <w:marRight w:val="0"/>
      <w:marTop w:val="0"/>
      <w:marBottom w:val="0"/>
      <w:divBdr>
        <w:top w:val="none" w:sz="0" w:space="0" w:color="auto"/>
        <w:left w:val="none" w:sz="0" w:space="0" w:color="auto"/>
        <w:bottom w:val="none" w:sz="0" w:space="0" w:color="auto"/>
        <w:right w:val="none" w:sz="0" w:space="0" w:color="auto"/>
      </w:divBdr>
    </w:div>
    <w:div w:id="237592112">
      <w:bodyDiv w:val="1"/>
      <w:marLeft w:val="0"/>
      <w:marRight w:val="0"/>
      <w:marTop w:val="0"/>
      <w:marBottom w:val="0"/>
      <w:divBdr>
        <w:top w:val="none" w:sz="0" w:space="0" w:color="auto"/>
        <w:left w:val="none" w:sz="0" w:space="0" w:color="auto"/>
        <w:bottom w:val="none" w:sz="0" w:space="0" w:color="auto"/>
        <w:right w:val="none" w:sz="0" w:space="0" w:color="auto"/>
      </w:divBdr>
      <w:divsChild>
        <w:div w:id="1222327988">
          <w:marLeft w:val="0"/>
          <w:marRight w:val="0"/>
          <w:marTop w:val="0"/>
          <w:marBottom w:val="0"/>
          <w:divBdr>
            <w:top w:val="none" w:sz="0" w:space="0" w:color="auto"/>
            <w:left w:val="none" w:sz="0" w:space="0" w:color="auto"/>
            <w:bottom w:val="none" w:sz="0" w:space="0" w:color="auto"/>
            <w:right w:val="none" w:sz="0" w:space="0" w:color="auto"/>
          </w:divBdr>
        </w:div>
      </w:divsChild>
    </w:div>
    <w:div w:id="318315645">
      <w:bodyDiv w:val="1"/>
      <w:marLeft w:val="0"/>
      <w:marRight w:val="0"/>
      <w:marTop w:val="0"/>
      <w:marBottom w:val="0"/>
      <w:divBdr>
        <w:top w:val="none" w:sz="0" w:space="0" w:color="auto"/>
        <w:left w:val="none" w:sz="0" w:space="0" w:color="auto"/>
        <w:bottom w:val="none" w:sz="0" w:space="0" w:color="auto"/>
        <w:right w:val="none" w:sz="0" w:space="0" w:color="auto"/>
      </w:divBdr>
    </w:div>
    <w:div w:id="332953077">
      <w:bodyDiv w:val="1"/>
      <w:marLeft w:val="0"/>
      <w:marRight w:val="0"/>
      <w:marTop w:val="0"/>
      <w:marBottom w:val="0"/>
      <w:divBdr>
        <w:top w:val="none" w:sz="0" w:space="0" w:color="auto"/>
        <w:left w:val="none" w:sz="0" w:space="0" w:color="auto"/>
        <w:bottom w:val="none" w:sz="0" w:space="0" w:color="auto"/>
        <w:right w:val="none" w:sz="0" w:space="0" w:color="auto"/>
      </w:divBdr>
    </w:div>
    <w:div w:id="355347213">
      <w:bodyDiv w:val="1"/>
      <w:marLeft w:val="0"/>
      <w:marRight w:val="0"/>
      <w:marTop w:val="0"/>
      <w:marBottom w:val="0"/>
      <w:divBdr>
        <w:top w:val="none" w:sz="0" w:space="0" w:color="auto"/>
        <w:left w:val="none" w:sz="0" w:space="0" w:color="auto"/>
        <w:bottom w:val="none" w:sz="0" w:space="0" w:color="auto"/>
        <w:right w:val="none" w:sz="0" w:space="0" w:color="auto"/>
      </w:divBdr>
    </w:div>
    <w:div w:id="416101807">
      <w:bodyDiv w:val="1"/>
      <w:marLeft w:val="0"/>
      <w:marRight w:val="0"/>
      <w:marTop w:val="0"/>
      <w:marBottom w:val="0"/>
      <w:divBdr>
        <w:top w:val="none" w:sz="0" w:space="0" w:color="auto"/>
        <w:left w:val="none" w:sz="0" w:space="0" w:color="auto"/>
        <w:bottom w:val="none" w:sz="0" w:space="0" w:color="auto"/>
        <w:right w:val="none" w:sz="0" w:space="0" w:color="auto"/>
      </w:divBdr>
    </w:div>
    <w:div w:id="455611929">
      <w:bodyDiv w:val="1"/>
      <w:marLeft w:val="0"/>
      <w:marRight w:val="0"/>
      <w:marTop w:val="0"/>
      <w:marBottom w:val="0"/>
      <w:divBdr>
        <w:top w:val="none" w:sz="0" w:space="0" w:color="auto"/>
        <w:left w:val="none" w:sz="0" w:space="0" w:color="auto"/>
        <w:bottom w:val="none" w:sz="0" w:space="0" w:color="auto"/>
        <w:right w:val="none" w:sz="0" w:space="0" w:color="auto"/>
      </w:divBdr>
    </w:div>
    <w:div w:id="501244423">
      <w:bodyDiv w:val="1"/>
      <w:marLeft w:val="0"/>
      <w:marRight w:val="0"/>
      <w:marTop w:val="0"/>
      <w:marBottom w:val="0"/>
      <w:divBdr>
        <w:top w:val="none" w:sz="0" w:space="0" w:color="auto"/>
        <w:left w:val="none" w:sz="0" w:space="0" w:color="auto"/>
        <w:bottom w:val="none" w:sz="0" w:space="0" w:color="auto"/>
        <w:right w:val="none" w:sz="0" w:space="0" w:color="auto"/>
      </w:divBdr>
    </w:div>
    <w:div w:id="521169244">
      <w:bodyDiv w:val="1"/>
      <w:marLeft w:val="0"/>
      <w:marRight w:val="0"/>
      <w:marTop w:val="0"/>
      <w:marBottom w:val="0"/>
      <w:divBdr>
        <w:top w:val="none" w:sz="0" w:space="0" w:color="auto"/>
        <w:left w:val="none" w:sz="0" w:space="0" w:color="auto"/>
        <w:bottom w:val="none" w:sz="0" w:space="0" w:color="auto"/>
        <w:right w:val="none" w:sz="0" w:space="0" w:color="auto"/>
      </w:divBdr>
    </w:div>
    <w:div w:id="529996335">
      <w:bodyDiv w:val="1"/>
      <w:marLeft w:val="0"/>
      <w:marRight w:val="0"/>
      <w:marTop w:val="0"/>
      <w:marBottom w:val="0"/>
      <w:divBdr>
        <w:top w:val="none" w:sz="0" w:space="0" w:color="auto"/>
        <w:left w:val="none" w:sz="0" w:space="0" w:color="auto"/>
        <w:bottom w:val="none" w:sz="0" w:space="0" w:color="auto"/>
        <w:right w:val="none" w:sz="0" w:space="0" w:color="auto"/>
      </w:divBdr>
    </w:div>
    <w:div w:id="543907531">
      <w:bodyDiv w:val="1"/>
      <w:marLeft w:val="0"/>
      <w:marRight w:val="0"/>
      <w:marTop w:val="0"/>
      <w:marBottom w:val="0"/>
      <w:divBdr>
        <w:top w:val="none" w:sz="0" w:space="0" w:color="auto"/>
        <w:left w:val="none" w:sz="0" w:space="0" w:color="auto"/>
        <w:bottom w:val="none" w:sz="0" w:space="0" w:color="auto"/>
        <w:right w:val="none" w:sz="0" w:space="0" w:color="auto"/>
      </w:divBdr>
    </w:div>
    <w:div w:id="568999564">
      <w:bodyDiv w:val="1"/>
      <w:marLeft w:val="0"/>
      <w:marRight w:val="0"/>
      <w:marTop w:val="0"/>
      <w:marBottom w:val="0"/>
      <w:divBdr>
        <w:top w:val="none" w:sz="0" w:space="0" w:color="auto"/>
        <w:left w:val="none" w:sz="0" w:space="0" w:color="auto"/>
        <w:bottom w:val="none" w:sz="0" w:space="0" w:color="auto"/>
        <w:right w:val="none" w:sz="0" w:space="0" w:color="auto"/>
      </w:divBdr>
    </w:div>
    <w:div w:id="635258443">
      <w:bodyDiv w:val="1"/>
      <w:marLeft w:val="0"/>
      <w:marRight w:val="0"/>
      <w:marTop w:val="0"/>
      <w:marBottom w:val="0"/>
      <w:divBdr>
        <w:top w:val="none" w:sz="0" w:space="0" w:color="auto"/>
        <w:left w:val="none" w:sz="0" w:space="0" w:color="auto"/>
        <w:bottom w:val="none" w:sz="0" w:space="0" w:color="auto"/>
        <w:right w:val="none" w:sz="0" w:space="0" w:color="auto"/>
      </w:divBdr>
    </w:div>
    <w:div w:id="671879807">
      <w:bodyDiv w:val="1"/>
      <w:marLeft w:val="0"/>
      <w:marRight w:val="0"/>
      <w:marTop w:val="0"/>
      <w:marBottom w:val="0"/>
      <w:divBdr>
        <w:top w:val="none" w:sz="0" w:space="0" w:color="auto"/>
        <w:left w:val="none" w:sz="0" w:space="0" w:color="auto"/>
        <w:bottom w:val="none" w:sz="0" w:space="0" w:color="auto"/>
        <w:right w:val="none" w:sz="0" w:space="0" w:color="auto"/>
      </w:divBdr>
    </w:div>
    <w:div w:id="815612735">
      <w:bodyDiv w:val="1"/>
      <w:marLeft w:val="0"/>
      <w:marRight w:val="0"/>
      <w:marTop w:val="0"/>
      <w:marBottom w:val="0"/>
      <w:divBdr>
        <w:top w:val="none" w:sz="0" w:space="0" w:color="auto"/>
        <w:left w:val="none" w:sz="0" w:space="0" w:color="auto"/>
        <w:bottom w:val="none" w:sz="0" w:space="0" w:color="auto"/>
        <w:right w:val="none" w:sz="0" w:space="0" w:color="auto"/>
      </w:divBdr>
    </w:div>
    <w:div w:id="820997493">
      <w:bodyDiv w:val="1"/>
      <w:marLeft w:val="0"/>
      <w:marRight w:val="0"/>
      <w:marTop w:val="0"/>
      <w:marBottom w:val="0"/>
      <w:divBdr>
        <w:top w:val="none" w:sz="0" w:space="0" w:color="auto"/>
        <w:left w:val="none" w:sz="0" w:space="0" w:color="auto"/>
        <w:bottom w:val="none" w:sz="0" w:space="0" w:color="auto"/>
        <w:right w:val="none" w:sz="0" w:space="0" w:color="auto"/>
      </w:divBdr>
    </w:div>
    <w:div w:id="825436917">
      <w:bodyDiv w:val="1"/>
      <w:marLeft w:val="0"/>
      <w:marRight w:val="0"/>
      <w:marTop w:val="0"/>
      <w:marBottom w:val="0"/>
      <w:divBdr>
        <w:top w:val="none" w:sz="0" w:space="0" w:color="auto"/>
        <w:left w:val="none" w:sz="0" w:space="0" w:color="auto"/>
        <w:bottom w:val="none" w:sz="0" w:space="0" w:color="auto"/>
        <w:right w:val="none" w:sz="0" w:space="0" w:color="auto"/>
      </w:divBdr>
    </w:div>
    <w:div w:id="863862646">
      <w:bodyDiv w:val="1"/>
      <w:marLeft w:val="0"/>
      <w:marRight w:val="0"/>
      <w:marTop w:val="0"/>
      <w:marBottom w:val="0"/>
      <w:divBdr>
        <w:top w:val="none" w:sz="0" w:space="0" w:color="auto"/>
        <w:left w:val="none" w:sz="0" w:space="0" w:color="auto"/>
        <w:bottom w:val="none" w:sz="0" w:space="0" w:color="auto"/>
        <w:right w:val="none" w:sz="0" w:space="0" w:color="auto"/>
      </w:divBdr>
      <w:divsChild>
        <w:div w:id="1459496886">
          <w:marLeft w:val="0"/>
          <w:marRight w:val="0"/>
          <w:marTop w:val="0"/>
          <w:marBottom w:val="0"/>
          <w:divBdr>
            <w:top w:val="none" w:sz="0" w:space="0" w:color="auto"/>
            <w:left w:val="none" w:sz="0" w:space="0" w:color="auto"/>
            <w:bottom w:val="none" w:sz="0" w:space="0" w:color="auto"/>
            <w:right w:val="none" w:sz="0" w:space="0" w:color="auto"/>
          </w:divBdr>
          <w:divsChild>
            <w:div w:id="1229071708">
              <w:marLeft w:val="0"/>
              <w:marRight w:val="0"/>
              <w:marTop w:val="0"/>
              <w:marBottom w:val="0"/>
              <w:divBdr>
                <w:top w:val="none" w:sz="0" w:space="0" w:color="C0C0C0"/>
                <w:left w:val="none" w:sz="0" w:space="0" w:color="C0C0C0"/>
                <w:bottom w:val="none" w:sz="0" w:space="0" w:color="C0C0C0"/>
                <w:right w:val="none" w:sz="0" w:space="0" w:color="C0C0C0"/>
              </w:divBdr>
              <w:divsChild>
                <w:div w:id="1256745820">
                  <w:marLeft w:val="0"/>
                  <w:marRight w:val="0"/>
                  <w:marTop w:val="0"/>
                  <w:marBottom w:val="0"/>
                  <w:divBdr>
                    <w:top w:val="none" w:sz="0" w:space="0" w:color="auto"/>
                    <w:left w:val="none" w:sz="0" w:space="0" w:color="auto"/>
                    <w:bottom w:val="none" w:sz="0" w:space="0" w:color="auto"/>
                    <w:right w:val="none" w:sz="0" w:space="0" w:color="auto"/>
                  </w:divBdr>
                  <w:divsChild>
                    <w:div w:id="1333685274">
                      <w:marLeft w:val="0"/>
                      <w:marRight w:val="0"/>
                      <w:marTop w:val="0"/>
                      <w:marBottom w:val="0"/>
                      <w:divBdr>
                        <w:top w:val="none" w:sz="0" w:space="0" w:color="auto"/>
                        <w:left w:val="none" w:sz="0" w:space="0" w:color="auto"/>
                        <w:bottom w:val="none" w:sz="0" w:space="0" w:color="auto"/>
                        <w:right w:val="none" w:sz="0" w:space="0" w:color="auto"/>
                      </w:divBdr>
                      <w:divsChild>
                        <w:div w:id="1731461969">
                          <w:marLeft w:val="150"/>
                          <w:marRight w:val="150"/>
                          <w:marTop w:val="150"/>
                          <w:marBottom w:val="150"/>
                          <w:divBdr>
                            <w:top w:val="none" w:sz="0" w:space="0" w:color="auto"/>
                            <w:left w:val="none" w:sz="0" w:space="0" w:color="auto"/>
                            <w:bottom w:val="none" w:sz="0" w:space="0" w:color="auto"/>
                            <w:right w:val="none" w:sz="0" w:space="0" w:color="auto"/>
                          </w:divBdr>
                          <w:divsChild>
                            <w:div w:id="1341471581">
                              <w:marLeft w:val="0"/>
                              <w:marRight w:val="0"/>
                              <w:marTop w:val="0"/>
                              <w:marBottom w:val="0"/>
                              <w:divBdr>
                                <w:top w:val="none" w:sz="0" w:space="0" w:color="auto"/>
                                <w:left w:val="none" w:sz="0" w:space="0" w:color="auto"/>
                                <w:bottom w:val="none" w:sz="0" w:space="0" w:color="auto"/>
                                <w:right w:val="none" w:sz="0" w:space="0" w:color="auto"/>
                              </w:divBdr>
                              <w:divsChild>
                                <w:div w:id="7353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07495">
      <w:bodyDiv w:val="1"/>
      <w:marLeft w:val="0"/>
      <w:marRight w:val="0"/>
      <w:marTop w:val="0"/>
      <w:marBottom w:val="0"/>
      <w:divBdr>
        <w:top w:val="none" w:sz="0" w:space="0" w:color="auto"/>
        <w:left w:val="none" w:sz="0" w:space="0" w:color="auto"/>
        <w:bottom w:val="none" w:sz="0" w:space="0" w:color="auto"/>
        <w:right w:val="none" w:sz="0" w:space="0" w:color="auto"/>
      </w:divBdr>
    </w:div>
    <w:div w:id="1201015109">
      <w:bodyDiv w:val="1"/>
      <w:marLeft w:val="0"/>
      <w:marRight w:val="0"/>
      <w:marTop w:val="0"/>
      <w:marBottom w:val="0"/>
      <w:divBdr>
        <w:top w:val="none" w:sz="0" w:space="0" w:color="auto"/>
        <w:left w:val="none" w:sz="0" w:space="0" w:color="auto"/>
        <w:bottom w:val="none" w:sz="0" w:space="0" w:color="auto"/>
        <w:right w:val="none" w:sz="0" w:space="0" w:color="auto"/>
      </w:divBdr>
    </w:div>
    <w:div w:id="1395347222">
      <w:bodyDiv w:val="1"/>
      <w:marLeft w:val="0"/>
      <w:marRight w:val="0"/>
      <w:marTop w:val="0"/>
      <w:marBottom w:val="0"/>
      <w:divBdr>
        <w:top w:val="none" w:sz="0" w:space="0" w:color="auto"/>
        <w:left w:val="none" w:sz="0" w:space="0" w:color="auto"/>
        <w:bottom w:val="none" w:sz="0" w:space="0" w:color="auto"/>
        <w:right w:val="none" w:sz="0" w:space="0" w:color="auto"/>
      </w:divBdr>
    </w:div>
    <w:div w:id="1395811445">
      <w:bodyDiv w:val="1"/>
      <w:marLeft w:val="0"/>
      <w:marRight w:val="0"/>
      <w:marTop w:val="0"/>
      <w:marBottom w:val="0"/>
      <w:divBdr>
        <w:top w:val="none" w:sz="0" w:space="0" w:color="auto"/>
        <w:left w:val="none" w:sz="0" w:space="0" w:color="auto"/>
        <w:bottom w:val="none" w:sz="0" w:space="0" w:color="auto"/>
        <w:right w:val="none" w:sz="0" w:space="0" w:color="auto"/>
      </w:divBdr>
    </w:div>
    <w:div w:id="1460220401">
      <w:bodyDiv w:val="1"/>
      <w:marLeft w:val="0"/>
      <w:marRight w:val="0"/>
      <w:marTop w:val="0"/>
      <w:marBottom w:val="0"/>
      <w:divBdr>
        <w:top w:val="none" w:sz="0" w:space="0" w:color="auto"/>
        <w:left w:val="none" w:sz="0" w:space="0" w:color="auto"/>
        <w:bottom w:val="none" w:sz="0" w:space="0" w:color="auto"/>
        <w:right w:val="none" w:sz="0" w:space="0" w:color="auto"/>
      </w:divBdr>
    </w:div>
    <w:div w:id="1466853509">
      <w:bodyDiv w:val="1"/>
      <w:marLeft w:val="0"/>
      <w:marRight w:val="0"/>
      <w:marTop w:val="0"/>
      <w:marBottom w:val="0"/>
      <w:divBdr>
        <w:top w:val="none" w:sz="0" w:space="0" w:color="auto"/>
        <w:left w:val="none" w:sz="0" w:space="0" w:color="auto"/>
        <w:bottom w:val="none" w:sz="0" w:space="0" w:color="auto"/>
        <w:right w:val="none" w:sz="0" w:space="0" w:color="auto"/>
      </w:divBdr>
    </w:div>
    <w:div w:id="1516111766">
      <w:bodyDiv w:val="1"/>
      <w:marLeft w:val="0"/>
      <w:marRight w:val="0"/>
      <w:marTop w:val="0"/>
      <w:marBottom w:val="0"/>
      <w:divBdr>
        <w:top w:val="none" w:sz="0" w:space="0" w:color="auto"/>
        <w:left w:val="none" w:sz="0" w:space="0" w:color="auto"/>
        <w:bottom w:val="none" w:sz="0" w:space="0" w:color="auto"/>
        <w:right w:val="none" w:sz="0" w:space="0" w:color="auto"/>
      </w:divBdr>
    </w:div>
    <w:div w:id="1594240437">
      <w:bodyDiv w:val="1"/>
      <w:marLeft w:val="0"/>
      <w:marRight w:val="0"/>
      <w:marTop w:val="0"/>
      <w:marBottom w:val="0"/>
      <w:divBdr>
        <w:top w:val="none" w:sz="0" w:space="0" w:color="auto"/>
        <w:left w:val="none" w:sz="0" w:space="0" w:color="auto"/>
        <w:bottom w:val="none" w:sz="0" w:space="0" w:color="auto"/>
        <w:right w:val="none" w:sz="0" w:space="0" w:color="auto"/>
      </w:divBdr>
    </w:div>
    <w:div w:id="1617101050">
      <w:bodyDiv w:val="1"/>
      <w:marLeft w:val="0"/>
      <w:marRight w:val="0"/>
      <w:marTop w:val="0"/>
      <w:marBottom w:val="0"/>
      <w:divBdr>
        <w:top w:val="none" w:sz="0" w:space="0" w:color="auto"/>
        <w:left w:val="none" w:sz="0" w:space="0" w:color="auto"/>
        <w:bottom w:val="none" w:sz="0" w:space="0" w:color="auto"/>
        <w:right w:val="none" w:sz="0" w:space="0" w:color="auto"/>
      </w:divBdr>
    </w:div>
    <w:div w:id="1619799422">
      <w:bodyDiv w:val="1"/>
      <w:marLeft w:val="0"/>
      <w:marRight w:val="0"/>
      <w:marTop w:val="0"/>
      <w:marBottom w:val="0"/>
      <w:divBdr>
        <w:top w:val="none" w:sz="0" w:space="0" w:color="auto"/>
        <w:left w:val="none" w:sz="0" w:space="0" w:color="auto"/>
        <w:bottom w:val="none" w:sz="0" w:space="0" w:color="auto"/>
        <w:right w:val="none" w:sz="0" w:space="0" w:color="auto"/>
      </w:divBdr>
    </w:div>
    <w:div w:id="1633558635">
      <w:bodyDiv w:val="1"/>
      <w:marLeft w:val="0"/>
      <w:marRight w:val="0"/>
      <w:marTop w:val="0"/>
      <w:marBottom w:val="0"/>
      <w:divBdr>
        <w:top w:val="none" w:sz="0" w:space="0" w:color="auto"/>
        <w:left w:val="none" w:sz="0" w:space="0" w:color="auto"/>
        <w:bottom w:val="none" w:sz="0" w:space="0" w:color="auto"/>
        <w:right w:val="none" w:sz="0" w:space="0" w:color="auto"/>
      </w:divBdr>
    </w:div>
    <w:div w:id="1643731838">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sChild>
        <w:div w:id="1034312118">
          <w:marLeft w:val="0"/>
          <w:marRight w:val="0"/>
          <w:marTop w:val="0"/>
          <w:marBottom w:val="0"/>
          <w:divBdr>
            <w:top w:val="none" w:sz="0" w:space="0" w:color="auto"/>
            <w:left w:val="none" w:sz="0" w:space="0" w:color="auto"/>
            <w:bottom w:val="none" w:sz="0" w:space="0" w:color="auto"/>
            <w:right w:val="none" w:sz="0" w:space="0" w:color="auto"/>
          </w:divBdr>
          <w:divsChild>
            <w:div w:id="1757358154">
              <w:marLeft w:val="0"/>
              <w:marRight w:val="0"/>
              <w:marTop w:val="0"/>
              <w:marBottom w:val="0"/>
              <w:divBdr>
                <w:top w:val="none" w:sz="0" w:space="0" w:color="C0C0C0"/>
                <w:left w:val="none" w:sz="0" w:space="0" w:color="C0C0C0"/>
                <w:bottom w:val="none" w:sz="0" w:space="0" w:color="C0C0C0"/>
                <w:right w:val="none" w:sz="0" w:space="0" w:color="C0C0C0"/>
              </w:divBdr>
              <w:divsChild>
                <w:div w:id="1748763314">
                  <w:marLeft w:val="0"/>
                  <w:marRight w:val="0"/>
                  <w:marTop w:val="0"/>
                  <w:marBottom w:val="0"/>
                  <w:divBdr>
                    <w:top w:val="none" w:sz="0" w:space="0" w:color="auto"/>
                    <w:left w:val="none" w:sz="0" w:space="0" w:color="auto"/>
                    <w:bottom w:val="none" w:sz="0" w:space="0" w:color="auto"/>
                    <w:right w:val="none" w:sz="0" w:space="0" w:color="auto"/>
                  </w:divBdr>
                  <w:divsChild>
                    <w:div w:id="1453665663">
                      <w:marLeft w:val="0"/>
                      <w:marRight w:val="0"/>
                      <w:marTop w:val="0"/>
                      <w:marBottom w:val="0"/>
                      <w:divBdr>
                        <w:top w:val="none" w:sz="0" w:space="0" w:color="auto"/>
                        <w:left w:val="none" w:sz="0" w:space="0" w:color="auto"/>
                        <w:bottom w:val="none" w:sz="0" w:space="0" w:color="auto"/>
                        <w:right w:val="none" w:sz="0" w:space="0" w:color="auto"/>
                      </w:divBdr>
                      <w:divsChild>
                        <w:div w:id="1610816810">
                          <w:marLeft w:val="150"/>
                          <w:marRight w:val="150"/>
                          <w:marTop w:val="150"/>
                          <w:marBottom w:val="150"/>
                          <w:divBdr>
                            <w:top w:val="none" w:sz="0" w:space="0" w:color="auto"/>
                            <w:left w:val="none" w:sz="0" w:space="0" w:color="auto"/>
                            <w:bottom w:val="none" w:sz="0" w:space="0" w:color="auto"/>
                            <w:right w:val="none" w:sz="0" w:space="0" w:color="auto"/>
                          </w:divBdr>
                          <w:divsChild>
                            <w:div w:id="978612885">
                              <w:marLeft w:val="0"/>
                              <w:marRight w:val="0"/>
                              <w:marTop w:val="0"/>
                              <w:marBottom w:val="0"/>
                              <w:divBdr>
                                <w:top w:val="none" w:sz="0" w:space="0" w:color="auto"/>
                                <w:left w:val="none" w:sz="0" w:space="0" w:color="auto"/>
                                <w:bottom w:val="none" w:sz="0" w:space="0" w:color="auto"/>
                                <w:right w:val="none" w:sz="0" w:space="0" w:color="auto"/>
                              </w:divBdr>
                              <w:divsChild>
                                <w:div w:id="1509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039953">
      <w:bodyDiv w:val="1"/>
      <w:marLeft w:val="0"/>
      <w:marRight w:val="0"/>
      <w:marTop w:val="0"/>
      <w:marBottom w:val="0"/>
      <w:divBdr>
        <w:top w:val="none" w:sz="0" w:space="0" w:color="auto"/>
        <w:left w:val="none" w:sz="0" w:space="0" w:color="auto"/>
        <w:bottom w:val="none" w:sz="0" w:space="0" w:color="auto"/>
        <w:right w:val="none" w:sz="0" w:space="0" w:color="auto"/>
      </w:divBdr>
    </w:div>
    <w:div w:id="1769691472">
      <w:bodyDiv w:val="1"/>
      <w:marLeft w:val="0"/>
      <w:marRight w:val="0"/>
      <w:marTop w:val="0"/>
      <w:marBottom w:val="0"/>
      <w:divBdr>
        <w:top w:val="none" w:sz="0" w:space="0" w:color="auto"/>
        <w:left w:val="none" w:sz="0" w:space="0" w:color="auto"/>
        <w:bottom w:val="none" w:sz="0" w:space="0" w:color="auto"/>
        <w:right w:val="none" w:sz="0" w:space="0" w:color="auto"/>
      </w:divBdr>
    </w:div>
    <w:div w:id="1821993172">
      <w:bodyDiv w:val="1"/>
      <w:marLeft w:val="0"/>
      <w:marRight w:val="0"/>
      <w:marTop w:val="0"/>
      <w:marBottom w:val="0"/>
      <w:divBdr>
        <w:top w:val="none" w:sz="0" w:space="0" w:color="auto"/>
        <w:left w:val="none" w:sz="0" w:space="0" w:color="auto"/>
        <w:bottom w:val="none" w:sz="0" w:space="0" w:color="auto"/>
        <w:right w:val="none" w:sz="0" w:space="0" w:color="auto"/>
      </w:divBdr>
    </w:div>
    <w:div w:id="1857890737">
      <w:bodyDiv w:val="1"/>
      <w:marLeft w:val="0"/>
      <w:marRight w:val="0"/>
      <w:marTop w:val="0"/>
      <w:marBottom w:val="0"/>
      <w:divBdr>
        <w:top w:val="none" w:sz="0" w:space="0" w:color="auto"/>
        <w:left w:val="none" w:sz="0" w:space="0" w:color="auto"/>
        <w:bottom w:val="none" w:sz="0" w:space="0" w:color="auto"/>
        <w:right w:val="none" w:sz="0" w:space="0" w:color="auto"/>
      </w:divBdr>
    </w:div>
    <w:div w:id="1932084830">
      <w:bodyDiv w:val="1"/>
      <w:marLeft w:val="0"/>
      <w:marRight w:val="0"/>
      <w:marTop w:val="0"/>
      <w:marBottom w:val="0"/>
      <w:divBdr>
        <w:top w:val="none" w:sz="0" w:space="0" w:color="auto"/>
        <w:left w:val="none" w:sz="0" w:space="0" w:color="auto"/>
        <w:bottom w:val="none" w:sz="0" w:space="0" w:color="auto"/>
        <w:right w:val="none" w:sz="0" w:space="0" w:color="auto"/>
      </w:divBdr>
    </w:div>
    <w:div w:id="1952785215">
      <w:bodyDiv w:val="1"/>
      <w:marLeft w:val="0"/>
      <w:marRight w:val="0"/>
      <w:marTop w:val="0"/>
      <w:marBottom w:val="0"/>
      <w:divBdr>
        <w:top w:val="none" w:sz="0" w:space="0" w:color="auto"/>
        <w:left w:val="none" w:sz="0" w:space="0" w:color="auto"/>
        <w:bottom w:val="none" w:sz="0" w:space="0" w:color="auto"/>
        <w:right w:val="none" w:sz="0" w:space="0" w:color="auto"/>
      </w:divBdr>
    </w:div>
    <w:div w:id="1997689390">
      <w:bodyDiv w:val="1"/>
      <w:marLeft w:val="0"/>
      <w:marRight w:val="0"/>
      <w:marTop w:val="0"/>
      <w:marBottom w:val="0"/>
      <w:divBdr>
        <w:top w:val="none" w:sz="0" w:space="0" w:color="auto"/>
        <w:left w:val="none" w:sz="0" w:space="0" w:color="auto"/>
        <w:bottom w:val="none" w:sz="0" w:space="0" w:color="auto"/>
        <w:right w:val="none" w:sz="0" w:space="0" w:color="auto"/>
      </w:divBdr>
    </w:div>
    <w:div w:id="2028603886">
      <w:bodyDiv w:val="1"/>
      <w:marLeft w:val="0"/>
      <w:marRight w:val="0"/>
      <w:marTop w:val="0"/>
      <w:marBottom w:val="0"/>
      <w:divBdr>
        <w:top w:val="none" w:sz="0" w:space="0" w:color="auto"/>
        <w:left w:val="none" w:sz="0" w:space="0" w:color="auto"/>
        <w:bottom w:val="none" w:sz="0" w:space="0" w:color="auto"/>
        <w:right w:val="none" w:sz="0" w:space="0" w:color="auto"/>
      </w:divBdr>
    </w:div>
    <w:div w:id="2033995809">
      <w:bodyDiv w:val="1"/>
      <w:marLeft w:val="0"/>
      <w:marRight w:val="0"/>
      <w:marTop w:val="0"/>
      <w:marBottom w:val="0"/>
      <w:divBdr>
        <w:top w:val="none" w:sz="0" w:space="0" w:color="auto"/>
        <w:left w:val="none" w:sz="0" w:space="0" w:color="auto"/>
        <w:bottom w:val="none" w:sz="0" w:space="0" w:color="auto"/>
        <w:right w:val="none" w:sz="0" w:space="0" w:color="auto"/>
      </w:divBdr>
    </w:div>
    <w:div w:id="2075658837">
      <w:bodyDiv w:val="1"/>
      <w:marLeft w:val="0"/>
      <w:marRight w:val="0"/>
      <w:marTop w:val="0"/>
      <w:marBottom w:val="0"/>
      <w:divBdr>
        <w:top w:val="none" w:sz="0" w:space="0" w:color="auto"/>
        <w:left w:val="none" w:sz="0" w:space="0" w:color="auto"/>
        <w:bottom w:val="none" w:sz="0" w:space="0" w:color="auto"/>
        <w:right w:val="none" w:sz="0" w:space="0" w:color="auto"/>
      </w:divBdr>
    </w:div>
    <w:div w:id="2084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773D-6453-42E6-8BD3-465A9717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Links>
    <vt:vector size="312" baseType="variant">
      <vt:variant>
        <vt:i4>2555952</vt:i4>
      </vt:variant>
      <vt:variant>
        <vt:i4>153</vt:i4>
      </vt:variant>
      <vt:variant>
        <vt:i4>0</vt:i4>
      </vt:variant>
      <vt:variant>
        <vt:i4>5</vt:i4>
      </vt:variant>
      <vt:variant>
        <vt:lpwstr>https://www1.nyc.gov/office-of-the-mayor/news/447-20/mayor-de-blasio-mayor-s-fund-support-families-immigrant-new-yorkers-who-died</vt:lpwstr>
      </vt:variant>
      <vt:variant>
        <vt:lpwstr>:~:text=Mayor%20de%20Blasio%20and%20Mayor's,Program%20to%20Cover%20Burial%20Costs&amp;text=%E2%80%9CIn%20their%20time%20of%20grief,ones%20how%20they%20see%20fit.%E2%80%9D</vt:lpwstr>
      </vt:variant>
      <vt:variant>
        <vt:i4>327691</vt:i4>
      </vt:variant>
      <vt:variant>
        <vt:i4>150</vt:i4>
      </vt:variant>
      <vt:variant>
        <vt:i4>0</vt:i4>
      </vt:variant>
      <vt:variant>
        <vt:i4>5</vt:i4>
      </vt:variant>
      <vt:variant>
        <vt:lpwstr>https://www1.nyc.gov/site/hra/help/burial-assistance.page</vt:lpwstr>
      </vt:variant>
      <vt:variant>
        <vt:lpwstr/>
      </vt:variant>
      <vt:variant>
        <vt:i4>4587587</vt:i4>
      </vt:variant>
      <vt:variant>
        <vt:i4>147</vt:i4>
      </vt:variant>
      <vt:variant>
        <vt:i4>0</vt:i4>
      </vt:variant>
      <vt:variant>
        <vt:i4>5</vt:i4>
      </vt:variant>
      <vt:variant>
        <vt:lpwstr>https://www.thecity.nyc/coronavirus/2020/5/21/21270825/how-families-pay-a-high-price-when-loved-ones-die-of-covid-19</vt:lpwstr>
      </vt:variant>
      <vt:variant>
        <vt:lpwstr/>
      </vt:variant>
      <vt:variant>
        <vt:i4>5832722</vt:i4>
      </vt:variant>
      <vt:variant>
        <vt:i4>144</vt:i4>
      </vt:variant>
      <vt:variant>
        <vt:i4>0</vt:i4>
      </vt:variant>
      <vt:variant>
        <vt:i4>5</vt:i4>
      </vt:variant>
      <vt:variant>
        <vt:lpwstr>https://www1.nyc.gov/site/helpnownyc/get-help/covid-19-hotel-program.page</vt:lpwstr>
      </vt:variant>
      <vt:variant>
        <vt:lpwstr/>
      </vt:variant>
      <vt:variant>
        <vt:i4>5111887</vt:i4>
      </vt:variant>
      <vt:variant>
        <vt:i4>141</vt:i4>
      </vt:variant>
      <vt:variant>
        <vt:i4>0</vt:i4>
      </vt:variant>
      <vt:variant>
        <vt:i4>5</vt:i4>
      </vt:variant>
      <vt:variant>
        <vt:lpwstr>https://legistar.council.nyc.gov/LegislationDetail.aspx?ID=4452302&amp;GUID=812D2014-9578-4678-9149-F980453A3BCB&amp;Options=&amp;Search=</vt:lpwstr>
      </vt:variant>
      <vt:variant>
        <vt:lpwstr/>
      </vt:variant>
      <vt:variant>
        <vt:i4>786452</vt:i4>
      </vt:variant>
      <vt:variant>
        <vt:i4>138</vt:i4>
      </vt:variant>
      <vt:variant>
        <vt:i4>0</vt:i4>
      </vt:variant>
      <vt:variant>
        <vt:i4>5</vt:i4>
      </vt:variant>
      <vt:variant>
        <vt:lpwstr>https://www1.nyc.gov/site/immigrants/help/city-services/resources-for-immigrant-communities-during-covid-19-pandemic.page</vt:lpwstr>
      </vt:variant>
      <vt:variant>
        <vt:lpwstr/>
      </vt:variant>
      <vt:variant>
        <vt:i4>1572945</vt:i4>
      </vt:variant>
      <vt:variant>
        <vt:i4>135</vt:i4>
      </vt:variant>
      <vt:variant>
        <vt:i4>0</vt:i4>
      </vt:variant>
      <vt:variant>
        <vt:i4>5</vt:i4>
      </vt:variant>
      <vt:variant>
        <vt:lpwstr>https://www1.nyc.gov/office-of-the-mayor/news/245-20/mayor-de-blasio-speaker-johnson-25-million-emergency-funding-food-providers</vt:lpwstr>
      </vt:variant>
      <vt:variant>
        <vt:lpwstr/>
      </vt:variant>
      <vt:variant>
        <vt:i4>4915294</vt:i4>
      </vt:variant>
      <vt:variant>
        <vt:i4>132</vt:i4>
      </vt:variant>
      <vt:variant>
        <vt:i4>0</vt:i4>
      </vt:variant>
      <vt:variant>
        <vt:i4>5</vt:i4>
      </vt:variant>
      <vt:variant>
        <vt:lpwstr>https://legistar.council.nyc.gov/LegislationDetail.aspx?ID=4085852&amp;GUID=8C4BC897-6929-452C-974F-DF3B9F70AD7F&amp;Options=ID|Text|&amp;Search=1668</vt:lpwstr>
      </vt:variant>
      <vt:variant>
        <vt:lpwstr/>
      </vt:variant>
      <vt:variant>
        <vt:i4>5111924</vt:i4>
      </vt:variant>
      <vt:variant>
        <vt:i4>129</vt:i4>
      </vt:variant>
      <vt:variant>
        <vt:i4>0</vt:i4>
      </vt:variant>
      <vt:variant>
        <vt:i4>5</vt:i4>
      </vt:variant>
      <vt:variant>
        <vt:lpwstr>http://www.thehastingscenter.org/wp-content/uploads/Undocumented-NYC-Hastings-NYIC-report_final.pdf</vt:lpwstr>
      </vt:variant>
      <vt:variant>
        <vt:lpwstr/>
      </vt:variant>
      <vt:variant>
        <vt:i4>5373965</vt:i4>
      </vt:variant>
      <vt:variant>
        <vt:i4>126</vt:i4>
      </vt:variant>
      <vt:variant>
        <vt:i4>0</vt:i4>
      </vt:variant>
      <vt:variant>
        <vt:i4>5</vt:i4>
      </vt:variant>
      <vt:variant>
        <vt:lpwstr>https://www.chcanys.org/document/facts2022tabloidprintversionpdf</vt:lpwstr>
      </vt:variant>
      <vt:variant>
        <vt:lpwstr/>
      </vt:variant>
      <vt:variant>
        <vt:i4>4915294</vt:i4>
      </vt:variant>
      <vt:variant>
        <vt:i4>123</vt:i4>
      </vt:variant>
      <vt:variant>
        <vt:i4>0</vt:i4>
      </vt:variant>
      <vt:variant>
        <vt:i4>5</vt:i4>
      </vt:variant>
      <vt:variant>
        <vt:lpwstr>https://legistar.council.nyc.gov/LegislationDetail.aspx?ID=4085852&amp;GUID=8C4BC897-6929-452C-974F-DF3B9F70AD7F&amp;Options=ID|Text|&amp;Search=1668</vt:lpwstr>
      </vt:variant>
      <vt:variant>
        <vt:lpwstr/>
      </vt:variant>
      <vt:variant>
        <vt:i4>2162806</vt:i4>
      </vt:variant>
      <vt:variant>
        <vt:i4>120</vt:i4>
      </vt:variant>
      <vt:variant>
        <vt:i4>0</vt:i4>
      </vt:variant>
      <vt:variant>
        <vt:i4>5</vt:i4>
      </vt:variant>
      <vt:variant>
        <vt:lpwstr>https://bphc.hrsa.gov/about/what-is-a-health-center/index.html</vt:lpwstr>
      </vt:variant>
      <vt:variant>
        <vt:lpwstr/>
      </vt:variant>
      <vt:variant>
        <vt:i4>1769493</vt:i4>
      </vt:variant>
      <vt:variant>
        <vt:i4>117</vt:i4>
      </vt:variant>
      <vt:variant>
        <vt:i4>0</vt:i4>
      </vt:variant>
      <vt:variant>
        <vt:i4>5</vt:i4>
      </vt:variant>
      <vt:variant>
        <vt:lpwstr>https://www.hrsa.gov/opa/eligibility-and-registration/health-centers/fqhc/index.html</vt:lpwstr>
      </vt:variant>
      <vt:variant>
        <vt:lpwstr/>
      </vt:variant>
      <vt:variant>
        <vt:i4>3473535</vt:i4>
      </vt:variant>
      <vt:variant>
        <vt:i4>114</vt:i4>
      </vt:variant>
      <vt:variant>
        <vt:i4>0</vt:i4>
      </vt:variant>
      <vt:variant>
        <vt:i4>5</vt:i4>
      </vt:variant>
      <vt:variant>
        <vt:lpwstr>https://ibo.nyc.ny.us/cgi-park2/2019/07/are-hh-facilities-distributed-in-community-districts-with-the-highest-proportion-of-uninsured/</vt:lpwstr>
      </vt:variant>
      <vt:variant>
        <vt:lpwstr/>
      </vt:variant>
      <vt:variant>
        <vt:i4>4325460</vt:i4>
      </vt:variant>
      <vt:variant>
        <vt:i4>111</vt:i4>
      </vt:variant>
      <vt:variant>
        <vt:i4>0</vt:i4>
      </vt:variant>
      <vt:variant>
        <vt:i4>5</vt:i4>
      </vt:variant>
      <vt:variant>
        <vt:lpwstr>https://www.nychealthandhospitals.org/pressrelease/nyc-care-reaches-milestone-of-100000-members/</vt:lpwstr>
      </vt:variant>
      <vt:variant>
        <vt:lpwstr/>
      </vt:variant>
      <vt:variant>
        <vt:i4>3670140</vt:i4>
      </vt:variant>
      <vt:variant>
        <vt:i4>108</vt:i4>
      </vt:variant>
      <vt:variant>
        <vt:i4>0</vt:i4>
      </vt:variant>
      <vt:variant>
        <vt:i4>5</vt:i4>
      </vt:variant>
      <vt:variant>
        <vt:lpwstr>https://www.nyccare.nyc/before-you-get-sick</vt:lpwstr>
      </vt:variant>
      <vt:variant>
        <vt:lpwstr/>
      </vt:variant>
      <vt:variant>
        <vt:i4>3473535</vt:i4>
      </vt:variant>
      <vt:variant>
        <vt:i4>105</vt:i4>
      </vt:variant>
      <vt:variant>
        <vt:i4>0</vt:i4>
      </vt:variant>
      <vt:variant>
        <vt:i4>5</vt:i4>
      </vt:variant>
      <vt:variant>
        <vt:lpwstr>https://ibo.nyc.ny.us/cgi-park2/2019/07/are-hh-facilities-distributed-in-community-districts-with-the-highest-proportion-of-uninsured/</vt:lpwstr>
      </vt:variant>
      <vt:variant>
        <vt:lpwstr/>
      </vt:variant>
      <vt:variant>
        <vt:i4>5177418</vt:i4>
      </vt:variant>
      <vt:variant>
        <vt:i4>102</vt:i4>
      </vt:variant>
      <vt:variant>
        <vt:i4>0</vt:i4>
      </vt:variant>
      <vt:variant>
        <vt:i4>5</vt:i4>
      </vt:variant>
      <vt:variant>
        <vt:lpwstr>https://www.nyccare.nyc/about</vt:lpwstr>
      </vt:variant>
      <vt:variant>
        <vt:lpwstr/>
      </vt:variant>
      <vt:variant>
        <vt:i4>5177418</vt:i4>
      </vt:variant>
      <vt:variant>
        <vt:i4>99</vt:i4>
      </vt:variant>
      <vt:variant>
        <vt:i4>0</vt:i4>
      </vt:variant>
      <vt:variant>
        <vt:i4>5</vt:i4>
      </vt:variant>
      <vt:variant>
        <vt:lpwstr>https://www.nyccare.nyc/about</vt:lpwstr>
      </vt:variant>
      <vt:variant>
        <vt:lpwstr/>
      </vt:variant>
      <vt:variant>
        <vt:i4>7274530</vt:i4>
      </vt:variant>
      <vt:variant>
        <vt:i4>96</vt:i4>
      </vt:variant>
      <vt:variant>
        <vt:i4>0</vt:i4>
      </vt:variant>
      <vt:variant>
        <vt:i4>5</vt:i4>
      </vt:variant>
      <vt:variant>
        <vt:lpwstr>https://www1.nyc.gov/office-of-the-mayor/news/239-19/mayor-de-blasio-nyc-care-card-details-progress-toward-launch-guaranteed-health-care</vt:lpwstr>
      </vt:variant>
      <vt:variant>
        <vt:lpwstr>/0</vt:lpwstr>
      </vt:variant>
      <vt:variant>
        <vt:i4>4587614</vt:i4>
      </vt:variant>
      <vt:variant>
        <vt:i4>93</vt:i4>
      </vt:variant>
      <vt:variant>
        <vt:i4>0</vt:i4>
      </vt:variant>
      <vt:variant>
        <vt:i4>5</vt:i4>
      </vt:variant>
      <vt:variant>
        <vt:lpwstr>https://www.nychealthandhospitals.org/services/nyc_hh_-specialized-health-services-from-a-to-z/</vt:lpwstr>
      </vt:variant>
      <vt:variant>
        <vt:lpwstr/>
      </vt:variant>
      <vt:variant>
        <vt:i4>7667825</vt:i4>
      </vt:variant>
      <vt:variant>
        <vt:i4>90</vt:i4>
      </vt:variant>
      <vt:variant>
        <vt:i4>0</vt:i4>
      </vt:variant>
      <vt:variant>
        <vt:i4>5</vt:i4>
      </vt:variant>
      <vt:variant>
        <vt:lpwstr>https://nyshealthfoundation.org/wp-content/uploads/2017/12/examination-of-indigent-care-pool-allocation-march-2017.pdf</vt:lpwstr>
      </vt:variant>
      <vt:variant>
        <vt:lpwstr/>
      </vt:variant>
      <vt:variant>
        <vt:i4>3735583</vt:i4>
      </vt:variant>
      <vt:variant>
        <vt:i4>87</vt:i4>
      </vt:variant>
      <vt:variant>
        <vt:i4>0</vt:i4>
      </vt:variant>
      <vt:variant>
        <vt:i4>5</vt:i4>
      </vt:variant>
      <vt:variant>
        <vt:lpwstr>https://www.pcdc.org/wp-content/uploads/Resources/FY19_NYC_Districts/FY19-NYC-CD-Profiles-Report-_-FINAL.pdf</vt:lpwstr>
      </vt:variant>
      <vt:variant>
        <vt:lpwstr/>
      </vt:variant>
      <vt:variant>
        <vt:i4>2293866</vt:i4>
      </vt:variant>
      <vt:variant>
        <vt:i4>84</vt:i4>
      </vt:variant>
      <vt:variant>
        <vt:i4>0</vt:i4>
      </vt:variant>
      <vt:variant>
        <vt:i4>5</vt:i4>
      </vt:variant>
      <vt:variant>
        <vt:lpwstr>https://www.pcdc.org/wp-content/uploads/FY-2021-NY-City-Council-Access-Equity-Report-1.pdf</vt:lpwstr>
      </vt:variant>
      <vt:variant>
        <vt:lpwstr/>
      </vt:variant>
      <vt:variant>
        <vt:i4>3866744</vt:i4>
      </vt:variant>
      <vt:variant>
        <vt:i4>81</vt:i4>
      </vt:variant>
      <vt:variant>
        <vt:i4>0</vt:i4>
      </vt:variant>
      <vt:variant>
        <vt:i4>5</vt:i4>
      </vt:variant>
      <vt:variant>
        <vt:lpwstr>https://www.kff.org/uninsured/fact-sheet/key-facts-about-the-uninsured-population/</vt:lpwstr>
      </vt:variant>
      <vt:variant>
        <vt:lpwstr/>
      </vt:variant>
      <vt:variant>
        <vt:i4>4522054</vt:i4>
      </vt:variant>
      <vt:variant>
        <vt:i4>78</vt:i4>
      </vt:variant>
      <vt:variant>
        <vt:i4>0</vt:i4>
      </vt:variant>
      <vt:variant>
        <vt:i4>5</vt:i4>
      </vt:variant>
      <vt:variant>
        <vt:lpwstr>https://www1.nyc.gov/assets/immigrants/downloads/pdf/MOIA-Annual-Report-for-2020.pdf</vt:lpwstr>
      </vt:variant>
      <vt:variant>
        <vt:lpwstr/>
      </vt:variant>
      <vt:variant>
        <vt:i4>7012468</vt:i4>
      </vt:variant>
      <vt:variant>
        <vt:i4>75</vt:i4>
      </vt:variant>
      <vt:variant>
        <vt:i4>0</vt:i4>
      </vt:variant>
      <vt:variant>
        <vt:i4>5</vt:i4>
      </vt:variant>
      <vt:variant>
        <vt:lpwstr>https://www1.nyc.gov/assets/immigrants/downloads/pdf/moia_annual_report_2018_final.pdf</vt:lpwstr>
      </vt:variant>
      <vt:variant>
        <vt:lpwstr/>
      </vt:variant>
      <vt:variant>
        <vt:i4>7274530</vt:i4>
      </vt:variant>
      <vt:variant>
        <vt:i4>72</vt:i4>
      </vt:variant>
      <vt:variant>
        <vt:i4>0</vt:i4>
      </vt:variant>
      <vt:variant>
        <vt:i4>5</vt:i4>
      </vt:variant>
      <vt:variant>
        <vt:lpwstr>https://www1.nyc.gov/office-of-the-mayor/news/239-19/mayor-de-blasio-nyc-care-card-details-progress-toward-launch-guaranteed-health-care</vt:lpwstr>
      </vt:variant>
      <vt:variant>
        <vt:lpwstr>/0</vt:lpwstr>
      </vt:variant>
      <vt:variant>
        <vt:i4>2031684</vt:i4>
      </vt:variant>
      <vt:variant>
        <vt:i4>69</vt:i4>
      </vt:variant>
      <vt:variant>
        <vt:i4>0</vt:i4>
      </vt:variant>
      <vt:variant>
        <vt:i4>5</vt:i4>
      </vt:variant>
      <vt:variant>
        <vt:lpwstr>https://data.cityofnewyork.us/Health/New-York-City-Community-Health-Survey/csut-3wpr</vt:lpwstr>
      </vt:variant>
      <vt:variant>
        <vt:lpwstr/>
      </vt:variant>
      <vt:variant>
        <vt:i4>3997736</vt:i4>
      </vt:variant>
      <vt:variant>
        <vt:i4>66</vt:i4>
      </vt:variant>
      <vt:variant>
        <vt:i4>0</vt:i4>
      </vt:variant>
      <vt:variant>
        <vt:i4>5</vt:i4>
      </vt:variant>
      <vt:variant>
        <vt:lpwstr>https://www.cssny.org/publications/entry/narrowing-new-yorks-health-insurance-coverage-gap</vt:lpwstr>
      </vt:variant>
      <vt:variant>
        <vt:lpwstr/>
      </vt:variant>
      <vt:variant>
        <vt:i4>5374031</vt:i4>
      </vt:variant>
      <vt:variant>
        <vt:i4>63</vt:i4>
      </vt:variant>
      <vt:variant>
        <vt:i4>0</vt:i4>
      </vt:variant>
      <vt:variant>
        <vt:i4>5</vt:i4>
      </vt:variant>
      <vt:variant>
        <vt:lpwstr>https://www.nytimes.com/2020/04/17/health/covid-coronavirus-medical-translators.html</vt:lpwstr>
      </vt:variant>
      <vt:variant>
        <vt:lpwstr/>
      </vt:variant>
      <vt:variant>
        <vt:i4>7864431</vt:i4>
      </vt:variant>
      <vt:variant>
        <vt:i4>60</vt:i4>
      </vt:variant>
      <vt:variant>
        <vt:i4>0</vt:i4>
      </vt:variant>
      <vt:variant>
        <vt:i4>5</vt:i4>
      </vt:variant>
      <vt:variant>
        <vt:lpwstr>https://www.propublica.org/article/hospitals-have-left-many-covid19-patients-who-dont-speak-english-alone-confused-and-without-proper-care</vt:lpwstr>
      </vt:variant>
      <vt:variant>
        <vt:lpwstr/>
      </vt:variant>
      <vt:variant>
        <vt:i4>3407913</vt:i4>
      </vt:variant>
      <vt:variant>
        <vt:i4>57</vt:i4>
      </vt:variant>
      <vt:variant>
        <vt:i4>0</vt:i4>
      </vt:variant>
      <vt:variant>
        <vt:i4>5</vt:i4>
      </vt:variant>
      <vt:variant>
        <vt:lpwstr>https://www.thecity.nyc/2020/8/24/21400207/covid-test-translation-return-to-school</vt:lpwstr>
      </vt:variant>
      <vt:variant>
        <vt:lpwstr/>
      </vt:variant>
      <vt:variant>
        <vt:i4>3014703</vt:i4>
      </vt:variant>
      <vt:variant>
        <vt:i4>54</vt:i4>
      </vt:variant>
      <vt:variant>
        <vt:i4>0</vt:i4>
      </vt:variant>
      <vt:variant>
        <vt:i4>5</vt:i4>
      </vt:variant>
      <vt:variant>
        <vt:lpwstr>https://nypost.com/2020/09/30/nyc-covid-19-tracers-have-few-speakers-for-orthodox-jewish-outbreak/?mc_cid=1fbf62a1e4&amp;mc_eid=37d5b46595</vt:lpwstr>
      </vt:variant>
      <vt:variant>
        <vt:lpwstr/>
      </vt:variant>
      <vt:variant>
        <vt:i4>5111886</vt:i4>
      </vt:variant>
      <vt:variant>
        <vt:i4>51</vt:i4>
      </vt:variant>
      <vt:variant>
        <vt:i4>0</vt:i4>
      </vt:variant>
      <vt:variant>
        <vt:i4>5</vt:i4>
      </vt:variant>
      <vt:variant>
        <vt:lpwstr>https://www.amny.com/coronavirus/undocumented-immigrants-face-hardship-in-accessing-funeral-services-during-pandemic/</vt:lpwstr>
      </vt:variant>
      <vt:variant>
        <vt:lpwstr/>
      </vt:variant>
      <vt:variant>
        <vt:i4>7340145</vt:i4>
      </vt:variant>
      <vt:variant>
        <vt:i4>48</vt:i4>
      </vt:variant>
      <vt:variant>
        <vt:i4>0</vt:i4>
      </vt:variant>
      <vt:variant>
        <vt:i4>5</vt:i4>
      </vt:variant>
      <vt:variant>
        <vt:lpwstr>https://documentedny.com/2020/04/15/the-cure-for-covid-19-is-a-hair-found-in-a-bible-and-other-misinformation-fact-checked/</vt:lpwstr>
      </vt:variant>
      <vt:variant>
        <vt:lpwstr/>
      </vt:variant>
      <vt:variant>
        <vt:i4>7340145</vt:i4>
      </vt:variant>
      <vt:variant>
        <vt:i4>45</vt:i4>
      </vt:variant>
      <vt:variant>
        <vt:i4>0</vt:i4>
      </vt:variant>
      <vt:variant>
        <vt:i4>5</vt:i4>
      </vt:variant>
      <vt:variant>
        <vt:lpwstr>https://documentedny.com/2020/04/15/the-cure-for-covid-19-is-a-hair-found-in-a-bible-and-other-misinformation-fact-checked/</vt:lpwstr>
      </vt:variant>
      <vt:variant>
        <vt:lpwstr/>
      </vt:variant>
      <vt:variant>
        <vt:i4>8061016</vt:i4>
      </vt:variant>
      <vt:variant>
        <vt:i4>42</vt:i4>
      </vt:variant>
      <vt:variant>
        <vt:i4>0</vt:i4>
      </vt:variant>
      <vt:variant>
        <vt:i4>5</vt:i4>
      </vt:variant>
      <vt:variant>
        <vt:lpwstr>https://www1.nyc.gov/assets/em/downloads/pdf/nycem_language_access_policy.pdf</vt:lpwstr>
      </vt:variant>
      <vt:variant>
        <vt:lpwstr/>
      </vt:variant>
      <vt:variant>
        <vt:i4>65540</vt:i4>
      </vt:variant>
      <vt:variant>
        <vt:i4>39</vt:i4>
      </vt:variant>
      <vt:variant>
        <vt:i4>0</vt:i4>
      </vt:variant>
      <vt:variant>
        <vt:i4>5</vt:i4>
      </vt:variant>
      <vt:variant>
        <vt:lpwstr>https://nycfuture.org/research/under-threat-and-left-out</vt:lpwstr>
      </vt:variant>
      <vt:variant>
        <vt:lpwstr/>
      </vt:variant>
      <vt:variant>
        <vt:i4>851998</vt:i4>
      </vt:variant>
      <vt:variant>
        <vt:i4>36</vt:i4>
      </vt:variant>
      <vt:variant>
        <vt:i4>0</vt:i4>
      </vt:variant>
      <vt:variant>
        <vt:i4>5</vt:i4>
      </vt:variant>
      <vt:variant>
        <vt:lpwstr>https://www.thecity.nyc/health/2020/3/13/21210455/coronavirus-updates-slow-to-reach-nyc-s-non-native-english-speakers</vt:lpwstr>
      </vt:variant>
      <vt:variant>
        <vt:lpwstr/>
      </vt:variant>
      <vt:variant>
        <vt:i4>8192043</vt:i4>
      </vt:variant>
      <vt:variant>
        <vt:i4>33</vt:i4>
      </vt:variant>
      <vt:variant>
        <vt:i4>0</vt:i4>
      </vt:variant>
      <vt:variant>
        <vt:i4>5</vt:i4>
      </vt:variant>
      <vt:variant>
        <vt:lpwstr>https://www.thecity.nyc/services-safety-net/2021/6/2/22466019/nyc-translation-law-often-ignored-at-high-human-cost-in-the-covid-era</vt:lpwstr>
      </vt:variant>
      <vt:variant>
        <vt:lpwstr/>
      </vt:variant>
      <vt:variant>
        <vt:i4>4587601</vt:i4>
      </vt:variant>
      <vt:variant>
        <vt:i4>30</vt:i4>
      </vt:variant>
      <vt:variant>
        <vt:i4>0</vt:i4>
      </vt:variant>
      <vt:variant>
        <vt:i4>5</vt:i4>
      </vt:variant>
      <vt:variant>
        <vt:lpwstr>https://tcf.org/content/report/promoting-rapid-equitable-economic-recovery-covid-19-new-york-city/?session=1</vt:lpwstr>
      </vt:variant>
      <vt:variant>
        <vt:lpwstr/>
      </vt:variant>
      <vt:variant>
        <vt:i4>458794</vt:i4>
      </vt:variant>
      <vt:variant>
        <vt:i4>27</vt:i4>
      </vt:variant>
      <vt:variant>
        <vt:i4>0</vt:i4>
      </vt:variant>
      <vt:variant>
        <vt:i4>5</vt:i4>
      </vt:variant>
      <vt:variant>
        <vt:lpwstr>https://static1.squarespace.com/static/53ee4f0be4b015b9c3690d84/t/5e974be17687ca34b7517c08/1586973668757/NNewStrainofInequality_April152020.pdf</vt:lpwstr>
      </vt:variant>
      <vt:variant>
        <vt:lpwstr/>
      </vt:variant>
      <vt:variant>
        <vt:i4>7078012</vt:i4>
      </vt:variant>
      <vt:variant>
        <vt:i4>24</vt:i4>
      </vt:variant>
      <vt:variant>
        <vt:i4>0</vt:i4>
      </vt:variant>
      <vt:variant>
        <vt:i4>5</vt:i4>
      </vt:variant>
      <vt:variant>
        <vt:lpwstr>https://www.migrationpolicy.org/research/immigrant-workers-us-covid-19-response</vt:lpwstr>
      </vt:variant>
      <vt:variant>
        <vt:lpwstr/>
      </vt:variant>
      <vt:variant>
        <vt:i4>5767260</vt:i4>
      </vt:variant>
      <vt:variant>
        <vt:i4>21</vt:i4>
      </vt:variant>
      <vt:variant>
        <vt:i4>0</vt:i4>
      </vt:variant>
      <vt:variant>
        <vt:i4>5</vt:i4>
      </vt:variant>
      <vt:variant>
        <vt:lpwstr>https://www1.nyc.gov/site/immigrants/about/annual-report.page</vt:lpwstr>
      </vt:variant>
      <vt:variant>
        <vt:lpwstr/>
      </vt:variant>
      <vt:variant>
        <vt:i4>5242951</vt:i4>
      </vt:variant>
      <vt:variant>
        <vt:i4>18</vt:i4>
      </vt:variant>
      <vt:variant>
        <vt:i4>0</vt:i4>
      </vt:variant>
      <vt:variant>
        <vt:i4>5</vt:i4>
      </vt:variant>
      <vt:variant>
        <vt:lpwstr>https://www1.nyc.gov/site/doh/covid/covid-19-data-deaths.page</vt:lpwstr>
      </vt:variant>
      <vt:variant>
        <vt:lpwstr/>
      </vt:variant>
      <vt:variant>
        <vt:i4>2228338</vt:i4>
      </vt:variant>
      <vt:variant>
        <vt:i4>15</vt:i4>
      </vt:variant>
      <vt:variant>
        <vt:i4>0</vt:i4>
      </vt:variant>
      <vt:variant>
        <vt:i4>5</vt:i4>
      </vt:variant>
      <vt:variant>
        <vt:lpwstr>https://www1.nyc.gov/site/doh/covid/covid-19-data.page</vt:lpwstr>
      </vt:variant>
      <vt:variant>
        <vt:lpwstr/>
      </vt:variant>
      <vt:variant>
        <vt:i4>2228338</vt:i4>
      </vt:variant>
      <vt:variant>
        <vt:i4>12</vt:i4>
      </vt:variant>
      <vt:variant>
        <vt:i4>0</vt:i4>
      </vt:variant>
      <vt:variant>
        <vt:i4>5</vt:i4>
      </vt:variant>
      <vt:variant>
        <vt:lpwstr>https://www1.nyc.gov/site/doh/covid/covid-19-data.page</vt:lpwstr>
      </vt:variant>
      <vt:variant>
        <vt:lpwstr/>
      </vt:variant>
      <vt:variant>
        <vt:i4>6291505</vt:i4>
      </vt:variant>
      <vt:variant>
        <vt:i4>9</vt:i4>
      </vt:variant>
      <vt:variant>
        <vt:i4>0</vt:i4>
      </vt:variant>
      <vt:variant>
        <vt:i4>5</vt:i4>
      </vt:variant>
      <vt:variant>
        <vt:lpwstr>https://coronavirus.health.ny.gov/fatalities-0</vt:lpwstr>
      </vt:variant>
      <vt:variant>
        <vt:lpwstr/>
      </vt:variant>
      <vt:variant>
        <vt:i4>5308431</vt:i4>
      </vt:variant>
      <vt:variant>
        <vt:i4>6</vt:i4>
      </vt:variant>
      <vt:variant>
        <vt:i4>0</vt:i4>
      </vt:variant>
      <vt:variant>
        <vt:i4>5</vt:i4>
      </vt:variant>
      <vt:variant>
        <vt:lpwstr>https://covid19tracker.health.ny.gov/views/NYS-COVID19-Tracker/NYSDOHCOVID-19Tracker-Map?%3Aembed=yes&amp;%3Atoolbar=no&amp;%3Atabs=n</vt:lpwstr>
      </vt:variant>
      <vt:variant>
        <vt:lpwstr/>
      </vt:variant>
      <vt:variant>
        <vt:i4>2424941</vt:i4>
      </vt:variant>
      <vt:variant>
        <vt:i4>3</vt:i4>
      </vt:variant>
      <vt:variant>
        <vt:i4>0</vt:i4>
      </vt:variant>
      <vt:variant>
        <vt:i4>5</vt:i4>
      </vt:variant>
      <vt:variant>
        <vt:lpwstr>https://www.worldometers.info/coronavirus/</vt:lpwstr>
      </vt:variant>
      <vt:variant>
        <vt:lpwstr/>
      </vt:variant>
      <vt:variant>
        <vt:i4>6619176</vt:i4>
      </vt:variant>
      <vt:variant>
        <vt:i4>0</vt:i4>
      </vt:variant>
      <vt:variant>
        <vt:i4>0</vt:i4>
      </vt:variant>
      <vt:variant>
        <vt:i4>5</vt:i4>
      </vt:variant>
      <vt:variant>
        <vt:lpwstr>https://www.who.int/dg/speeches/detail/who-director-general-s-opening-remarks-at-the-media-briefing-on-covid-19---11-march-2020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cp:lastPrinted>2022-04-15T16:51:00Z</cp:lastPrinted>
  <dcterms:created xsi:type="dcterms:W3CDTF">2023-05-25T13:32:00Z</dcterms:created>
  <dcterms:modified xsi:type="dcterms:W3CDTF">2023-05-25T13:32:00Z</dcterms:modified>
</cp:coreProperties>
</file>