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E46AB" w14:textId="28DCDB06" w:rsidR="00C17F80" w:rsidRPr="00706FDA" w:rsidRDefault="00C17F80" w:rsidP="009271BF">
      <w:pPr>
        <w:suppressLineNumbers/>
        <w:tabs>
          <w:tab w:val="left" w:pos="4680"/>
        </w:tabs>
        <w:jc w:val="right"/>
        <w:rPr>
          <w:szCs w:val="24"/>
          <w:u w:val="single"/>
        </w:rPr>
      </w:pPr>
      <w:bookmarkStart w:id="0" w:name="_GoBack"/>
      <w:bookmarkEnd w:id="0"/>
      <w:r w:rsidRPr="00706FDA">
        <w:rPr>
          <w:szCs w:val="24"/>
          <w:u w:val="single"/>
        </w:rPr>
        <w:t>Housing &amp; Buildings Committee Staff</w:t>
      </w:r>
    </w:p>
    <w:p w14:paraId="1359C9EB" w14:textId="1B7ED140" w:rsidR="00C17F80" w:rsidRPr="00706FDA" w:rsidRDefault="00C17F80" w:rsidP="009271BF">
      <w:pPr>
        <w:pStyle w:val="Body"/>
        <w:suppressLineNumbers/>
        <w:spacing w:after="0" w:line="240" w:lineRule="auto"/>
        <w:ind w:left="3960" w:firstLine="720"/>
        <w:jc w:val="right"/>
        <w:rPr>
          <w:rFonts w:ascii="Times New Roman" w:hAnsi="Times New Roman" w:cs="Times New Roman"/>
          <w:sz w:val="24"/>
          <w:szCs w:val="24"/>
        </w:rPr>
      </w:pPr>
      <w:r w:rsidRPr="00706FDA">
        <w:rPr>
          <w:rFonts w:ascii="Times New Roman" w:hAnsi="Times New Roman" w:cs="Times New Roman"/>
          <w:sz w:val="24"/>
          <w:szCs w:val="24"/>
        </w:rPr>
        <w:t xml:space="preserve">Audrey Son, </w:t>
      </w:r>
      <w:r w:rsidR="00BC4D18">
        <w:rPr>
          <w:rFonts w:ascii="Times New Roman" w:hAnsi="Times New Roman" w:cs="Times New Roman"/>
          <w:i/>
          <w:sz w:val="24"/>
          <w:szCs w:val="24"/>
        </w:rPr>
        <w:t>Assistant Deputy Director</w:t>
      </w:r>
    </w:p>
    <w:p w14:paraId="6BA5C119" w14:textId="22214C34" w:rsidR="004F27FF" w:rsidRPr="004F27FF" w:rsidRDefault="004F27FF" w:rsidP="009271BF">
      <w:pPr>
        <w:pStyle w:val="Body"/>
        <w:suppressLineNumbers/>
        <w:spacing w:after="0" w:line="240" w:lineRule="auto"/>
        <w:ind w:left="4320" w:firstLine="360"/>
        <w:jc w:val="right"/>
        <w:rPr>
          <w:rFonts w:ascii="Times New Roman" w:hAnsi="Times New Roman" w:cs="Times New Roman"/>
          <w:i/>
          <w:sz w:val="24"/>
          <w:szCs w:val="24"/>
        </w:rPr>
      </w:pPr>
      <w:r>
        <w:rPr>
          <w:rFonts w:ascii="Times New Roman" w:hAnsi="Times New Roman" w:cs="Times New Roman"/>
          <w:sz w:val="24"/>
          <w:szCs w:val="24"/>
        </w:rPr>
        <w:t>Taylor Zelo</w:t>
      </w:r>
      <w:r w:rsidR="00DF2B62">
        <w:rPr>
          <w:rFonts w:ascii="Times New Roman" w:hAnsi="Times New Roman" w:cs="Times New Roman"/>
          <w:sz w:val="24"/>
          <w:szCs w:val="24"/>
        </w:rPr>
        <w:t>n</w:t>
      </w:r>
      <w:r>
        <w:rPr>
          <w:rFonts w:ascii="Times New Roman" w:hAnsi="Times New Roman" w:cs="Times New Roman"/>
          <w:sz w:val="24"/>
          <w:szCs w:val="24"/>
        </w:rPr>
        <w:t xml:space="preserve">y, </w:t>
      </w:r>
      <w:r>
        <w:rPr>
          <w:rFonts w:ascii="Times New Roman" w:hAnsi="Times New Roman" w:cs="Times New Roman"/>
          <w:i/>
          <w:sz w:val="24"/>
          <w:szCs w:val="24"/>
        </w:rPr>
        <w:t>Legislative Counsel</w:t>
      </w:r>
    </w:p>
    <w:p w14:paraId="76A3EDE5" w14:textId="437BD6D1" w:rsidR="00C17F80" w:rsidRPr="00706FDA" w:rsidRDefault="00C17F80" w:rsidP="009271BF">
      <w:pPr>
        <w:pStyle w:val="Body"/>
        <w:suppressLineNumbers/>
        <w:spacing w:after="0" w:line="240" w:lineRule="auto"/>
        <w:ind w:left="4320" w:firstLine="360"/>
        <w:jc w:val="right"/>
        <w:rPr>
          <w:rFonts w:ascii="Times New Roman" w:hAnsi="Times New Roman" w:cs="Times New Roman"/>
          <w:i/>
          <w:sz w:val="24"/>
          <w:szCs w:val="24"/>
        </w:rPr>
      </w:pPr>
      <w:r w:rsidRPr="00706FDA">
        <w:rPr>
          <w:rFonts w:ascii="Times New Roman" w:hAnsi="Times New Roman" w:cs="Times New Roman"/>
          <w:sz w:val="24"/>
          <w:szCs w:val="24"/>
        </w:rPr>
        <w:t xml:space="preserve">Jose Conde, </w:t>
      </w:r>
      <w:r w:rsidRPr="00706FDA">
        <w:rPr>
          <w:rFonts w:ascii="Times New Roman" w:hAnsi="Times New Roman" w:cs="Times New Roman"/>
          <w:i/>
          <w:iCs/>
          <w:sz w:val="24"/>
          <w:szCs w:val="24"/>
        </w:rPr>
        <w:t>Senior Policy</w:t>
      </w:r>
      <w:r w:rsidRPr="00706FDA">
        <w:rPr>
          <w:rFonts w:ascii="Times New Roman" w:hAnsi="Times New Roman" w:cs="Times New Roman"/>
          <w:i/>
          <w:sz w:val="24"/>
          <w:szCs w:val="24"/>
        </w:rPr>
        <w:t xml:space="preserve"> Analyst</w:t>
      </w:r>
    </w:p>
    <w:p w14:paraId="09EA6CDF" w14:textId="4D3E31F4" w:rsidR="00C17F80" w:rsidRPr="00706FDA" w:rsidRDefault="00C17F80" w:rsidP="009271BF">
      <w:pPr>
        <w:suppressLineNumbers/>
        <w:tabs>
          <w:tab w:val="left" w:pos="0"/>
        </w:tabs>
        <w:jc w:val="right"/>
        <w:rPr>
          <w:szCs w:val="24"/>
        </w:rPr>
      </w:pPr>
      <w:r w:rsidRPr="00706FDA">
        <w:rPr>
          <w:szCs w:val="24"/>
        </w:rPr>
        <w:t xml:space="preserve">Charles Kim, </w:t>
      </w:r>
      <w:r w:rsidRPr="00706FDA">
        <w:rPr>
          <w:i/>
          <w:iCs/>
          <w:szCs w:val="24"/>
        </w:rPr>
        <w:t>Policy</w:t>
      </w:r>
      <w:r w:rsidRPr="00706FDA">
        <w:rPr>
          <w:i/>
          <w:szCs w:val="24"/>
        </w:rPr>
        <w:t xml:space="preserve"> Analyst</w:t>
      </w:r>
    </w:p>
    <w:p w14:paraId="451750A3" w14:textId="5705C1D5" w:rsidR="00C17F80" w:rsidRDefault="00C17F80" w:rsidP="009271BF">
      <w:pPr>
        <w:suppressLineNumbers/>
        <w:jc w:val="right"/>
        <w:rPr>
          <w:i/>
          <w:iCs/>
          <w:szCs w:val="24"/>
        </w:rPr>
      </w:pPr>
      <w:r w:rsidRPr="00706FDA">
        <w:rPr>
          <w:szCs w:val="24"/>
        </w:rPr>
        <w:t xml:space="preserve">Daniel Kroop, </w:t>
      </w:r>
      <w:r w:rsidR="005A028A">
        <w:rPr>
          <w:i/>
          <w:iCs/>
          <w:szCs w:val="24"/>
        </w:rPr>
        <w:t>Principal</w:t>
      </w:r>
      <w:r w:rsidRPr="00706FDA">
        <w:rPr>
          <w:i/>
          <w:iCs/>
          <w:szCs w:val="24"/>
        </w:rPr>
        <w:t xml:space="preserve"> Financial Analyst</w:t>
      </w:r>
    </w:p>
    <w:p w14:paraId="2B8B85DB" w14:textId="373B8514" w:rsidR="00F0021B" w:rsidRDefault="00F0021B" w:rsidP="009271BF">
      <w:pPr>
        <w:suppressLineNumbers/>
        <w:jc w:val="right"/>
        <w:rPr>
          <w:iCs/>
          <w:szCs w:val="24"/>
        </w:rPr>
      </w:pPr>
      <w:r>
        <w:rPr>
          <w:iCs/>
          <w:szCs w:val="24"/>
        </w:rPr>
        <w:t xml:space="preserve">Brook Frye, </w:t>
      </w:r>
      <w:r w:rsidRPr="00920737">
        <w:rPr>
          <w:i/>
          <w:iCs/>
          <w:szCs w:val="24"/>
        </w:rPr>
        <w:t>Senior</w:t>
      </w:r>
      <w:r>
        <w:rPr>
          <w:iCs/>
          <w:szCs w:val="24"/>
        </w:rPr>
        <w:t xml:space="preserve"> </w:t>
      </w:r>
      <w:r>
        <w:rPr>
          <w:i/>
          <w:iCs/>
          <w:szCs w:val="24"/>
        </w:rPr>
        <w:t>Data Scientist</w:t>
      </w:r>
    </w:p>
    <w:p w14:paraId="026C897B" w14:textId="6FD5CA4E" w:rsidR="00F0021B" w:rsidRPr="003F19C1" w:rsidRDefault="00F0021B" w:rsidP="009271BF">
      <w:pPr>
        <w:suppressLineNumbers/>
        <w:jc w:val="right"/>
        <w:rPr>
          <w:i/>
          <w:iCs/>
          <w:szCs w:val="24"/>
        </w:rPr>
      </w:pPr>
      <w:r>
        <w:rPr>
          <w:iCs/>
          <w:szCs w:val="24"/>
        </w:rPr>
        <w:t xml:space="preserve">Reese Hirota, </w:t>
      </w:r>
      <w:r>
        <w:rPr>
          <w:i/>
          <w:iCs/>
          <w:szCs w:val="24"/>
        </w:rPr>
        <w:t>Data Scientist</w:t>
      </w:r>
    </w:p>
    <w:p w14:paraId="12E9DEED" w14:textId="5D128BD6" w:rsidR="00EB7F69" w:rsidRDefault="00EB7F69" w:rsidP="009271BF">
      <w:pPr>
        <w:suppressLineNumbers/>
        <w:jc w:val="right"/>
        <w:rPr>
          <w:i/>
          <w:iCs/>
          <w:szCs w:val="24"/>
        </w:rPr>
      </w:pPr>
      <w:r w:rsidRPr="00EB7F69">
        <w:rPr>
          <w:iCs/>
          <w:szCs w:val="24"/>
        </w:rPr>
        <w:t>Elisabeth Mayer,</w:t>
      </w:r>
      <w:r>
        <w:rPr>
          <w:i/>
          <w:iCs/>
          <w:szCs w:val="24"/>
        </w:rPr>
        <w:t xml:space="preserve"> Legislative Intern</w:t>
      </w:r>
    </w:p>
    <w:p w14:paraId="0BE7249C" w14:textId="6F6F43B3" w:rsidR="00EB7F69" w:rsidRDefault="00EB7F69" w:rsidP="009271BF">
      <w:pPr>
        <w:suppressLineNumbers/>
        <w:jc w:val="right"/>
        <w:rPr>
          <w:i/>
          <w:iCs/>
          <w:szCs w:val="24"/>
        </w:rPr>
      </w:pPr>
    </w:p>
    <w:p w14:paraId="1A852F41" w14:textId="246AB4B8" w:rsidR="00EB7F69" w:rsidRPr="000B4BE0" w:rsidRDefault="00EB7F69" w:rsidP="009271BF">
      <w:pPr>
        <w:suppressLineNumbers/>
        <w:jc w:val="right"/>
        <w:rPr>
          <w:iCs/>
          <w:szCs w:val="24"/>
          <w:u w:val="single"/>
        </w:rPr>
      </w:pPr>
      <w:r w:rsidRPr="000B4BE0">
        <w:rPr>
          <w:iCs/>
          <w:szCs w:val="24"/>
          <w:u w:val="single"/>
        </w:rPr>
        <w:t>Health Committee Staff</w:t>
      </w:r>
    </w:p>
    <w:p w14:paraId="40DD4D91" w14:textId="545A9C93" w:rsidR="00C17F80" w:rsidRDefault="00246DBB" w:rsidP="009271BF">
      <w:pPr>
        <w:suppressLineNumbers/>
        <w:jc w:val="right"/>
        <w:rPr>
          <w:i/>
          <w:iCs/>
          <w:szCs w:val="24"/>
        </w:rPr>
      </w:pPr>
      <w:r>
        <w:rPr>
          <w:iCs/>
          <w:szCs w:val="24"/>
        </w:rPr>
        <w:t xml:space="preserve">Christopher Pepe, </w:t>
      </w:r>
      <w:r>
        <w:rPr>
          <w:i/>
          <w:iCs/>
          <w:szCs w:val="24"/>
        </w:rPr>
        <w:t>Senior Legislative Counsel</w:t>
      </w:r>
    </w:p>
    <w:p w14:paraId="3335885F" w14:textId="0809B1AE" w:rsidR="00246DBB" w:rsidRDefault="00246DBB" w:rsidP="009271BF">
      <w:pPr>
        <w:suppressLineNumbers/>
        <w:jc w:val="right"/>
        <w:rPr>
          <w:i/>
          <w:iCs/>
          <w:szCs w:val="24"/>
        </w:rPr>
      </w:pPr>
      <w:r>
        <w:rPr>
          <w:iCs/>
          <w:szCs w:val="24"/>
        </w:rPr>
        <w:t xml:space="preserve">Sara Sucher, </w:t>
      </w:r>
      <w:r>
        <w:rPr>
          <w:i/>
          <w:iCs/>
          <w:szCs w:val="24"/>
        </w:rPr>
        <w:t>Legislative Counsel</w:t>
      </w:r>
    </w:p>
    <w:p w14:paraId="76F20CA4" w14:textId="0C5D1B69" w:rsidR="00246DBB" w:rsidRDefault="00246DBB" w:rsidP="009271BF">
      <w:pPr>
        <w:suppressLineNumbers/>
        <w:jc w:val="right"/>
        <w:rPr>
          <w:i/>
          <w:iCs/>
          <w:szCs w:val="24"/>
        </w:rPr>
      </w:pPr>
      <w:r>
        <w:rPr>
          <w:iCs/>
          <w:szCs w:val="24"/>
        </w:rPr>
        <w:t xml:space="preserve">Mahnoor Butt, </w:t>
      </w:r>
      <w:r>
        <w:rPr>
          <w:i/>
          <w:iCs/>
          <w:szCs w:val="24"/>
        </w:rPr>
        <w:t>Policy Analyst</w:t>
      </w:r>
    </w:p>
    <w:p w14:paraId="6AF15206" w14:textId="2AC69B27" w:rsidR="00246DBB" w:rsidRDefault="00246DBB" w:rsidP="009271BF">
      <w:pPr>
        <w:suppressLineNumbers/>
        <w:jc w:val="right"/>
        <w:rPr>
          <w:i/>
          <w:iCs/>
          <w:szCs w:val="24"/>
        </w:rPr>
      </w:pPr>
      <w:r>
        <w:rPr>
          <w:iCs/>
          <w:szCs w:val="24"/>
        </w:rPr>
        <w:t xml:space="preserve">Danielle Glants, </w:t>
      </w:r>
      <w:r>
        <w:rPr>
          <w:i/>
          <w:iCs/>
          <w:szCs w:val="24"/>
        </w:rPr>
        <w:t>Financial Analyst</w:t>
      </w:r>
    </w:p>
    <w:p w14:paraId="203B014F" w14:textId="7684F7B5" w:rsidR="00246DBB" w:rsidRDefault="00246DBB" w:rsidP="009271BF">
      <w:pPr>
        <w:suppressLineNumbers/>
        <w:jc w:val="right"/>
        <w:rPr>
          <w:iCs/>
          <w:szCs w:val="24"/>
        </w:rPr>
      </w:pPr>
      <w:r>
        <w:rPr>
          <w:iCs/>
          <w:szCs w:val="24"/>
        </w:rPr>
        <w:t>Julia Fredenburg</w:t>
      </w:r>
      <w:r w:rsidR="000D144D">
        <w:rPr>
          <w:iCs/>
          <w:szCs w:val="24"/>
        </w:rPr>
        <w:t xml:space="preserve">, </w:t>
      </w:r>
      <w:r w:rsidR="000D144D" w:rsidRPr="00486AA6">
        <w:rPr>
          <w:i/>
          <w:iCs/>
          <w:szCs w:val="24"/>
        </w:rPr>
        <w:t>Data Visualization Specialist</w:t>
      </w:r>
    </w:p>
    <w:p w14:paraId="03B0CC6D" w14:textId="12B94180" w:rsidR="00246DBB" w:rsidRDefault="00246DBB" w:rsidP="009271BF">
      <w:pPr>
        <w:suppressLineNumbers/>
        <w:jc w:val="right"/>
        <w:rPr>
          <w:iCs/>
          <w:szCs w:val="24"/>
        </w:rPr>
      </w:pPr>
      <w:r>
        <w:rPr>
          <w:iCs/>
          <w:szCs w:val="24"/>
        </w:rPr>
        <w:t>James Wu</w:t>
      </w:r>
      <w:r w:rsidR="000D144D">
        <w:rPr>
          <w:iCs/>
          <w:szCs w:val="24"/>
        </w:rPr>
        <w:t xml:space="preserve">, </w:t>
      </w:r>
      <w:r w:rsidR="00E677A3">
        <w:rPr>
          <w:i/>
          <w:iCs/>
          <w:szCs w:val="24"/>
        </w:rPr>
        <w:t xml:space="preserve">Senior </w:t>
      </w:r>
      <w:r w:rsidR="000D144D" w:rsidRPr="00486AA6">
        <w:rPr>
          <w:i/>
          <w:iCs/>
          <w:szCs w:val="24"/>
        </w:rPr>
        <w:t>Data Scientist</w:t>
      </w:r>
    </w:p>
    <w:p w14:paraId="65EE6E3D" w14:textId="77777777" w:rsidR="000D144D" w:rsidRDefault="000D144D" w:rsidP="000D144D">
      <w:pPr>
        <w:suppressLineNumbers/>
        <w:jc w:val="right"/>
        <w:rPr>
          <w:iCs/>
          <w:szCs w:val="24"/>
        </w:rPr>
      </w:pPr>
      <w:r>
        <w:rPr>
          <w:iCs/>
          <w:szCs w:val="24"/>
        </w:rPr>
        <w:t xml:space="preserve">Anne Driscoll, </w:t>
      </w:r>
      <w:r w:rsidRPr="00486AA6">
        <w:rPr>
          <w:i/>
          <w:iCs/>
          <w:szCs w:val="24"/>
        </w:rPr>
        <w:t>Data Scientist</w:t>
      </w:r>
    </w:p>
    <w:p w14:paraId="04F58E45" w14:textId="67E8B82C" w:rsidR="00C17F80" w:rsidRPr="000D144D" w:rsidRDefault="00C17F80" w:rsidP="000D144D">
      <w:pPr>
        <w:suppressLineNumbers/>
        <w:jc w:val="right"/>
        <w:rPr>
          <w:iCs/>
          <w:szCs w:val="24"/>
        </w:rPr>
      </w:pPr>
      <w:r>
        <w:rPr>
          <w:noProof/>
        </w:rPr>
        <w:drawing>
          <wp:anchor distT="0" distB="0" distL="114300" distR="114300" simplePos="0" relativeHeight="251659264" behindDoc="0" locked="0" layoutInCell="1" allowOverlap="1" wp14:anchorId="35BFCA6E" wp14:editId="6504A943">
            <wp:simplePos x="0" y="0"/>
            <wp:positionH relativeFrom="column">
              <wp:posOffset>2336800</wp:posOffset>
            </wp:positionH>
            <wp:positionV relativeFrom="paragraph">
              <wp:posOffset>233680</wp:posOffset>
            </wp:positionV>
            <wp:extent cx="1346835" cy="1384935"/>
            <wp:effectExtent l="0" t="0" r="571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835" cy="1384935"/>
                    </a:xfrm>
                    <a:prstGeom prst="rect">
                      <a:avLst/>
                    </a:prstGeom>
                    <a:noFill/>
                  </pic:spPr>
                </pic:pic>
              </a:graphicData>
            </a:graphic>
            <wp14:sizeRelH relativeFrom="page">
              <wp14:pctWidth>0</wp14:pctWidth>
            </wp14:sizeRelH>
            <wp14:sizeRelV relativeFrom="page">
              <wp14:pctHeight>0</wp14:pctHeight>
            </wp14:sizeRelV>
          </wp:anchor>
        </w:drawing>
      </w:r>
    </w:p>
    <w:p w14:paraId="571EDC5D" w14:textId="77777777" w:rsidR="005A028A" w:rsidRPr="008D18AF" w:rsidRDefault="005A028A" w:rsidP="009271BF">
      <w:pPr>
        <w:pStyle w:val="Body"/>
        <w:widowControl w:val="0"/>
        <w:suppressLineNumbers/>
        <w:spacing w:after="0" w:line="240" w:lineRule="auto"/>
        <w:jc w:val="center"/>
        <w:outlineLvl w:val="5"/>
        <w:rPr>
          <w:rFonts w:ascii="Times New Roman" w:eastAsia="Times New Roman" w:hAnsi="Times New Roman" w:cs="Times New Roman"/>
          <w:b/>
          <w:bCs/>
          <w:smallCaps/>
          <w:sz w:val="24"/>
          <w:szCs w:val="24"/>
          <w:u w:val="single"/>
        </w:rPr>
      </w:pPr>
      <w:r w:rsidRPr="008D18AF">
        <w:rPr>
          <w:rFonts w:ascii="Times New Roman" w:hAnsi="Times New Roman" w:cs="Times New Roman"/>
          <w:b/>
          <w:bCs/>
          <w:smallCaps/>
          <w:sz w:val="24"/>
          <w:szCs w:val="24"/>
          <w:u w:val="single"/>
        </w:rPr>
        <w:t>The New York City Council</w:t>
      </w:r>
    </w:p>
    <w:p w14:paraId="55F8B147" w14:textId="77777777" w:rsidR="005A028A" w:rsidRPr="008D18AF" w:rsidRDefault="005A028A" w:rsidP="009271BF">
      <w:pPr>
        <w:suppressLineNumbers/>
        <w:tabs>
          <w:tab w:val="center" w:pos="4680"/>
        </w:tabs>
        <w:jc w:val="center"/>
        <w:rPr>
          <w:rFonts w:eastAsia="Arial Unicode MS"/>
          <w:iCs/>
        </w:rPr>
      </w:pPr>
      <w:r w:rsidRPr="008D18AF">
        <w:rPr>
          <w:iCs/>
        </w:rPr>
        <w:t>Andrea Vazquez, Legislative Director</w:t>
      </w:r>
    </w:p>
    <w:p w14:paraId="40B5D44C" w14:textId="77777777" w:rsidR="005A028A" w:rsidRPr="008D18AF" w:rsidRDefault="005A028A" w:rsidP="009271BF">
      <w:pPr>
        <w:suppressLineNumbers/>
        <w:tabs>
          <w:tab w:val="left" w:pos="-1440"/>
        </w:tabs>
        <w:ind w:left="4320"/>
        <w:rPr>
          <w:b/>
          <w:szCs w:val="24"/>
        </w:rPr>
      </w:pPr>
    </w:p>
    <w:p w14:paraId="1A9E49D8" w14:textId="5ADE6A53" w:rsidR="005A028A" w:rsidRPr="008D18AF" w:rsidRDefault="005A028A" w:rsidP="009271BF">
      <w:pPr>
        <w:pStyle w:val="Body"/>
        <w:widowControl w:val="0"/>
        <w:suppressLineNumbers/>
        <w:spacing w:after="0" w:line="240" w:lineRule="auto"/>
        <w:jc w:val="center"/>
        <w:outlineLvl w:val="5"/>
        <w:rPr>
          <w:rFonts w:ascii="Times New Roman" w:eastAsia="Times New Roman" w:hAnsi="Times New Roman" w:cs="Times New Roman"/>
          <w:b/>
          <w:bCs/>
          <w:smallCaps/>
          <w:sz w:val="24"/>
          <w:szCs w:val="24"/>
          <w:u w:val="single"/>
        </w:rPr>
      </w:pPr>
      <w:r w:rsidRPr="008D18AF">
        <w:rPr>
          <w:rFonts w:ascii="Times New Roman" w:hAnsi="Times New Roman" w:cs="Times New Roman"/>
          <w:b/>
          <w:bCs/>
          <w:smallCaps/>
          <w:sz w:val="24"/>
          <w:szCs w:val="24"/>
          <w:u w:val="single"/>
        </w:rPr>
        <w:t>Committee Report of the Infrastructure</w:t>
      </w:r>
      <w:r w:rsidR="00A662B3">
        <w:rPr>
          <w:rFonts w:ascii="Times New Roman" w:hAnsi="Times New Roman" w:cs="Times New Roman"/>
          <w:b/>
          <w:bCs/>
          <w:smallCaps/>
          <w:sz w:val="24"/>
          <w:szCs w:val="24"/>
          <w:u w:val="single"/>
        </w:rPr>
        <w:t xml:space="preserve"> and Human Services</w:t>
      </w:r>
      <w:r w:rsidRPr="008D18AF">
        <w:rPr>
          <w:rFonts w:ascii="Times New Roman" w:hAnsi="Times New Roman" w:cs="Times New Roman"/>
          <w:b/>
          <w:bCs/>
          <w:smallCaps/>
          <w:sz w:val="24"/>
          <w:szCs w:val="24"/>
          <w:u w:val="single"/>
        </w:rPr>
        <w:t xml:space="preserve"> Division</w:t>
      </w:r>
    </w:p>
    <w:p w14:paraId="45839BF7" w14:textId="5D4332E9" w:rsidR="005A028A" w:rsidRDefault="005A028A" w:rsidP="009271BF">
      <w:pPr>
        <w:suppressLineNumbers/>
        <w:tabs>
          <w:tab w:val="center" w:pos="4680"/>
        </w:tabs>
        <w:jc w:val="center"/>
        <w:rPr>
          <w:iCs/>
        </w:rPr>
      </w:pPr>
      <w:r w:rsidRPr="008D18AF">
        <w:rPr>
          <w:iCs/>
        </w:rPr>
        <w:t>Brad Reid, Deputy Director, Infrastructure Division</w:t>
      </w:r>
    </w:p>
    <w:p w14:paraId="7604F586" w14:textId="2984EF0F" w:rsidR="000B4BE0" w:rsidRPr="00A662B3" w:rsidRDefault="00A662B3" w:rsidP="00A662B3">
      <w:pPr>
        <w:suppressLineNumbers/>
        <w:tabs>
          <w:tab w:val="center" w:pos="4680"/>
        </w:tabs>
        <w:ind w:left="720"/>
        <w:rPr>
          <w:iCs/>
        </w:rPr>
      </w:pPr>
      <w:r>
        <w:rPr>
          <w:iCs/>
        </w:rPr>
        <w:tab/>
      </w:r>
      <w:r w:rsidR="00857A96" w:rsidRPr="00A662B3">
        <w:rPr>
          <w:iCs/>
        </w:rPr>
        <w:t>Smita Deshmukh</w:t>
      </w:r>
      <w:r>
        <w:rPr>
          <w:iCs/>
        </w:rPr>
        <w:t xml:space="preserve">, </w:t>
      </w:r>
      <w:r w:rsidR="000B4BE0">
        <w:rPr>
          <w:iCs/>
        </w:rPr>
        <w:t>Deputy Director, Human Services Division</w:t>
      </w:r>
    </w:p>
    <w:p w14:paraId="65032AEB" w14:textId="77777777" w:rsidR="005A028A" w:rsidRPr="008D18AF" w:rsidRDefault="005A028A" w:rsidP="009271BF">
      <w:pPr>
        <w:suppressLineNumbers/>
        <w:tabs>
          <w:tab w:val="left" w:pos="-1440"/>
        </w:tabs>
        <w:ind w:left="4320"/>
        <w:rPr>
          <w:b/>
          <w:szCs w:val="24"/>
        </w:rPr>
      </w:pPr>
    </w:p>
    <w:p w14:paraId="4592718E" w14:textId="77777777" w:rsidR="005A028A" w:rsidRPr="008D18AF" w:rsidRDefault="005A028A" w:rsidP="009271BF">
      <w:pPr>
        <w:suppressLineNumbers/>
        <w:tabs>
          <w:tab w:val="center" w:pos="4680"/>
        </w:tabs>
        <w:jc w:val="center"/>
        <w:rPr>
          <w:b/>
          <w:smallCaps/>
          <w:szCs w:val="24"/>
          <w:u w:val="single"/>
        </w:rPr>
      </w:pPr>
      <w:r w:rsidRPr="008D18AF">
        <w:rPr>
          <w:b/>
          <w:smallCaps/>
          <w:szCs w:val="24"/>
          <w:u w:val="single"/>
        </w:rPr>
        <w:t>Committee on Housing and Buildings</w:t>
      </w:r>
    </w:p>
    <w:p w14:paraId="1E1B3BEA" w14:textId="77777777" w:rsidR="005A028A" w:rsidRPr="008D18AF" w:rsidRDefault="005A028A" w:rsidP="009271BF">
      <w:pPr>
        <w:suppressLineNumbers/>
        <w:tabs>
          <w:tab w:val="center" w:pos="4680"/>
        </w:tabs>
        <w:jc w:val="center"/>
        <w:rPr>
          <w:szCs w:val="24"/>
        </w:rPr>
      </w:pPr>
      <w:r w:rsidRPr="008D18AF">
        <w:rPr>
          <w:szCs w:val="24"/>
        </w:rPr>
        <w:t>Hon. Pierina Sanchez, Chair</w:t>
      </w:r>
    </w:p>
    <w:p w14:paraId="3A0D2A46" w14:textId="09DE4F63" w:rsidR="00C17F80" w:rsidRDefault="00C17F80" w:rsidP="009271BF">
      <w:pPr>
        <w:suppressLineNumbers/>
        <w:ind w:hanging="720"/>
        <w:jc w:val="center"/>
        <w:rPr>
          <w:bCs/>
          <w:color w:val="000000"/>
        </w:rPr>
      </w:pPr>
    </w:p>
    <w:p w14:paraId="5D001E2A" w14:textId="77777777" w:rsidR="00A662B3" w:rsidRDefault="000B4BE0" w:rsidP="00A662B3">
      <w:pPr>
        <w:suppressLineNumbers/>
        <w:jc w:val="center"/>
        <w:rPr>
          <w:rFonts w:ascii="Times New Roman Bold" w:hAnsi="Times New Roman Bold"/>
          <w:b/>
          <w:bCs/>
          <w:smallCaps/>
          <w:color w:val="000000"/>
          <w:u w:val="single"/>
        </w:rPr>
      </w:pPr>
      <w:r w:rsidRPr="000B4BE0">
        <w:rPr>
          <w:rFonts w:ascii="Times New Roman Bold" w:hAnsi="Times New Roman Bold"/>
          <w:b/>
          <w:bCs/>
          <w:smallCaps/>
          <w:color w:val="000000"/>
          <w:u w:val="single"/>
        </w:rPr>
        <w:t>Committee on Health</w:t>
      </w:r>
    </w:p>
    <w:p w14:paraId="25F2DED9" w14:textId="6E26AE78" w:rsidR="000B4BE0" w:rsidRPr="00A662B3" w:rsidRDefault="000B4BE0" w:rsidP="00A662B3">
      <w:pPr>
        <w:suppressLineNumbers/>
        <w:jc w:val="center"/>
        <w:rPr>
          <w:rFonts w:ascii="Times New Roman Bold" w:hAnsi="Times New Roman Bold"/>
          <w:b/>
          <w:bCs/>
          <w:smallCaps/>
          <w:color w:val="000000"/>
          <w:u w:val="single"/>
        </w:rPr>
      </w:pPr>
      <w:r w:rsidRPr="000B4BE0">
        <w:t>Hon. Lynn Schulman, Chair</w:t>
      </w:r>
    </w:p>
    <w:p w14:paraId="526856F1" w14:textId="62076C66" w:rsidR="000B4BE0" w:rsidRDefault="000B4BE0" w:rsidP="009271BF">
      <w:pPr>
        <w:suppressLineNumbers/>
        <w:ind w:hanging="720"/>
        <w:jc w:val="center"/>
        <w:rPr>
          <w:bCs/>
          <w:color w:val="000000"/>
        </w:rPr>
      </w:pPr>
    </w:p>
    <w:p w14:paraId="51D67213" w14:textId="77777777" w:rsidR="000B4BE0" w:rsidRDefault="000B4BE0" w:rsidP="009271BF">
      <w:pPr>
        <w:suppressLineNumbers/>
        <w:ind w:hanging="720"/>
        <w:jc w:val="center"/>
        <w:rPr>
          <w:bCs/>
          <w:color w:val="000000"/>
        </w:rPr>
      </w:pPr>
    </w:p>
    <w:p w14:paraId="261B9094" w14:textId="7CD6F232" w:rsidR="00C17F80" w:rsidRDefault="000B4BE0" w:rsidP="009271BF">
      <w:pPr>
        <w:suppressLineNumbers/>
        <w:tabs>
          <w:tab w:val="center" w:pos="4680"/>
        </w:tabs>
        <w:jc w:val="center"/>
        <w:rPr>
          <w:color w:val="000000"/>
        </w:rPr>
      </w:pPr>
      <w:r>
        <w:rPr>
          <w:b/>
        </w:rPr>
        <w:t>April 25</w:t>
      </w:r>
      <w:r w:rsidR="005A028A">
        <w:rPr>
          <w:b/>
        </w:rPr>
        <w:t>, 2023</w:t>
      </w:r>
    </w:p>
    <w:p w14:paraId="52A8A298" w14:textId="6FCA5E8A" w:rsidR="00C17F80" w:rsidRDefault="00C17F80" w:rsidP="009271BF">
      <w:pPr>
        <w:suppressLineNumbers/>
        <w:jc w:val="center"/>
        <w:rPr>
          <w:rFonts w:ascii="Times" w:hAnsi="Times"/>
          <w:b/>
          <w:smallCaps/>
          <w:szCs w:val="24"/>
          <w:u w:val="single"/>
        </w:rPr>
      </w:pPr>
    </w:p>
    <w:p w14:paraId="4199BB16" w14:textId="6E9D0D87" w:rsidR="000B4BE0" w:rsidRDefault="000B4BE0" w:rsidP="009271BF">
      <w:pPr>
        <w:suppressLineNumbers/>
        <w:jc w:val="center"/>
        <w:rPr>
          <w:rFonts w:ascii="Times" w:hAnsi="Times"/>
          <w:b/>
          <w:smallCaps/>
          <w:szCs w:val="24"/>
        </w:rPr>
      </w:pPr>
      <w:r w:rsidRPr="000B4BE0">
        <w:rPr>
          <w:rFonts w:ascii="Times" w:hAnsi="Times"/>
          <w:b/>
          <w:smallCaps/>
          <w:szCs w:val="24"/>
        </w:rPr>
        <w:t>Oversight: Lead-Based Paint Hazards</w:t>
      </w:r>
    </w:p>
    <w:p w14:paraId="1A1CED5B" w14:textId="3E3F8D05" w:rsidR="00246DBB" w:rsidRDefault="00246DBB" w:rsidP="009271BF">
      <w:pPr>
        <w:suppressLineNumbers/>
        <w:jc w:val="center"/>
        <w:rPr>
          <w:rFonts w:ascii="Times" w:hAnsi="Times"/>
          <w:b/>
          <w:smallCaps/>
          <w:szCs w:val="24"/>
        </w:rPr>
      </w:pPr>
    </w:p>
    <w:p w14:paraId="2711D667" w14:textId="77777777" w:rsidR="00246DBB" w:rsidRPr="000B4BE0" w:rsidRDefault="00246DBB" w:rsidP="009271BF">
      <w:pPr>
        <w:suppressLineNumbers/>
        <w:jc w:val="center"/>
        <w:rPr>
          <w:rFonts w:ascii="Times" w:hAnsi="Times"/>
          <w:b/>
          <w:smallCaps/>
          <w:szCs w:val="24"/>
        </w:rPr>
      </w:pPr>
    </w:p>
    <w:p w14:paraId="056EDA0C" w14:textId="2AE5AFFD" w:rsidR="00C17F80" w:rsidRDefault="00C17F80" w:rsidP="009271BF">
      <w:pPr>
        <w:suppressLineNumbers/>
        <w:ind w:left="1080"/>
        <w:rPr>
          <w:szCs w:val="24"/>
        </w:rPr>
      </w:pPr>
    </w:p>
    <w:p w14:paraId="287CE771" w14:textId="6B2E3FD1" w:rsidR="008014DB" w:rsidRDefault="00381469" w:rsidP="003F19C1">
      <w:pPr>
        <w:suppressLineNumbers/>
        <w:ind w:left="3600" w:hanging="3600"/>
        <w:rPr>
          <w:rFonts w:ascii="Garamond" w:hAnsi="Garamond"/>
          <w:sz w:val="26"/>
          <w:szCs w:val="26"/>
        </w:rPr>
      </w:pPr>
      <w:r>
        <w:rPr>
          <w:rFonts w:ascii="Times New Roman Bold" w:hAnsi="Times New Roman Bold"/>
          <w:b/>
          <w:smallCaps/>
          <w:u w:val="single"/>
        </w:rPr>
        <w:t xml:space="preserve">Int. No. </w:t>
      </w:r>
      <w:r w:rsidR="007A7DC6">
        <w:rPr>
          <w:rFonts w:ascii="Times New Roman Bold" w:hAnsi="Times New Roman Bold"/>
          <w:b/>
          <w:smallCaps/>
          <w:u w:val="single"/>
        </w:rPr>
        <w:t>5</w:t>
      </w:r>
      <w:r w:rsidR="008014DB">
        <w:rPr>
          <w:rFonts w:ascii="Times New Roman Bold" w:hAnsi="Times New Roman Bold"/>
          <w:b/>
          <w:smallCaps/>
        </w:rPr>
        <w:t>:</w:t>
      </w:r>
      <w:r w:rsidR="008014DB">
        <w:rPr>
          <w:rFonts w:ascii="Times New Roman Bold" w:hAnsi="Times New Roman Bold"/>
          <w:smallCaps/>
        </w:rPr>
        <w:tab/>
      </w:r>
      <w:r w:rsidR="007A7DC6" w:rsidRPr="007A7DC6">
        <w:rPr>
          <w:rFonts w:ascii="Garamond" w:hAnsi="Garamond"/>
          <w:sz w:val="26"/>
          <w:szCs w:val="26"/>
        </w:rPr>
        <w:t>By Council Members Ayala, Louis, Hanif, Won, Joseph, Riley, Restler, Krishnan, Dinowitz, Cabán, Richardson Jordan, Avilés, Schulman, Velázquez, Gennaro, Marte, Rivera, De La Rosa, Farías, Brewer, Sanchez, Abreu, Brannan, Brooks-Powers, Bottcher, Nurse, Gutiérrez, Hudson, Narcisse</w:t>
      </w:r>
      <w:r w:rsidR="00E359B5">
        <w:rPr>
          <w:rFonts w:ascii="Garamond" w:hAnsi="Garamond"/>
          <w:sz w:val="26"/>
          <w:szCs w:val="26"/>
        </w:rPr>
        <w:t>,</w:t>
      </w:r>
      <w:r w:rsidR="007A7DC6" w:rsidRPr="007A7DC6">
        <w:rPr>
          <w:rFonts w:ascii="Garamond" w:hAnsi="Garamond"/>
          <w:sz w:val="26"/>
          <w:szCs w:val="26"/>
        </w:rPr>
        <w:t xml:space="preserve"> Williams</w:t>
      </w:r>
      <w:r w:rsidR="00E359B5">
        <w:rPr>
          <w:rFonts w:ascii="Garamond" w:hAnsi="Garamond"/>
          <w:sz w:val="26"/>
          <w:szCs w:val="26"/>
        </w:rPr>
        <w:t xml:space="preserve"> and Barron</w:t>
      </w:r>
    </w:p>
    <w:p w14:paraId="31ECA4FA" w14:textId="77777777" w:rsidR="007A7DC6" w:rsidRDefault="007A7DC6" w:rsidP="003F19C1">
      <w:pPr>
        <w:suppressLineNumbers/>
        <w:ind w:left="3600" w:hanging="3600"/>
        <w:rPr>
          <w:rFonts w:ascii="Times New Roman Bold" w:hAnsi="Times New Roman Bold"/>
          <w:b/>
          <w:smallCaps/>
        </w:rPr>
      </w:pPr>
    </w:p>
    <w:p w14:paraId="5AC79A57" w14:textId="539CDF58" w:rsidR="008014DB" w:rsidRDefault="008014DB" w:rsidP="003F19C1">
      <w:pPr>
        <w:suppressLineNumbers/>
        <w:ind w:left="3600" w:hanging="3600"/>
      </w:pPr>
      <w:r w:rsidRPr="006740C4">
        <w:rPr>
          <w:rFonts w:ascii="Times New Roman Bold" w:hAnsi="Times New Roman Bold"/>
          <w:b/>
          <w:smallCaps/>
          <w:u w:val="single"/>
        </w:rPr>
        <w:t>Title</w:t>
      </w:r>
      <w:r>
        <w:rPr>
          <w:rFonts w:ascii="Times New Roman Bold" w:hAnsi="Times New Roman Bold"/>
          <w:b/>
          <w:smallCaps/>
        </w:rPr>
        <w:t>:</w:t>
      </w:r>
      <w:r>
        <w:tab/>
      </w:r>
      <w:r w:rsidR="007A7DC6" w:rsidRPr="007A7DC6">
        <w:t>A Local Law to amend the administrative code of the city of New York, in relation to records of lead-based paint investigations</w:t>
      </w:r>
    </w:p>
    <w:p w14:paraId="166C36A2" w14:textId="77777777" w:rsidR="0019686B" w:rsidRPr="006740C4" w:rsidRDefault="0019686B" w:rsidP="003F19C1">
      <w:pPr>
        <w:suppressLineNumbers/>
        <w:ind w:left="3600" w:hanging="3600"/>
      </w:pPr>
    </w:p>
    <w:p w14:paraId="5E978618" w14:textId="77777777" w:rsidR="008C26C3" w:rsidRDefault="008C26C3" w:rsidP="003F19C1">
      <w:pPr>
        <w:suppressLineNumbers/>
        <w:ind w:left="3600" w:hanging="3600"/>
      </w:pPr>
      <w:r>
        <w:rPr>
          <w:rFonts w:ascii="Times New Roman Bold" w:hAnsi="Times New Roman Bold"/>
          <w:b/>
          <w:smallCaps/>
          <w:u w:val="single"/>
        </w:rPr>
        <w:t>Administrative Code</w:t>
      </w:r>
      <w:r>
        <w:rPr>
          <w:rFonts w:ascii="Times New Roman Bold" w:hAnsi="Times New Roman Bold"/>
          <w:b/>
          <w:smallCaps/>
        </w:rPr>
        <w:t>:</w:t>
      </w:r>
      <w:r>
        <w:tab/>
        <w:t>Amends section 27-2056.17</w:t>
      </w:r>
    </w:p>
    <w:p w14:paraId="5AEA4530" w14:textId="16AFDC19" w:rsidR="008C26C3" w:rsidRDefault="008C26C3" w:rsidP="003F19C1">
      <w:pPr>
        <w:suppressLineNumbers/>
        <w:rPr>
          <w:rFonts w:ascii="Times New Roman Bold" w:hAnsi="Times New Roman Bold"/>
          <w:b/>
          <w:smallCaps/>
          <w:u w:val="single"/>
        </w:rPr>
      </w:pPr>
    </w:p>
    <w:p w14:paraId="739B6347" w14:textId="77777777" w:rsidR="008C26C3" w:rsidRDefault="008C26C3" w:rsidP="003F19C1">
      <w:pPr>
        <w:suppressLineNumbers/>
        <w:rPr>
          <w:rFonts w:ascii="Times New Roman Bold" w:hAnsi="Times New Roman Bold"/>
          <w:b/>
          <w:smallCaps/>
          <w:u w:val="single"/>
        </w:rPr>
      </w:pPr>
    </w:p>
    <w:p w14:paraId="03E28AE0" w14:textId="704374AD" w:rsidR="007A7DC6" w:rsidRDefault="007A7DC6" w:rsidP="003F19C1">
      <w:pPr>
        <w:suppressLineNumbers/>
        <w:ind w:left="3600" w:hanging="3600"/>
        <w:rPr>
          <w:rFonts w:ascii="Garamond" w:hAnsi="Garamond"/>
          <w:sz w:val="26"/>
          <w:szCs w:val="26"/>
        </w:rPr>
      </w:pPr>
      <w:r>
        <w:rPr>
          <w:rFonts w:ascii="Times New Roman Bold" w:hAnsi="Times New Roman Bold"/>
          <w:b/>
          <w:smallCaps/>
          <w:u w:val="single"/>
        </w:rPr>
        <w:t>Int. No. 6</w:t>
      </w:r>
      <w:r>
        <w:rPr>
          <w:rFonts w:ascii="Times New Roman Bold" w:hAnsi="Times New Roman Bold"/>
          <w:b/>
          <w:smallCaps/>
        </w:rPr>
        <w:t>:</w:t>
      </w:r>
      <w:r>
        <w:rPr>
          <w:rFonts w:ascii="Times New Roman Bold" w:hAnsi="Times New Roman Bold"/>
          <w:smallCaps/>
        </w:rPr>
        <w:tab/>
      </w:r>
      <w:r w:rsidRPr="007A7DC6">
        <w:t>By Council Members Ayala, Louis, Hanif, Won, Marte, Joseph, Riley, Restler, Krishnan, Dinowitz, Cabán, Richardson Jordan, Avilés, Farías, Velázquez, Schulman, Gennaro, Rivera, De La Rosa, Brewer, Sanchez, Abreu, Brannan, Brooks-Powers, Bottcher, Nurse, Gutiérrez, Hudson, Menin, Powers, Ung, Narcisse, Williams, Salamanca, Hanks, Holden, Moya, Lee, Barron, Ossé, Stevens and Feliz</w:t>
      </w:r>
    </w:p>
    <w:p w14:paraId="58E017C3" w14:textId="740C9BD3" w:rsidR="00C26679" w:rsidRDefault="00C26679" w:rsidP="00B8664B">
      <w:pPr>
        <w:suppressLineNumbers/>
        <w:rPr>
          <w:szCs w:val="24"/>
        </w:rPr>
      </w:pPr>
    </w:p>
    <w:p w14:paraId="66FBDBF6" w14:textId="2FE34536" w:rsidR="007A7DC6" w:rsidRDefault="007A7DC6" w:rsidP="003F19C1">
      <w:pPr>
        <w:suppressLineNumbers/>
        <w:ind w:left="3600" w:hanging="3600"/>
      </w:pPr>
      <w:r w:rsidRPr="006740C4">
        <w:rPr>
          <w:rFonts w:ascii="Times New Roman Bold" w:hAnsi="Times New Roman Bold"/>
          <w:b/>
          <w:smallCaps/>
          <w:u w:val="single"/>
        </w:rPr>
        <w:t>Title</w:t>
      </w:r>
      <w:r>
        <w:rPr>
          <w:rFonts w:ascii="Times New Roman Bold" w:hAnsi="Times New Roman Bold"/>
          <w:b/>
          <w:smallCaps/>
        </w:rPr>
        <w:t>:</w:t>
      </w:r>
      <w:r>
        <w:tab/>
      </w:r>
      <w:r w:rsidRPr="007A7DC6">
        <w:t>A Local Law to amend the administrative code of the city of New York, in relation to the permanent removal of lead-based paint on friction surfaces in child-occupied dwellings</w:t>
      </w:r>
    </w:p>
    <w:p w14:paraId="52B17798" w14:textId="77777777" w:rsidR="008C26C3" w:rsidRPr="006740C4" w:rsidRDefault="008C26C3" w:rsidP="003F19C1">
      <w:pPr>
        <w:suppressLineNumbers/>
        <w:ind w:left="3600" w:hanging="3600"/>
      </w:pPr>
    </w:p>
    <w:p w14:paraId="3CE2E323" w14:textId="5CFF4759" w:rsidR="0019686B" w:rsidRDefault="008C26C3" w:rsidP="003F19C1">
      <w:pPr>
        <w:suppressLineNumbers/>
        <w:ind w:left="3600" w:hanging="3600"/>
      </w:pPr>
      <w:r>
        <w:rPr>
          <w:rFonts w:ascii="Times New Roman Bold" w:hAnsi="Times New Roman Bold"/>
          <w:b/>
          <w:smallCaps/>
          <w:u w:val="single"/>
        </w:rPr>
        <w:t>Administrative Code</w:t>
      </w:r>
      <w:r>
        <w:rPr>
          <w:rFonts w:ascii="Times New Roman Bold" w:hAnsi="Times New Roman Bold"/>
          <w:b/>
          <w:smallCaps/>
        </w:rPr>
        <w:t>:</w:t>
      </w:r>
      <w:r>
        <w:tab/>
        <w:t>Amends sections 27-2056.8 and 27-2056.9</w:t>
      </w:r>
    </w:p>
    <w:p w14:paraId="27584231" w14:textId="77777777" w:rsidR="008C26C3" w:rsidRDefault="008C26C3" w:rsidP="003F19C1">
      <w:pPr>
        <w:suppressLineNumbers/>
        <w:ind w:left="3600" w:hanging="3600"/>
      </w:pPr>
    </w:p>
    <w:p w14:paraId="4B13B522" w14:textId="1ADE6455" w:rsidR="007A7DC6" w:rsidRDefault="007A7DC6" w:rsidP="003F19C1">
      <w:pPr>
        <w:suppressLineNumbers/>
        <w:ind w:left="3600" w:hanging="3600"/>
      </w:pPr>
    </w:p>
    <w:p w14:paraId="303684B8" w14:textId="23C21405" w:rsidR="007A7DC6" w:rsidRDefault="007A7DC6" w:rsidP="003F19C1">
      <w:pPr>
        <w:suppressLineNumbers/>
        <w:ind w:left="3600" w:hanging="3600"/>
        <w:rPr>
          <w:rFonts w:ascii="Garamond" w:hAnsi="Garamond"/>
          <w:sz w:val="26"/>
          <w:szCs w:val="26"/>
        </w:rPr>
      </w:pPr>
      <w:r>
        <w:rPr>
          <w:rFonts w:ascii="Times New Roman Bold" w:hAnsi="Times New Roman Bold"/>
          <w:b/>
          <w:smallCaps/>
          <w:u w:val="single"/>
        </w:rPr>
        <w:t>Int. No. 193</w:t>
      </w:r>
      <w:r>
        <w:rPr>
          <w:rFonts w:ascii="Times New Roman Bold" w:hAnsi="Times New Roman Bold"/>
          <w:b/>
          <w:smallCaps/>
        </w:rPr>
        <w:t>:</w:t>
      </w:r>
      <w:r>
        <w:rPr>
          <w:rFonts w:ascii="Times New Roman Bold" w:hAnsi="Times New Roman Bold"/>
          <w:smallCaps/>
        </w:rPr>
        <w:tab/>
      </w:r>
      <w:r w:rsidRPr="007A7DC6">
        <w:t>By Council Members Rivera, Cabán, Nurse, Stevens, Hanif, Won, Barron, Restler, Krishnan, Hudson, Williams, Avilés, Riley, Gennaro, Marte, Ayala, De La Rosa, Farías, Brewer, Schulman, Sanchez, Abreu, Brannan, Brooks-Powers, Bottcher, Gutiérrez, Joseph, Menin, Velázquez, Powers, Ung, Narcisse, Dinowitz, Salamanca, Hanks, Holden, Moya, Lee, Richardson Jordan, Ossé, Louis and Feliz</w:t>
      </w:r>
    </w:p>
    <w:p w14:paraId="368E5D50" w14:textId="77777777" w:rsidR="007A7DC6" w:rsidRDefault="007A7DC6" w:rsidP="00B8664B">
      <w:pPr>
        <w:suppressLineNumbers/>
        <w:rPr>
          <w:szCs w:val="24"/>
        </w:rPr>
      </w:pPr>
    </w:p>
    <w:p w14:paraId="0E9E9112" w14:textId="779691EC" w:rsidR="007A7DC6" w:rsidRDefault="007A7DC6" w:rsidP="003F19C1">
      <w:pPr>
        <w:suppressLineNumbers/>
        <w:ind w:left="3600" w:hanging="3600"/>
      </w:pPr>
      <w:r w:rsidRPr="006740C4">
        <w:rPr>
          <w:rFonts w:ascii="Times New Roman Bold" w:hAnsi="Times New Roman Bold"/>
          <w:b/>
          <w:smallCaps/>
          <w:u w:val="single"/>
        </w:rPr>
        <w:t>Title</w:t>
      </w:r>
      <w:r>
        <w:rPr>
          <w:rFonts w:ascii="Times New Roman Bold" w:hAnsi="Times New Roman Bold"/>
          <w:b/>
          <w:smallCaps/>
        </w:rPr>
        <w:t>:</w:t>
      </w:r>
      <w:r>
        <w:tab/>
      </w:r>
      <w:r w:rsidR="00A933E5" w:rsidRPr="007A7DC6">
        <w:t>A Local Law to amend the administrative code of the city of New York, in relation to lead-based paint hazards in common areas of dwellings</w:t>
      </w:r>
    </w:p>
    <w:p w14:paraId="586DEF15" w14:textId="77777777" w:rsidR="008C26C3" w:rsidRPr="006740C4" w:rsidRDefault="008C26C3" w:rsidP="003F19C1">
      <w:pPr>
        <w:suppressLineNumbers/>
        <w:ind w:left="3600" w:hanging="3600"/>
      </w:pPr>
    </w:p>
    <w:p w14:paraId="66691460" w14:textId="4EC9EF1F" w:rsidR="0019686B" w:rsidRDefault="008C26C3" w:rsidP="003F19C1">
      <w:pPr>
        <w:suppressLineNumbers/>
        <w:ind w:left="3600" w:hanging="3600"/>
      </w:pPr>
      <w:r>
        <w:rPr>
          <w:rFonts w:ascii="Times New Roman Bold" w:hAnsi="Times New Roman Bold"/>
          <w:b/>
          <w:smallCaps/>
          <w:u w:val="single"/>
        </w:rPr>
        <w:t>Administrative Code</w:t>
      </w:r>
      <w:r>
        <w:rPr>
          <w:rFonts w:ascii="Times New Roman Bold" w:hAnsi="Times New Roman Bold"/>
          <w:b/>
          <w:smallCaps/>
        </w:rPr>
        <w:t>:</w:t>
      </w:r>
      <w:r>
        <w:tab/>
        <w:t>Amends sections 27-2056.4, 27-3056.6, and 27-2056.9</w:t>
      </w:r>
    </w:p>
    <w:p w14:paraId="60BBDB5B" w14:textId="2F4D5C56" w:rsidR="007A7DC6" w:rsidRDefault="007A7DC6" w:rsidP="003F19C1">
      <w:pPr>
        <w:suppressLineNumbers/>
        <w:ind w:left="3600" w:hanging="3600"/>
      </w:pPr>
    </w:p>
    <w:p w14:paraId="1672FF87" w14:textId="68531E46" w:rsidR="00A933E5" w:rsidRDefault="00A933E5" w:rsidP="003F19C1">
      <w:pPr>
        <w:suppressLineNumbers/>
        <w:ind w:left="3600" w:hanging="3600"/>
        <w:rPr>
          <w:rFonts w:ascii="Garamond" w:hAnsi="Garamond"/>
          <w:sz w:val="26"/>
          <w:szCs w:val="26"/>
        </w:rPr>
      </w:pPr>
      <w:r>
        <w:rPr>
          <w:rFonts w:ascii="Times New Roman Bold" w:hAnsi="Times New Roman Bold"/>
          <w:b/>
          <w:smallCaps/>
          <w:u w:val="single"/>
        </w:rPr>
        <w:t>Int. No. 200</w:t>
      </w:r>
      <w:r>
        <w:rPr>
          <w:rFonts w:ascii="Times New Roman Bold" w:hAnsi="Times New Roman Bold"/>
          <w:b/>
          <w:smallCaps/>
        </w:rPr>
        <w:t>:</w:t>
      </w:r>
      <w:r>
        <w:rPr>
          <w:rFonts w:ascii="Times New Roman Bold" w:hAnsi="Times New Roman Bold"/>
          <w:smallCaps/>
        </w:rPr>
        <w:tab/>
      </w:r>
      <w:r w:rsidRPr="007A7DC6">
        <w:t>By Council Members Salamanca, Cabán, Won, Nurse, Abreu, Bottcher, Gennaro, Riley, Marte, Ayala, Rivera, De La Rosa, Menin, Farías, Brewer, Sanchez, Brannan, Brooks-Powers, Schulman, Gutiérrez, Hudson, Avilés, Krishnan, Narcisse, Hanif, Williams</w:t>
      </w:r>
      <w:r w:rsidR="00E359B5">
        <w:t>,</w:t>
      </w:r>
      <w:r w:rsidRPr="007A7DC6">
        <w:t xml:space="preserve"> Restler</w:t>
      </w:r>
      <w:r w:rsidR="00E359B5">
        <w:t xml:space="preserve"> and Barron</w:t>
      </w:r>
    </w:p>
    <w:p w14:paraId="54C1A6F2" w14:textId="77777777" w:rsidR="00A933E5" w:rsidRDefault="00A933E5" w:rsidP="00B8664B">
      <w:pPr>
        <w:suppressLineNumbers/>
        <w:rPr>
          <w:szCs w:val="24"/>
        </w:rPr>
      </w:pPr>
    </w:p>
    <w:p w14:paraId="242E8801" w14:textId="2A15C716" w:rsidR="00A933E5" w:rsidRDefault="00A933E5" w:rsidP="003F19C1">
      <w:pPr>
        <w:suppressLineNumbers/>
        <w:ind w:left="3600" w:hanging="3600"/>
      </w:pPr>
      <w:r w:rsidRPr="006740C4">
        <w:rPr>
          <w:rFonts w:ascii="Times New Roman Bold" w:hAnsi="Times New Roman Bold"/>
          <w:b/>
          <w:smallCaps/>
          <w:u w:val="single"/>
        </w:rPr>
        <w:t>Title</w:t>
      </w:r>
      <w:r>
        <w:rPr>
          <w:rFonts w:ascii="Times New Roman Bold" w:hAnsi="Times New Roman Bold"/>
          <w:b/>
          <w:smallCaps/>
        </w:rPr>
        <w:t>:</w:t>
      </w:r>
      <w:r>
        <w:tab/>
      </w:r>
      <w:r w:rsidRPr="007A7DC6">
        <w:t>A Local Law to amend the administrative code of the city of New York, in relation to quarterly reporting on objections to orders for the abatement or remediation of lead conditions</w:t>
      </w:r>
    </w:p>
    <w:p w14:paraId="142811BF" w14:textId="77777777" w:rsidR="008C26C3" w:rsidRPr="006740C4" w:rsidRDefault="008C26C3" w:rsidP="003F19C1">
      <w:pPr>
        <w:suppressLineNumbers/>
        <w:ind w:left="3600" w:hanging="3600"/>
      </w:pPr>
    </w:p>
    <w:p w14:paraId="20835F4D" w14:textId="25753EE6" w:rsidR="0019686B" w:rsidRDefault="008C26C3" w:rsidP="003F19C1">
      <w:pPr>
        <w:suppressLineNumbers/>
        <w:ind w:left="3600" w:hanging="3600"/>
      </w:pPr>
      <w:r>
        <w:rPr>
          <w:rFonts w:ascii="Times New Roman Bold" w:hAnsi="Times New Roman Bold"/>
          <w:b/>
          <w:smallCaps/>
          <w:u w:val="single"/>
        </w:rPr>
        <w:t>Administrative Code</w:t>
      </w:r>
      <w:r>
        <w:rPr>
          <w:rFonts w:ascii="Times New Roman Bold" w:hAnsi="Times New Roman Bold"/>
          <w:b/>
          <w:smallCaps/>
        </w:rPr>
        <w:t>:</w:t>
      </w:r>
      <w:r>
        <w:tab/>
        <w:t>Adds a new section 17-186.2</w:t>
      </w:r>
    </w:p>
    <w:p w14:paraId="472017F7" w14:textId="77777777" w:rsidR="008C26C3" w:rsidRDefault="008C26C3" w:rsidP="003F19C1">
      <w:pPr>
        <w:suppressLineNumbers/>
        <w:ind w:left="3600" w:hanging="3600"/>
      </w:pPr>
    </w:p>
    <w:p w14:paraId="591BAADD" w14:textId="77777777" w:rsidR="00A933E5" w:rsidRDefault="00A933E5" w:rsidP="003F19C1">
      <w:pPr>
        <w:suppressLineNumbers/>
        <w:ind w:left="3600" w:hanging="3600"/>
      </w:pPr>
    </w:p>
    <w:p w14:paraId="448A73AF" w14:textId="57BD4C41" w:rsidR="00A933E5" w:rsidRDefault="00A933E5" w:rsidP="003F19C1">
      <w:pPr>
        <w:suppressLineNumbers/>
        <w:ind w:left="3600" w:hanging="3600"/>
        <w:rPr>
          <w:rFonts w:ascii="Garamond" w:hAnsi="Garamond"/>
          <w:sz w:val="26"/>
          <w:szCs w:val="26"/>
        </w:rPr>
      </w:pPr>
      <w:r>
        <w:rPr>
          <w:rFonts w:ascii="Times New Roman Bold" w:hAnsi="Times New Roman Bold"/>
          <w:b/>
          <w:smallCaps/>
          <w:u w:val="single"/>
        </w:rPr>
        <w:t>Int. No. 750</w:t>
      </w:r>
      <w:r>
        <w:rPr>
          <w:rFonts w:ascii="Times New Roman Bold" w:hAnsi="Times New Roman Bold"/>
          <w:b/>
          <w:smallCaps/>
        </w:rPr>
        <w:t>:</w:t>
      </w:r>
      <w:r>
        <w:rPr>
          <w:rFonts w:ascii="Times New Roman Bold" w:hAnsi="Times New Roman Bold"/>
          <w:smallCaps/>
        </w:rPr>
        <w:tab/>
      </w:r>
      <w:r w:rsidRPr="007A7DC6">
        <w:t>By Council Members Ayala, Sanchez, Restler, Joseph, Williams, Hudson, Avilés, Gennaro, Hanif, Brewer, Abreu, Brooks-Powers, Gutiérrez, Cabán, Krishnan, Marte, Won, De La Rosa, Narcisse</w:t>
      </w:r>
      <w:r w:rsidR="00E359B5">
        <w:t>,</w:t>
      </w:r>
      <w:r w:rsidRPr="007A7DC6">
        <w:t xml:space="preserve"> Farías</w:t>
      </w:r>
      <w:r w:rsidR="00E359B5">
        <w:t xml:space="preserve"> and Barron</w:t>
      </w:r>
    </w:p>
    <w:p w14:paraId="0E84D34C" w14:textId="77777777" w:rsidR="00A933E5" w:rsidRDefault="00A933E5" w:rsidP="00B8664B">
      <w:pPr>
        <w:suppressLineNumbers/>
        <w:rPr>
          <w:szCs w:val="24"/>
        </w:rPr>
      </w:pPr>
    </w:p>
    <w:p w14:paraId="3F906C78" w14:textId="6AB77A04" w:rsidR="00A933E5" w:rsidRDefault="00A933E5" w:rsidP="003F19C1">
      <w:pPr>
        <w:suppressLineNumbers/>
        <w:ind w:left="3600" w:hanging="3600"/>
      </w:pPr>
      <w:r w:rsidRPr="006740C4">
        <w:rPr>
          <w:rFonts w:ascii="Times New Roman Bold" w:hAnsi="Times New Roman Bold"/>
          <w:b/>
          <w:smallCaps/>
          <w:u w:val="single"/>
        </w:rPr>
        <w:t>Title</w:t>
      </w:r>
      <w:r>
        <w:rPr>
          <w:rFonts w:ascii="Times New Roman Bold" w:hAnsi="Times New Roman Bold"/>
          <w:b/>
          <w:smallCaps/>
        </w:rPr>
        <w:t>:</w:t>
      </w:r>
      <w:r>
        <w:rPr>
          <w:rFonts w:ascii="Times New Roman Bold" w:hAnsi="Times New Roman Bold"/>
          <w:b/>
          <w:smallCaps/>
        </w:rPr>
        <w:tab/>
      </w:r>
      <w:r w:rsidRPr="007A7DC6">
        <w:t>A Local Law to amend the administrative code of the city of New York, in relation to the proactive identification and inspection of dwellings where children are at risk of lead poisoning.</w:t>
      </w:r>
      <w:r>
        <w:tab/>
      </w:r>
    </w:p>
    <w:p w14:paraId="29CB9221" w14:textId="77777777" w:rsidR="008C26C3" w:rsidRPr="006740C4" w:rsidRDefault="008C26C3" w:rsidP="003F19C1">
      <w:pPr>
        <w:suppressLineNumbers/>
        <w:ind w:left="3600" w:hanging="3600"/>
      </w:pPr>
    </w:p>
    <w:p w14:paraId="45DC2B7B" w14:textId="26FF0E4F" w:rsidR="00A933E5" w:rsidRDefault="008C26C3" w:rsidP="003F19C1">
      <w:pPr>
        <w:suppressLineNumbers/>
        <w:ind w:left="3600" w:hanging="3600"/>
      </w:pPr>
      <w:r>
        <w:rPr>
          <w:rFonts w:ascii="Times New Roman Bold" w:hAnsi="Times New Roman Bold"/>
          <w:b/>
          <w:smallCaps/>
          <w:u w:val="single"/>
        </w:rPr>
        <w:t>Administrative Code</w:t>
      </w:r>
      <w:r>
        <w:rPr>
          <w:rFonts w:ascii="Times New Roman Bold" w:hAnsi="Times New Roman Bold"/>
          <w:b/>
          <w:smallCaps/>
        </w:rPr>
        <w:t>:</w:t>
      </w:r>
      <w:r>
        <w:tab/>
      </w:r>
      <w:r w:rsidR="00806172">
        <w:t>Adds a new</w:t>
      </w:r>
      <w:r>
        <w:t xml:space="preserve"> section 27-2056.1</w:t>
      </w:r>
      <w:r w:rsidR="00806172">
        <w:t>9</w:t>
      </w:r>
    </w:p>
    <w:p w14:paraId="21D4B335" w14:textId="66CDDEC4" w:rsidR="00A44EFE" w:rsidRDefault="00A44EFE" w:rsidP="003F19C1">
      <w:pPr>
        <w:suppressLineNumbers/>
        <w:ind w:left="3600" w:hanging="3600"/>
      </w:pPr>
    </w:p>
    <w:p w14:paraId="02E7FA9F" w14:textId="77777777" w:rsidR="00A44EFE" w:rsidRDefault="00A44EFE" w:rsidP="003F19C1">
      <w:pPr>
        <w:suppressLineNumbers/>
        <w:ind w:left="3600" w:hanging="3600"/>
      </w:pPr>
    </w:p>
    <w:p w14:paraId="542B7167" w14:textId="49C9C81E" w:rsidR="00A44EFE" w:rsidRDefault="00A44EFE" w:rsidP="003F19C1">
      <w:pPr>
        <w:suppressLineNumbers/>
        <w:ind w:left="3600" w:hanging="3600"/>
        <w:rPr>
          <w:rFonts w:ascii="Garamond" w:hAnsi="Garamond"/>
          <w:sz w:val="26"/>
          <w:szCs w:val="26"/>
        </w:rPr>
      </w:pPr>
      <w:r>
        <w:rPr>
          <w:rFonts w:ascii="Times New Roman Bold" w:hAnsi="Times New Roman Bold"/>
          <w:b/>
          <w:smallCaps/>
          <w:u w:val="single"/>
        </w:rPr>
        <w:t>Preconsidered Int. No.</w:t>
      </w:r>
      <w:r>
        <w:rPr>
          <w:rFonts w:ascii="Times New Roman Bold" w:hAnsi="Times New Roman Bold"/>
          <w:b/>
          <w:smallCaps/>
        </w:rPr>
        <w:t>:</w:t>
      </w:r>
      <w:r>
        <w:rPr>
          <w:rFonts w:ascii="Times New Roman Bold" w:hAnsi="Times New Roman Bold"/>
          <w:smallCaps/>
        </w:rPr>
        <w:tab/>
      </w:r>
      <w:r w:rsidRPr="007A7DC6">
        <w:t>By Council Member</w:t>
      </w:r>
      <w:r>
        <w:t xml:space="preserve"> Rivera</w:t>
      </w:r>
    </w:p>
    <w:p w14:paraId="21AA4DB8" w14:textId="77777777" w:rsidR="00A44EFE" w:rsidRDefault="00A44EFE" w:rsidP="00B8664B">
      <w:pPr>
        <w:suppressLineNumbers/>
        <w:rPr>
          <w:szCs w:val="24"/>
        </w:rPr>
      </w:pPr>
    </w:p>
    <w:p w14:paraId="1D744265" w14:textId="7381ED0A" w:rsidR="00A44EFE" w:rsidRDefault="00A44EFE" w:rsidP="003F19C1">
      <w:pPr>
        <w:suppressLineNumbers/>
        <w:ind w:left="3600" w:hanging="3600"/>
      </w:pPr>
      <w:r w:rsidRPr="006740C4">
        <w:rPr>
          <w:rFonts w:ascii="Times New Roman Bold" w:hAnsi="Times New Roman Bold"/>
          <w:b/>
          <w:smallCaps/>
          <w:u w:val="single"/>
        </w:rPr>
        <w:t>Title</w:t>
      </w:r>
      <w:r>
        <w:rPr>
          <w:rFonts w:ascii="Times New Roman Bold" w:hAnsi="Times New Roman Bold"/>
          <w:b/>
          <w:smallCaps/>
        </w:rPr>
        <w:t>:</w:t>
      </w:r>
      <w:r>
        <w:rPr>
          <w:rFonts w:ascii="Times New Roman Bold" w:hAnsi="Times New Roman Bold"/>
          <w:b/>
          <w:smallCaps/>
        </w:rPr>
        <w:tab/>
      </w:r>
      <w:r w:rsidRPr="007A7DC6">
        <w:t xml:space="preserve">A Local Law to amend the administrative code of the city of New York, in relation to the </w:t>
      </w:r>
      <w:r>
        <w:t>declaration of a public nuisance by the department of housing preservation and development in connection with lead hazards</w:t>
      </w:r>
    </w:p>
    <w:p w14:paraId="1023D929" w14:textId="77777777" w:rsidR="00A44EFE" w:rsidRPr="006740C4" w:rsidRDefault="00A44EFE" w:rsidP="003F19C1">
      <w:pPr>
        <w:suppressLineNumbers/>
        <w:ind w:left="3600" w:hanging="3600"/>
      </w:pPr>
    </w:p>
    <w:p w14:paraId="4A4EC3C6" w14:textId="6D24E983" w:rsidR="00A44EFE" w:rsidRDefault="00A44EFE" w:rsidP="003F19C1">
      <w:pPr>
        <w:suppressLineNumbers/>
        <w:ind w:left="3600" w:hanging="3600"/>
      </w:pPr>
      <w:r>
        <w:rPr>
          <w:rFonts w:ascii="Times New Roman Bold" w:hAnsi="Times New Roman Bold"/>
          <w:b/>
          <w:smallCaps/>
          <w:u w:val="single"/>
        </w:rPr>
        <w:t>Administrative Code</w:t>
      </w:r>
      <w:r>
        <w:rPr>
          <w:rFonts w:ascii="Times New Roman Bold" w:hAnsi="Times New Roman Bold"/>
          <w:b/>
          <w:smallCaps/>
        </w:rPr>
        <w:t>:</w:t>
      </w:r>
      <w:r>
        <w:tab/>
        <w:t>Amends section 27-2114</w:t>
      </w:r>
    </w:p>
    <w:p w14:paraId="3C1F3303" w14:textId="60EE421D" w:rsidR="00A44EFE" w:rsidRDefault="00A44EFE" w:rsidP="003F19C1">
      <w:pPr>
        <w:suppressLineNumbers/>
        <w:ind w:left="3600" w:hanging="3600"/>
      </w:pPr>
    </w:p>
    <w:p w14:paraId="2F6B3F42" w14:textId="4614664D" w:rsidR="00A44EFE" w:rsidRDefault="00A44EFE" w:rsidP="003F19C1">
      <w:pPr>
        <w:suppressLineNumbers/>
        <w:ind w:left="3600" w:hanging="3600"/>
      </w:pPr>
    </w:p>
    <w:p w14:paraId="3E9F1766" w14:textId="2A6315D4" w:rsidR="00A44EFE" w:rsidRDefault="00A44EFE" w:rsidP="003F19C1">
      <w:pPr>
        <w:suppressLineNumbers/>
        <w:ind w:left="3600" w:hanging="3600"/>
        <w:rPr>
          <w:rFonts w:ascii="Garamond" w:hAnsi="Garamond"/>
          <w:sz w:val="26"/>
          <w:szCs w:val="26"/>
        </w:rPr>
      </w:pPr>
      <w:r>
        <w:rPr>
          <w:rFonts w:ascii="Times New Roman Bold" w:hAnsi="Times New Roman Bold"/>
          <w:b/>
          <w:smallCaps/>
          <w:u w:val="single"/>
        </w:rPr>
        <w:t>Preconsidered Int. No.</w:t>
      </w:r>
      <w:r>
        <w:rPr>
          <w:rFonts w:ascii="Times New Roman Bold" w:hAnsi="Times New Roman Bold"/>
          <w:b/>
          <w:smallCaps/>
        </w:rPr>
        <w:t>:</w:t>
      </w:r>
      <w:r>
        <w:rPr>
          <w:rFonts w:ascii="Times New Roman Bold" w:hAnsi="Times New Roman Bold"/>
          <w:smallCaps/>
        </w:rPr>
        <w:tab/>
      </w:r>
      <w:r>
        <w:t>By Council Member Schulman</w:t>
      </w:r>
    </w:p>
    <w:p w14:paraId="78516D7B" w14:textId="77777777" w:rsidR="00A44EFE" w:rsidRDefault="00A44EFE" w:rsidP="00B8664B">
      <w:pPr>
        <w:suppressLineNumbers/>
        <w:rPr>
          <w:szCs w:val="24"/>
        </w:rPr>
      </w:pPr>
    </w:p>
    <w:p w14:paraId="66E2082F" w14:textId="4B1AEFCF" w:rsidR="00A44EFE" w:rsidRDefault="00A44EFE" w:rsidP="003F19C1">
      <w:pPr>
        <w:suppressLineNumbers/>
        <w:ind w:left="3600" w:hanging="3600"/>
      </w:pPr>
      <w:r w:rsidRPr="006740C4">
        <w:rPr>
          <w:rFonts w:ascii="Times New Roman Bold" w:hAnsi="Times New Roman Bold"/>
          <w:b/>
          <w:smallCaps/>
          <w:u w:val="single"/>
        </w:rPr>
        <w:t>Title</w:t>
      </w:r>
      <w:r>
        <w:rPr>
          <w:rFonts w:ascii="Times New Roman Bold" w:hAnsi="Times New Roman Bold"/>
          <w:b/>
          <w:smallCaps/>
        </w:rPr>
        <w:t>:</w:t>
      </w:r>
      <w:r>
        <w:rPr>
          <w:rFonts w:ascii="Times New Roman Bold" w:hAnsi="Times New Roman Bold"/>
          <w:b/>
          <w:smallCaps/>
        </w:rPr>
        <w:tab/>
      </w:r>
      <w:r w:rsidRPr="007A7DC6">
        <w:t>A Local Law to amend the administrative code of the city of New York, in relation to the</w:t>
      </w:r>
      <w:r>
        <w:t xml:space="preserve"> assessment of certain children with elevated blood lead levels</w:t>
      </w:r>
    </w:p>
    <w:p w14:paraId="0860E0B3" w14:textId="77777777" w:rsidR="00A44EFE" w:rsidRPr="006740C4" w:rsidRDefault="00A44EFE" w:rsidP="003F19C1">
      <w:pPr>
        <w:suppressLineNumbers/>
        <w:ind w:left="3600" w:hanging="3600"/>
      </w:pPr>
    </w:p>
    <w:p w14:paraId="0798DC8B" w14:textId="7625635D" w:rsidR="00A44EFE" w:rsidRDefault="00A44EFE" w:rsidP="003F19C1">
      <w:pPr>
        <w:suppressLineNumbers/>
        <w:ind w:left="3600" w:hanging="3600"/>
      </w:pPr>
      <w:r>
        <w:rPr>
          <w:rFonts w:ascii="Times New Roman Bold" w:hAnsi="Times New Roman Bold"/>
          <w:b/>
          <w:smallCaps/>
          <w:u w:val="single"/>
        </w:rPr>
        <w:t>Administrative Code</w:t>
      </w:r>
      <w:r>
        <w:rPr>
          <w:rFonts w:ascii="Times New Roman Bold" w:hAnsi="Times New Roman Bold"/>
          <w:b/>
          <w:smallCaps/>
        </w:rPr>
        <w:t>:</w:t>
      </w:r>
      <w:r>
        <w:tab/>
        <w:t>Amends section 17-179</w:t>
      </w:r>
    </w:p>
    <w:p w14:paraId="1361D6F5" w14:textId="43F039E5" w:rsidR="00A44EFE" w:rsidRDefault="00A44EFE" w:rsidP="003F19C1">
      <w:pPr>
        <w:suppressLineNumbers/>
        <w:ind w:left="3600" w:hanging="3600"/>
      </w:pPr>
    </w:p>
    <w:p w14:paraId="71E9DCE1" w14:textId="480C4746" w:rsidR="00A44EFE" w:rsidRDefault="00A44EFE" w:rsidP="003F19C1">
      <w:pPr>
        <w:suppressLineNumbers/>
        <w:ind w:left="3600" w:hanging="3600"/>
      </w:pPr>
    </w:p>
    <w:p w14:paraId="1A171C0D" w14:textId="77777777" w:rsidR="00E015EF" w:rsidRPr="006740C4" w:rsidRDefault="00E015EF" w:rsidP="003F19C1">
      <w:pPr>
        <w:suppressLineNumbers/>
        <w:ind w:left="3600" w:hanging="3600"/>
      </w:pPr>
    </w:p>
    <w:p w14:paraId="4B37BFB6" w14:textId="513A9FDB" w:rsidR="00C17F80" w:rsidRPr="003F19C1" w:rsidRDefault="00517588" w:rsidP="003F19C1">
      <w:pPr>
        <w:pStyle w:val="ListParagraph"/>
        <w:numPr>
          <w:ilvl w:val="0"/>
          <w:numId w:val="7"/>
        </w:numPr>
        <w:rPr>
          <w:rFonts w:ascii="Times New Roman Bold" w:hAnsi="Times New Roman Bold"/>
          <w:b/>
          <w:smallCaps/>
        </w:rPr>
      </w:pPr>
      <w:r w:rsidRPr="003F19C1">
        <w:rPr>
          <w:rFonts w:ascii="Times New Roman Bold" w:hAnsi="Times New Roman Bold"/>
          <w:b/>
          <w:smallCaps/>
        </w:rPr>
        <w:t>Introduction</w:t>
      </w:r>
    </w:p>
    <w:p w14:paraId="0595D183" w14:textId="77777777" w:rsidR="00517588" w:rsidRDefault="00517588" w:rsidP="00517588">
      <w:pPr>
        <w:suppressLineNumbers/>
        <w:jc w:val="center"/>
        <w:rPr>
          <w:rFonts w:ascii="Times New Roman Bold" w:hAnsi="Times New Roman Bold"/>
          <w:b/>
          <w:smallCaps/>
          <w:szCs w:val="24"/>
          <w:u w:val="single"/>
        </w:rPr>
      </w:pPr>
    </w:p>
    <w:p w14:paraId="34551C7E" w14:textId="77777777" w:rsidR="00E015EF" w:rsidRDefault="00A66F76">
      <w:pPr>
        <w:suppressLineNumbers/>
        <w:spacing w:line="480" w:lineRule="auto"/>
        <w:ind w:firstLine="720"/>
        <w:rPr>
          <w:szCs w:val="24"/>
        </w:rPr>
      </w:pPr>
      <w:r w:rsidRPr="00A66F76">
        <w:rPr>
          <w:szCs w:val="24"/>
        </w:rPr>
        <w:t xml:space="preserve">On </w:t>
      </w:r>
      <w:r w:rsidR="009A50BD">
        <w:rPr>
          <w:szCs w:val="24"/>
        </w:rPr>
        <w:t>April 25, 2023</w:t>
      </w:r>
      <w:r w:rsidRPr="00A66F76">
        <w:rPr>
          <w:szCs w:val="24"/>
        </w:rPr>
        <w:t>, the</w:t>
      </w:r>
      <w:r w:rsidR="00115CE5">
        <w:rPr>
          <w:szCs w:val="24"/>
        </w:rPr>
        <w:t xml:space="preserve"> New York City Counc</w:t>
      </w:r>
      <w:r w:rsidR="00033960">
        <w:rPr>
          <w:szCs w:val="24"/>
        </w:rPr>
        <w:t xml:space="preserve">il </w:t>
      </w:r>
      <w:r w:rsidRPr="00A66F76">
        <w:rPr>
          <w:szCs w:val="24"/>
        </w:rPr>
        <w:t>Committee on Housing and Buildings, cha</w:t>
      </w:r>
      <w:r>
        <w:rPr>
          <w:szCs w:val="24"/>
        </w:rPr>
        <w:t>ired by Council M</w:t>
      </w:r>
      <w:r w:rsidRPr="00A66F76">
        <w:rPr>
          <w:szCs w:val="24"/>
        </w:rPr>
        <w:t xml:space="preserve">ember Pierina Sanchez, </w:t>
      </w:r>
      <w:r w:rsidR="009A50BD">
        <w:rPr>
          <w:szCs w:val="24"/>
        </w:rPr>
        <w:t>and the Committee on Health, chaired by Council Member Lynn Schulman, will hold a joint oversight hearing on Lead-Based Paint Hazards</w:t>
      </w:r>
      <w:r w:rsidR="00517588">
        <w:rPr>
          <w:szCs w:val="24"/>
        </w:rPr>
        <w:t xml:space="preserve">. </w:t>
      </w:r>
      <w:r w:rsidR="00806172">
        <w:rPr>
          <w:szCs w:val="24"/>
        </w:rPr>
        <w:t xml:space="preserve">Additionally, the Committees will hear the following legislation: </w:t>
      </w:r>
      <w:r w:rsidR="00FF5C7F">
        <w:rPr>
          <w:szCs w:val="24"/>
        </w:rPr>
        <w:t>Int. No. 5, sponsored by Council Member Ayala, relating to records of lead-based paint investigations; Int. No. 6, sponsored by Council Member Ayala, relating to permanent removal of lead-based paint on friction surfaces in child-occupied dwellings; Int. No. 193, sponsored by Council Member Rivera, relating to lead-based paint hazards in common areas of dwellings; Int. No. 200, sponsored by Council Member Salamanca, relating to quarter reporting on objections to orders for the abatement or remediation of lead conditions; Int. No. 750, sponsored by Council Member Ayala, relating to proactive identification and inspection of dwellings where children are at risk of lead poisoning</w:t>
      </w:r>
      <w:r w:rsidR="00B8664B">
        <w:rPr>
          <w:szCs w:val="24"/>
        </w:rPr>
        <w:t>; Preconsidered Int. No., sponsored by Council Member Rivera, relating to the declaration of a public nuisance by the department of housing preservation and development in connection with lead hazards; and Preconsidered Int. No., sponsored by Council Member Schulman, relating to the assessment of certain children with elevated blood lead levels</w:t>
      </w:r>
      <w:r w:rsidR="00FF5C7F">
        <w:rPr>
          <w:szCs w:val="24"/>
        </w:rPr>
        <w:t xml:space="preserve">. </w:t>
      </w:r>
      <w:r w:rsidR="00517588">
        <w:rPr>
          <w:szCs w:val="24"/>
        </w:rPr>
        <w:t>The Committees expect to receive testimony from the Department of Health and Mental Hygiene (“DOHMH”)</w:t>
      </w:r>
      <w:r w:rsidR="00FF5C7F">
        <w:rPr>
          <w:szCs w:val="24"/>
        </w:rPr>
        <w:t xml:space="preserve">, </w:t>
      </w:r>
      <w:r w:rsidR="00517588">
        <w:rPr>
          <w:szCs w:val="24"/>
        </w:rPr>
        <w:t xml:space="preserve">the Department of Housing Preservation and Development (“HPD”), </w:t>
      </w:r>
      <w:r w:rsidR="00FF5C7F">
        <w:rPr>
          <w:szCs w:val="24"/>
        </w:rPr>
        <w:t xml:space="preserve">the New York City Housing Authority (“NYCHA”), the Department of Education (“DOE”), </w:t>
      </w:r>
      <w:r w:rsidR="00517588">
        <w:rPr>
          <w:szCs w:val="24"/>
        </w:rPr>
        <w:t>as well as other relevant agencies, health and environmental advocates, real estate industry representatives, tenant advocates, and members of the public.</w:t>
      </w:r>
    </w:p>
    <w:p w14:paraId="0E280C4E" w14:textId="77777777" w:rsidR="00E015EF" w:rsidRDefault="00E015EF">
      <w:pPr>
        <w:suppressLineNumbers/>
        <w:spacing w:line="480" w:lineRule="auto"/>
        <w:ind w:firstLine="720"/>
        <w:rPr>
          <w:szCs w:val="24"/>
        </w:rPr>
      </w:pPr>
    </w:p>
    <w:p w14:paraId="13C516A7" w14:textId="192727A1" w:rsidR="008458F9" w:rsidRPr="008458F9" w:rsidRDefault="00517588">
      <w:pPr>
        <w:suppressLineNumbers/>
        <w:spacing w:line="480" w:lineRule="auto"/>
        <w:ind w:firstLine="720"/>
        <w:rPr>
          <w:szCs w:val="24"/>
        </w:rPr>
      </w:pPr>
      <w:r>
        <w:rPr>
          <w:szCs w:val="24"/>
        </w:rPr>
        <w:t xml:space="preserve"> </w:t>
      </w:r>
    </w:p>
    <w:p w14:paraId="70044459" w14:textId="0F6495E9" w:rsidR="006E5298" w:rsidRPr="00334AF6" w:rsidRDefault="00F3543A" w:rsidP="003F19C1">
      <w:pPr>
        <w:pStyle w:val="ListParagraph"/>
        <w:numPr>
          <w:ilvl w:val="0"/>
          <w:numId w:val="7"/>
        </w:numPr>
        <w:suppressLineNumbers/>
        <w:spacing w:line="480" w:lineRule="auto"/>
        <w:jc w:val="left"/>
        <w:rPr>
          <w:rFonts w:ascii="Times New Roman Bold" w:hAnsi="Times New Roman Bold"/>
          <w:b/>
          <w:smallCaps/>
          <w:szCs w:val="24"/>
          <w:u w:val="single"/>
        </w:rPr>
      </w:pPr>
      <w:r w:rsidRPr="00334AF6">
        <w:rPr>
          <w:rFonts w:ascii="Times New Roman Bold" w:hAnsi="Times New Roman Bold"/>
          <w:b/>
          <w:smallCaps/>
          <w:szCs w:val="24"/>
          <w:u w:val="single"/>
        </w:rPr>
        <w:t>Background</w:t>
      </w:r>
    </w:p>
    <w:p w14:paraId="5D5444C2" w14:textId="461D97B0" w:rsidR="001263DA" w:rsidRPr="003F19C1" w:rsidRDefault="00FF1C99" w:rsidP="003F19C1">
      <w:pPr>
        <w:spacing w:line="480" w:lineRule="auto"/>
        <w:ind w:firstLine="720"/>
        <w:rPr>
          <w:color w:val="1B1B1B"/>
          <w:szCs w:val="24"/>
          <w:shd w:val="clear" w:color="auto" w:fill="FFFFFF"/>
        </w:rPr>
      </w:pPr>
      <w:r w:rsidRPr="002645F0">
        <w:rPr>
          <w:szCs w:val="24"/>
        </w:rPr>
        <w:t xml:space="preserve">Lead is a </w:t>
      </w:r>
      <w:r w:rsidR="00BE243C" w:rsidRPr="002645F0">
        <w:rPr>
          <w:szCs w:val="24"/>
        </w:rPr>
        <w:t xml:space="preserve">naturally occurring element which can be found in air, soil, water, </w:t>
      </w:r>
      <w:r w:rsidR="00BE243C" w:rsidRPr="002645F0">
        <w:rPr>
          <w:color w:val="212529"/>
          <w:szCs w:val="24"/>
          <w:shd w:val="clear" w:color="auto" w:fill="FFFFFF"/>
        </w:rPr>
        <w:t>household products, and, most commonly, lead-based paint and dust.</w:t>
      </w:r>
      <w:r w:rsidR="00BE243C" w:rsidRPr="002645F0">
        <w:rPr>
          <w:rStyle w:val="FootnoteReference"/>
          <w:color w:val="212529"/>
          <w:szCs w:val="24"/>
          <w:shd w:val="clear" w:color="auto" w:fill="FFFFFF"/>
        </w:rPr>
        <w:footnoteReference w:id="1"/>
      </w:r>
      <w:r w:rsidR="00BE243C" w:rsidRPr="002645F0">
        <w:rPr>
          <w:color w:val="212529"/>
          <w:szCs w:val="24"/>
          <w:shd w:val="clear" w:color="auto" w:fill="FFFFFF"/>
        </w:rPr>
        <w:t xml:space="preserve"> </w:t>
      </w:r>
      <w:r w:rsidR="00BE243C" w:rsidRPr="002645F0">
        <w:rPr>
          <w:szCs w:val="24"/>
        </w:rPr>
        <w:t>Lead is a human neurotoxin that is especially harmful to infants and children</w:t>
      </w:r>
      <w:r w:rsidR="00BE243C" w:rsidRPr="003F19C1">
        <w:rPr>
          <w:color w:val="1B1B1B"/>
          <w:szCs w:val="24"/>
          <w:shd w:val="clear" w:color="auto" w:fill="FFFFFF"/>
        </w:rPr>
        <w:t>.</w:t>
      </w:r>
      <w:r w:rsidR="00BE243C" w:rsidRPr="003F19C1">
        <w:rPr>
          <w:rStyle w:val="FootnoteReference"/>
          <w:color w:val="1B1B1B"/>
          <w:szCs w:val="24"/>
          <w:shd w:val="clear" w:color="auto" w:fill="FFFFFF"/>
        </w:rPr>
        <w:footnoteReference w:id="2"/>
      </w:r>
      <w:r w:rsidR="00BE243C" w:rsidRPr="003F19C1">
        <w:rPr>
          <w:color w:val="1B1B1B"/>
          <w:szCs w:val="24"/>
          <w:shd w:val="clear" w:color="auto" w:fill="FFFFFF"/>
        </w:rPr>
        <w:t xml:space="preserve"> Adult exposure can also cause health problems, in particular to pregnant women whose exposure can also impact the developing fetus.</w:t>
      </w:r>
      <w:r w:rsidR="00BE243C" w:rsidRPr="003F19C1">
        <w:rPr>
          <w:rStyle w:val="FootnoteReference"/>
          <w:color w:val="1B1B1B"/>
          <w:szCs w:val="24"/>
          <w:shd w:val="clear" w:color="auto" w:fill="FFFFFF"/>
        </w:rPr>
        <w:footnoteReference w:id="3"/>
      </w:r>
      <w:r w:rsidR="00BE243C" w:rsidRPr="003F19C1">
        <w:rPr>
          <w:color w:val="1B1B1B"/>
          <w:szCs w:val="24"/>
          <w:shd w:val="clear" w:color="auto" w:fill="FFFFFF"/>
        </w:rPr>
        <w:t xml:space="preserve"> </w:t>
      </w:r>
    </w:p>
    <w:p w14:paraId="07D76382" w14:textId="1470F09F" w:rsidR="00004E66" w:rsidRPr="003F19C1" w:rsidRDefault="001263DA" w:rsidP="003F19C1">
      <w:pPr>
        <w:spacing w:line="480" w:lineRule="auto"/>
        <w:ind w:firstLine="720"/>
        <w:rPr>
          <w:szCs w:val="24"/>
        </w:rPr>
      </w:pPr>
      <w:r w:rsidRPr="003F19C1">
        <w:rPr>
          <w:color w:val="1B1B1B"/>
          <w:szCs w:val="24"/>
          <w:shd w:val="clear" w:color="auto" w:fill="FFFFFF"/>
        </w:rPr>
        <w:t xml:space="preserve">For children under </w:t>
      </w:r>
      <w:r w:rsidR="002645F0">
        <w:rPr>
          <w:color w:val="1B1B1B"/>
          <w:szCs w:val="24"/>
          <w:shd w:val="clear" w:color="auto" w:fill="FFFFFF"/>
        </w:rPr>
        <w:t>six years of age</w:t>
      </w:r>
      <w:r w:rsidRPr="003F19C1">
        <w:rPr>
          <w:color w:val="1B1B1B"/>
          <w:szCs w:val="24"/>
          <w:shd w:val="clear" w:color="auto" w:fill="FFFFFF"/>
        </w:rPr>
        <w:t xml:space="preserve">, </w:t>
      </w:r>
      <w:r w:rsidRPr="002645F0">
        <w:rPr>
          <w:szCs w:val="24"/>
        </w:rPr>
        <w:t>l</w:t>
      </w:r>
      <w:r w:rsidR="00004E66" w:rsidRPr="002645F0">
        <w:rPr>
          <w:szCs w:val="24"/>
        </w:rPr>
        <w:t>ead poisoning</w:t>
      </w:r>
      <w:r w:rsidR="00282872" w:rsidRPr="002645F0">
        <w:rPr>
          <w:rStyle w:val="FootnoteReference"/>
          <w:szCs w:val="24"/>
        </w:rPr>
        <w:footnoteReference w:id="4"/>
      </w:r>
      <w:r w:rsidR="00004E66" w:rsidRPr="002645F0">
        <w:rPr>
          <w:szCs w:val="24"/>
        </w:rPr>
        <w:t xml:space="preserve"> </w:t>
      </w:r>
      <w:r w:rsidRPr="002645F0">
        <w:rPr>
          <w:szCs w:val="24"/>
        </w:rPr>
        <w:t>can have</w:t>
      </w:r>
      <w:r w:rsidR="00004E66" w:rsidRPr="002645F0">
        <w:rPr>
          <w:szCs w:val="24"/>
        </w:rPr>
        <w:t xml:space="preserve"> ser</w:t>
      </w:r>
      <w:r w:rsidRPr="002645F0">
        <w:rPr>
          <w:szCs w:val="24"/>
        </w:rPr>
        <w:t xml:space="preserve">ious health consequences, as their </w:t>
      </w:r>
      <w:r w:rsidR="00004E66" w:rsidRPr="002645F0">
        <w:rPr>
          <w:szCs w:val="24"/>
        </w:rPr>
        <w:t>developing brains and bodies are particularly vulnerable to exposure.</w:t>
      </w:r>
      <w:r w:rsidR="00282872" w:rsidRPr="002645F0">
        <w:rPr>
          <w:rStyle w:val="FootnoteReference"/>
          <w:szCs w:val="24"/>
        </w:rPr>
        <w:footnoteReference w:id="5"/>
      </w:r>
      <w:r w:rsidR="00004E66" w:rsidRPr="002645F0">
        <w:rPr>
          <w:szCs w:val="24"/>
        </w:rPr>
        <w:t xml:space="preserve"> Even low levels of exposure can cause irreversible neurological damage, leading to developmental delays, learning disabilities, and behavioral problems.</w:t>
      </w:r>
      <w:r w:rsidR="00282872" w:rsidRPr="002645F0">
        <w:rPr>
          <w:rStyle w:val="FootnoteReference"/>
          <w:szCs w:val="24"/>
        </w:rPr>
        <w:footnoteReference w:id="6"/>
      </w:r>
      <w:r w:rsidR="00004E66" w:rsidRPr="002645F0">
        <w:rPr>
          <w:szCs w:val="24"/>
        </w:rPr>
        <w:t xml:space="preserve"> </w:t>
      </w:r>
      <w:r w:rsidR="003935E4" w:rsidRPr="002645F0">
        <w:rPr>
          <w:szCs w:val="24"/>
        </w:rPr>
        <w:t xml:space="preserve">Children who are poisoned </w:t>
      </w:r>
      <w:r w:rsidR="002645F0">
        <w:rPr>
          <w:szCs w:val="24"/>
        </w:rPr>
        <w:t xml:space="preserve">by lead </w:t>
      </w:r>
      <w:r w:rsidR="003935E4" w:rsidRPr="002645F0">
        <w:rPr>
          <w:szCs w:val="24"/>
        </w:rPr>
        <w:t>may show no symptoms.</w:t>
      </w:r>
      <w:r w:rsidR="003935E4" w:rsidRPr="002645F0">
        <w:rPr>
          <w:rStyle w:val="FootnoteReference"/>
          <w:szCs w:val="24"/>
        </w:rPr>
        <w:footnoteReference w:id="7"/>
      </w:r>
      <w:r w:rsidR="003935E4" w:rsidRPr="002645F0">
        <w:rPr>
          <w:szCs w:val="24"/>
        </w:rPr>
        <w:t xml:space="preserve"> </w:t>
      </w:r>
      <w:r w:rsidR="00004E66" w:rsidRPr="002645F0">
        <w:rPr>
          <w:szCs w:val="24"/>
        </w:rPr>
        <w:t xml:space="preserve">Long-term exposure has also been linked to other health issues, including </w:t>
      </w:r>
      <w:r w:rsidR="00C20A5E" w:rsidRPr="002645F0">
        <w:rPr>
          <w:szCs w:val="24"/>
        </w:rPr>
        <w:t xml:space="preserve">headaches, stomachaches, </w:t>
      </w:r>
      <w:r w:rsidR="00004E66" w:rsidRPr="002645F0">
        <w:rPr>
          <w:szCs w:val="24"/>
        </w:rPr>
        <w:t>hypertension,</w:t>
      </w:r>
      <w:r w:rsidR="00C20A5E" w:rsidRPr="002645F0">
        <w:rPr>
          <w:szCs w:val="24"/>
        </w:rPr>
        <w:t xml:space="preserve"> nausea,</w:t>
      </w:r>
      <w:r w:rsidR="00004E66" w:rsidRPr="002645F0">
        <w:rPr>
          <w:szCs w:val="24"/>
        </w:rPr>
        <w:t xml:space="preserve"> kidney damage, and reproductive problems.</w:t>
      </w:r>
      <w:r w:rsidR="00282872" w:rsidRPr="002645F0">
        <w:rPr>
          <w:rStyle w:val="FootnoteReference"/>
          <w:szCs w:val="24"/>
        </w:rPr>
        <w:footnoteReference w:id="8"/>
      </w:r>
      <w:r w:rsidR="00C20A5E" w:rsidRPr="002645F0">
        <w:rPr>
          <w:szCs w:val="24"/>
        </w:rPr>
        <w:t xml:space="preserve"> </w:t>
      </w:r>
    </w:p>
    <w:p w14:paraId="0EF1E59D" w14:textId="77777777" w:rsidR="00D2713C" w:rsidRPr="00D2713C" w:rsidRDefault="00306EFF" w:rsidP="00857A96">
      <w:pPr>
        <w:pStyle w:val="ListParagraph"/>
        <w:numPr>
          <w:ilvl w:val="0"/>
          <w:numId w:val="3"/>
        </w:numPr>
        <w:suppressLineNumbers/>
        <w:spacing w:line="480" w:lineRule="auto"/>
        <w:rPr>
          <w:color w:val="1B1B1B"/>
          <w:sz w:val="25"/>
          <w:szCs w:val="25"/>
          <w:shd w:val="clear" w:color="auto" w:fill="FFFFFF"/>
        </w:rPr>
      </w:pPr>
      <w:r>
        <w:rPr>
          <w:rFonts w:ascii="Times" w:hAnsi="Times"/>
          <w:i/>
          <w:iCs/>
          <w:szCs w:val="24"/>
        </w:rPr>
        <w:t xml:space="preserve">Recent Developments Regarding Lead </w:t>
      </w:r>
    </w:p>
    <w:p w14:paraId="23AD42CF" w14:textId="60305D1E" w:rsidR="00DE04F8" w:rsidRPr="00A662B3" w:rsidRDefault="00D2713C" w:rsidP="00D2713C">
      <w:pPr>
        <w:pStyle w:val="ListParagraph"/>
        <w:suppressLineNumbers/>
        <w:spacing w:line="480" w:lineRule="auto"/>
        <w:ind w:left="0" w:firstLine="720"/>
        <w:rPr>
          <w:color w:val="1B1B1B"/>
          <w:szCs w:val="24"/>
          <w:shd w:val="clear" w:color="auto" w:fill="FFFFFF"/>
        </w:rPr>
      </w:pPr>
      <w:r w:rsidRPr="00A662B3">
        <w:rPr>
          <w:szCs w:val="24"/>
        </w:rPr>
        <w:t xml:space="preserve">Over the past </w:t>
      </w:r>
      <w:r w:rsidR="00BB4291">
        <w:rPr>
          <w:szCs w:val="24"/>
        </w:rPr>
        <w:t>50</w:t>
      </w:r>
      <w:r w:rsidR="00BB4291" w:rsidRPr="00A662B3">
        <w:rPr>
          <w:szCs w:val="24"/>
        </w:rPr>
        <w:t xml:space="preserve"> </w:t>
      </w:r>
      <w:r w:rsidRPr="00A662B3">
        <w:rPr>
          <w:szCs w:val="24"/>
        </w:rPr>
        <w:t>years, public health efforts have led to enormous progress in protecting American children from lead poisoning and the irreversible neurological damage it can cause.</w:t>
      </w:r>
      <w:r w:rsidRPr="00A662B3">
        <w:rPr>
          <w:rStyle w:val="FootnoteReference"/>
          <w:szCs w:val="24"/>
        </w:rPr>
        <w:footnoteReference w:id="9"/>
      </w:r>
      <w:r w:rsidRPr="00A662B3">
        <w:rPr>
          <w:szCs w:val="24"/>
        </w:rPr>
        <w:t xml:space="preserve"> Since the 1970s, the percentage of children with high levels of lead in their blood has decreased significantly.</w:t>
      </w:r>
      <w:r w:rsidRPr="00A662B3">
        <w:rPr>
          <w:rStyle w:val="FootnoteReference"/>
          <w:szCs w:val="24"/>
        </w:rPr>
        <w:footnoteReference w:id="10"/>
      </w:r>
      <w:r w:rsidRPr="00A662B3">
        <w:rPr>
          <w:szCs w:val="24"/>
        </w:rPr>
        <w:t xml:space="preserve"> </w:t>
      </w:r>
      <w:r w:rsidRPr="00A662B3">
        <w:rPr>
          <w:color w:val="1B1B1B"/>
          <w:szCs w:val="24"/>
          <w:shd w:val="clear" w:color="auto" w:fill="FFFFFF"/>
        </w:rPr>
        <w:t>Ho</w:t>
      </w:r>
      <w:r w:rsidR="00A662B3">
        <w:rPr>
          <w:color w:val="1B1B1B"/>
          <w:szCs w:val="24"/>
          <w:shd w:val="clear" w:color="auto" w:fill="FFFFFF"/>
        </w:rPr>
        <w:t>wever, the arrival of the COVID-</w:t>
      </w:r>
      <w:r w:rsidRPr="00A662B3">
        <w:rPr>
          <w:color w:val="1B1B1B"/>
          <w:szCs w:val="24"/>
          <w:shd w:val="clear" w:color="auto" w:fill="FFFFFF"/>
        </w:rPr>
        <w:t>19 pandemic in 2020 eroded this progress, as lockdowns confined young children to their homes and increased the potential for lead exposure, delayed lead-removal efforts, and disrupted childhood lead screening protocols.</w:t>
      </w:r>
      <w:r w:rsidR="000712ED" w:rsidRPr="00A662B3">
        <w:rPr>
          <w:rStyle w:val="FootnoteReference"/>
          <w:color w:val="1B1B1B"/>
          <w:szCs w:val="24"/>
          <w:shd w:val="clear" w:color="auto" w:fill="FFFFFF"/>
        </w:rPr>
        <w:footnoteReference w:id="11"/>
      </w:r>
      <w:r w:rsidRPr="00A662B3">
        <w:rPr>
          <w:color w:val="1B1B1B"/>
          <w:szCs w:val="24"/>
          <w:shd w:val="clear" w:color="auto" w:fill="FFFFFF"/>
        </w:rPr>
        <w:t xml:space="preserve"> Public health officials estimate that hundreds of thousands of young children </w:t>
      </w:r>
      <w:r w:rsidR="00A662B3">
        <w:rPr>
          <w:color w:val="1B1B1B"/>
          <w:szCs w:val="24"/>
          <w:shd w:val="clear" w:color="auto" w:fill="FFFFFF"/>
        </w:rPr>
        <w:t xml:space="preserve">across the country </w:t>
      </w:r>
      <w:r w:rsidRPr="00A662B3">
        <w:rPr>
          <w:color w:val="1B1B1B"/>
          <w:szCs w:val="24"/>
          <w:shd w:val="clear" w:color="auto" w:fill="FFFFFF"/>
        </w:rPr>
        <w:t>did not</w:t>
      </w:r>
      <w:r w:rsidR="000712ED" w:rsidRPr="00A662B3">
        <w:rPr>
          <w:color w:val="1B1B1B"/>
          <w:szCs w:val="24"/>
          <w:shd w:val="clear" w:color="auto" w:fill="FFFFFF"/>
        </w:rPr>
        <w:t xml:space="preserve"> participate in lead screening processes in the first few months of the pandemic alone.</w:t>
      </w:r>
      <w:r w:rsidR="000712ED" w:rsidRPr="00A662B3">
        <w:rPr>
          <w:rStyle w:val="FootnoteReference"/>
          <w:color w:val="1B1B1B"/>
          <w:szCs w:val="24"/>
          <w:shd w:val="clear" w:color="auto" w:fill="FFFFFF"/>
        </w:rPr>
        <w:footnoteReference w:id="12"/>
      </w:r>
      <w:r w:rsidR="000712ED" w:rsidRPr="00A662B3">
        <w:rPr>
          <w:color w:val="1B1B1B"/>
          <w:szCs w:val="24"/>
          <w:shd w:val="clear" w:color="auto" w:fill="FFFFFF"/>
        </w:rPr>
        <w:t xml:space="preserve"> </w:t>
      </w:r>
    </w:p>
    <w:p w14:paraId="223865CB" w14:textId="3A712928" w:rsidR="00DE04F8" w:rsidRDefault="000712ED">
      <w:pPr>
        <w:suppressLineNumbers/>
        <w:spacing w:line="480" w:lineRule="auto"/>
        <w:ind w:firstLine="720"/>
        <w:rPr>
          <w:i/>
          <w:iCs/>
          <w:szCs w:val="24"/>
        </w:rPr>
      </w:pPr>
      <w:r w:rsidRPr="000712ED">
        <w:rPr>
          <w:szCs w:val="24"/>
        </w:rPr>
        <w:t>Additionally, in October 2021 the Centers for Disease Control and Prevention (“CDC”) updated</w:t>
      </w:r>
      <w:r w:rsidRPr="000712ED">
        <w:rPr>
          <w:i/>
          <w:iCs/>
          <w:szCs w:val="24"/>
        </w:rPr>
        <w:t xml:space="preserve"> </w:t>
      </w:r>
      <w:r w:rsidRPr="000712ED">
        <w:rPr>
          <w:szCs w:val="24"/>
        </w:rPr>
        <w:t>the</w:t>
      </w:r>
      <w:r w:rsidRPr="000712ED">
        <w:rPr>
          <w:i/>
          <w:iCs/>
          <w:szCs w:val="24"/>
        </w:rPr>
        <w:t xml:space="preserve"> </w:t>
      </w:r>
      <w:r w:rsidRPr="000712ED">
        <w:rPr>
          <w:color w:val="000000"/>
          <w:szCs w:val="24"/>
        </w:rPr>
        <w:t>blood lead reference value (</w:t>
      </w:r>
      <w:r w:rsidR="002645F0">
        <w:rPr>
          <w:color w:val="000000"/>
          <w:szCs w:val="24"/>
        </w:rPr>
        <w:t>“</w:t>
      </w:r>
      <w:r w:rsidRPr="000712ED">
        <w:rPr>
          <w:color w:val="000000"/>
          <w:szCs w:val="24"/>
        </w:rPr>
        <w:t>BLRV</w:t>
      </w:r>
      <w:r w:rsidR="002645F0">
        <w:rPr>
          <w:color w:val="000000"/>
          <w:szCs w:val="24"/>
        </w:rPr>
        <w:t>”</w:t>
      </w:r>
      <w:r w:rsidRPr="000712ED">
        <w:rPr>
          <w:color w:val="000000"/>
          <w:szCs w:val="24"/>
        </w:rPr>
        <w:t>) from 5.0</w:t>
      </w:r>
      <w:r w:rsidR="00BF3185">
        <w:rPr>
          <w:color w:val="000000"/>
          <w:szCs w:val="24"/>
        </w:rPr>
        <w:t xml:space="preserve"> micrograms per deciliter</w:t>
      </w:r>
      <w:r w:rsidRPr="000712ED">
        <w:rPr>
          <w:color w:val="000000"/>
          <w:szCs w:val="24"/>
        </w:rPr>
        <w:t xml:space="preserve"> </w:t>
      </w:r>
      <w:r w:rsidR="00BF3185">
        <w:rPr>
          <w:color w:val="000000"/>
          <w:szCs w:val="24"/>
        </w:rPr>
        <w:t>(“</w:t>
      </w:r>
      <w:r w:rsidRPr="000712ED">
        <w:rPr>
          <w:color w:val="000000"/>
          <w:szCs w:val="24"/>
        </w:rPr>
        <w:t>mcg/dL</w:t>
      </w:r>
      <w:r w:rsidR="00BF3185">
        <w:rPr>
          <w:color w:val="000000"/>
          <w:szCs w:val="24"/>
        </w:rPr>
        <w:t>”)</w:t>
      </w:r>
      <w:r w:rsidRPr="000712ED">
        <w:rPr>
          <w:color w:val="000000"/>
          <w:szCs w:val="24"/>
        </w:rPr>
        <w:t xml:space="preserve"> to 3.5 mcg/dL.</w:t>
      </w:r>
      <w:r w:rsidRPr="000712ED">
        <w:rPr>
          <w:rStyle w:val="FootnoteReference"/>
          <w:color w:val="000000"/>
          <w:szCs w:val="24"/>
        </w:rPr>
        <w:footnoteReference w:id="13"/>
      </w:r>
      <w:r w:rsidRPr="000712ED">
        <w:rPr>
          <w:color w:val="000000"/>
          <w:szCs w:val="24"/>
        </w:rPr>
        <w:t xml:space="preserve"> The BLRV is intended to identify children with higher levels of lead in their blood compared with levels in most children.</w:t>
      </w:r>
      <w:r w:rsidRPr="000712ED">
        <w:rPr>
          <w:rStyle w:val="FootnoteReference"/>
          <w:color w:val="000000"/>
          <w:szCs w:val="24"/>
        </w:rPr>
        <w:footnoteReference w:id="14"/>
      </w:r>
      <w:r w:rsidRPr="000712ED">
        <w:rPr>
          <w:color w:val="000000"/>
          <w:szCs w:val="24"/>
        </w:rPr>
        <w:t xml:space="preserve"> Acknowledging that </w:t>
      </w:r>
      <w:r w:rsidRPr="000712ED">
        <w:rPr>
          <w:color w:val="000000"/>
          <w:szCs w:val="24"/>
          <w:shd w:val="clear" w:color="auto" w:fill="FFFFFF"/>
        </w:rPr>
        <w:t xml:space="preserve">even low levels of lead in blood have been shown to reduce a child’s learning capacity, ability to pay attention, and academic achievement, the CDC updated the BLRV to ensure that children with blood lead </w:t>
      </w:r>
      <w:r w:rsidR="00293DE9">
        <w:rPr>
          <w:color w:val="000000"/>
          <w:szCs w:val="24"/>
        </w:rPr>
        <w:t xml:space="preserve">levels </w:t>
      </w:r>
      <w:r w:rsidR="00D2713C" w:rsidRPr="000712ED">
        <w:rPr>
          <w:color w:val="000000"/>
          <w:szCs w:val="24"/>
        </w:rPr>
        <w:t xml:space="preserve">within the range of 3.5–5 </w:t>
      </w:r>
      <w:r w:rsidRPr="000712ED">
        <w:rPr>
          <w:color w:val="000000"/>
          <w:szCs w:val="24"/>
        </w:rPr>
        <w:t>mcg</w:t>
      </w:r>
      <w:r w:rsidR="00D2713C" w:rsidRPr="000712ED">
        <w:rPr>
          <w:color w:val="000000"/>
          <w:szCs w:val="24"/>
        </w:rPr>
        <w:t>/dL</w:t>
      </w:r>
      <w:r w:rsidR="00BF3185">
        <w:rPr>
          <w:color w:val="000000"/>
          <w:szCs w:val="24"/>
        </w:rPr>
        <w:t>, below the existing 5.0 mcg/dL threshold,</w:t>
      </w:r>
      <w:r w:rsidR="00D2713C" w:rsidRPr="000712ED">
        <w:rPr>
          <w:color w:val="000000"/>
          <w:szCs w:val="24"/>
        </w:rPr>
        <w:t xml:space="preserve"> receive prompt actions to mitigate health effects and remove or control exposure sources.</w:t>
      </w:r>
      <w:r w:rsidRPr="000712ED">
        <w:rPr>
          <w:rStyle w:val="FootnoteReference"/>
          <w:color w:val="000000"/>
          <w:szCs w:val="24"/>
        </w:rPr>
        <w:footnoteReference w:id="15"/>
      </w:r>
    </w:p>
    <w:p w14:paraId="7E739F0E" w14:textId="088032FF" w:rsidR="00DE04F8" w:rsidRDefault="003935E4" w:rsidP="003F19C1">
      <w:pPr>
        <w:pStyle w:val="ListParagraph"/>
        <w:suppressLineNumbers/>
        <w:spacing w:line="480" w:lineRule="auto"/>
        <w:ind w:left="0" w:firstLine="720"/>
      </w:pPr>
      <w:r>
        <w:rPr>
          <w:iCs/>
          <w:szCs w:val="24"/>
        </w:rPr>
        <w:t xml:space="preserve">In New York City, </w:t>
      </w:r>
      <w:r w:rsidR="003B5D54">
        <w:t>lead-</w:t>
      </w:r>
      <w:r w:rsidR="00BF3185">
        <w:t xml:space="preserve">based </w:t>
      </w:r>
      <w:r w:rsidR="003B5D54">
        <w:t>paint</w:t>
      </w:r>
      <w:r w:rsidR="003B5D54" w:rsidRPr="00A82C4A">
        <w:t xml:space="preserve"> hazards</w:t>
      </w:r>
      <w:r w:rsidR="003B5D54">
        <w:t xml:space="preserve"> </w:t>
      </w:r>
      <w:r w:rsidR="00537B4F">
        <w:t>remain</w:t>
      </w:r>
      <w:r w:rsidR="00004E66" w:rsidRPr="00A82C4A">
        <w:t xml:space="preserve"> a significant public health concern, particularly </w:t>
      </w:r>
      <w:r w:rsidR="007E02CB">
        <w:t>for</w:t>
      </w:r>
      <w:r w:rsidR="00004E66" w:rsidRPr="00A82C4A">
        <w:t xml:space="preserve"> children. Lead-based paint was commonly used in homes and buildings prior to its ban in 1960 in New York City, and many older buildings still contain lead paint.</w:t>
      </w:r>
      <w:bookmarkStart w:id="1" w:name="_Ref132814339"/>
      <w:r w:rsidR="00FB5496">
        <w:rPr>
          <w:rStyle w:val="FootnoteReference"/>
        </w:rPr>
        <w:footnoteReference w:id="16"/>
      </w:r>
      <w:bookmarkEnd w:id="1"/>
      <w:r w:rsidR="00004E66" w:rsidRPr="00A82C4A">
        <w:t xml:space="preserve"> When lead paint deteriorates or is disturbed, it can release toxic lead dust or chips, which can be ingested or inhaled, leading to lead poisoning.</w:t>
      </w:r>
      <w:r w:rsidR="00FB5496">
        <w:rPr>
          <w:rStyle w:val="FootnoteReference"/>
        </w:rPr>
        <w:footnoteReference w:id="17"/>
      </w:r>
      <w:r w:rsidR="00004E66">
        <w:t xml:space="preserve"> </w:t>
      </w:r>
      <w:r w:rsidR="00AB5177">
        <w:t>Due to</w:t>
      </w:r>
      <w:r w:rsidR="00004E66" w:rsidRPr="00A82C4A">
        <w:t xml:space="preserve"> </w:t>
      </w:r>
      <w:r w:rsidR="00AB5177">
        <w:t xml:space="preserve">New York City’s </w:t>
      </w:r>
      <w:r w:rsidR="00004E66" w:rsidRPr="00A82C4A">
        <w:t>high population density</w:t>
      </w:r>
      <w:r w:rsidR="002E3CC2">
        <w:t xml:space="preserve"> and</w:t>
      </w:r>
      <w:r w:rsidR="00004E66" w:rsidRPr="00A82C4A">
        <w:t xml:space="preserve"> older housing stock,</w:t>
      </w:r>
      <w:r w:rsidR="002E3CC2">
        <w:t xml:space="preserve"> </w:t>
      </w:r>
      <w:r w:rsidR="00004E66" w:rsidRPr="00A82C4A">
        <w:t>vulnerable populations, including low-income families, communities of color, and immigrants</w:t>
      </w:r>
      <w:r w:rsidR="00537B4F">
        <w:t>,</w:t>
      </w:r>
      <w:r w:rsidR="00004E66" w:rsidRPr="00A82C4A">
        <w:t xml:space="preserve"> </w:t>
      </w:r>
      <w:r w:rsidR="002E3CC2">
        <w:t>are at</w:t>
      </w:r>
      <w:r w:rsidR="00537B4F">
        <w:t xml:space="preserve"> an i</w:t>
      </w:r>
      <w:r w:rsidR="00004E66" w:rsidRPr="00A82C4A">
        <w:t>ncreased risk of expo</w:t>
      </w:r>
      <w:r w:rsidR="00BB4291">
        <w:t>sure to lead-</w:t>
      </w:r>
      <w:r w:rsidR="002E3CC2">
        <w:t xml:space="preserve">based </w:t>
      </w:r>
      <w:r w:rsidR="00E47B85">
        <w:t>paint hazards.</w:t>
      </w:r>
      <w:r w:rsidR="00537B4F">
        <w:rPr>
          <w:rStyle w:val="FootnoteReference"/>
        </w:rPr>
        <w:footnoteReference w:id="18"/>
      </w:r>
      <w:r w:rsidR="00E47B85">
        <w:t xml:space="preserve"> </w:t>
      </w:r>
      <w:r w:rsidR="003B5D54">
        <w:t xml:space="preserve">As discussed below, </w:t>
      </w:r>
      <w:r w:rsidR="00E47B85">
        <w:t xml:space="preserve">New York City </w:t>
      </w:r>
      <w:r w:rsidR="00004E66" w:rsidRPr="00A82C4A">
        <w:t xml:space="preserve">has implemented various regulations and programs to address </w:t>
      </w:r>
      <w:r w:rsidR="00E47B85">
        <w:t>lead-</w:t>
      </w:r>
      <w:r w:rsidR="002E3CC2">
        <w:t xml:space="preserve">based </w:t>
      </w:r>
      <w:r w:rsidR="00E47B85">
        <w:t>paint</w:t>
      </w:r>
      <w:r w:rsidR="00004E66" w:rsidRPr="00A82C4A">
        <w:t xml:space="preserve"> hazards, </w:t>
      </w:r>
      <w:r w:rsidR="003B5D54">
        <w:t>including</w:t>
      </w:r>
      <w:r w:rsidR="00004E66" w:rsidRPr="00A82C4A">
        <w:t xml:space="preserve"> local laws requiring lead inspections and remedi</w:t>
      </w:r>
      <w:r w:rsidR="003B5D54">
        <w:t>ation in certain housing units.</w:t>
      </w:r>
      <w:r w:rsidR="00E04FCB">
        <w:t xml:space="preserve"> In 2023, HPD’s Office of Enforcement and Neighborhood Services </w:t>
      </w:r>
      <w:r w:rsidR="002E3CC2">
        <w:t>held</w:t>
      </w:r>
      <w:r w:rsidR="00E04FCB">
        <w:t xml:space="preserve"> a lead-based paint webinar series, </w:t>
      </w:r>
      <w:r w:rsidR="002E3CC2">
        <w:t>including</w:t>
      </w:r>
      <w:r w:rsidR="00E04FCB">
        <w:t xml:space="preserve"> a broad introduction to New York City’s lead-based paint rules for residential building owners.</w:t>
      </w:r>
      <w:r w:rsidR="00E04FCB">
        <w:rPr>
          <w:rStyle w:val="FootnoteReference"/>
        </w:rPr>
        <w:footnoteReference w:id="19"/>
      </w:r>
    </w:p>
    <w:p w14:paraId="50E975E4" w14:textId="17510FB0" w:rsidR="00004E66" w:rsidRDefault="00E04FCB" w:rsidP="003F19C1">
      <w:pPr>
        <w:pStyle w:val="ListParagraph"/>
        <w:suppressLineNumbers/>
        <w:spacing w:line="480" w:lineRule="auto"/>
        <w:ind w:left="0" w:firstLine="720"/>
        <w:rPr>
          <w:szCs w:val="24"/>
        </w:rPr>
      </w:pPr>
      <w:r>
        <w:rPr>
          <w:szCs w:val="24"/>
        </w:rPr>
        <w:t>Challenges still persist related</w:t>
      </w:r>
      <w:r w:rsidR="00004E66" w:rsidRPr="00A82C4A">
        <w:rPr>
          <w:szCs w:val="24"/>
        </w:rPr>
        <w:t xml:space="preserve"> to enforcement, lack of affordable housing options without lead hazards, and gaps in public awareness and education about lead paint risks.</w:t>
      </w:r>
      <w:r w:rsidR="003B5D54">
        <w:rPr>
          <w:rStyle w:val="FootnoteReference"/>
          <w:szCs w:val="24"/>
        </w:rPr>
        <w:footnoteReference w:id="20"/>
      </w:r>
      <w:r w:rsidR="00004E66" w:rsidRPr="00A82C4A">
        <w:rPr>
          <w:szCs w:val="24"/>
        </w:rPr>
        <w:t xml:space="preserve"> </w:t>
      </w:r>
      <w:r>
        <w:rPr>
          <w:szCs w:val="24"/>
        </w:rPr>
        <w:t>Between 2004 and 2018, there were 133,372 lead-based paint violations issued in New York City.</w:t>
      </w:r>
      <w:r>
        <w:rPr>
          <w:rStyle w:val="FootnoteReference"/>
          <w:szCs w:val="24"/>
        </w:rPr>
        <w:footnoteReference w:id="21"/>
      </w:r>
      <w:r>
        <w:rPr>
          <w:szCs w:val="24"/>
        </w:rPr>
        <w:t xml:space="preserve"> </w:t>
      </w:r>
      <w:r w:rsidR="003B5D54">
        <w:rPr>
          <w:szCs w:val="24"/>
        </w:rPr>
        <w:t>As of March 2023, 45% of all lead-related court cases in New York City were in the Bronx.</w:t>
      </w:r>
      <w:r w:rsidR="003B5D54">
        <w:rPr>
          <w:rStyle w:val="FootnoteReference"/>
          <w:szCs w:val="24"/>
        </w:rPr>
        <w:footnoteReference w:id="22"/>
      </w:r>
      <w:r w:rsidR="003B5D54">
        <w:rPr>
          <w:szCs w:val="24"/>
        </w:rPr>
        <w:t xml:space="preserve"> </w:t>
      </w:r>
      <w:r w:rsidR="00004E66" w:rsidRPr="00A82C4A">
        <w:rPr>
          <w:szCs w:val="24"/>
        </w:rPr>
        <w:t xml:space="preserve">Ongoing efforts are needed to prevent and address lead exposure in New York City, including robust enforcement of existing regulations, increased public education and awareness, targeted interventions in vulnerable communities, and investment in safe and affordable housing options for all residents. </w:t>
      </w:r>
    </w:p>
    <w:p w14:paraId="1BD384EB" w14:textId="1A167654" w:rsidR="00E015EF" w:rsidRDefault="00E015EF" w:rsidP="003F19C1">
      <w:pPr>
        <w:pStyle w:val="ListParagraph"/>
        <w:suppressLineNumbers/>
        <w:spacing w:line="480" w:lineRule="auto"/>
        <w:ind w:left="0" w:firstLine="720"/>
        <w:rPr>
          <w:szCs w:val="24"/>
        </w:rPr>
      </w:pPr>
    </w:p>
    <w:p w14:paraId="6AC641EA" w14:textId="1DC93195" w:rsidR="00E015EF" w:rsidRDefault="00E015EF" w:rsidP="003F19C1">
      <w:pPr>
        <w:pStyle w:val="ListParagraph"/>
        <w:suppressLineNumbers/>
        <w:spacing w:line="480" w:lineRule="auto"/>
        <w:ind w:left="0" w:firstLine="720"/>
        <w:rPr>
          <w:szCs w:val="24"/>
        </w:rPr>
      </w:pPr>
    </w:p>
    <w:p w14:paraId="4A7FF187" w14:textId="4F47FE41" w:rsidR="00E015EF" w:rsidRDefault="00E015EF" w:rsidP="003F19C1">
      <w:pPr>
        <w:pStyle w:val="ListParagraph"/>
        <w:suppressLineNumbers/>
        <w:spacing w:line="480" w:lineRule="auto"/>
        <w:ind w:left="0" w:firstLine="720"/>
        <w:rPr>
          <w:szCs w:val="24"/>
        </w:rPr>
      </w:pPr>
    </w:p>
    <w:p w14:paraId="17F1D1D7" w14:textId="0F07BC31" w:rsidR="00E015EF" w:rsidRDefault="00E015EF" w:rsidP="003F19C1">
      <w:pPr>
        <w:pStyle w:val="ListParagraph"/>
        <w:suppressLineNumbers/>
        <w:spacing w:line="480" w:lineRule="auto"/>
        <w:ind w:left="0" w:firstLine="720"/>
        <w:rPr>
          <w:szCs w:val="24"/>
        </w:rPr>
      </w:pPr>
    </w:p>
    <w:p w14:paraId="36CB667D" w14:textId="7AF0F30C" w:rsidR="00E015EF" w:rsidRDefault="00E015EF" w:rsidP="003F19C1">
      <w:pPr>
        <w:pStyle w:val="ListParagraph"/>
        <w:suppressLineNumbers/>
        <w:spacing w:line="480" w:lineRule="auto"/>
        <w:ind w:left="0" w:firstLine="720"/>
        <w:rPr>
          <w:szCs w:val="24"/>
        </w:rPr>
      </w:pPr>
    </w:p>
    <w:p w14:paraId="08A91D3B" w14:textId="77777777" w:rsidR="00E015EF" w:rsidRPr="008C26C3" w:rsidRDefault="00E015EF" w:rsidP="003F19C1">
      <w:pPr>
        <w:pStyle w:val="ListParagraph"/>
        <w:suppressLineNumbers/>
        <w:spacing w:line="480" w:lineRule="auto"/>
        <w:ind w:left="0" w:firstLine="720"/>
      </w:pPr>
    </w:p>
    <w:p w14:paraId="44B0922F" w14:textId="708F6C79" w:rsidR="008458F9" w:rsidRPr="00EF6FB7" w:rsidRDefault="00BE243C" w:rsidP="00857A96">
      <w:pPr>
        <w:pStyle w:val="ListParagraph"/>
        <w:numPr>
          <w:ilvl w:val="0"/>
          <w:numId w:val="3"/>
        </w:numPr>
        <w:suppressLineNumbers/>
        <w:spacing w:line="480" w:lineRule="auto"/>
        <w:rPr>
          <w:rFonts w:ascii="Times" w:hAnsi="Times"/>
          <w:i/>
          <w:iCs/>
          <w:szCs w:val="24"/>
        </w:rPr>
      </w:pPr>
      <w:r w:rsidRPr="00F721F3">
        <w:rPr>
          <w:rFonts w:ascii="Times" w:hAnsi="Times"/>
          <w:i/>
          <w:iCs/>
          <w:szCs w:val="24"/>
        </w:rPr>
        <w:t>Existing Lead Laws in New York City</w:t>
      </w:r>
    </w:p>
    <w:p w14:paraId="4F2F160D" w14:textId="3B1BF6A9" w:rsidR="00C25FA0" w:rsidRPr="008458F9" w:rsidRDefault="00C25FA0" w:rsidP="00857A96">
      <w:pPr>
        <w:pStyle w:val="ListParagraph"/>
        <w:numPr>
          <w:ilvl w:val="1"/>
          <w:numId w:val="3"/>
        </w:numPr>
        <w:suppressLineNumbers/>
        <w:spacing w:line="480" w:lineRule="auto"/>
        <w:rPr>
          <w:rFonts w:ascii="Times" w:hAnsi="Times"/>
          <w:i/>
          <w:iCs/>
          <w:szCs w:val="24"/>
        </w:rPr>
      </w:pPr>
      <w:r w:rsidRPr="00F721F3">
        <w:rPr>
          <w:rFonts w:ascii="Times" w:hAnsi="Times"/>
          <w:i/>
          <w:iCs/>
          <w:szCs w:val="24"/>
        </w:rPr>
        <w:t>Local Law 1 of 2004</w:t>
      </w:r>
    </w:p>
    <w:p w14:paraId="00D5FB06" w14:textId="0423F3F8" w:rsidR="00C25FA0" w:rsidRDefault="00C25FA0" w:rsidP="00C25FA0">
      <w:pPr>
        <w:suppressLineNumbers/>
        <w:spacing w:line="480" w:lineRule="auto"/>
        <w:ind w:firstLine="720"/>
        <w:rPr>
          <w:rFonts w:ascii="Times" w:hAnsi="Times"/>
          <w:szCs w:val="24"/>
        </w:rPr>
      </w:pPr>
      <w:r>
        <w:rPr>
          <w:rFonts w:ascii="Times" w:hAnsi="Times"/>
          <w:szCs w:val="24"/>
        </w:rPr>
        <w:t>While the use of lead-based paint in residential building</w:t>
      </w:r>
      <w:r w:rsidR="002E3CC2">
        <w:rPr>
          <w:rFonts w:ascii="Times" w:hAnsi="Times"/>
          <w:szCs w:val="24"/>
        </w:rPr>
        <w:t>s</w:t>
      </w:r>
      <w:r>
        <w:rPr>
          <w:rFonts w:ascii="Times" w:hAnsi="Times"/>
          <w:szCs w:val="24"/>
        </w:rPr>
        <w:t xml:space="preserve"> was first banned in New York City in 1960</w:t>
      </w:r>
      <w:r>
        <w:rPr>
          <w:rStyle w:val="FootnoteReference"/>
          <w:rFonts w:ascii="Times" w:hAnsi="Times"/>
          <w:szCs w:val="24"/>
        </w:rPr>
        <w:footnoteReference w:id="23"/>
      </w:r>
      <w:r>
        <w:rPr>
          <w:rFonts w:ascii="Times" w:hAnsi="Times"/>
          <w:szCs w:val="24"/>
        </w:rPr>
        <w:t xml:space="preserve"> and banned by the federal government in 1978,</w:t>
      </w:r>
      <w:r>
        <w:rPr>
          <w:rStyle w:val="FootnoteReference"/>
          <w:rFonts w:ascii="Times" w:hAnsi="Times"/>
          <w:szCs w:val="24"/>
        </w:rPr>
        <w:footnoteReference w:id="24"/>
      </w:r>
      <w:r>
        <w:rPr>
          <w:rFonts w:ascii="Times" w:hAnsi="Times"/>
          <w:szCs w:val="24"/>
        </w:rPr>
        <w:t xml:space="preserve"> widespread lead exposure, particularly for New York City’s children, </w:t>
      </w:r>
      <w:r w:rsidR="002E3CC2">
        <w:rPr>
          <w:rFonts w:ascii="Times" w:hAnsi="Times"/>
          <w:szCs w:val="24"/>
        </w:rPr>
        <w:t xml:space="preserve">has </w:t>
      </w:r>
      <w:r>
        <w:rPr>
          <w:rFonts w:ascii="Times" w:hAnsi="Times"/>
          <w:szCs w:val="24"/>
        </w:rPr>
        <w:t>continued over subsequent decades. To combat the ongoing crisis, the City Council enacted Local Law 1 of 2004 (“Local Law 1”), also known as the Childhood Lead Poisoning Prevention Act</w:t>
      </w:r>
      <w:r w:rsidR="0086322B">
        <w:rPr>
          <w:rFonts w:ascii="Times" w:hAnsi="Times"/>
          <w:szCs w:val="24"/>
        </w:rPr>
        <w:t xml:space="preserve">, with a stated goal of the </w:t>
      </w:r>
      <w:r w:rsidR="0086322B" w:rsidRPr="0086322B">
        <w:rPr>
          <w:color w:val="000000"/>
          <w:shd w:val="clear" w:color="auto" w:fill="FFFFFF"/>
        </w:rPr>
        <w:t>“elimination of childhood lead poisoning by the year 2010.”</w:t>
      </w:r>
      <w:r w:rsidRPr="0086322B">
        <w:rPr>
          <w:rStyle w:val="FootnoteReference"/>
          <w:rFonts w:ascii="Times" w:hAnsi="Times"/>
          <w:szCs w:val="24"/>
        </w:rPr>
        <w:footnoteReference w:id="25"/>
      </w:r>
      <w:r>
        <w:rPr>
          <w:rFonts w:ascii="Times" w:hAnsi="Times"/>
          <w:szCs w:val="24"/>
        </w:rPr>
        <w:t xml:space="preserve"> </w:t>
      </w:r>
    </w:p>
    <w:p w14:paraId="5F298515" w14:textId="798F53A4" w:rsidR="00FE4CC4" w:rsidRDefault="00FE4CC4" w:rsidP="00C25FA0">
      <w:pPr>
        <w:suppressLineNumbers/>
        <w:spacing w:line="480" w:lineRule="auto"/>
        <w:ind w:firstLine="720"/>
        <w:rPr>
          <w:rFonts w:ascii="Times" w:hAnsi="Times"/>
          <w:szCs w:val="24"/>
        </w:rPr>
      </w:pPr>
      <w:r>
        <w:rPr>
          <w:rFonts w:ascii="Times" w:hAnsi="Times"/>
          <w:szCs w:val="24"/>
        </w:rPr>
        <w:t>Local Law 1 require</w:t>
      </w:r>
      <w:r w:rsidR="00EC178A">
        <w:rPr>
          <w:rFonts w:ascii="Times" w:hAnsi="Times"/>
          <w:szCs w:val="24"/>
        </w:rPr>
        <w:t>s</w:t>
      </w:r>
      <w:r>
        <w:rPr>
          <w:rFonts w:ascii="Times" w:hAnsi="Times"/>
          <w:szCs w:val="24"/>
        </w:rPr>
        <w:t>, in part, that building owners investigate units and common areas in which lead-based paint may be present, with special attention paid to units where a child under six resides.</w:t>
      </w:r>
      <w:r>
        <w:rPr>
          <w:rStyle w:val="FootnoteReference"/>
          <w:rFonts w:ascii="Times" w:hAnsi="Times"/>
          <w:szCs w:val="24"/>
        </w:rPr>
        <w:footnoteReference w:id="26"/>
      </w:r>
      <w:r w:rsidR="00455F0A">
        <w:rPr>
          <w:rFonts w:ascii="Times" w:hAnsi="Times"/>
          <w:szCs w:val="24"/>
        </w:rPr>
        <w:t xml:space="preserve"> Any lead-based paint hazards or violations must be </w:t>
      </w:r>
      <w:r w:rsidR="00F721F3">
        <w:rPr>
          <w:rFonts w:ascii="Times" w:hAnsi="Times"/>
          <w:szCs w:val="24"/>
        </w:rPr>
        <w:t>remediated</w:t>
      </w:r>
      <w:r w:rsidR="00455F0A">
        <w:rPr>
          <w:rFonts w:ascii="Times" w:hAnsi="Times"/>
          <w:szCs w:val="24"/>
        </w:rPr>
        <w:t xml:space="preserve"> using safe work practices to prevent additional exposure to lead, and</w:t>
      </w:r>
      <w:r w:rsidR="00F721F3">
        <w:rPr>
          <w:rFonts w:ascii="Times" w:hAnsi="Times"/>
          <w:szCs w:val="24"/>
        </w:rPr>
        <w:t xml:space="preserve"> owners must keep</w:t>
      </w:r>
      <w:r w:rsidR="00455F0A">
        <w:rPr>
          <w:rFonts w:ascii="Times" w:hAnsi="Times"/>
          <w:szCs w:val="24"/>
        </w:rPr>
        <w:t xml:space="preserve"> detailed records of </w:t>
      </w:r>
      <w:r w:rsidR="00F721F3">
        <w:rPr>
          <w:rFonts w:ascii="Times" w:hAnsi="Times"/>
          <w:szCs w:val="24"/>
        </w:rPr>
        <w:t>such actions.</w:t>
      </w:r>
      <w:r w:rsidR="00F721F3">
        <w:rPr>
          <w:rStyle w:val="FootnoteReference"/>
          <w:rFonts w:ascii="Times" w:hAnsi="Times"/>
          <w:szCs w:val="24"/>
        </w:rPr>
        <w:footnoteReference w:id="27"/>
      </w:r>
      <w:r w:rsidR="00F721F3">
        <w:rPr>
          <w:rFonts w:ascii="Times" w:hAnsi="Times"/>
          <w:szCs w:val="24"/>
        </w:rPr>
        <w:t xml:space="preserve"> Owners must also inquire as to the presence of children under age six residing in the building and provide all tenants with information regarding the presence of lead-based paint (if applicable) and the owner’s responsibilities under Local Law 1.</w:t>
      </w:r>
      <w:r w:rsidR="00F721F3">
        <w:rPr>
          <w:rStyle w:val="FootnoteReference"/>
          <w:rFonts w:ascii="Times" w:hAnsi="Times"/>
          <w:szCs w:val="24"/>
        </w:rPr>
        <w:footnoteReference w:id="28"/>
      </w:r>
      <w:r w:rsidR="00F721F3">
        <w:rPr>
          <w:rFonts w:ascii="Times" w:hAnsi="Times"/>
          <w:szCs w:val="24"/>
        </w:rPr>
        <w:t xml:space="preserve"> </w:t>
      </w:r>
    </w:p>
    <w:p w14:paraId="1C137FAF" w14:textId="0A88B098" w:rsidR="00F721F3" w:rsidRDefault="00F721F3" w:rsidP="00C25FA0">
      <w:pPr>
        <w:suppressLineNumbers/>
        <w:spacing w:line="480" w:lineRule="auto"/>
        <w:ind w:firstLine="720"/>
        <w:rPr>
          <w:rFonts w:ascii="Times" w:hAnsi="Times"/>
          <w:szCs w:val="24"/>
        </w:rPr>
      </w:pPr>
      <w:r>
        <w:rPr>
          <w:rFonts w:ascii="Times" w:hAnsi="Times"/>
          <w:szCs w:val="24"/>
        </w:rPr>
        <w:t>HPD holds primary responsibility for implementing and enforcing Local Law 1, with DOHMH also playing a large part in the development of rules and procedures.</w:t>
      </w:r>
      <w:r>
        <w:rPr>
          <w:rStyle w:val="FootnoteReference"/>
          <w:rFonts w:ascii="Times" w:hAnsi="Times"/>
          <w:szCs w:val="24"/>
        </w:rPr>
        <w:footnoteReference w:id="29"/>
      </w:r>
      <w:r>
        <w:rPr>
          <w:rFonts w:ascii="Times" w:hAnsi="Times"/>
          <w:szCs w:val="24"/>
        </w:rPr>
        <w:t xml:space="preserve"> Local </w:t>
      </w:r>
      <w:r w:rsidR="0056705C">
        <w:rPr>
          <w:rFonts w:ascii="Times" w:hAnsi="Times"/>
          <w:szCs w:val="24"/>
        </w:rPr>
        <w:t>Law 1 requires that the agencies provide training and create inspection and remediation standards as well as safe work practices.</w:t>
      </w:r>
      <w:r w:rsidR="0056705C">
        <w:rPr>
          <w:rStyle w:val="FootnoteReference"/>
          <w:rFonts w:ascii="Times" w:hAnsi="Times"/>
          <w:szCs w:val="24"/>
        </w:rPr>
        <w:footnoteReference w:id="30"/>
      </w:r>
      <w:r w:rsidR="00EE5896">
        <w:rPr>
          <w:rFonts w:ascii="Times" w:hAnsi="Times"/>
          <w:szCs w:val="24"/>
        </w:rPr>
        <w:t xml:space="preserve"> </w:t>
      </w:r>
      <w:r w:rsidR="0056705C">
        <w:rPr>
          <w:rFonts w:ascii="Times" w:hAnsi="Times"/>
          <w:szCs w:val="24"/>
        </w:rPr>
        <w:t>Local Law 1 also requires collaboration between HPD and DOHMH throughout the processes of conducting inspections and correcting violations by requiring HPD to audit or inspect dwelling</w:t>
      </w:r>
      <w:r w:rsidR="00EC178A">
        <w:rPr>
          <w:rFonts w:ascii="Times" w:hAnsi="Times"/>
          <w:szCs w:val="24"/>
        </w:rPr>
        <w:t xml:space="preserve"> unit</w:t>
      </w:r>
      <w:r w:rsidR="0056705C">
        <w:rPr>
          <w:rFonts w:ascii="Times" w:hAnsi="Times"/>
          <w:szCs w:val="24"/>
        </w:rPr>
        <w:t>s for lead paint following an order to abate from DOHMH.</w:t>
      </w:r>
      <w:r w:rsidR="0056705C">
        <w:rPr>
          <w:rStyle w:val="FootnoteReference"/>
          <w:rFonts w:ascii="Times" w:hAnsi="Times"/>
          <w:szCs w:val="24"/>
        </w:rPr>
        <w:footnoteReference w:id="31"/>
      </w:r>
      <w:r w:rsidR="0056705C">
        <w:rPr>
          <w:rFonts w:ascii="Times" w:hAnsi="Times"/>
          <w:szCs w:val="24"/>
        </w:rPr>
        <w:t xml:space="preserve"> </w:t>
      </w:r>
    </w:p>
    <w:p w14:paraId="486187E5" w14:textId="01066E28" w:rsidR="00091FE2" w:rsidRPr="0086322B" w:rsidRDefault="00091FE2" w:rsidP="00857A96">
      <w:pPr>
        <w:pStyle w:val="ListParagraph"/>
        <w:numPr>
          <w:ilvl w:val="1"/>
          <w:numId w:val="3"/>
        </w:numPr>
        <w:suppressLineNumbers/>
        <w:spacing w:line="480" w:lineRule="auto"/>
        <w:rPr>
          <w:rFonts w:ascii="Times" w:hAnsi="Times"/>
          <w:i/>
          <w:iCs/>
          <w:szCs w:val="24"/>
        </w:rPr>
      </w:pPr>
      <w:r w:rsidRPr="0086322B">
        <w:rPr>
          <w:rFonts w:ascii="Times" w:hAnsi="Times"/>
          <w:i/>
          <w:iCs/>
          <w:szCs w:val="24"/>
        </w:rPr>
        <w:t>2018 Oversight Hearing and Subsequent Legislation</w:t>
      </w:r>
    </w:p>
    <w:p w14:paraId="67D62D15" w14:textId="5D58EFD2" w:rsidR="0064781D" w:rsidRDefault="0064781D" w:rsidP="0086322B">
      <w:pPr>
        <w:suppressLineNumbers/>
        <w:spacing w:line="480" w:lineRule="auto"/>
        <w:ind w:firstLine="720"/>
        <w:rPr>
          <w:rFonts w:ascii="Times" w:hAnsi="Times"/>
          <w:szCs w:val="24"/>
        </w:rPr>
      </w:pPr>
      <w:r>
        <w:rPr>
          <w:rFonts w:ascii="Times" w:hAnsi="Times"/>
          <w:szCs w:val="24"/>
        </w:rPr>
        <w:t xml:space="preserve">While </w:t>
      </w:r>
      <w:r w:rsidR="00EC178A">
        <w:rPr>
          <w:rFonts w:ascii="Times" w:hAnsi="Times"/>
          <w:szCs w:val="24"/>
        </w:rPr>
        <w:t xml:space="preserve">there have been significant decreases in the incidence of lead poisoning in New York City following the </w:t>
      </w:r>
      <w:r>
        <w:rPr>
          <w:rFonts w:ascii="Times" w:hAnsi="Times"/>
          <w:szCs w:val="24"/>
        </w:rPr>
        <w:t>enactment of Local Law 1,</w:t>
      </w:r>
      <w:r w:rsidR="00DE214A">
        <w:rPr>
          <w:rStyle w:val="FootnoteReference"/>
          <w:rFonts w:ascii="Times" w:hAnsi="Times"/>
          <w:szCs w:val="24"/>
        </w:rPr>
        <w:footnoteReference w:id="32"/>
      </w:r>
      <w:r>
        <w:rPr>
          <w:rFonts w:ascii="Times" w:hAnsi="Times"/>
          <w:szCs w:val="24"/>
        </w:rPr>
        <w:t xml:space="preserve"> lead exposure remains a significant health hazard in the City, particularly </w:t>
      </w:r>
      <w:r w:rsidR="0086322B">
        <w:rPr>
          <w:rFonts w:ascii="Times" w:hAnsi="Times"/>
          <w:szCs w:val="24"/>
        </w:rPr>
        <w:t>among children living in poverty.</w:t>
      </w:r>
      <w:bookmarkStart w:id="2" w:name="_Ref132816116"/>
      <w:r w:rsidR="0086322B">
        <w:rPr>
          <w:rStyle w:val="FootnoteReference"/>
          <w:rFonts w:ascii="Times" w:hAnsi="Times"/>
          <w:szCs w:val="24"/>
        </w:rPr>
        <w:footnoteReference w:id="33"/>
      </w:r>
      <w:bookmarkEnd w:id="2"/>
      <w:r w:rsidR="0086322B">
        <w:rPr>
          <w:rFonts w:ascii="Times" w:hAnsi="Times"/>
          <w:szCs w:val="24"/>
        </w:rPr>
        <w:t xml:space="preserve"> </w:t>
      </w:r>
      <w:r w:rsidR="00DE214A">
        <w:rPr>
          <w:rFonts w:ascii="Times" w:hAnsi="Times"/>
          <w:szCs w:val="24"/>
        </w:rPr>
        <w:t>Concerned</w:t>
      </w:r>
      <w:r w:rsidR="0086322B">
        <w:rPr>
          <w:rFonts w:ascii="Times" w:hAnsi="Times"/>
          <w:szCs w:val="24"/>
        </w:rPr>
        <w:t xml:space="preserve"> that </w:t>
      </w:r>
      <w:r w:rsidR="00DE214A">
        <w:rPr>
          <w:rFonts w:ascii="Times" w:hAnsi="Times"/>
          <w:szCs w:val="24"/>
        </w:rPr>
        <w:t>enforcement of Local Law 1 was not meeting expectations</w:t>
      </w:r>
      <w:r w:rsidR="00EC178A">
        <w:rPr>
          <w:rFonts w:ascii="Times" w:hAnsi="Times"/>
          <w:szCs w:val="24"/>
        </w:rPr>
        <w:t>,</w:t>
      </w:r>
      <w:r w:rsidR="00DE214A">
        <w:rPr>
          <w:rFonts w:ascii="Times" w:hAnsi="Times"/>
          <w:szCs w:val="24"/>
        </w:rPr>
        <w:t xml:space="preserve"> and in lieu of updated recommendations from the </w:t>
      </w:r>
      <w:r w:rsidR="00EC178A">
        <w:rPr>
          <w:rFonts w:ascii="Times" w:hAnsi="Times"/>
          <w:szCs w:val="24"/>
        </w:rPr>
        <w:t>CDC</w:t>
      </w:r>
      <w:r w:rsidR="00DE214A">
        <w:rPr>
          <w:rFonts w:ascii="Times" w:hAnsi="Times"/>
          <w:szCs w:val="24"/>
        </w:rPr>
        <w:t>, the City Council convened an oversight hearing in September 2018 to assess enforcement of the law and determine where efforts to prevent lead poisoning could be strengthened.</w:t>
      </w:r>
      <w:r w:rsidR="00DE214A">
        <w:rPr>
          <w:rStyle w:val="FootnoteReference"/>
          <w:rFonts w:ascii="Times" w:hAnsi="Times"/>
          <w:szCs w:val="24"/>
        </w:rPr>
        <w:footnoteReference w:id="34"/>
      </w:r>
      <w:r w:rsidR="00DE214A">
        <w:rPr>
          <w:rFonts w:ascii="Times" w:hAnsi="Times"/>
          <w:szCs w:val="24"/>
        </w:rPr>
        <w:t xml:space="preserve"> </w:t>
      </w:r>
      <w:r w:rsidR="00E06B6F">
        <w:rPr>
          <w:rFonts w:ascii="Times" w:hAnsi="Times"/>
          <w:szCs w:val="24"/>
        </w:rPr>
        <w:t>Twenty-five bills related to lead poisoning prevention efforts were introduced as part of the oversight hearing.</w:t>
      </w:r>
      <w:r w:rsidR="00E06B6F">
        <w:rPr>
          <w:rStyle w:val="FootnoteReference"/>
          <w:rFonts w:ascii="Times" w:hAnsi="Times"/>
          <w:szCs w:val="24"/>
        </w:rPr>
        <w:footnoteReference w:id="35"/>
      </w:r>
    </w:p>
    <w:p w14:paraId="7C117BE9" w14:textId="41B8879E" w:rsidR="00DB23BC" w:rsidRDefault="00DB23BC" w:rsidP="00DB23BC">
      <w:pPr>
        <w:suppressLineNumbers/>
        <w:spacing w:line="480" w:lineRule="auto"/>
        <w:ind w:firstLine="720"/>
        <w:rPr>
          <w:rFonts w:ascii="Times" w:hAnsi="Times"/>
          <w:szCs w:val="24"/>
        </w:rPr>
      </w:pPr>
      <w:r>
        <w:rPr>
          <w:rFonts w:ascii="Times" w:hAnsi="Times"/>
          <w:szCs w:val="24"/>
        </w:rPr>
        <w:t xml:space="preserve">Ten of the bills from the package were passed by the </w:t>
      </w:r>
      <w:r w:rsidR="00EC178A">
        <w:rPr>
          <w:rFonts w:ascii="Times" w:hAnsi="Times"/>
          <w:szCs w:val="24"/>
        </w:rPr>
        <w:t xml:space="preserve">City </w:t>
      </w:r>
      <w:r>
        <w:rPr>
          <w:rFonts w:ascii="Times" w:hAnsi="Times"/>
          <w:szCs w:val="24"/>
        </w:rPr>
        <w:t>Council and enacted in March of 2019:</w:t>
      </w:r>
    </w:p>
    <w:p w14:paraId="60C18974" w14:textId="6E60C218" w:rsidR="00DB23BC" w:rsidRDefault="00DB23BC" w:rsidP="00F0021B">
      <w:pPr>
        <w:pStyle w:val="ListParagraph"/>
        <w:numPr>
          <w:ilvl w:val="1"/>
          <w:numId w:val="4"/>
        </w:numPr>
        <w:suppressLineNumbers/>
        <w:spacing w:line="480" w:lineRule="auto"/>
        <w:ind w:left="1080"/>
        <w:textAlignment w:val="baseline"/>
        <w:rPr>
          <w:rStyle w:val="normaltextrun"/>
          <w:szCs w:val="24"/>
        </w:rPr>
      </w:pPr>
      <w:r w:rsidRPr="00DB23BC">
        <w:rPr>
          <w:rStyle w:val="normaltextrun"/>
          <w:i/>
          <w:iCs/>
          <w:szCs w:val="24"/>
        </w:rPr>
        <w:t>Local Law 64 of 2019 (Int. No. 464-B):</w:t>
      </w:r>
      <w:r w:rsidRPr="00DB23BC">
        <w:rPr>
          <w:rStyle w:val="eop"/>
          <w:szCs w:val="24"/>
        </w:rPr>
        <w:t> </w:t>
      </w:r>
      <w:r w:rsidRPr="00DB23BC">
        <w:rPr>
          <w:rStyle w:val="normaltextrun"/>
          <w:szCs w:val="24"/>
        </w:rPr>
        <w:t>Requires investigation and remediation (</w:t>
      </w:r>
      <w:r w:rsidRPr="003F19C1">
        <w:rPr>
          <w:rStyle w:val="normaltextrun"/>
          <w:i/>
          <w:szCs w:val="24"/>
        </w:rPr>
        <w:t>i.e.</w:t>
      </w:r>
      <w:r w:rsidR="00E26BBE">
        <w:rPr>
          <w:rStyle w:val="normaltextrun"/>
          <w:szCs w:val="24"/>
        </w:rPr>
        <w:t>,</w:t>
      </w:r>
      <w:r w:rsidRPr="00DB23BC">
        <w:rPr>
          <w:rStyle w:val="normaltextrun"/>
          <w:szCs w:val="24"/>
        </w:rPr>
        <w:t xml:space="preserve"> scraping, repainting, removal, encapsulation, enclosure, or other methods approved by DOHMH) of lead hazards in spaces where children routinely spend </w:t>
      </w:r>
      <w:r>
        <w:rPr>
          <w:rStyle w:val="normaltextrun"/>
          <w:szCs w:val="24"/>
        </w:rPr>
        <w:t>10 hours or</w:t>
      </w:r>
      <w:r w:rsidR="00E26BBE">
        <w:rPr>
          <w:rStyle w:val="normaltextrun"/>
          <w:szCs w:val="24"/>
        </w:rPr>
        <w:t xml:space="preserve"> more</w:t>
      </w:r>
      <w:r>
        <w:rPr>
          <w:rStyle w:val="normaltextrun"/>
          <w:szCs w:val="24"/>
        </w:rPr>
        <w:t xml:space="preserve"> per </w:t>
      </w:r>
      <w:r w:rsidRPr="00DB23BC">
        <w:rPr>
          <w:rStyle w:val="normaltextrun"/>
          <w:szCs w:val="24"/>
        </w:rPr>
        <w:t xml:space="preserve">week. This change was made to provide recourse for children exposed to lead hazards in a home that is not their own. </w:t>
      </w:r>
    </w:p>
    <w:p w14:paraId="50751266" w14:textId="230B9615" w:rsidR="00DB23BC" w:rsidRDefault="00DB23BC" w:rsidP="00F0021B">
      <w:pPr>
        <w:pStyle w:val="ListParagraph"/>
        <w:numPr>
          <w:ilvl w:val="1"/>
          <w:numId w:val="4"/>
        </w:numPr>
        <w:suppressLineNumbers/>
        <w:spacing w:line="480" w:lineRule="auto"/>
        <w:ind w:left="1080"/>
        <w:textAlignment w:val="baseline"/>
        <w:rPr>
          <w:rStyle w:val="normaltextrun"/>
          <w:szCs w:val="24"/>
        </w:rPr>
      </w:pPr>
      <w:r w:rsidRPr="004D4AE7">
        <w:rPr>
          <w:rStyle w:val="normaltextrun"/>
          <w:i/>
          <w:iCs/>
          <w:szCs w:val="24"/>
        </w:rPr>
        <w:t>Local Law 65 of 2019 (Int. No. 709-A):</w:t>
      </w:r>
      <w:r w:rsidRPr="00DB23BC">
        <w:rPr>
          <w:rStyle w:val="eop"/>
          <w:szCs w:val="24"/>
        </w:rPr>
        <w:t> </w:t>
      </w:r>
      <w:r>
        <w:rPr>
          <w:rStyle w:val="normaltextrun"/>
          <w:szCs w:val="24"/>
        </w:rPr>
        <w:t xml:space="preserve">Requires the </w:t>
      </w:r>
      <w:r w:rsidRPr="00DB23BC">
        <w:rPr>
          <w:rStyle w:val="normaltextrun"/>
          <w:szCs w:val="24"/>
        </w:rPr>
        <w:t>D</w:t>
      </w:r>
      <w:r w:rsidR="008D2806">
        <w:rPr>
          <w:rStyle w:val="normaltextrun"/>
          <w:szCs w:val="24"/>
        </w:rPr>
        <w:t xml:space="preserve">epartment of </w:t>
      </w:r>
      <w:r w:rsidRPr="00DB23BC">
        <w:rPr>
          <w:rStyle w:val="normaltextrun"/>
          <w:szCs w:val="24"/>
        </w:rPr>
        <w:t>E</w:t>
      </w:r>
      <w:r w:rsidR="008D2806">
        <w:rPr>
          <w:rStyle w:val="normaltextrun"/>
          <w:szCs w:val="24"/>
        </w:rPr>
        <w:t xml:space="preserve">nvironmental </w:t>
      </w:r>
      <w:r w:rsidRPr="00DB23BC">
        <w:rPr>
          <w:rStyle w:val="normaltextrun"/>
          <w:szCs w:val="24"/>
        </w:rPr>
        <w:t>P</w:t>
      </w:r>
      <w:r w:rsidR="008D2806">
        <w:rPr>
          <w:rStyle w:val="normaltextrun"/>
          <w:szCs w:val="24"/>
        </w:rPr>
        <w:t>rotection</w:t>
      </w:r>
      <w:r w:rsidRPr="00DB23BC">
        <w:rPr>
          <w:rStyle w:val="normaltextrun"/>
          <w:szCs w:val="24"/>
        </w:rPr>
        <w:t xml:space="preserve"> </w:t>
      </w:r>
      <w:r w:rsidR="00FC3231">
        <w:rPr>
          <w:rStyle w:val="normaltextrun"/>
          <w:szCs w:val="24"/>
        </w:rPr>
        <w:t xml:space="preserve">(“DEP”) </w:t>
      </w:r>
      <w:r w:rsidRPr="004D4AE7">
        <w:rPr>
          <w:rStyle w:val="normaltextrun"/>
          <w:szCs w:val="24"/>
        </w:rPr>
        <w:t xml:space="preserve">to track all lead water supply mains and </w:t>
      </w:r>
      <w:r w:rsidR="008D2806" w:rsidRPr="004D4AE7">
        <w:rPr>
          <w:rStyle w:val="normaltextrun"/>
          <w:szCs w:val="24"/>
        </w:rPr>
        <w:t xml:space="preserve">lead </w:t>
      </w:r>
      <w:r w:rsidRPr="004D4AE7">
        <w:rPr>
          <w:rStyle w:val="normaltextrun"/>
          <w:szCs w:val="24"/>
        </w:rPr>
        <w:t>service lines</w:t>
      </w:r>
      <w:r w:rsidR="008D2806" w:rsidRPr="004D4AE7">
        <w:rPr>
          <w:color w:val="202124"/>
          <w:shd w:val="clear" w:color="auto" w:fill="FFFFFF"/>
        </w:rPr>
        <w:t xml:space="preserve"> (pipes made of lead used in potable water distribution to connect a water main to a user's premises) </w:t>
      </w:r>
      <w:r w:rsidRPr="004D4AE7">
        <w:rPr>
          <w:rStyle w:val="normaltextrun"/>
          <w:szCs w:val="24"/>
        </w:rPr>
        <w:t>and provide that information to the public in the form of an online interactive map.</w:t>
      </w:r>
      <w:r w:rsidRPr="00DB23BC">
        <w:rPr>
          <w:rStyle w:val="normaltextrun"/>
          <w:szCs w:val="24"/>
        </w:rPr>
        <w:t xml:space="preserve"> </w:t>
      </w:r>
    </w:p>
    <w:p w14:paraId="215D6F2E" w14:textId="6B0B5AA0" w:rsidR="008D2806" w:rsidRPr="004D4AE7" w:rsidRDefault="00DB23BC" w:rsidP="00F0021B">
      <w:pPr>
        <w:pStyle w:val="ListParagraph"/>
        <w:numPr>
          <w:ilvl w:val="1"/>
          <w:numId w:val="4"/>
        </w:numPr>
        <w:suppressLineNumbers/>
        <w:spacing w:line="480" w:lineRule="auto"/>
        <w:ind w:left="1080"/>
        <w:textAlignment w:val="baseline"/>
        <w:rPr>
          <w:szCs w:val="24"/>
        </w:rPr>
      </w:pPr>
      <w:r w:rsidRPr="004D4AE7">
        <w:rPr>
          <w:rStyle w:val="normaltextrun"/>
          <w:i/>
          <w:iCs/>
          <w:szCs w:val="24"/>
        </w:rPr>
        <w:t>Local Law 66 of 2019 (Int. No. 865-A):</w:t>
      </w:r>
      <w:r w:rsidRPr="004D4AE7">
        <w:rPr>
          <w:rStyle w:val="eop"/>
          <w:szCs w:val="24"/>
        </w:rPr>
        <w:t> </w:t>
      </w:r>
      <w:r w:rsidR="008D2806" w:rsidRPr="004D4AE7">
        <w:rPr>
          <w:color w:val="000000"/>
          <w:szCs w:val="24"/>
          <w:shd w:val="clear" w:color="auto" w:fill="FFFFFF"/>
        </w:rPr>
        <w:t>Reduces the City’s blood lead reference level to 5 mcg/dL, reduces the City’s lead paint threshold definition, and reduces the lead dust threshold definition.</w:t>
      </w:r>
    </w:p>
    <w:p w14:paraId="2182AEBA" w14:textId="2D731EE4" w:rsidR="008D2806" w:rsidRDefault="00DB23BC" w:rsidP="00F0021B">
      <w:pPr>
        <w:pStyle w:val="ListParagraph"/>
        <w:numPr>
          <w:ilvl w:val="1"/>
          <w:numId w:val="4"/>
        </w:numPr>
        <w:suppressLineNumbers/>
        <w:spacing w:line="480" w:lineRule="auto"/>
        <w:ind w:left="1080"/>
        <w:textAlignment w:val="baseline"/>
        <w:rPr>
          <w:rStyle w:val="eop"/>
          <w:szCs w:val="24"/>
        </w:rPr>
      </w:pPr>
      <w:r w:rsidRPr="004D4AE7">
        <w:rPr>
          <w:rStyle w:val="normaltextrun"/>
          <w:i/>
          <w:iCs/>
          <w:szCs w:val="24"/>
        </w:rPr>
        <w:t>Local Law 67 of 2019 (Int. No. 871-A):</w:t>
      </w:r>
      <w:r w:rsidRPr="00DB23BC">
        <w:rPr>
          <w:rStyle w:val="eop"/>
          <w:szCs w:val="24"/>
        </w:rPr>
        <w:t> </w:t>
      </w:r>
      <w:r w:rsidRPr="00DB23BC">
        <w:rPr>
          <w:rStyle w:val="normaltextrun"/>
          <w:szCs w:val="24"/>
        </w:rPr>
        <w:t xml:space="preserve">Requires first-draw sampling </w:t>
      </w:r>
      <w:r w:rsidR="00EC665E">
        <w:rPr>
          <w:rStyle w:val="normaltextrun"/>
          <w:szCs w:val="24"/>
        </w:rPr>
        <w:t xml:space="preserve">(defined as a </w:t>
      </w:r>
      <w:r w:rsidR="00EC665E" w:rsidRPr="00EC665E">
        <w:rPr>
          <w:color w:val="000000"/>
          <w:shd w:val="clear" w:color="auto" w:fill="FFFFFF"/>
        </w:rPr>
        <w:t>first draw tap sample for lead and copper</w:t>
      </w:r>
      <w:r w:rsidR="00EC665E">
        <w:rPr>
          <w:color w:val="000000"/>
          <w:shd w:val="clear" w:color="auto" w:fill="FFFFFF"/>
        </w:rPr>
        <w:t xml:space="preserve">) </w:t>
      </w:r>
      <w:r w:rsidRPr="00DB23BC">
        <w:rPr>
          <w:rStyle w:val="normaltextrun"/>
          <w:szCs w:val="24"/>
        </w:rPr>
        <w:t>whenever water is tested for lead</w:t>
      </w:r>
      <w:r w:rsidR="008D2806">
        <w:rPr>
          <w:rStyle w:val="normaltextrun"/>
          <w:szCs w:val="24"/>
        </w:rPr>
        <w:t>.</w:t>
      </w:r>
      <w:r w:rsidRPr="00DB23BC">
        <w:rPr>
          <w:rStyle w:val="eop"/>
          <w:szCs w:val="24"/>
        </w:rPr>
        <w:t> </w:t>
      </w:r>
    </w:p>
    <w:p w14:paraId="097BB2B4" w14:textId="79FF03AC" w:rsidR="008D2806" w:rsidRDefault="00DB23BC" w:rsidP="00F0021B">
      <w:pPr>
        <w:pStyle w:val="ListParagraph"/>
        <w:numPr>
          <w:ilvl w:val="1"/>
          <w:numId w:val="4"/>
        </w:numPr>
        <w:suppressLineNumbers/>
        <w:spacing w:line="480" w:lineRule="auto"/>
        <w:ind w:left="1080"/>
        <w:textAlignment w:val="baseline"/>
        <w:rPr>
          <w:rStyle w:val="eop"/>
          <w:szCs w:val="24"/>
        </w:rPr>
      </w:pPr>
      <w:r w:rsidRPr="00EC665E">
        <w:rPr>
          <w:rStyle w:val="normaltextrun"/>
          <w:i/>
          <w:iCs/>
          <w:szCs w:val="24"/>
        </w:rPr>
        <w:t>Local Law 68 of 2019 (Int. No. 877-A):</w:t>
      </w:r>
      <w:r w:rsidRPr="00DB23BC">
        <w:rPr>
          <w:rStyle w:val="eop"/>
          <w:szCs w:val="24"/>
        </w:rPr>
        <w:t> </w:t>
      </w:r>
      <w:r w:rsidRPr="00DB23BC">
        <w:rPr>
          <w:rStyle w:val="normaltextrun"/>
          <w:szCs w:val="24"/>
        </w:rPr>
        <w:t>Requires certain agencies to provide lead prevention educational materials to parents</w:t>
      </w:r>
      <w:r w:rsidR="00EC665E">
        <w:rPr>
          <w:rStyle w:val="normaltextrun"/>
          <w:szCs w:val="24"/>
        </w:rPr>
        <w:t xml:space="preserve"> and </w:t>
      </w:r>
      <w:r w:rsidRPr="00DB23BC">
        <w:rPr>
          <w:rStyle w:val="normaltextrun"/>
          <w:szCs w:val="24"/>
        </w:rPr>
        <w:t>guardians seeking services, including information on how to find out where to have their child tested for lead.</w:t>
      </w:r>
      <w:r w:rsidRPr="00DB23BC">
        <w:rPr>
          <w:rStyle w:val="eop"/>
          <w:szCs w:val="24"/>
        </w:rPr>
        <w:t> </w:t>
      </w:r>
    </w:p>
    <w:p w14:paraId="760B617C" w14:textId="1836E6D7" w:rsidR="008D2806" w:rsidRDefault="00DB23BC" w:rsidP="00F0021B">
      <w:pPr>
        <w:pStyle w:val="ListParagraph"/>
        <w:numPr>
          <w:ilvl w:val="1"/>
          <w:numId w:val="4"/>
        </w:numPr>
        <w:suppressLineNumbers/>
        <w:spacing w:line="480" w:lineRule="auto"/>
        <w:ind w:left="1080"/>
        <w:textAlignment w:val="baseline"/>
        <w:rPr>
          <w:rStyle w:val="eop"/>
          <w:szCs w:val="24"/>
        </w:rPr>
      </w:pPr>
      <w:r w:rsidRPr="00EC665E">
        <w:rPr>
          <w:rStyle w:val="normaltextrun"/>
          <w:i/>
          <w:iCs/>
          <w:szCs w:val="24"/>
        </w:rPr>
        <w:t>Local Law 69 of 2019 (Int. No. 881-A):</w:t>
      </w:r>
      <w:r w:rsidRPr="00DB23BC">
        <w:rPr>
          <w:rStyle w:val="eop"/>
          <w:szCs w:val="24"/>
        </w:rPr>
        <w:t> </w:t>
      </w:r>
      <w:r w:rsidRPr="00DB23BC">
        <w:rPr>
          <w:rStyle w:val="normaltextrun"/>
          <w:szCs w:val="24"/>
        </w:rPr>
        <w:t>Requires linguistically and culturally competent outreach</w:t>
      </w:r>
      <w:r w:rsidR="00EC665E">
        <w:rPr>
          <w:rStyle w:val="normaltextrun"/>
          <w:szCs w:val="24"/>
        </w:rPr>
        <w:t xml:space="preserve"> and </w:t>
      </w:r>
      <w:r w:rsidRPr="00DB23BC">
        <w:rPr>
          <w:rStyle w:val="normaltextrun"/>
          <w:szCs w:val="24"/>
        </w:rPr>
        <w:t>education campaign</w:t>
      </w:r>
      <w:r w:rsidR="00EC665E">
        <w:rPr>
          <w:rStyle w:val="normaltextrun"/>
          <w:szCs w:val="24"/>
        </w:rPr>
        <w:t>s</w:t>
      </w:r>
      <w:r w:rsidRPr="00DB23BC">
        <w:rPr>
          <w:rStyle w:val="normaltextrun"/>
          <w:szCs w:val="24"/>
        </w:rPr>
        <w:t xml:space="preserve"> to increase awareness of childhood lead poisoning prevention.</w:t>
      </w:r>
      <w:r w:rsidRPr="00DB23BC">
        <w:rPr>
          <w:rStyle w:val="eop"/>
          <w:szCs w:val="24"/>
        </w:rPr>
        <w:t> </w:t>
      </w:r>
    </w:p>
    <w:p w14:paraId="6FA2A4B1" w14:textId="0BED8933" w:rsidR="008458F9" w:rsidRPr="00EF6FB7" w:rsidRDefault="00DB23BC" w:rsidP="00F0021B">
      <w:pPr>
        <w:pStyle w:val="ListParagraph"/>
        <w:numPr>
          <w:ilvl w:val="1"/>
          <w:numId w:val="4"/>
        </w:numPr>
        <w:suppressLineNumbers/>
        <w:spacing w:line="480" w:lineRule="auto"/>
        <w:ind w:left="1080"/>
        <w:textAlignment w:val="baseline"/>
        <w:rPr>
          <w:rStyle w:val="eop"/>
          <w:szCs w:val="24"/>
        </w:rPr>
      </w:pPr>
      <w:r w:rsidRPr="00EC665E">
        <w:rPr>
          <w:rStyle w:val="normaltextrun"/>
          <w:i/>
          <w:iCs/>
          <w:szCs w:val="24"/>
        </w:rPr>
        <w:t>Local Law 70 of 2019 (Int. No. 918-A):</w:t>
      </w:r>
      <w:r w:rsidRPr="00DB23BC">
        <w:rPr>
          <w:rStyle w:val="eop"/>
          <w:szCs w:val="24"/>
        </w:rPr>
        <w:t> </w:t>
      </w:r>
      <w:r w:rsidR="00EC665E">
        <w:rPr>
          <w:rStyle w:val="eop"/>
          <w:szCs w:val="24"/>
        </w:rPr>
        <w:t xml:space="preserve">Requires HPD to provide </w:t>
      </w:r>
      <w:r w:rsidR="00EC665E">
        <w:rPr>
          <w:rStyle w:val="normaltextrun"/>
          <w:szCs w:val="24"/>
        </w:rPr>
        <w:t>e</w:t>
      </w:r>
      <w:r w:rsidRPr="00DB23BC">
        <w:rPr>
          <w:rStyle w:val="normaltextrun"/>
          <w:szCs w:val="24"/>
        </w:rPr>
        <w:t>xpand</w:t>
      </w:r>
      <w:r w:rsidR="00EC665E">
        <w:rPr>
          <w:rStyle w:val="normaltextrun"/>
          <w:szCs w:val="24"/>
        </w:rPr>
        <w:t>ed</w:t>
      </w:r>
      <w:r w:rsidRPr="00DB23BC">
        <w:rPr>
          <w:rStyle w:val="normaltextrun"/>
          <w:szCs w:val="24"/>
        </w:rPr>
        <w:t xml:space="preserve"> reporting requirements</w:t>
      </w:r>
      <w:r w:rsidR="00EC665E">
        <w:rPr>
          <w:rStyle w:val="normaltextrun"/>
          <w:szCs w:val="24"/>
        </w:rPr>
        <w:t xml:space="preserve"> for the department’s annual report to the Council regarding enforcement of the C</w:t>
      </w:r>
      <w:r w:rsidRPr="00DB23BC">
        <w:rPr>
          <w:rStyle w:val="normaltextrun"/>
          <w:szCs w:val="24"/>
        </w:rPr>
        <w:t>ity’s lead laws.</w:t>
      </w:r>
      <w:r w:rsidRPr="00DB23BC">
        <w:rPr>
          <w:rStyle w:val="eop"/>
          <w:szCs w:val="24"/>
        </w:rPr>
        <w:t> </w:t>
      </w:r>
    </w:p>
    <w:p w14:paraId="006FD773" w14:textId="37F52A00" w:rsidR="008D2806" w:rsidRDefault="00DB23BC" w:rsidP="00F0021B">
      <w:pPr>
        <w:pStyle w:val="ListParagraph"/>
        <w:numPr>
          <w:ilvl w:val="1"/>
          <w:numId w:val="4"/>
        </w:numPr>
        <w:suppressLineNumbers/>
        <w:spacing w:line="480" w:lineRule="auto"/>
        <w:ind w:left="1080"/>
        <w:textAlignment w:val="baseline"/>
        <w:rPr>
          <w:rStyle w:val="eop"/>
          <w:szCs w:val="24"/>
        </w:rPr>
      </w:pPr>
      <w:r w:rsidRPr="00EC665E">
        <w:rPr>
          <w:rStyle w:val="normaltextrun"/>
          <w:i/>
          <w:iCs/>
          <w:szCs w:val="24"/>
        </w:rPr>
        <w:t>Local Law 71 of 2019 (Int. No. 920-A):</w:t>
      </w:r>
      <w:r w:rsidRPr="00DB23BC">
        <w:rPr>
          <w:rStyle w:val="eop"/>
          <w:szCs w:val="24"/>
        </w:rPr>
        <w:t> </w:t>
      </w:r>
      <w:r w:rsidRPr="00DB23BC">
        <w:rPr>
          <w:rStyle w:val="normaltextrun"/>
          <w:szCs w:val="24"/>
        </w:rPr>
        <w:t xml:space="preserve">Extends current requirements for daycares to test for lead paint annually to other facilities with children under the age of </w:t>
      </w:r>
      <w:r w:rsidR="00E26BBE">
        <w:rPr>
          <w:rStyle w:val="normaltextrun"/>
          <w:szCs w:val="24"/>
        </w:rPr>
        <w:t>six</w:t>
      </w:r>
      <w:r w:rsidRPr="00DB23BC">
        <w:rPr>
          <w:rStyle w:val="normaltextrun"/>
          <w:szCs w:val="24"/>
        </w:rPr>
        <w:t>, including preschools and nursery schools.</w:t>
      </w:r>
      <w:r w:rsidRPr="00DB23BC">
        <w:rPr>
          <w:rStyle w:val="eop"/>
          <w:szCs w:val="24"/>
        </w:rPr>
        <w:t> </w:t>
      </w:r>
    </w:p>
    <w:p w14:paraId="133F5860" w14:textId="5D4455AD" w:rsidR="008D2806" w:rsidRDefault="00DB23BC" w:rsidP="00F0021B">
      <w:pPr>
        <w:pStyle w:val="ListParagraph"/>
        <w:numPr>
          <w:ilvl w:val="1"/>
          <w:numId w:val="4"/>
        </w:numPr>
        <w:suppressLineNumbers/>
        <w:spacing w:line="480" w:lineRule="auto"/>
        <w:ind w:left="1080"/>
        <w:textAlignment w:val="baseline"/>
        <w:rPr>
          <w:rStyle w:val="eop"/>
          <w:szCs w:val="24"/>
        </w:rPr>
      </w:pPr>
      <w:r w:rsidRPr="00EC665E">
        <w:rPr>
          <w:rStyle w:val="normaltextrun"/>
          <w:i/>
          <w:iCs/>
          <w:szCs w:val="24"/>
        </w:rPr>
        <w:t>Local Law 72 of 2019 (Int. No. 1063-A):</w:t>
      </w:r>
      <w:r w:rsidRPr="00DB23BC">
        <w:rPr>
          <w:rStyle w:val="eop"/>
          <w:szCs w:val="24"/>
        </w:rPr>
        <w:t> </w:t>
      </w:r>
      <w:r w:rsidR="00EC665E">
        <w:rPr>
          <w:rStyle w:val="normaltextrun"/>
          <w:szCs w:val="24"/>
        </w:rPr>
        <w:t>R</w:t>
      </w:r>
      <w:r w:rsidRPr="00DB23BC">
        <w:rPr>
          <w:rStyle w:val="normaltextrun"/>
          <w:szCs w:val="24"/>
        </w:rPr>
        <w:t>equire</w:t>
      </w:r>
      <w:r w:rsidR="00EC665E">
        <w:rPr>
          <w:rStyle w:val="normaltextrun"/>
          <w:szCs w:val="24"/>
        </w:rPr>
        <w:t>s</w:t>
      </w:r>
      <w:r w:rsidRPr="00DB23BC">
        <w:rPr>
          <w:rStyle w:val="normaltextrun"/>
          <w:szCs w:val="24"/>
        </w:rPr>
        <w:t xml:space="preserve"> the Commissioner of Citywide Administrative Services, the Commissioner of Design and Construction or any other relevant agency to notify the Council, local community boards, relevant civic organizations and local school superintendents if they become aware of a triggering amount of soil contaminants in a city development project.</w:t>
      </w:r>
      <w:r w:rsidRPr="00DB23BC">
        <w:rPr>
          <w:rStyle w:val="eop"/>
          <w:szCs w:val="24"/>
        </w:rPr>
        <w:t> </w:t>
      </w:r>
    </w:p>
    <w:p w14:paraId="779B31F0" w14:textId="6F8C1A6C" w:rsidR="00217CA3" w:rsidRPr="003F19C1" w:rsidRDefault="00DB23BC" w:rsidP="003F19C1">
      <w:pPr>
        <w:pStyle w:val="ListParagraph"/>
        <w:numPr>
          <w:ilvl w:val="1"/>
          <w:numId w:val="4"/>
        </w:numPr>
        <w:suppressLineNumbers/>
        <w:spacing w:line="480" w:lineRule="auto"/>
        <w:ind w:left="1080"/>
        <w:textAlignment w:val="baseline"/>
        <w:rPr>
          <w:rFonts w:ascii="Times" w:hAnsi="Times"/>
          <w:szCs w:val="24"/>
        </w:rPr>
      </w:pPr>
      <w:r w:rsidRPr="00EC665E">
        <w:rPr>
          <w:rStyle w:val="normaltextrun"/>
          <w:i/>
          <w:iCs/>
          <w:szCs w:val="24"/>
        </w:rPr>
        <w:t>Local Law 73 of 2019 (Int. No. 1117-A):</w:t>
      </w:r>
      <w:r w:rsidRPr="00DB23BC">
        <w:rPr>
          <w:rStyle w:val="eop"/>
          <w:szCs w:val="24"/>
        </w:rPr>
        <w:t> </w:t>
      </w:r>
      <w:r w:rsidR="00EC665E">
        <w:rPr>
          <w:rStyle w:val="eop"/>
          <w:szCs w:val="24"/>
        </w:rPr>
        <w:t>Requires that pamphlets provided to the public regarding potential lead poisoning include more information regarding the responsibilities of the homeowner</w:t>
      </w:r>
      <w:r w:rsidR="008458F9">
        <w:rPr>
          <w:rStyle w:val="eop"/>
          <w:szCs w:val="24"/>
        </w:rPr>
        <w:t xml:space="preserve"> including annual inspections for lead-based paint hazards and remediation of any discovered violations</w:t>
      </w:r>
      <w:r w:rsidR="00EC665E">
        <w:rPr>
          <w:rStyle w:val="eop"/>
          <w:szCs w:val="24"/>
        </w:rPr>
        <w:t xml:space="preserve">, and </w:t>
      </w:r>
      <w:r w:rsidR="008458F9">
        <w:rPr>
          <w:rStyle w:val="eop"/>
          <w:szCs w:val="24"/>
        </w:rPr>
        <w:t>r</w:t>
      </w:r>
      <w:r w:rsidRPr="00DB23BC">
        <w:rPr>
          <w:rStyle w:val="normaltextrun"/>
          <w:szCs w:val="24"/>
        </w:rPr>
        <w:t>equires certain agencies to notify parents</w:t>
      </w:r>
      <w:r w:rsidR="00E26BBE">
        <w:rPr>
          <w:rStyle w:val="normaltextrun"/>
          <w:szCs w:val="24"/>
        </w:rPr>
        <w:t xml:space="preserve"> or </w:t>
      </w:r>
      <w:r w:rsidRPr="00DB23BC">
        <w:rPr>
          <w:rStyle w:val="normaltextrun"/>
          <w:szCs w:val="24"/>
        </w:rPr>
        <w:t>guardians seeking services that they can call 311 to have peeling paint tested for lead in their apartments, and can request a free drinking water lead test kit from DEP.</w:t>
      </w:r>
      <w:r w:rsidRPr="00DB23BC">
        <w:rPr>
          <w:rStyle w:val="eop"/>
          <w:szCs w:val="24"/>
        </w:rPr>
        <w:t> </w:t>
      </w:r>
    </w:p>
    <w:p w14:paraId="16B72715" w14:textId="5884C9D0" w:rsidR="00217CA3" w:rsidRDefault="00217CA3" w:rsidP="00F0021B">
      <w:pPr>
        <w:pStyle w:val="ListParagraph"/>
        <w:suppressLineNumbers/>
        <w:spacing w:line="480" w:lineRule="auto"/>
        <w:ind w:left="0" w:firstLine="720"/>
        <w:rPr>
          <w:rFonts w:ascii="Times" w:hAnsi="Times"/>
          <w:szCs w:val="24"/>
        </w:rPr>
      </w:pPr>
      <w:r>
        <w:rPr>
          <w:rFonts w:ascii="Times" w:hAnsi="Times"/>
          <w:szCs w:val="24"/>
        </w:rPr>
        <w:t xml:space="preserve">Five more bills from the 2018 package were </w:t>
      </w:r>
      <w:r w:rsidRPr="008458F9">
        <w:rPr>
          <w:rFonts w:ascii="Times" w:hAnsi="Times"/>
          <w:szCs w:val="24"/>
        </w:rPr>
        <w:t xml:space="preserve">passed by the </w:t>
      </w:r>
      <w:r w:rsidR="00FC3231">
        <w:rPr>
          <w:rFonts w:ascii="Times" w:hAnsi="Times"/>
          <w:szCs w:val="24"/>
        </w:rPr>
        <w:t xml:space="preserve">City </w:t>
      </w:r>
      <w:r w:rsidRPr="008458F9">
        <w:rPr>
          <w:rFonts w:ascii="Times" w:hAnsi="Times"/>
          <w:szCs w:val="24"/>
        </w:rPr>
        <w:t xml:space="preserve">Council and enacted in </w:t>
      </w:r>
      <w:r>
        <w:rPr>
          <w:rFonts w:ascii="Times" w:hAnsi="Times"/>
          <w:szCs w:val="24"/>
        </w:rPr>
        <w:t>January</w:t>
      </w:r>
      <w:r w:rsidRPr="008458F9">
        <w:rPr>
          <w:rFonts w:ascii="Times" w:hAnsi="Times"/>
          <w:szCs w:val="24"/>
        </w:rPr>
        <w:t xml:space="preserve"> of 20</w:t>
      </w:r>
      <w:r>
        <w:rPr>
          <w:rFonts w:ascii="Times" w:hAnsi="Times"/>
          <w:szCs w:val="24"/>
        </w:rPr>
        <w:t>20</w:t>
      </w:r>
      <w:r w:rsidRPr="008458F9">
        <w:rPr>
          <w:rFonts w:ascii="Times" w:hAnsi="Times"/>
          <w:szCs w:val="24"/>
        </w:rPr>
        <w:t>:</w:t>
      </w:r>
    </w:p>
    <w:p w14:paraId="76DD2AA4" w14:textId="6CDE949F" w:rsidR="00EF6FB7" w:rsidRPr="00EF6FB7" w:rsidRDefault="00217CA3" w:rsidP="00F0021B">
      <w:pPr>
        <w:pStyle w:val="ListParagraph"/>
        <w:numPr>
          <w:ilvl w:val="1"/>
          <w:numId w:val="5"/>
        </w:numPr>
        <w:suppressLineNumbers/>
        <w:spacing w:line="480" w:lineRule="auto"/>
        <w:ind w:left="1080"/>
        <w:rPr>
          <w:szCs w:val="24"/>
        </w:rPr>
      </w:pPr>
      <w:r w:rsidRPr="00EF6FB7">
        <w:rPr>
          <w:rStyle w:val="normaltextrun"/>
          <w:i/>
          <w:iCs/>
          <w:szCs w:val="24"/>
        </w:rPr>
        <w:t>Local Law 27 of 2020 (Int. No. 420-B):</w:t>
      </w:r>
      <w:r w:rsidRPr="00EF6FB7">
        <w:rPr>
          <w:rStyle w:val="normaltextrun"/>
          <w:szCs w:val="24"/>
        </w:rPr>
        <w:t xml:space="preserve"> </w:t>
      </w:r>
      <w:r w:rsidR="00EF6FB7">
        <w:rPr>
          <w:rStyle w:val="normaltextrun"/>
          <w:szCs w:val="24"/>
        </w:rPr>
        <w:t>Requires the Department</w:t>
      </w:r>
      <w:r w:rsidR="00C868D3">
        <w:rPr>
          <w:rStyle w:val="normaltextrun"/>
          <w:szCs w:val="24"/>
        </w:rPr>
        <w:t xml:space="preserve"> of Parks and Recreation</w:t>
      </w:r>
      <w:r w:rsidR="00EF6FB7">
        <w:rPr>
          <w:rStyle w:val="normaltextrun"/>
          <w:szCs w:val="24"/>
        </w:rPr>
        <w:t xml:space="preserve"> (</w:t>
      </w:r>
      <w:r w:rsidR="00FC3231">
        <w:rPr>
          <w:rStyle w:val="normaltextrun"/>
          <w:szCs w:val="24"/>
        </w:rPr>
        <w:t>“</w:t>
      </w:r>
      <w:r w:rsidR="00EF6FB7">
        <w:rPr>
          <w:rStyle w:val="normaltextrun"/>
          <w:szCs w:val="24"/>
        </w:rPr>
        <w:t>DPR</w:t>
      </w:r>
      <w:r w:rsidR="00FC3231">
        <w:rPr>
          <w:rStyle w:val="normaltextrun"/>
          <w:szCs w:val="24"/>
        </w:rPr>
        <w:t>”</w:t>
      </w:r>
      <w:r w:rsidR="00EF6FB7">
        <w:rPr>
          <w:rStyle w:val="normaltextrun"/>
          <w:szCs w:val="24"/>
        </w:rPr>
        <w:t xml:space="preserve">) </w:t>
      </w:r>
      <w:r w:rsidR="00EF6FB7" w:rsidRPr="00EF6FB7">
        <w:rPr>
          <w:color w:val="000000"/>
          <w:szCs w:val="24"/>
          <w:shd w:val="clear" w:color="auto" w:fill="FFFFFF"/>
        </w:rPr>
        <w:t>to test for lead concentration levels in areas of parks under DPR jurisdiction that contain exposed soil and are used for active play or passive recreation</w:t>
      </w:r>
      <w:r w:rsidR="00C868D3">
        <w:rPr>
          <w:color w:val="000000"/>
          <w:szCs w:val="24"/>
          <w:shd w:val="clear" w:color="auto" w:fill="FFFFFF"/>
        </w:rPr>
        <w:t>,</w:t>
      </w:r>
      <w:r w:rsidR="00EF6FB7" w:rsidRPr="00EF6FB7">
        <w:rPr>
          <w:color w:val="000000"/>
          <w:szCs w:val="24"/>
          <w:shd w:val="clear" w:color="auto" w:fill="FFFFFF"/>
        </w:rPr>
        <w:t xml:space="preserve"> whenever a capital project occurs in such area. Where the test indicates that a bare soil area has a lead level at or above</w:t>
      </w:r>
      <w:r w:rsidR="00EF6FB7">
        <w:rPr>
          <w:color w:val="000000"/>
          <w:szCs w:val="24"/>
          <w:shd w:val="clear" w:color="auto" w:fill="FFFFFF"/>
        </w:rPr>
        <w:t xml:space="preserve"> the established threshold, </w:t>
      </w:r>
      <w:r w:rsidR="00EF6FB7" w:rsidRPr="00EF6FB7">
        <w:rPr>
          <w:color w:val="000000"/>
          <w:szCs w:val="24"/>
          <w:shd w:val="clear" w:color="auto" w:fill="FFFFFF"/>
        </w:rPr>
        <w:t>DPR must cover, replace or otherwise remediate the lead level in the area.</w:t>
      </w:r>
    </w:p>
    <w:p w14:paraId="38232C7E" w14:textId="3BA943BC" w:rsidR="00217CA3" w:rsidRPr="00EF6FB7" w:rsidRDefault="00217CA3" w:rsidP="00F0021B">
      <w:pPr>
        <w:pStyle w:val="ListParagraph"/>
        <w:numPr>
          <w:ilvl w:val="1"/>
          <w:numId w:val="5"/>
        </w:numPr>
        <w:suppressLineNumbers/>
        <w:spacing w:line="480" w:lineRule="auto"/>
        <w:ind w:left="1080"/>
        <w:rPr>
          <w:szCs w:val="24"/>
        </w:rPr>
      </w:pPr>
      <w:r w:rsidRPr="00EF6FB7">
        <w:rPr>
          <w:rStyle w:val="normaltextrun"/>
          <w:i/>
          <w:iCs/>
          <w:szCs w:val="24"/>
        </w:rPr>
        <w:t>Local Law 28 of 2020 (Int. No. 873-A):</w:t>
      </w:r>
      <w:r w:rsidRPr="00EF6FB7">
        <w:rPr>
          <w:rStyle w:val="eop"/>
          <w:szCs w:val="24"/>
        </w:rPr>
        <w:t> </w:t>
      </w:r>
      <w:r w:rsidRPr="0086162A">
        <w:rPr>
          <w:szCs w:val="24"/>
        </w:rPr>
        <w:t xml:space="preserve"> </w:t>
      </w:r>
      <w:r w:rsidR="0086162A" w:rsidRPr="0086162A">
        <w:rPr>
          <w:color w:val="000000"/>
          <w:szCs w:val="24"/>
          <w:shd w:val="clear" w:color="auto" w:fill="FFFFFF"/>
        </w:rPr>
        <w:t>Requires schools to conduct regular surveys and inspections for lead-based paint hazards, the results of which will be made publicly available and delivered to parents and guardians. Also requires HPD to, when conducting certain inspections, determine whether there has been a violation of the requirement to remediate lead hazards when a unit turns over. Also establishes a presumption that a building owner who is unable to provide a record of having completed required lead hazard remediation at turnover has violated the relevant provisions.</w:t>
      </w:r>
    </w:p>
    <w:p w14:paraId="6E18A3F7" w14:textId="28F72D9C" w:rsidR="00217CA3" w:rsidRPr="00217CA3" w:rsidRDefault="00217CA3" w:rsidP="00F0021B">
      <w:pPr>
        <w:pStyle w:val="ListParagraph"/>
        <w:numPr>
          <w:ilvl w:val="1"/>
          <w:numId w:val="5"/>
        </w:numPr>
        <w:suppressLineNumbers/>
        <w:spacing w:line="480" w:lineRule="auto"/>
        <w:ind w:left="1080"/>
        <w:rPr>
          <w:szCs w:val="24"/>
        </w:rPr>
      </w:pPr>
      <w:r w:rsidRPr="0086162A">
        <w:rPr>
          <w:i/>
          <w:iCs/>
        </w:rPr>
        <w:t>Local Law 29 of 2020 (Int. No. 891-A):</w:t>
      </w:r>
      <w:r w:rsidRPr="00217CA3">
        <w:t xml:space="preserve"> </w:t>
      </w:r>
      <w:r w:rsidR="0086162A">
        <w:rPr>
          <w:szCs w:val="24"/>
        </w:rPr>
        <w:t>Expands the meaning of “multiple dwelling” for the purposes of lead laws to also include private dwellings where at least one unit is not owner-occupied.</w:t>
      </w:r>
      <w:r w:rsidRPr="00217CA3">
        <w:t xml:space="preserve"> </w:t>
      </w:r>
    </w:p>
    <w:p w14:paraId="6B90EAC4" w14:textId="77777777" w:rsidR="00D71101" w:rsidRDefault="00217CA3" w:rsidP="00F0021B">
      <w:pPr>
        <w:pStyle w:val="ListParagraph"/>
        <w:numPr>
          <w:ilvl w:val="1"/>
          <w:numId w:val="5"/>
        </w:numPr>
        <w:suppressLineNumbers/>
        <w:spacing w:line="480" w:lineRule="auto"/>
        <w:ind w:left="1080"/>
        <w:rPr>
          <w:szCs w:val="24"/>
        </w:rPr>
      </w:pPr>
      <w:r w:rsidRPr="0086162A">
        <w:rPr>
          <w:rStyle w:val="normaltextrun"/>
          <w:i/>
          <w:iCs/>
          <w:szCs w:val="24"/>
        </w:rPr>
        <w:t>Local Law 30 of 2020 (Int. No. 904-A)</w:t>
      </w:r>
      <w:r w:rsidR="0086162A" w:rsidRPr="0086162A">
        <w:rPr>
          <w:rStyle w:val="normaltextrun"/>
          <w:i/>
          <w:iCs/>
          <w:szCs w:val="24"/>
        </w:rPr>
        <w:t>:</w:t>
      </w:r>
      <w:r w:rsidR="0086162A" w:rsidRPr="0086162A">
        <w:rPr>
          <w:rStyle w:val="normaltextrun"/>
          <w:szCs w:val="24"/>
        </w:rPr>
        <w:t xml:space="preserve"> </w:t>
      </w:r>
      <w:r w:rsidRPr="0086162A">
        <w:rPr>
          <w:rStyle w:val="normaltextrun"/>
          <w:szCs w:val="24"/>
        </w:rPr>
        <w:t xml:space="preserve"> </w:t>
      </w:r>
      <w:r w:rsidR="0086162A">
        <w:rPr>
          <w:rStyle w:val="normaltextrun"/>
          <w:szCs w:val="24"/>
        </w:rPr>
        <w:t>R</w:t>
      </w:r>
      <w:r w:rsidR="0086162A" w:rsidRPr="003F79FF">
        <w:rPr>
          <w:szCs w:val="24"/>
        </w:rPr>
        <w:t>equire</w:t>
      </w:r>
      <w:r w:rsidR="0086162A">
        <w:rPr>
          <w:szCs w:val="24"/>
        </w:rPr>
        <w:t>s</w:t>
      </w:r>
      <w:r w:rsidR="0086162A" w:rsidRPr="003F79FF">
        <w:rPr>
          <w:szCs w:val="24"/>
        </w:rPr>
        <w:t xml:space="preserve"> the DOHMH</w:t>
      </w:r>
      <w:r w:rsidR="0086162A">
        <w:rPr>
          <w:szCs w:val="24"/>
        </w:rPr>
        <w:t xml:space="preserve"> to conduct an investigation to identify potential sources when </w:t>
      </w:r>
      <w:r w:rsidR="0086162A" w:rsidRPr="003F79FF">
        <w:rPr>
          <w:szCs w:val="24"/>
        </w:rPr>
        <w:t xml:space="preserve">it receives a report of a pregnant person with an elevated blood lead level, and after the birth of a child, monitor such child for elevated blood lead levels and assess whether the apartment where such child resides contains any lead-based paint or unsafe lead paint. In addition, DOHMH is required to conduct outreach to new and expecting parents regarding the availability of inspections for </w:t>
      </w:r>
      <w:r w:rsidR="0086162A">
        <w:rPr>
          <w:szCs w:val="24"/>
        </w:rPr>
        <w:t>potential lead-based paint hazards as well as information about blood lead testing for children</w:t>
      </w:r>
      <w:r w:rsidR="0086162A" w:rsidRPr="003F79FF">
        <w:rPr>
          <w:szCs w:val="24"/>
        </w:rPr>
        <w:t xml:space="preserve">. </w:t>
      </w:r>
    </w:p>
    <w:p w14:paraId="62B9C708" w14:textId="27584296" w:rsidR="00217CA3" w:rsidRPr="00D71101" w:rsidRDefault="00217CA3" w:rsidP="00F0021B">
      <w:pPr>
        <w:pStyle w:val="ListParagraph"/>
        <w:numPr>
          <w:ilvl w:val="1"/>
          <w:numId w:val="5"/>
        </w:numPr>
        <w:suppressLineNumbers/>
        <w:spacing w:line="480" w:lineRule="auto"/>
        <w:ind w:left="1080"/>
        <w:rPr>
          <w:szCs w:val="24"/>
        </w:rPr>
      </w:pPr>
      <w:r w:rsidRPr="00D71101">
        <w:rPr>
          <w:rStyle w:val="eop"/>
          <w:i/>
          <w:iCs/>
          <w:szCs w:val="24"/>
        </w:rPr>
        <w:t>Local Law 31 of 2020 (Int. No. 919-A)</w:t>
      </w:r>
      <w:r w:rsidR="0086162A" w:rsidRPr="00D71101">
        <w:rPr>
          <w:rStyle w:val="eop"/>
          <w:i/>
          <w:iCs/>
          <w:szCs w:val="24"/>
        </w:rPr>
        <w:t>:</w:t>
      </w:r>
      <w:r w:rsidR="0086162A" w:rsidRPr="00D71101">
        <w:rPr>
          <w:szCs w:val="24"/>
        </w:rPr>
        <w:t xml:space="preserve"> </w:t>
      </w:r>
      <w:r w:rsidR="00D71101" w:rsidRPr="00D71101">
        <w:rPr>
          <w:szCs w:val="24"/>
        </w:rPr>
        <w:t xml:space="preserve">Requires, in addition to existing requirements of </w:t>
      </w:r>
      <w:r w:rsidRPr="00D71101">
        <w:rPr>
          <w:szCs w:val="24"/>
        </w:rPr>
        <w:t>annual visual inspections for lead-based paint hazards in multiple dwellings</w:t>
      </w:r>
      <w:r w:rsidR="00D71101" w:rsidRPr="00D71101">
        <w:rPr>
          <w:szCs w:val="24"/>
        </w:rPr>
        <w:t xml:space="preserve">, that within 5 years of passage of the bill an </w:t>
      </w:r>
      <w:r w:rsidRPr="00D71101">
        <w:rPr>
          <w:szCs w:val="24"/>
        </w:rPr>
        <w:t xml:space="preserve">inspection </w:t>
      </w:r>
      <w:r w:rsidR="00D71101" w:rsidRPr="00D71101">
        <w:rPr>
          <w:szCs w:val="24"/>
        </w:rPr>
        <w:t>be</w:t>
      </w:r>
      <w:r w:rsidRPr="00D71101">
        <w:rPr>
          <w:szCs w:val="24"/>
        </w:rPr>
        <w:t xml:space="preserve"> conducted (i) by a </w:t>
      </w:r>
      <w:r w:rsidR="00713C5B">
        <w:rPr>
          <w:szCs w:val="24"/>
        </w:rPr>
        <w:t xml:space="preserve">United States </w:t>
      </w:r>
      <w:r w:rsidR="00272091">
        <w:rPr>
          <w:szCs w:val="24"/>
        </w:rPr>
        <w:t>Environmental Protection Agency (“</w:t>
      </w:r>
      <w:r w:rsidRPr="00D71101">
        <w:rPr>
          <w:szCs w:val="24"/>
        </w:rPr>
        <w:t>EPA</w:t>
      </w:r>
      <w:r w:rsidR="00272091">
        <w:rPr>
          <w:szCs w:val="24"/>
        </w:rPr>
        <w:t xml:space="preserve">”) </w:t>
      </w:r>
      <w:r w:rsidRPr="00D71101">
        <w:rPr>
          <w:szCs w:val="24"/>
        </w:rPr>
        <w:t xml:space="preserve">certified inspector who is independent from the owner or contractor and (ii) with the use of an </w:t>
      </w:r>
      <w:r w:rsidR="00272091">
        <w:rPr>
          <w:szCs w:val="24"/>
        </w:rPr>
        <w:t>X-ray fluorescence (“</w:t>
      </w:r>
      <w:r w:rsidRPr="00D71101">
        <w:rPr>
          <w:szCs w:val="24"/>
        </w:rPr>
        <w:t>XRF</w:t>
      </w:r>
      <w:r w:rsidR="00272091">
        <w:rPr>
          <w:szCs w:val="24"/>
        </w:rPr>
        <w:t>”)</w:t>
      </w:r>
      <w:r w:rsidRPr="00D71101">
        <w:rPr>
          <w:szCs w:val="24"/>
        </w:rPr>
        <w:t xml:space="preserve"> analyzer</w:t>
      </w:r>
      <w:r w:rsidR="00D71101" w:rsidRPr="00D71101">
        <w:rPr>
          <w:szCs w:val="24"/>
        </w:rPr>
        <w:t xml:space="preserve">. Additionally </w:t>
      </w:r>
      <w:r w:rsidRPr="00D71101">
        <w:rPr>
          <w:rFonts w:cstheme="minorHAnsi"/>
        </w:rPr>
        <w:t xml:space="preserve">requires that this annual visual inspection be performed by an independent, EPA-certified inspector where it has been five or more years since the unit was last turned over. </w:t>
      </w:r>
    </w:p>
    <w:p w14:paraId="6E3CDEE9" w14:textId="3FCD039D" w:rsidR="00FF27CC" w:rsidRPr="003F19C1" w:rsidRDefault="00FF27CC" w:rsidP="003F19C1">
      <w:pPr>
        <w:pStyle w:val="ListParagraph"/>
        <w:numPr>
          <w:ilvl w:val="0"/>
          <w:numId w:val="3"/>
        </w:numPr>
        <w:suppressLineNumbers/>
        <w:spacing w:line="480" w:lineRule="auto"/>
        <w:rPr>
          <w:rFonts w:ascii="Times" w:hAnsi="Times"/>
          <w:i/>
          <w:iCs/>
          <w:szCs w:val="24"/>
        </w:rPr>
      </w:pPr>
      <w:r w:rsidRPr="003F19C1">
        <w:rPr>
          <w:rFonts w:ascii="Times" w:hAnsi="Times"/>
          <w:i/>
          <w:iCs/>
          <w:szCs w:val="24"/>
        </w:rPr>
        <w:t>Lead in NYCHA Housing</w:t>
      </w:r>
    </w:p>
    <w:p w14:paraId="30407A72" w14:textId="1D640E31" w:rsidR="00FF27CC" w:rsidRDefault="00FF27CC" w:rsidP="003F19C1">
      <w:pPr>
        <w:suppressLineNumbers/>
        <w:spacing w:line="480" w:lineRule="auto"/>
        <w:ind w:firstLine="720"/>
        <w:rPr>
          <w:color w:val="333333"/>
          <w:szCs w:val="24"/>
          <w:shd w:val="clear" w:color="auto" w:fill="FFFFFF"/>
        </w:rPr>
      </w:pPr>
      <w:r w:rsidRPr="008E4048">
        <w:rPr>
          <w:szCs w:val="24"/>
        </w:rPr>
        <w:t xml:space="preserve">In 2018, the </w:t>
      </w:r>
      <w:r>
        <w:rPr>
          <w:szCs w:val="24"/>
        </w:rPr>
        <w:t>United States</w:t>
      </w:r>
      <w:r w:rsidRPr="008E4048">
        <w:rPr>
          <w:szCs w:val="24"/>
        </w:rPr>
        <w:t xml:space="preserve"> Department of Housing and Urban Development </w:t>
      </w:r>
      <w:r>
        <w:rPr>
          <w:szCs w:val="24"/>
        </w:rPr>
        <w:t>(“HUD”) filed a lawsuit against NYCHA, claiming that the A</w:t>
      </w:r>
      <w:r w:rsidRPr="008E4048">
        <w:rPr>
          <w:szCs w:val="24"/>
        </w:rPr>
        <w:t xml:space="preserve">uthority had intentionally covered </w:t>
      </w:r>
      <w:r w:rsidRPr="008E4048">
        <w:rPr>
          <w:color w:val="363636"/>
          <w:szCs w:val="24"/>
          <w:shd w:val="clear" w:color="auto" w:fill="FFFFFF"/>
        </w:rPr>
        <w:t>up its actions with regard to lead paint monitoring and abatement, training its staff on how to mislead federal inspectors and presenting false reports to the government and to the public about its compliance</w:t>
      </w:r>
      <w:r w:rsidRPr="00FF27CC">
        <w:rPr>
          <w:rFonts w:ascii="Georgia" w:hAnsi="Georgia"/>
          <w:color w:val="363636"/>
          <w:sz w:val="30"/>
          <w:szCs w:val="30"/>
          <w:shd w:val="clear" w:color="auto" w:fill="FFFFFF"/>
        </w:rPr>
        <w:t xml:space="preserve"> </w:t>
      </w:r>
      <w:r w:rsidRPr="008E4048">
        <w:rPr>
          <w:color w:val="363636"/>
          <w:szCs w:val="24"/>
          <w:shd w:val="clear" w:color="auto" w:fill="FFFFFF"/>
        </w:rPr>
        <w:t>with lead-paint regulations.</w:t>
      </w:r>
      <w:r w:rsidRPr="00D500C2">
        <w:rPr>
          <w:rStyle w:val="FootnoteReference"/>
          <w:color w:val="363636"/>
          <w:sz w:val="20"/>
          <w:shd w:val="clear" w:color="auto" w:fill="FFFFFF"/>
        </w:rPr>
        <w:footnoteReference w:id="36"/>
      </w:r>
      <w:r w:rsidRPr="008E4048">
        <w:rPr>
          <w:color w:val="363636"/>
          <w:szCs w:val="24"/>
          <w:shd w:val="clear" w:color="auto" w:fill="FFFFFF"/>
        </w:rPr>
        <w:t xml:space="preserve"> In 2019, HUD and NYCHA reached a settlement agreement </w:t>
      </w:r>
      <w:r w:rsidR="0076357A">
        <w:rPr>
          <w:color w:val="363636"/>
          <w:szCs w:val="24"/>
          <w:shd w:val="clear" w:color="auto" w:fill="FFFFFF"/>
        </w:rPr>
        <w:t xml:space="preserve">(“Agreement”) </w:t>
      </w:r>
      <w:r w:rsidRPr="008E4048">
        <w:rPr>
          <w:color w:val="363636"/>
          <w:szCs w:val="24"/>
          <w:shd w:val="clear" w:color="auto" w:fill="FFFFFF"/>
        </w:rPr>
        <w:t>that resulted in the appointment of a federal mon</w:t>
      </w:r>
      <w:r>
        <w:rPr>
          <w:color w:val="363636"/>
          <w:szCs w:val="24"/>
          <w:shd w:val="clear" w:color="auto" w:fill="FFFFFF"/>
        </w:rPr>
        <w:t>itor and a commitment from the C</w:t>
      </w:r>
      <w:r w:rsidRPr="008E4048">
        <w:rPr>
          <w:color w:val="363636"/>
          <w:szCs w:val="24"/>
          <w:shd w:val="clear" w:color="auto" w:fill="FFFFFF"/>
        </w:rPr>
        <w:t xml:space="preserve">ity to spend $2.2 billion over the next decade </w:t>
      </w:r>
      <w:r>
        <w:rPr>
          <w:color w:val="363636"/>
          <w:szCs w:val="24"/>
          <w:shd w:val="clear" w:color="auto" w:fill="FFFFFF"/>
        </w:rPr>
        <w:t>to repair</w:t>
      </w:r>
      <w:r w:rsidRPr="008E4048">
        <w:rPr>
          <w:color w:val="363636"/>
          <w:szCs w:val="24"/>
          <w:shd w:val="clear" w:color="auto" w:fill="FFFFFF"/>
        </w:rPr>
        <w:t xml:space="preserve"> the infrastructure in NYCHA facilities.</w:t>
      </w:r>
      <w:r>
        <w:rPr>
          <w:rStyle w:val="FootnoteReference"/>
          <w:color w:val="363636"/>
          <w:szCs w:val="24"/>
          <w:shd w:val="clear" w:color="auto" w:fill="FFFFFF"/>
        </w:rPr>
        <w:footnoteReference w:id="37"/>
      </w:r>
      <w:r w:rsidRPr="008E4048">
        <w:rPr>
          <w:color w:val="363636"/>
          <w:szCs w:val="24"/>
          <w:shd w:val="clear" w:color="auto" w:fill="FFFFFF"/>
        </w:rPr>
        <w:t xml:space="preserve"> As part of the </w:t>
      </w:r>
      <w:r w:rsidR="0076357A">
        <w:rPr>
          <w:color w:val="363636"/>
          <w:szCs w:val="24"/>
          <w:shd w:val="clear" w:color="auto" w:fill="FFFFFF"/>
        </w:rPr>
        <w:t>A</w:t>
      </w:r>
      <w:r w:rsidRPr="008E4048">
        <w:rPr>
          <w:color w:val="363636"/>
          <w:szCs w:val="24"/>
          <w:shd w:val="clear" w:color="auto" w:fill="FFFFFF"/>
        </w:rPr>
        <w:t>greement, NYCHA is required to meet specific performance standards set by HUD in “key residential services” that include lead-based paint abatement.</w:t>
      </w:r>
      <w:r>
        <w:rPr>
          <w:rStyle w:val="FootnoteReference"/>
          <w:color w:val="363636"/>
          <w:szCs w:val="24"/>
          <w:shd w:val="clear" w:color="auto" w:fill="FFFFFF"/>
        </w:rPr>
        <w:footnoteReference w:id="38"/>
      </w:r>
      <w:r w:rsidRPr="008E4048">
        <w:rPr>
          <w:color w:val="363636"/>
          <w:szCs w:val="24"/>
          <w:shd w:val="clear" w:color="auto" w:fill="FFFFFF"/>
        </w:rPr>
        <w:t xml:space="preserve"> In 2021, Bart Schwartz, the appointed federal monitor, approved NYCHA’s Initial Lead Paint Action Plan</w:t>
      </w:r>
      <w:r w:rsidR="0076357A">
        <w:rPr>
          <w:color w:val="363636"/>
          <w:szCs w:val="24"/>
          <w:shd w:val="clear" w:color="auto" w:fill="FFFFFF"/>
        </w:rPr>
        <w:t>,</w:t>
      </w:r>
      <w:r>
        <w:rPr>
          <w:rStyle w:val="FootnoteReference"/>
          <w:color w:val="363636"/>
          <w:szCs w:val="24"/>
          <w:shd w:val="clear" w:color="auto" w:fill="FFFFFF"/>
        </w:rPr>
        <w:footnoteReference w:id="39"/>
      </w:r>
      <w:r w:rsidRPr="008E4048">
        <w:rPr>
          <w:color w:val="363636"/>
          <w:szCs w:val="24"/>
          <w:shd w:val="clear" w:color="auto" w:fill="FFFFFF"/>
        </w:rPr>
        <w:t xml:space="preserve"> which included the creation of a compliance department to ensure that environmental health and safety laws and regulations were being met</w:t>
      </w:r>
      <w:r w:rsidR="009C6A2A">
        <w:rPr>
          <w:color w:val="363636"/>
          <w:szCs w:val="24"/>
          <w:shd w:val="clear" w:color="auto" w:fill="FFFFFF"/>
        </w:rPr>
        <w:t>.</w:t>
      </w:r>
      <w:r>
        <w:rPr>
          <w:rStyle w:val="FootnoteReference"/>
          <w:color w:val="333333"/>
          <w:szCs w:val="24"/>
          <w:shd w:val="clear" w:color="auto" w:fill="FFFFFF"/>
        </w:rPr>
        <w:footnoteReference w:id="40"/>
      </w:r>
    </w:p>
    <w:p w14:paraId="452EA14C" w14:textId="2E75EA79" w:rsidR="00CD2054" w:rsidRDefault="009C6A2A" w:rsidP="003F19C1">
      <w:pPr>
        <w:suppressLineNumbers/>
        <w:spacing w:line="480" w:lineRule="auto"/>
        <w:ind w:firstLine="720"/>
      </w:pPr>
      <w:r>
        <w:t xml:space="preserve">According to the most recent report from the federal monitor, NYCHA has focused on  conducting X-ray fluorescence (“XRF”) testing to the New York City standard of </w:t>
      </w:r>
      <w:r w:rsidR="003F19C1">
        <w:t>0</w:t>
      </w:r>
      <w:r>
        <w:t>.5 milligrams per centimeter squared (</w:t>
      </w:r>
      <w:r w:rsidR="006954F3">
        <w:t>0</w:t>
      </w:r>
      <w:r>
        <w:t>.5 mg/cm2) in apartments where children under six reside.</w:t>
      </w:r>
      <w:r w:rsidR="005142C9">
        <w:rPr>
          <w:rStyle w:val="FootnoteReference"/>
        </w:rPr>
        <w:footnoteReference w:id="41"/>
      </w:r>
      <w:r>
        <w:t xml:space="preserve"> As of January 1, 2019, </w:t>
      </w:r>
      <w:r w:rsidR="005142C9">
        <w:t xml:space="preserve">3,028 units </w:t>
      </w:r>
      <w:r w:rsidR="006954F3">
        <w:t xml:space="preserve">with children under six </w:t>
      </w:r>
      <w:r w:rsidR="005142C9">
        <w:t>were XRF tested</w:t>
      </w:r>
      <w:r>
        <w:t>.</w:t>
      </w:r>
      <w:r w:rsidR="005142C9">
        <w:rPr>
          <w:rStyle w:val="FootnoteReference"/>
        </w:rPr>
        <w:footnoteReference w:id="42"/>
      </w:r>
      <w:r>
        <w:t xml:space="preserve"> The number of </w:t>
      </w:r>
      <w:r w:rsidR="00636C12">
        <w:t>such</w:t>
      </w:r>
      <w:r>
        <w:t xml:space="preserve"> units tested in 2021</w:t>
      </w:r>
      <w:r w:rsidR="00636C12">
        <w:t xml:space="preserve"> was 16,947,</w:t>
      </w:r>
      <w:r w:rsidR="005142C9">
        <w:rPr>
          <w:rStyle w:val="FootnoteReference"/>
        </w:rPr>
        <w:footnoteReference w:id="43"/>
      </w:r>
      <w:r w:rsidR="00636C12">
        <w:t xml:space="preserve"> and a total of 52,701 tested in 2022</w:t>
      </w:r>
      <w:r>
        <w:t>.</w:t>
      </w:r>
      <w:r w:rsidR="005142C9">
        <w:rPr>
          <w:rStyle w:val="FootnoteReference"/>
        </w:rPr>
        <w:footnoteReference w:id="44"/>
      </w:r>
      <w:r>
        <w:t xml:space="preserve"> </w:t>
      </w:r>
    </w:p>
    <w:p w14:paraId="6EEA11C9" w14:textId="0D136DB8" w:rsidR="009C6A2A" w:rsidRPr="0079612B" w:rsidRDefault="009C6A2A" w:rsidP="003F19C1">
      <w:pPr>
        <w:suppressLineNumbers/>
        <w:spacing w:line="480" w:lineRule="auto"/>
        <w:ind w:firstLine="720"/>
      </w:pPr>
      <w:r>
        <w:t xml:space="preserve">NYCHA has </w:t>
      </w:r>
      <w:r w:rsidR="00CD2054">
        <w:t xml:space="preserve">also </w:t>
      </w:r>
      <w:r>
        <w:t>established the TEMPO Pro</w:t>
      </w:r>
      <w:r w:rsidR="00CD2054">
        <w:t>gram to focus on lead abatement in apartments</w:t>
      </w:r>
      <w:r w:rsidR="00E54E3E">
        <w:t xml:space="preserve"> with children under six</w:t>
      </w:r>
      <w:r w:rsidR="00CD2054">
        <w:t>.</w:t>
      </w:r>
      <w:r w:rsidR="00CD2054">
        <w:rPr>
          <w:rStyle w:val="FootnoteReference"/>
        </w:rPr>
        <w:footnoteReference w:id="45"/>
      </w:r>
      <w:r>
        <w:t xml:space="preserve"> The TEMPO Abatement Program temporarily relocates residents in hotels during abatement activities so that the resident and their family return to a lead-free apartment.</w:t>
      </w:r>
      <w:r w:rsidR="00CD2054">
        <w:rPr>
          <w:rStyle w:val="FootnoteReference"/>
        </w:rPr>
        <w:footnoteReference w:id="46"/>
      </w:r>
    </w:p>
    <w:p w14:paraId="34A62D2C" w14:textId="77F81FC7" w:rsidR="00FF27CC" w:rsidRPr="00FF27CC" w:rsidRDefault="00FF27CC" w:rsidP="003F19C1">
      <w:pPr>
        <w:pStyle w:val="ListParagraph"/>
        <w:numPr>
          <w:ilvl w:val="0"/>
          <w:numId w:val="3"/>
        </w:numPr>
        <w:suppressLineNumbers/>
        <w:spacing w:line="480" w:lineRule="auto"/>
        <w:rPr>
          <w:rFonts w:ascii="Times" w:hAnsi="Times"/>
          <w:i/>
          <w:iCs/>
          <w:szCs w:val="24"/>
        </w:rPr>
      </w:pPr>
      <w:r w:rsidRPr="00FF27CC">
        <w:rPr>
          <w:rFonts w:ascii="Times" w:hAnsi="Times"/>
          <w:i/>
          <w:iCs/>
          <w:szCs w:val="24"/>
        </w:rPr>
        <w:t>Lead in NYC DOE Facilities (Pipes)</w:t>
      </w:r>
    </w:p>
    <w:p w14:paraId="7200D046" w14:textId="22813FB3" w:rsidR="00FF27CC" w:rsidRDefault="00FF27CC" w:rsidP="003F19C1">
      <w:pPr>
        <w:suppressLineNumbers/>
        <w:spacing w:line="480" w:lineRule="auto"/>
        <w:ind w:firstLine="720"/>
        <w:rPr>
          <w:rFonts w:ascii="Times" w:hAnsi="Times"/>
          <w:szCs w:val="24"/>
        </w:rPr>
      </w:pPr>
      <w:r w:rsidRPr="003F19C1">
        <w:rPr>
          <w:rFonts w:ascii="Times" w:hAnsi="Times"/>
          <w:szCs w:val="24"/>
        </w:rPr>
        <w:t>In 2021, then</w:t>
      </w:r>
      <w:r w:rsidR="0022038B">
        <w:rPr>
          <w:rFonts w:ascii="Times" w:hAnsi="Times"/>
          <w:szCs w:val="24"/>
        </w:rPr>
        <w:t>-</w:t>
      </w:r>
      <w:r w:rsidRPr="003F19C1">
        <w:rPr>
          <w:rFonts w:ascii="Times" w:hAnsi="Times"/>
          <w:szCs w:val="24"/>
        </w:rPr>
        <w:t>Comptroller Scott Stringer published an audit of the NYCDOE’s monitoring and testing processes for abating lead-contaminated drinking water in the City’s school buildings. While the audit generally found that the DOE met applicable water testing standards, the Comptroller made several recommendations based on the audit findings, particularly with regard to testing timeliness as well as the timeliness of fixture remediation and repair.</w:t>
      </w:r>
      <w:r>
        <w:rPr>
          <w:rStyle w:val="FootnoteReference"/>
          <w:rFonts w:ascii="Times" w:hAnsi="Times"/>
          <w:szCs w:val="24"/>
        </w:rPr>
        <w:footnoteReference w:id="47"/>
      </w:r>
      <w:r w:rsidRPr="003F19C1">
        <w:rPr>
          <w:rFonts w:ascii="Times" w:hAnsi="Times"/>
          <w:szCs w:val="24"/>
        </w:rPr>
        <w:t xml:space="preserve">  </w:t>
      </w:r>
    </w:p>
    <w:p w14:paraId="6D52EB35" w14:textId="0C4BE622" w:rsidR="00FF27CC" w:rsidRPr="003F19C1" w:rsidRDefault="00FF27CC" w:rsidP="003F19C1">
      <w:pPr>
        <w:suppressLineNumbers/>
        <w:spacing w:line="480" w:lineRule="auto"/>
        <w:ind w:firstLine="720"/>
        <w:rPr>
          <w:rFonts w:ascii="Times" w:hAnsi="Times"/>
          <w:szCs w:val="24"/>
        </w:rPr>
      </w:pPr>
      <w:r w:rsidRPr="003F19C1">
        <w:rPr>
          <w:rFonts w:ascii="Times" w:hAnsi="Times"/>
          <w:szCs w:val="24"/>
        </w:rPr>
        <w:t>Additionally</w:t>
      </w:r>
      <w:r>
        <w:rPr>
          <w:rFonts w:ascii="Times" w:hAnsi="Times"/>
          <w:szCs w:val="24"/>
        </w:rPr>
        <w:t>,</w:t>
      </w:r>
      <w:r w:rsidRPr="003F19C1">
        <w:rPr>
          <w:rFonts w:ascii="Times" w:hAnsi="Times"/>
          <w:szCs w:val="24"/>
        </w:rPr>
        <w:t xml:space="preserve"> in 2021</w:t>
      </w:r>
      <w:r>
        <w:rPr>
          <w:rFonts w:ascii="Times" w:hAnsi="Times"/>
          <w:szCs w:val="24"/>
        </w:rPr>
        <w:t>,</w:t>
      </w:r>
      <w:r w:rsidRPr="003F19C1">
        <w:rPr>
          <w:rFonts w:ascii="Times" w:hAnsi="Times"/>
          <w:szCs w:val="24"/>
        </w:rPr>
        <w:t xml:space="preserve"> Governor Hochul signed into law legislation that reduce</w:t>
      </w:r>
      <w:r w:rsidRPr="003F19C1">
        <w:rPr>
          <w:rFonts w:ascii="Times" w:hAnsi="Times"/>
        </w:rPr>
        <w:t>s</w:t>
      </w:r>
      <w:r w:rsidRPr="003F19C1">
        <w:rPr>
          <w:rFonts w:ascii="Times" w:hAnsi="Times"/>
          <w:szCs w:val="24"/>
        </w:rPr>
        <w:t xml:space="preserve"> the acceptable level of lead in school drinking water</w:t>
      </w:r>
      <w:r w:rsidRPr="003F19C1">
        <w:rPr>
          <w:rFonts w:ascii="Times" w:hAnsi="Times"/>
        </w:rPr>
        <w:t xml:space="preserve"> </w:t>
      </w:r>
      <w:r w:rsidRPr="00FF27CC">
        <w:rPr>
          <w:rFonts w:ascii="var(--font-family-default)" w:hAnsi="var(--font-family-default)" w:cs="Arial"/>
          <w:color w:val="2A2C30"/>
          <w:sz w:val="27"/>
          <w:szCs w:val="27"/>
        </w:rPr>
        <w:t xml:space="preserve">to </w:t>
      </w:r>
      <w:r w:rsidRPr="008E4048">
        <w:rPr>
          <w:color w:val="2A2C30"/>
          <w:szCs w:val="24"/>
        </w:rPr>
        <w:t>5 parts per billion</w:t>
      </w:r>
      <w:r w:rsidR="009F1784">
        <w:rPr>
          <w:color w:val="2A2C30"/>
          <w:szCs w:val="24"/>
        </w:rPr>
        <w:t xml:space="preserve"> (“ppb”)</w:t>
      </w:r>
      <w:r w:rsidRPr="008E4048">
        <w:rPr>
          <w:color w:val="2A2C30"/>
          <w:szCs w:val="24"/>
        </w:rPr>
        <w:t>, down from 15</w:t>
      </w:r>
      <w:r w:rsidR="009F1784">
        <w:rPr>
          <w:color w:val="2A2C30"/>
          <w:szCs w:val="24"/>
        </w:rPr>
        <w:t xml:space="preserve"> ppb</w:t>
      </w:r>
      <w:r w:rsidRPr="008E4048">
        <w:rPr>
          <w:color w:val="2A2C30"/>
          <w:szCs w:val="24"/>
        </w:rPr>
        <w:t>.</w:t>
      </w:r>
      <w:r w:rsidRPr="0035571C">
        <w:rPr>
          <w:rStyle w:val="FootnoteReference"/>
          <w:color w:val="2A2C30"/>
          <w:szCs w:val="24"/>
        </w:rPr>
        <w:footnoteReference w:id="48"/>
      </w:r>
      <w:r w:rsidRPr="008E4048">
        <w:rPr>
          <w:color w:val="2A2C30"/>
          <w:szCs w:val="24"/>
        </w:rPr>
        <w:t xml:space="preserve"> The law also requires testing of drinking water fixtures every three years instead of every five years.</w:t>
      </w:r>
      <w:r>
        <w:rPr>
          <w:rStyle w:val="FootnoteReference"/>
          <w:color w:val="2A2C30"/>
          <w:szCs w:val="24"/>
        </w:rPr>
        <w:footnoteReference w:id="49"/>
      </w:r>
    </w:p>
    <w:p w14:paraId="63C0F98F" w14:textId="2EAE9F8A" w:rsidR="008D2865" w:rsidRPr="003F19C1" w:rsidRDefault="008D2865" w:rsidP="00857A96">
      <w:pPr>
        <w:pStyle w:val="ListParagraph"/>
        <w:numPr>
          <w:ilvl w:val="0"/>
          <w:numId w:val="3"/>
        </w:numPr>
        <w:suppressLineNumbers/>
        <w:spacing w:line="480" w:lineRule="auto"/>
        <w:rPr>
          <w:rFonts w:ascii="Times" w:hAnsi="Times"/>
          <w:i/>
          <w:iCs/>
          <w:szCs w:val="24"/>
        </w:rPr>
      </w:pPr>
      <w:r w:rsidRPr="003F19C1">
        <w:rPr>
          <w:rFonts w:ascii="Times" w:hAnsi="Times"/>
          <w:i/>
          <w:iCs/>
          <w:szCs w:val="24"/>
        </w:rPr>
        <w:t>DOHMH 2022 Report to the City Council</w:t>
      </w:r>
    </w:p>
    <w:p w14:paraId="50509741" w14:textId="37999A7A" w:rsidR="008D2865" w:rsidRDefault="008D2865" w:rsidP="00215117">
      <w:pPr>
        <w:suppressLineNumbers/>
        <w:spacing w:line="480" w:lineRule="auto"/>
        <w:ind w:firstLine="720"/>
        <w:rPr>
          <w:rFonts w:ascii="Times" w:hAnsi="Times"/>
          <w:szCs w:val="24"/>
        </w:rPr>
      </w:pPr>
      <w:r>
        <w:rPr>
          <w:rFonts w:ascii="Times" w:hAnsi="Times"/>
          <w:szCs w:val="24"/>
        </w:rPr>
        <w:t xml:space="preserve">Local Law 1 requires the DOHMH to annually report to the </w:t>
      </w:r>
      <w:r w:rsidR="00FE373E">
        <w:rPr>
          <w:rFonts w:ascii="Times" w:hAnsi="Times"/>
          <w:szCs w:val="24"/>
        </w:rPr>
        <w:t xml:space="preserve">City Council </w:t>
      </w:r>
      <w:r>
        <w:rPr>
          <w:rFonts w:ascii="Times" w:hAnsi="Times"/>
          <w:szCs w:val="24"/>
        </w:rPr>
        <w:t>on the City’s progress toward reducing elevated blood lead levels among children and increasing blood lead testing in the City.</w:t>
      </w:r>
      <w:r>
        <w:rPr>
          <w:rStyle w:val="FootnoteReference"/>
          <w:rFonts w:ascii="Times" w:hAnsi="Times"/>
          <w:szCs w:val="24"/>
        </w:rPr>
        <w:footnoteReference w:id="50"/>
      </w:r>
      <w:r>
        <w:rPr>
          <w:rFonts w:ascii="Times" w:hAnsi="Times"/>
          <w:szCs w:val="24"/>
        </w:rPr>
        <w:t xml:space="preserve"> The 2022 report </w:t>
      </w:r>
      <w:r w:rsidR="00BD2DF6">
        <w:rPr>
          <w:rFonts w:ascii="Times" w:hAnsi="Times"/>
          <w:szCs w:val="24"/>
        </w:rPr>
        <w:t>included the following data from 2021:</w:t>
      </w:r>
    </w:p>
    <w:p w14:paraId="519D23AF" w14:textId="0644B6E5" w:rsidR="00BD2DF6" w:rsidRDefault="00BD2DF6" w:rsidP="003F19C1">
      <w:pPr>
        <w:pStyle w:val="ListParagraph"/>
        <w:numPr>
          <w:ilvl w:val="0"/>
          <w:numId w:val="2"/>
        </w:numPr>
        <w:suppressLineNumbers/>
        <w:spacing w:line="480" w:lineRule="auto"/>
        <w:ind w:left="1080"/>
        <w:rPr>
          <w:rFonts w:ascii="Times" w:hAnsi="Times"/>
          <w:szCs w:val="24"/>
        </w:rPr>
      </w:pPr>
      <w:r>
        <w:rPr>
          <w:rFonts w:ascii="Times" w:hAnsi="Times"/>
          <w:szCs w:val="24"/>
        </w:rPr>
        <w:t xml:space="preserve">In 2021, 2,557 New York City children under </w:t>
      </w:r>
      <w:r w:rsidR="00FE373E">
        <w:rPr>
          <w:rFonts w:ascii="Times" w:hAnsi="Times"/>
          <w:szCs w:val="24"/>
        </w:rPr>
        <w:t>six</w:t>
      </w:r>
      <w:r>
        <w:rPr>
          <w:rFonts w:ascii="Times" w:hAnsi="Times"/>
          <w:szCs w:val="24"/>
        </w:rPr>
        <w:t xml:space="preserve"> years of age were identified with a blood lead level of 5 mcg/dL or greater, representing a 2% decline from 2020. The rate of children under </w:t>
      </w:r>
      <w:r w:rsidR="00FE373E">
        <w:rPr>
          <w:rFonts w:ascii="Times" w:hAnsi="Times"/>
          <w:szCs w:val="24"/>
        </w:rPr>
        <w:t>six</w:t>
      </w:r>
      <w:r>
        <w:rPr>
          <w:rFonts w:ascii="Times" w:hAnsi="Times"/>
          <w:szCs w:val="24"/>
        </w:rPr>
        <w:t xml:space="preserve"> with elevated blood lead levels was 10.8 per 1,000, down from 11.2 per 1,000 in 2020.</w:t>
      </w:r>
      <w:r>
        <w:rPr>
          <w:rStyle w:val="FootnoteReference"/>
          <w:rFonts w:ascii="Times" w:hAnsi="Times"/>
          <w:szCs w:val="24"/>
        </w:rPr>
        <w:footnoteReference w:id="51"/>
      </w:r>
    </w:p>
    <w:p w14:paraId="583AB51F" w14:textId="43D1055C" w:rsidR="00BD2DF6" w:rsidRDefault="00BD2DF6" w:rsidP="003F19C1">
      <w:pPr>
        <w:pStyle w:val="ListParagraph"/>
        <w:numPr>
          <w:ilvl w:val="0"/>
          <w:numId w:val="2"/>
        </w:numPr>
        <w:suppressLineNumbers/>
        <w:spacing w:line="480" w:lineRule="auto"/>
        <w:ind w:left="1080"/>
        <w:rPr>
          <w:rFonts w:ascii="Times" w:hAnsi="Times"/>
          <w:szCs w:val="24"/>
        </w:rPr>
      </w:pPr>
      <w:r>
        <w:rPr>
          <w:rFonts w:ascii="Times" w:hAnsi="Times"/>
          <w:szCs w:val="24"/>
        </w:rPr>
        <w:t xml:space="preserve">The burden of lead exposure is highest among children of color and children living in high poverty neighborhoods: 88% of children under </w:t>
      </w:r>
      <w:r w:rsidR="00FE373E">
        <w:rPr>
          <w:rFonts w:ascii="Times" w:hAnsi="Times"/>
          <w:szCs w:val="24"/>
        </w:rPr>
        <w:t>six</w:t>
      </w:r>
      <w:r>
        <w:rPr>
          <w:rFonts w:ascii="Times" w:hAnsi="Times"/>
          <w:szCs w:val="24"/>
        </w:rPr>
        <w:t xml:space="preserve"> with blood lead levels of 5 mcg/dL or higher were from moderate (51%) to high</w:t>
      </w:r>
      <w:r w:rsidR="00FE373E">
        <w:rPr>
          <w:rFonts w:ascii="Times" w:hAnsi="Times"/>
          <w:szCs w:val="24"/>
        </w:rPr>
        <w:t xml:space="preserve"> (37%) </w:t>
      </w:r>
      <w:r>
        <w:rPr>
          <w:rFonts w:ascii="Times" w:hAnsi="Times"/>
          <w:szCs w:val="24"/>
        </w:rPr>
        <w:t>poverty neighborhoods</w:t>
      </w:r>
      <w:r w:rsidR="002D521F">
        <w:rPr>
          <w:rFonts w:ascii="Times" w:hAnsi="Times"/>
          <w:szCs w:val="24"/>
        </w:rPr>
        <w:t>.</w:t>
      </w:r>
      <w:r w:rsidR="002D521F">
        <w:rPr>
          <w:rStyle w:val="FootnoteReference"/>
          <w:rFonts w:ascii="Times" w:hAnsi="Times"/>
          <w:szCs w:val="24"/>
        </w:rPr>
        <w:footnoteReference w:id="52"/>
      </w:r>
      <w:r w:rsidR="002D521F">
        <w:rPr>
          <w:rFonts w:ascii="Times" w:hAnsi="Times"/>
          <w:szCs w:val="24"/>
        </w:rPr>
        <w:t xml:space="preserve"> </w:t>
      </w:r>
    </w:p>
    <w:p w14:paraId="7FCB5156" w14:textId="44C77E74" w:rsidR="00BD2DF6" w:rsidRDefault="002D521F" w:rsidP="003F19C1">
      <w:pPr>
        <w:pStyle w:val="ListParagraph"/>
        <w:numPr>
          <w:ilvl w:val="0"/>
          <w:numId w:val="2"/>
        </w:numPr>
        <w:suppressLineNumbers/>
        <w:spacing w:line="480" w:lineRule="auto"/>
        <w:ind w:left="1080"/>
        <w:rPr>
          <w:rFonts w:ascii="Times" w:hAnsi="Times"/>
          <w:szCs w:val="24"/>
        </w:rPr>
      </w:pPr>
      <w:r>
        <w:rPr>
          <w:rFonts w:ascii="Times" w:hAnsi="Times"/>
          <w:szCs w:val="24"/>
        </w:rPr>
        <w:t>Asian, Black</w:t>
      </w:r>
      <w:r w:rsidR="00FE373E">
        <w:rPr>
          <w:rFonts w:ascii="Times" w:hAnsi="Times"/>
          <w:szCs w:val="24"/>
        </w:rPr>
        <w:t>,</w:t>
      </w:r>
      <w:r>
        <w:rPr>
          <w:rFonts w:ascii="Times" w:hAnsi="Times"/>
          <w:szCs w:val="24"/>
        </w:rPr>
        <w:t xml:space="preserve"> and Latino children represented 81% of children under age </w:t>
      </w:r>
      <w:r w:rsidR="00FE373E">
        <w:rPr>
          <w:rFonts w:ascii="Times" w:hAnsi="Times"/>
          <w:szCs w:val="24"/>
        </w:rPr>
        <w:t>six</w:t>
      </w:r>
      <w:r>
        <w:rPr>
          <w:rFonts w:ascii="Times" w:hAnsi="Times"/>
          <w:szCs w:val="24"/>
        </w:rPr>
        <w:t xml:space="preserve"> newly identified with blood lead levels of 5 mcg/dL or greater. </w:t>
      </w:r>
      <w:r>
        <w:rPr>
          <w:rStyle w:val="FootnoteReference"/>
          <w:rFonts w:ascii="Times" w:hAnsi="Times"/>
          <w:szCs w:val="24"/>
        </w:rPr>
        <w:footnoteReference w:id="53"/>
      </w:r>
    </w:p>
    <w:p w14:paraId="509257BA" w14:textId="48070130" w:rsidR="00BD2DF6" w:rsidRPr="008E4048" w:rsidRDefault="002D521F" w:rsidP="003F19C1">
      <w:pPr>
        <w:pStyle w:val="ListParagraph"/>
        <w:numPr>
          <w:ilvl w:val="0"/>
          <w:numId w:val="2"/>
        </w:numPr>
        <w:suppressLineNumbers/>
        <w:spacing w:line="480" w:lineRule="auto"/>
        <w:ind w:left="1080"/>
        <w:rPr>
          <w:szCs w:val="24"/>
        </w:rPr>
      </w:pPr>
      <w:r>
        <w:rPr>
          <w:rFonts w:ascii="Times" w:hAnsi="Times"/>
          <w:szCs w:val="24"/>
        </w:rPr>
        <w:t xml:space="preserve">An estimated 80% of New York City children turning </w:t>
      </w:r>
      <w:r w:rsidR="004E1FC9">
        <w:rPr>
          <w:rFonts w:ascii="Times" w:hAnsi="Times"/>
          <w:szCs w:val="24"/>
        </w:rPr>
        <w:t>three</w:t>
      </w:r>
      <w:r>
        <w:rPr>
          <w:rFonts w:ascii="Times" w:hAnsi="Times"/>
          <w:szCs w:val="24"/>
        </w:rPr>
        <w:t xml:space="preserve"> years of age in 2021 were tested for lead poisoning at least once. </w:t>
      </w:r>
      <w:r w:rsidR="004E1FC9">
        <w:rPr>
          <w:rFonts w:ascii="Times" w:hAnsi="Times"/>
          <w:szCs w:val="24"/>
        </w:rPr>
        <w:t>Forty-eight percent</w:t>
      </w:r>
      <w:r>
        <w:rPr>
          <w:rFonts w:ascii="Times" w:hAnsi="Times"/>
          <w:szCs w:val="24"/>
        </w:rPr>
        <w:t xml:space="preserve"> of them were tested at or around age </w:t>
      </w:r>
      <w:r w:rsidR="004E1FC9">
        <w:rPr>
          <w:rFonts w:ascii="Times" w:hAnsi="Times"/>
          <w:szCs w:val="24"/>
        </w:rPr>
        <w:t>one</w:t>
      </w:r>
      <w:r>
        <w:rPr>
          <w:rFonts w:ascii="Times" w:hAnsi="Times"/>
          <w:szCs w:val="24"/>
        </w:rPr>
        <w:t xml:space="preserve"> and age </w:t>
      </w:r>
      <w:r w:rsidR="004E1FC9">
        <w:rPr>
          <w:rFonts w:ascii="Times" w:hAnsi="Times"/>
          <w:szCs w:val="24"/>
        </w:rPr>
        <w:t>two</w:t>
      </w:r>
      <w:r>
        <w:rPr>
          <w:rFonts w:ascii="Times" w:hAnsi="Times"/>
          <w:szCs w:val="24"/>
        </w:rPr>
        <w:t xml:space="preserve">, as required by </w:t>
      </w:r>
      <w:r w:rsidR="004E1FC9">
        <w:rPr>
          <w:rFonts w:ascii="Times" w:hAnsi="Times"/>
          <w:szCs w:val="24"/>
        </w:rPr>
        <w:t xml:space="preserve">New York State </w:t>
      </w:r>
      <w:r>
        <w:rPr>
          <w:rFonts w:ascii="Times" w:hAnsi="Times"/>
          <w:szCs w:val="24"/>
        </w:rPr>
        <w:t>law.</w:t>
      </w:r>
      <w:r>
        <w:rPr>
          <w:rStyle w:val="FootnoteReference"/>
          <w:rFonts w:ascii="Times" w:hAnsi="Times"/>
          <w:szCs w:val="24"/>
        </w:rPr>
        <w:footnoteReference w:id="54"/>
      </w:r>
      <w:r>
        <w:rPr>
          <w:rFonts w:ascii="Times" w:hAnsi="Times"/>
          <w:szCs w:val="24"/>
        </w:rPr>
        <w:t xml:space="preserve">  </w:t>
      </w:r>
    </w:p>
    <w:p w14:paraId="27645390" w14:textId="5DEE9F2F" w:rsidR="009F1784" w:rsidRDefault="009F1784" w:rsidP="003F19C1">
      <w:pPr>
        <w:pStyle w:val="ListParagraph"/>
        <w:numPr>
          <w:ilvl w:val="0"/>
          <w:numId w:val="7"/>
        </w:numPr>
        <w:suppressLineNumbers/>
        <w:spacing w:line="480" w:lineRule="auto"/>
        <w:jc w:val="left"/>
        <w:rPr>
          <w:rFonts w:ascii="Times New Roman Bold" w:hAnsi="Times New Roman Bold"/>
          <w:b/>
          <w:smallCaps/>
          <w:szCs w:val="24"/>
          <w:u w:val="single"/>
        </w:rPr>
      </w:pPr>
      <w:r>
        <w:rPr>
          <w:rFonts w:ascii="Times New Roman Bold" w:hAnsi="Times New Roman Bold"/>
          <w:b/>
          <w:smallCaps/>
          <w:szCs w:val="24"/>
          <w:u w:val="single"/>
        </w:rPr>
        <w:t>Conclusion</w:t>
      </w:r>
    </w:p>
    <w:p w14:paraId="1D0A3572" w14:textId="104D9618" w:rsidR="006F03F7" w:rsidRPr="008E4048" w:rsidRDefault="009F1784" w:rsidP="00E015EF">
      <w:pPr>
        <w:suppressLineNumbers/>
        <w:spacing w:line="480" w:lineRule="auto"/>
        <w:ind w:firstLine="720"/>
        <w:rPr>
          <w:szCs w:val="24"/>
        </w:rPr>
      </w:pPr>
      <w:r w:rsidRPr="003F19C1">
        <w:rPr>
          <w:szCs w:val="24"/>
        </w:rPr>
        <w:t>At this hearing</w:t>
      </w:r>
      <w:r>
        <w:rPr>
          <w:szCs w:val="24"/>
        </w:rPr>
        <w:t>, the Committees expect to receive testimony from the relevant City Agencies on the implementation and enforcement of the City’s lead laws, including the updates to the laws that were made in the legislation described above. Further, the Committees are interested to learn what plans HPD, DOHMH, and other relevant agencies have made to continue to abate lead hazards to bring the City to its target of zero children who suffer lead poisoning.</w:t>
      </w:r>
    </w:p>
    <w:p w14:paraId="259EC787" w14:textId="460E2312" w:rsidR="00DD44EB" w:rsidRPr="00334AF6" w:rsidRDefault="00DD44EB" w:rsidP="003F19C1">
      <w:pPr>
        <w:pStyle w:val="ListParagraph"/>
        <w:numPr>
          <w:ilvl w:val="0"/>
          <w:numId w:val="7"/>
        </w:numPr>
        <w:suppressLineNumbers/>
        <w:spacing w:line="480" w:lineRule="auto"/>
        <w:jc w:val="left"/>
        <w:rPr>
          <w:rFonts w:ascii="Times New Roman Bold" w:hAnsi="Times New Roman Bold"/>
          <w:b/>
          <w:smallCaps/>
          <w:szCs w:val="24"/>
          <w:u w:val="single"/>
        </w:rPr>
      </w:pPr>
      <w:r>
        <w:rPr>
          <w:rFonts w:ascii="Times New Roman Bold" w:hAnsi="Times New Roman Bold"/>
          <w:b/>
          <w:smallCaps/>
          <w:szCs w:val="24"/>
          <w:u w:val="single"/>
        </w:rPr>
        <w:t>Legislation</w:t>
      </w:r>
    </w:p>
    <w:p w14:paraId="3E9831C6" w14:textId="53BDC61B" w:rsidR="009D5AA3" w:rsidRDefault="009A50BD" w:rsidP="009D5AA3">
      <w:pPr>
        <w:pStyle w:val="NoSpacing"/>
        <w:suppressLineNumbers/>
        <w:spacing w:line="480" w:lineRule="auto"/>
        <w:rPr>
          <w:b/>
          <w:spacing w:val="-3"/>
          <w:szCs w:val="24"/>
        </w:rPr>
      </w:pPr>
      <w:r>
        <w:rPr>
          <w:b/>
          <w:spacing w:val="-3"/>
          <w:szCs w:val="24"/>
        </w:rPr>
        <w:t>Int. No. 5</w:t>
      </w:r>
      <w:r w:rsidR="009D5AA3">
        <w:rPr>
          <w:b/>
          <w:spacing w:val="-3"/>
          <w:szCs w:val="24"/>
        </w:rPr>
        <w:t>, A Local Law</w:t>
      </w:r>
      <w:r>
        <w:rPr>
          <w:b/>
          <w:spacing w:val="-3"/>
          <w:szCs w:val="24"/>
        </w:rPr>
        <w:t xml:space="preserve"> to </w:t>
      </w:r>
      <w:r w:rsidRPr="009A50BD">
        <w:rPr>
          <w:b/>
        </w:rPr>
        <w:t>amend the administrative code of the city of New York,</w:t>
      </w:r>
      <w:r w:rsidR="009D5AA3" w:rsidRPr="009A50BD">
        <w:rPr>
          <w:b/>
          <w:spacing w:val="-3"/>
          <w:szCs w:val="24"/>
        </w:rPr>
        <w:t xml:space="preserve"> </w:t>
      </w:r>
      <w:r w:rsidRPr="009A50BD">
        <w:rPr>
          <w:b/>
        </w:rPr>
        <w:t>in relation to records of lead-based paint investigations</w:t>
      </w:r>
      <w:r w:rsidRPr="009A50BD">
        <w:rPr>
          <w:b/>
          <w:spacing w:val="-3"/>
          <w:szCs w:val="24"/>
        </w:rPr>
        <w:t xml:space="preserve"> </w:t>
      </w:r>
    </w:p>
    <w:p w14:paraId="3265CF87" w14:textId="4FC569D9" w:rsidR="008707BF" w:rsidRPr="008707BF" w:rsidRDefault="008707BF" w:rsidP="008707BF">
      <w:pPr>
        <w:pStyle w:val="NoSpacing"/>
        <w:suppressLineNumbers/>
        <w:spacing w:line="480" w:lineRule="auto"/>
        <w:ind w:firstLine="720"/>
        <w:rPr>
          <w:color w:val="000000"/>
          <w:szCs w:val="24"/>
          <w:shd w:val="clear" w:color="auto" w:fill="FFFFFF"/>
        </w:rPr>
      </w:pPr>
      <w:r w:rsidRPr="008707BF">
        <w:rPr>
          <w:color w:val="000000"/>
          <w:szCs w:val="24"/>
          <w:shd w:val="clear" w:color="auto" w:fill="FFFFFF"/>
        </w:rPr>
        <w:t xml:space="preserve">This bill would require </w:t>
      </w:r>
      <w:r w:rsidR="008439C4">
        <w:rPr>
          <w:color w:val="000000"/>
          <w:szCs w:val="24"/>
          <w:shd w:val="clear" w:color="auto" w:fill="FFFFFF"/>
        </w:rPr>
        <w:t xml:space="preserve">a </w:t>
      </w:r>
      <w:r w:rsidRPr="008707BF">
        <w:rPr>
          <w:color w:val="000000"/>
          <w:szCs w:val="24"/>
          <w:shd w:val="clear" w:color="auto" w:fill="FFFFFF"/>
        </w:rPr>
        <w:t xml:space="preserve">property owner to produce records of self-inspections conducted by such owner, and records of any measures taken to abate lead-based paint hazards, whenever a violation for lead-based paint hazards has been issued by the City. </w:t>
      </w:r>
    </w:p>
    <w:p w14:paraId="53F8EB35" w14:textId="637A9ABF" w:rsidR="008707BF" w:rsidRPr="008707BF" w:rsidRDefault="008707BF" w:rsidP="008707BF">
      <w:pPr>
        <w:pStyle w:val="NoSpacing"/>
        <w:suppressLineNumbers/>
        <w:spacing w:line="480" w:lineRule="auto"/>
        <w:ind w:firstLine="720"/>
        <w:rPr>
          <w:b/>
          <w:spacing w:val="-3"/>
          <w:szCs w:val="24"/>
        </w:rPr>
      </w:pPr>
      <w:r w:rsidRPr="008707BF">
        <w:rPr>
          <w:color w:val="000000"/>
          <w:szCs w:val="24"/>
          <w:shd w:val="clear" w:color="auto" w:fill="FFFFFF"/>
        </w:rPr>
        <w:t xml:space="preserve">This local law </w:t>
      </w:r>
      <w:r w:rsidR="003D4821">
        <w:rPr>
          <w:color w:val="000000"/>
          <w:szCs w:val="24"/>
          <w:shd w:val="clear" w:color="auto" w:fill="FFFFFF"/>
        </w:rPr>
        <w:t xml:space="preserve">would </w:t>
      </w:r>
      <w:r w:rsidRPr="008707BF">
        <w:rPr>
          <w:color w:val="000000"/>
          <w:szCs w:val="24"/>
          <w:shd w:val="clear" w:color="auto" w:fill="FFFFFF"/>
        </w:rPr>
        <w:t>take effect 60 days after it becomes law.</w:t>
      </w:r>
    </w:p>
    <w:p w14:paraId="793401D6" w14:textId="77777777" w:rsidR="00337437" w:rsidRDefault="00337437" w:rsidP="009A50BD">
      <w:pPr>
        <w:pStyle w:val="NoSpacing"/>
        <w:suppressLineNumbers/>
        <w:spacing w:line="480" w:lineRule="auto"/>
        <w:rPr>
          <w:b/>
          <w:spacing w:val="-3"/>
          <w:szCs w:val="24"/>
        </w:rPr>
      </w:pPr>
    </w:p>
    <w:p w14:paraId="54B4FA40" w14:textId="56881037" w:rsidR="009A50BD" w:rsidRDefault="009A50BD" w:rsidP="009A50BD">
      <w:pPr>
        <w:pStyle w:val="NoSpacing"/>
        <w:suppressLineNumbers/>
        <w:spacing w:line="480" w:lineRule="auto"/>
        <w:rPr>
          <w:b/>
        </w:rPr>
      </w:pPr>
      <w:r w:rsidRPr="009A50BD">
        <w:rPr>
          <w:b/>
          <w:spacing w:val="-3"/>
          <w:szCs w:val="24"/>
        </w:rPr>
        <w:t xml:space="preserve">Int. No. 6, A Local Law to </w:t>
      </w:r>
      <w:r w:rsidRPr="009A50BD">
        <w:rPr>
          <w:b/>
        </w:rPr>
        <w:t>amend the administrative code of the city of New York,</w:t>
      </w:r>
      <w:r w:rsidRPr="009A50BD">
        <w:rPr>
          <w:b/>
          <w:spacing w:val="-3"/>
          <w:szCs w:val="24"/>
        </w:rPr>
        <w:t xml:space="preserve"> </w:t>
      </w:r>
      <w:r w:rsidRPr="009A50BD">
        <w:rPr>
          <w:b/>
        </w:rPr>
        <w:t>in relation to the permanent removal of lead-based paint on friction surfaces in child-occupied dwellings</w:t>
      </w:r>
    </w:p>
    <w:p w14:paraId="3CE3050B" w14:textId="7F51CAF5" w:rsidR="008707BF" w:rsidRPr="006D36D9" w:rsidRDefault="008707BF" w:rsidP="006D36D9">
      <w:pPr>
        <w:pStyle w:val="NoSpacing"/>
        <w:suppressLineNumbers/>
        <w:spacing w:line="480" w:lineRule="auto"/>
        <w:ind w:firstLine="720"/>
        <w:rPr>
          <w:color w:val="000000"/>
          <w:szCs w:val="24"/>
          <w:shd w:val="clear" w:color="auto" w:fill="FFFFFF"/>
        </w:rPr>
      </w:pPr>
      <w:r w:rsidRPr="006D36D9">
        <w:rPr>
          <w:color w:val="000000"/>
          <w:szCs w:val="24"/>
          <w:shd w:val="clear" w:color="auto" w:fill="FFFFFF"/>
        </w:rPr>
        <w:t>This bill would require the lead-based paint abatement activities currently required upon turnover, including the removal of lead-based paint on friction surfaces</w:t>
      </w:r>
      <w:r w:rsidR="002B18AC">
        <w:rPr>
          <w:color w:val="000000"/>
          <w:szCs w:val="24"/>
          <w:shd w:val="clear" w:color="auto" w:fill="FFFFFF"/>
        </w:rPr>
        <w:t xml:space="preserve"> and</w:t>
      </w:r>
      <w:r w:rsidRPr="006D36D9">
        <w:rPr>
          <w:color w:val="000000"/>
          <w:szCs w:val="24"/>
          <w:shd w:val="clear" w:color="auto" w:fill="FFFFFF"/>
        </w:rPr>
        <w:t xml:space="preserve"> on doors and windows, to be completed in all applicable dwelling units where a child under the age of six resides, by July 1, 2023.</w:t>
      </w:r>
    </w:p>
    <w:p w14:paraId="48C10E0E" w14:textId="0D04AC7D" w:rsidR="009A50BD" w:rsidRPr="00857A96" w:rsidRDefault="008707BF" w:rsidP="00857A96">
      <w:pPr>
        <w:pStyle w:val="NoSpacing"/>
        <w:suppressLineNumbers/>
        <w:spacing w:line="480" w:lineRule="auto"/>
        <w:ind w:firstLine="720"/>
        <w:rPr>
          <w:b/>
        </w:rPr>
      </w:pPr>
      <w:r>
        <w:rPr>
          <w:color w:val="000000"/>
          <w:shd w:val="clear" w:color="auto" w:fill="FFFFFF"/>
        </w:rPr>
        <w:t>This local law</w:t>
      </w:r>
      <w:r w:rsidR="003D4821">
        <w:rPr>
          <w:color w:val="000000"/>
          <w:shd w:val="clear" w:color="auto" w:fill="FFFFFF"/>
        </w:rPr>
        <w:t xml:space="preserve"> would</w:t>
      </w:r>
      <w:r>
        <w:rPr>
          <w:color w:val="000000"/>
          <w:shd w:val="clear" w:color="auto" w:fill="FFFFFF"/>
        </w:rPr>
        <w:t xml:space="preserve"> take effect 120 days after it becomes law.</w:t>
      </w:r>
    </w:p>
    <w:p w14:paraId="06BDEFA7" w14:textId="77777777" w:rsidR="00857A96" w:rsidRDefault="00857A96" w:rsidP="009A50BD">
      <w:pPr>
        <w:pStyle w:val="NoSpacing"/>
        <w:suppressLineNumbers/>
        <w:spacing w:line="480" w:lineRule="auto"/>
        <w:rPr>
          <w:b/>
          <w:spacing w:val="-3"/>
          <w:szCs w:val="24"/>
        </w:rPr>
      </w:pPr>
    </w:p>
    <w:p w14:paraId="1911499B" w14:textId="121690CE" w:rsidR="009A50BD" w:rsidRDefault="009A50BD" w:rsidP="009A50BD">
      <w:pPr>
        <w:pStyle w:val="NoSpacing"/>
        <w:suppressLineNumbers/>
        <w:spacing w:line="480" w:lineRule="auto"/>
        <w:rPr>
          <w:b/>
        </w:rPr>
      </w:pPr>
      <w:r w:rsidRPr="009A50BD">
        <w:rPr>
          <w:b/>
          <w:spacing w:val="-3"/>
          <w:szCs w:val="24"/>
        </w:rPr>
        <w:t xml:space="preserve">Int. No. </w:t>
      </w:r>
      <w:r>
        <w:rPr>
          <w:b/>
          <w:spacing w:val="-3"/>
          <w:szCs w:val="24"/>
        </w:rPr>
        <w:t>193</w:t>
      </w:r>
      <w:r w:rsidRPr="009A50BD">
        <w:rPr>
          <w:b/>
          <w:spacing w:val="-3"/>
          <w:szCs w:val="24"/>
        </w:rPr>
        <w:t xml:space="preserve">, A Local Law to </w:t>
      </w:r>
      <w:r w:rsidRPr="009A50BD">
        <w:rPr>
          <w:b/>
        </w:rPr>
        <w:t>amend the administrative code of the city of New York,</w:t>
      </w:r>
      <w:r w:rsidRPr="009A50BD">
        <w:rPr>
          <w:b/>
          <w:spacing w:val="-3"/>
          <w:szCs w:val="24"/>
        </w:rPr>
        <w:t xml:space="preserve"> </w:t>
      </w:r>
      <w:r w:rsidRPr="009A50BD">
        <w:rPr>
          <w:b/>
        </w:rPr>
        <w:t xml:space="preserve">in relation to lead-based paint hazards in common areas of dwellings </w:t>
      </w:r>
    </w:p>
    <w:p w14:paraId="21C0C75B" w14:textId="785F8BAE" w:rsidR="008707BF" w:rsidRPr="00857A96" w:rsidRDefault="00857A96" w:rsidP="00857A96">
      <w:pPr>
        <w:pStyle w:val="NoSpacing"/>
        <w:suppressLineNumbers/>
        <w:spacing w:line="480" w:lineRule="auto"/>
        <w:ind w:firstLine="720"/>
        <w:rPr>
          <w:color w:val="000000"/>
          <w:szCs w:val="24"/>
          <w:shd w:val="clear" w:color="auto" w:fill="FFFFFF"/>
        </w:rPr>
      </w:pPr>
      <w:r w:rsidRPr="00857A96">
        <w:rPr>
          <w:color w:val="000000"/>
          <w:szCs w:val="24"/>
          <w:shd w:val="clear" w:color="auto" w:fill="FFFFFF"/>
        </w:rPr>
        <w:t xml:space="preserve">This bill </w:t>
      </w:r>
      <w:r w:rsidR="008707BF" w:rsidRPr="00857A96">
        <w:rPr>
          <w:color w:val="000000"/>
          <w:szCs w:val="24"/>
          <w:shd w:val="clear" w:color="auto" w:fill="FFFFFF"/>
        </w:rPr>
        <w:t>would make the existence of peeling lead-based paint in any common area of a multiple dwelling where a child under the age of six resides a class C hazardous violation. The legislation would also include common areas as part of the current inspections for lead-based paint hazards in dwellings required under the City’s lead laws.</w:t>
      </w:r>
    </w:p>
    <w:p w14:paraId="756F10B3" w14:textId="0759FFA5" w:rsidR="00337437" w:rsidRPr="00857A96" w:rsidRDefault="006D36D9" w:rsidP="00857A96">
      <w:pPr>
        <w:pStyle w:val="NoSpacing"/>
        <w:suppressLineNumbers/>
        <w:spacing w:line="480" w:lineRule="auto"/>
        <w:ind w:firstLine="720"/>
        <w:rPr>
          <w:b/>
        </w:rPr>
      </w:pPr>
      <w:r>
        <w:rPr>
          <w:color w:val="000000"/>
          <w:shd w:val="clear" w:color="auto" w:fill="FFFFFF"/>
        </w:rPr>
        <w:t xml:space="preserve">This local law </w:t>
      </w:r>
      <w:r w:rsidR="003D4821">
        <w:rPr>
          <w:color w:val="000000"/>
          <w:shd w:val="clear" w:color="auto" w:fill="FFFFFF"/>
        </w:rPr>
        <w:t xml:space="preserve">would </w:t>
      </w:r>
      <w:r>
        <w:rPr>
          <w:color w:val="000000"/>
          <w:shd w:val="clear" w:color="auto" w:fill="FFFFFF"/>
        </w:rPr>
        <w:t>take effect 180 days after it becomes law.</w:t>
      </w:r>
    </w:p>
    <w:p w14:paraId="0F9CD921" w14:textId="77777777" w:rsidR="00857A96" w:rsidRDefault="00857A96" w:rsidP="009A50BD">
      <w:pPr>
        <w:pStyle w:val="NoSpacing"/>
        <w:suppressLineNumbers/>
        <w:spacing w:line="480" w:lineRule="auto"/>
        <w:rPr>
          <w:b/>
          <w:spacing w:val="-3"/>
          <w:szCs w:val="24"/>
        </w:rPr>
      </w:pPr>
    </w:p>
    <w:p w14:paraId="2C169467" w14:textId="6F93AE91" w:rsidR="009A50BD" w:rsidRDefault="009A50BD" w:rsidP="009A50BD">
      <w:pPr>
        <w:pStyle w:val="NoSpacing"/>
        <w:suppressLineNumbers/>
        <w:spacing w:line="480" w:lineRule="auto"/>
        <w:rPr>
          <w:b/>
        </w:rPr>
      </w:pPr>
      <w:r w:rsidRPr="009A50BD">
        <w:rPr>
          <w:b/>
          <w:spacing w:val="-3"/>
          <w:szCs w:val="24"/>
        </w:rPr>
        <w:t xml:space="preserve">Int. No. 200, A Local Law to </w:t>
      </w:r>
      <w:r w:rsidRPr="009A50BD">
        <w:rPr>
          <w:b/>
        </w:rPr>
        <w:t>amend the administrative code of the city of New York,</w:t>
      </w:r>
      <w:r w:rsidRPr="009A50BD">
        <w:rPr>
          <w:b/>
          <w:spacing w:val="-3"/>
          <w:szCs w:val="24"/>
        </w:rPr>
        <w:t xml:space="preserve"> </w:t>
      </w:r>
      <w:r w:rsidRPr="009A50BD">
        <w:rPr>
          <w:b/>
        </w:rPr>
        <w:t xml:space="preserve">in relation to quarterly reporting on objections to orders for the abatement or remediation of lead conditions </w:t>
      </w:r>
    </w:p>
    <w:p w14:paraId="67F5B3D3" w14:textId="091BF234" w:rsidR="006D36D9" w:rsidRPr="00857A96" w:rsidRDefault="006D36D9" w:rsidP="00857A96">
      <w:pPr>
        <w:pStyle w:val="NoSpacing"/>
        <w:suppressLineNumbers/>
        <w:spacing w:line="480" w:lineRule="auto"/>
        <w:ind w:firstLine="720"/>
        <w:rPr>
          <w:color w:val="000000"/>
          <w:szCs w:val="24"/>
          <w:shd w:val="clear" w:color="auto" w:fill="FFFFFF"/>
        </w:rPr>
      </w:pPr>
      <w:r w:rsidRPr="00857A96">
        <w:rPr>
          <w:color w:val="000000"/>
          <w:szCs w:val="24"/>
          <w:shd w:val="clear" w:color="auto" w:fill="FFFFFF"/>
        </w:rPr>
        <w:t xml:space="preserve">The proposed bill would require </w:t>
      </w:r>
      <w:r w:rsidR="00260540">
        <w:rPr>
          <w:color w:val="000000"/>
          <w:szCs w:val="24"/>
          <w:shd w:val="clear" w:color="auto" w:fill="FFFFFF"/>
        </w:rPr>
        <w:t>DOHMH</w:t>
      </w:r>
      <w:r w:rsidRPr="00857A96">
        <w:rPr>
          <w:color w:val="000000"/>
          <w:szCs w:val="24"/>
          <w:shd w:val="clear" w:color="auto" w:fill="FFFFFF"/>
        </w:rPr>
        <w:t xml:space="preserve"> to submit to the Mayor and the Speaker of the Council, and make publicly available on DOHMH’s website, a quarterly report of the number of objections filed by multiple dwelling owners to DOHMH lead abatement orders. The report would be required to include the number of objections filed by </w:t>
      </w:r>
      <w:r w:rsidR="00260540">
        <w:rPr>
          <w:color w:val="000000"/>
          <w:szCs w:val="24"/>
          <w:shd w:val="clear" w:color="auto" w:fill="FFFFFF"/>
        </w:rPr>
        <w:t>NYCHA</w:t>
      </w:r>
      <w:r w:rsidRPr="00857A96">
        <w:rPr>
          <w:color w:val="000000"/>
          <w:szCs w:val="24"/>
          <w:shd w:val="clear" w:color="auto" w:fill="FFFFFF"/>
        </w:rPr>
        <w:t xml:space="preserve"> and to specify the reasons why any objections are found to have merit, including faulty testing or paint sampling, or an exemption based on the dwelling’s construction date.</w:t>
      </w:r>
    </w:p>
    <w:p w14:paraId="03D78C49" w14:textId="10277050" w:rsidR="00337437" w:rsidRDefault="006D36D9" w:rsidP="00857A96">
      <w:pPr>
        <w:pStyle w:val="NoSpacing"/>
        <w:suppressLineNumbers/>
        <w:spacing w:line="480" w:lineRule="auto"/>
        <w:ind w:firstLine="720"/>
        <w:rPr>
          <w:color w:val="000000"/>
          <w:shd w:val="clear" w:color="auto" w:fill="FFFFFF"/>
        </w:rPr>
      </w:pPr>
      <w:r>
        <w:rPr>
          <w:color w:val="000000"/>
          <w:shd w:val="clear" w:color="auto" w:fill="FFFFFF"/>
        </w:rPr>
        <w:t xml:space="preserve">This local law </w:t>
      </w:r>
      <w:r w:rsidR="00593335">
        <w:rPr>
          <w:color w:val="000000"/>
          <w:shd w:val="clear" w:color="auto" w:fill="FFFFFF"/>
        </w:rPr>
        <w:t xml:space="preserve">would </w:t>
      </w:r>
      <w:r>
        <w:rPr>
          <w:color w:val="000000"/>
          <w:shd w:val="clear" w:color="auto" w:fill="FFFFFF"/>
        </w:rPr>
        <w:t>take effect immediately.</w:t>
      </w:r>
    </w:p>
    <w:p w14:paraId="18ABFCD5" w14:textId="77777777" w:rsidR="00260540" w:rsidRPr="00857A96" w:rsidRDefault="00260540" w:rsidP="00857A96">
      <w:pPr>
        <w:pStyle w:val="NoSpacing"/>
        <w:suppressLineNumbers/>
        <w:spacing w:line="480" w:lineRule="auto"/>
        <w:ind w:firstLine="720"/>
        <w:rPr>
          <w:b/>
        </w:rPr>
      </w:pPr>
    </w:p>
    <w:p w14:paraId="4859777A" w14:textId="77777777" w:rsidR="00857A96" w:rsidRDefault="009A50BD" w:rsidP="00857A96">
      <w:pPr>
        <w:pStyle w:val="NoSpacing"/>
        <w:suppressLineNumbers/>
        <w:spacing w:line="480" w:lineRule="auto"/>
        <w:rPr>
          <w:b/>
        </w:rPr>
      </w:pPr>
      <w:r w:rsidRPr="009A50BD">
        <w:rPr>
          <w:b/>
          <w:spacing w:val="-3"/>
          <w:szCs w:val="24"/>
        </w:rPr>
        <w:t xml:space="preserve">Int. No. </w:t>
      </w:r>
      <w:r>
        <w:rPr>
          <w:b/>
          <w:spacing w:val="-3"/>
          <w:szCs w:val="24"/>
        </w:rPr>
        <w:t>750</w:t>
      </w:r>
      <w:r w:rsidRPr="009A50BD">
        <w:rPr>
          <w:b/>
          <w:spacing w:val="-3"/>
          <w:szCs w:val="24"/>
        </w:rPr>
        <w:t xml:space="preserve">, A Local Law to </w:t>
      </w:r>
      <w:r w:rsidRPr="009A50BD">
        <w:rPr>
          <w:b/>
        </w:rPr>
        <w:t>amend the administrative code of the city of New York,</w:t>
      </w:r>
      <w:r w:rsidRPr="009A50BD">
        <w:rPr>
          <w:b/>
          <w:spacing w:val="-3"/>
          <w:szCs w:val="24"/>
        </w:rPr>
        <w:t xml:space="preserve"> </w:t>
      </w:r>
      <w:r>
        <w:rPr>
          <w:b/>
        </w:rPr>
        <w:t>in relation to</w:t>
      </w:r>
      <w:r w:rsidRPr="007A7DC6">
        <w:t xml:space="preserve"> </w:t>
      </w:r>
      <w:r w:rsidRPr="009A50BD">
        <w:rPr>
          <w:b/>
        </w:rPr>
        <w:t>the proactive identification and inspection of dwellings where children are at risk of lead poisoning</w:t>
      </w:r>
    </w:p>
    <w:p w14:paraId="752AF1A5" w14:textId="7A1CBD16" w:rsidR="006D36D9" w:rsidRPr="00857A96" w:rsidRDefault="006D36D9" w:rsidP="00857A96">
      <w:pPr>
        <w:pStyle w:val="NoSpacing"/>
        <w:suppressLineNumbers/>
        <w:spacing w:line="480" w:lineRule="auto"/>
        <w:ind w:firstLine="720"/>
        <w:rPr>
          <w:b/>
          <w:szCs w:val="24"/>
        </w:rPr>
      </w:pPr>
      <w:r w:rsidRPr="006D36D9">
        <w:rPr>
          <w:color w:val="000000"/>
          <w:szCs w:val="24"/>
        </w:rPr>
        <w:t xml:space="preserve">This </w:t>
      </w:r>
      <w:r w:rsidR="00857A96" w:rsidRPr="00857A96">
        <w:rPr>
          <w:color w:val="000000"/>
          <w:szCs w:val="24"/>
        </w:rPr>
        <w:t>bill</w:t>
      </w:r>
      <w:r w:rsidRPr="006D36D9">
        <w:rPr>
          <w:color w:val="000000"/>
          <w:szCs w:val="24"/>
        </w:rPr>
        <w:t xml:space="preserve"> would create a proactive inspection program where </w:t>
      </w:r>
      <w:r w:rsidR="00260540">
        <w:rPr>
          <w:color w:val="000000"/>
          <w:szCs w:val="24"/>
        </w:rPr>
        <w:t>HPD</w:t>
      </w:r>
      <w:r w:rsidRPr="006D36D9">
        <w:rPr>
          <w:color w:val="000000"/>
          <w:szCs w:val="24"/>
        </w:rPr>
        <w:t xml:space="preserve"> and </w:t>
      </w:r>
      <w:r w:rsidR="00260540">
        <w:rPr>
          <w:color w:val="000000"/>
          <w:szCs w:val="24"/>
        </w:rPr>
        <w:t>DOHMH</w:t>
      </w:r>
      <w:r w:rsidRPr="006D36D9">
        <w:rPr>
          <w:color w:val="000000"/>
          <w:szCs w:val="24"/>
        </w:rPr>
        <w:t xml:space="preserve"> would identify at least 200 residential buildings each year that may pose a risk of lead exposure to children who reside in such buildings. Inspectors would then inspect such buildings for any lead-based paint hazards and proceed to order that any such hazards be abated.</w:t>
      </w:r>
    </w:p>
    <w:p w14:paraId="6C1B1A0B" w14:textId="3C26E97C" w:rsidR="00A44EFE" w:rsidRDefault="006D36D9" w:rsidP="00E015EF">
      <w:pPr>
        <w:pStyle w:val="NoSpacing"/>
        <w:suppressLineNumbers/>
        <w:spacing w:line="480" w:lineRule="auto"/>
        <w:ind w:firstLine="720"/>
        <w:rPr>
          <w:color w:val="000000"/>
          <w:shd w:val="clear" w:color="auto" w:fill="FFFFFF"/>
        </w:rPr>
      </w:pPr>
      <w:r>
        <w:rPr>
          <w:color w:val="000000"/>
          <w:shd w:val="clear" w:color="auto" w:fill="FFFFFF"/>
        </w:rPr>
        <w:t xml:space="preserve">This local law </w:t>
      </w:r>
      <w:r w:rsidR="00260540">
        <w:rPr>
          <w:color w:val="000000"/>
          <w:shd w:val="clear" w:color="auto" w:fill="FFFFFF"/>
        </w:rPr>
        <w:t xml:space="preserve">would </w:t>
      </w:r>
      <w:r>
        <w:rPr>
          <w:color w:val="000000"/>
          <w:shd w:val="clear" w:color="auto" w:fill="FFFFFF"/>
        </w:rPr>
        <w:t>take effect 180 days after it becomes law.</w:t>
      </w:r>
    </w:p>
    <w:p w14:paraId="3BD7FB89" w14:textId="77777777" w:rsidR="00E015EF" w:rsidRPr="00E015EF" w:rsidRDefault="00E015EF" w:rsidP="00E015EF">
      <w:pPr>
        <w:pStyle w:val="NoSpacing"/>
        <w:suppressLineNumbers/>
        <w:spacing w:line="480" w:lineRule="auto"/>
        <w:ind w:firstLine="720"/>
        <w:rPr>
          <w:color w:val="000000"/>
          <w:shd w:val="clear" w:color="auto" w:fill="FFFFFF"/>
        </w:rPr>
      </w:pPr>
    </w:p>
    <w:p w14:paraId="5549895C" w14:textId="0D986FBC" w:rsidR="00A44EFE" w:rsidRDefault="00A44EFE" w:rsidP="003F19C1">
      <w:pPr>
        <w:pStyle w:val="NoSpacing"/>
        <w:suppressLineNumbers/>
        <w:spacing w:line="480" w:lineRule="auto"/>
        <w:rPr>
          <w:b/>
          <w:color w:val="000000"/>
          <w:shd w:val="clear" w:color="auto" w:fill="FFFFFF"/>
        </w:rPr>
      </w:pPr>
      <w:r>
        <w:rPr>
          <w:b/>
          <w:color w:val="000000"/>
          <w:shd w:val="clear" w:color="auto" w:fill="FFFFFF"/>
        </w:rPr>
        <w:t>Preconsidered Int. No., A Local Law to amend the administrative code of the city of New York, in relation to the declaration of a public nuisance by the department of housing preservation and development in connection with lead hazards</w:t>
      </w:r>
    </w:p>
    <w:p w14:paraId="2C032CC8" w14:textId="47295D2F" w:rsidR="00A44EFE" w:rsidRDefault="00A44EFE" w:rsidP="003F19C1">
      <w:pPr>
        <w:pStyle w:val="NoSpacing"/>
        <w:suppressLineNumbers/>
        <w:spacing w:line="480" w:lineRule="auto"/>
        <w:rPr>
          <w:color w:val="000000"/>
          <w:shd w:val="clear" w:color="auto" w:fill="FFFFFF"/>
        </w:rPr>
      </w:pPr>
      <w:r>
        <w:rPr>
          <w:color w:val="000000"/>
          <w:shd w:val="clear" w:color="auto" w:fill="FFFFFF"/>
        </w:rPr>
        <w:tab/>
        <w:t xml:space="preserve">This bill would require the </w:t>
      </w:r>
      <w:r w:rsidR="005F4F7E">
        <w:rPr>
          <w:color w:val="000000"/>
          <w:shd w:val="clear" w:color="auto" w:fill="FFFFFF"/>
        </w:rPr>
        <w:t>HPD</w:t>
      </w:r>
      <w:r>
        <w:rPr>
          <w:color w:val="000000"/>
          <w:shd w:val="clear" w:color="auto" w:fill="FFFFFF"/>
        </w:rPr>
        <w:t xml:space="preserve"> to declare</w:t>
      </w:r>
      <w:r w:rsidR="005F4F7E">
        <w:rPr>
          <w:color w:val="000000"/>
          <w:shd w:val="clear" w:color="auto" w:fill="FFFFFF"/>
        </w:rPr>
        <w:t xml:space="preserve"> a lead hazard a public nuisance where DOHMH issues a commissioner’s order to correct or remediate a condition related to lead hazards.</w:t>
      </w:r>
    </w:p>
    <w:p w14:paraId="18E8AE5E" w14:textId="1C1870A3" w:rsidR="005F4F7E" w:rsidRDefault="005F4F7E" w:rsidP="003F19C1">
      <w:pPr>
        <w:pStyle w:val="NoSpacing"/>
        <w:suppressLineNumbers/>
        <w:spacing w:line="480" w:lineRule="auto"/>
        <w:rPr>
          <w:color w:val="000000"/>
          <w:shd w:val="clear" w:color="auto" w:fill="FFFFFF"/>
        </w:rPr>
      </w:pPr>
      <w:r>
        <w:rPr>
          <w:color w:val="000000"/>
          <w:shd w:val="clear" w:color="auto" w:fill="FFFFFF"/>
        </w:rPr>
        <w:tab/>
        <w:t>This local law would take effect 120 days after it becomes law.</w:t>
      </w:r>
    </w:p>
    <w:p w14:paraId="70A5DF99" w14:textId="77777777" w:rsidR="005F4F7E" w:rsidRPr="003F19C1" w:rsidRDefault="005F4F7E" w:rsidP="003F19C1">
      <w:pPr>
        <w:pStyle w:val="NoSpacing"/>
        <w:suppressLineNumbers/>
        <w:spacing w:line="480" w:lineRule="auto"/>
        <w:rPr>
          <w:color w:val="000000"/>
          <w:shd w:val="clear" w:color="auto" w:fill="FFFFFF"/>
        </w:rPr>
      </w:pPr>
    </w:p>
    <w:p w14:paraId="3205F954" w14:textId="054C258F" w:rsidR="00A44EFE" w:rsidRDefault="00A44EFE" w:rsidP="003F19C1">
      <w:pPr>
        <w:pStyle w:val="NoSpacing"/>
        <w:suppressLineNumbers/>
        <w:spacing w:line="480" w:lineRule="auto"/>
        <w:rPr>
          <w:b/>
          <w:color w:val="000000"/>
          <w:shd w:val="clear" w:color="auto" w:fill="FFFFFF"/>
        </w:rPr>
      </w:pPr>
      <w:r>
        <w:rPr>
          <w:b/>
          <w:color w:val="000000"/>
          <w:shd w:val="clear" w:color="auto" w:fill="FFFFFF"/>
        </w:rPr>
        <w:t>Preconsidered Int. No., A Local Law to amend the administrative code of the city of New York, in relation to the assessment of certain children with elevated blood lead levels</w:t>
      </w:r>
    </w:p>
    <w:p w14:paraId="6294E3F4" w14:textId="0038F57E" w:rsidR="00A44EFE" w:rsidRDefault="00A44EFE" w:rsidP="003F19C1">
      <w:pPr>
        <w:pStyle w:val="NoSpacing"/>
        <w:suppressLineNumbers/>
        <w:spacing w:line="480" w:lineRule="auto"/>
        <w:rPr>
          <w:color w:val="000000"/>
          <w:shd w:val="clear" w:color="auto" w:fill="FFFFFF"/>
        </w:rPr>
      </w:pPr>
      <w:r>
        <w:rPr>
          <w:color w:val="000000"/>
          <w:shd w:val="clear" w:color="auto" w:fill="FFFFFF"/>
        </w:rPr>
        <w:tab/>
        <w:t>This bill would require DOHMH to provide a referral for any child determined to have elevated blood lead levels to the Committee on Special Education of the Department of Education for a neuropsychological or neurodevelopmental evaluation in order to determine the child’s eligibility for special education services, including the development of an individualized education program.</w:t>
      </w:r>
    </w:p>
    <w:p w14:paraId="128F7238" w14:textId="06B78725" w:rsidR="00A44EFE" w:rsidRDefault="00A44EFE" w:rsidP="003F19C1">
      <w:pPr>
        <w:pStyle w:val="NoSpacing"/>
        <w:suppressLineNumbers/>
        <w:spacing w:line="480" w:lineRule="auto"/>
        <w:rPr>
          <w:color w:val="000000"/>
          <w:shd w:val="clear" w:color="auto" w:fill="FFFFFF"/>
        </w:rPr>
      </w:pPr>
      <w:r>
        <w:rPr>
          <w:color w:val="000000"/>
          <w:shd w:val="clear" w:color="auto" w:fill="FFFFFF"/>
        </w:rPr>
        <w:tab/>
        <w:t>This local law would take effect 120 days after it becomes law.</w:t>
      </w:r>
    </w:p>
    <w:p w14:paraId="435843C6" w14:textId="5FF1E720" w:rsidR="00A44EFE" w:rsidRPr="00A44EFE" w:rsidRDefault="00E015EF" w:rsidP="00E015EF">
      <w:pPr>
        <w:jc w:val="left"/>
        <w:rPr>
          <w:color w:val="000000"/>
          <w:shd w:val="clear" w:color="auto" w:fill="FFFFFF"/>
        </w:rPr>
      </w:pPr>
      <w:r>
        <w:rPr>
          <w:color w:val="000000"/>
          <w:shd w:val="clear" w:color="auto" w:fill="FFFFFF"/>
        </w:rPr>
        <w:br w:type="page"/>
      </w:r>
    </w:p>
    <w:p w14:paraId="6D2018BC" w14:textId="4379BA40" w:rsidR="00F42257" w:rsidRDefault="00F42257" w:rsidP="00F42257">
      <w:pPr>
        <w:jc w:val="center"/>
      </w:pPr>
      <w:r>
        <w:t>Int. No. 5</w:t>
      </w:r>
    </w:p>
    <w:p w14:paraId="0361D9A3" w14:textId="77777777" w:rsidR="00F42257" w:rsidRDefault="00F42257" w:rsidP="00F42257">
      <w:pPr>
        <w:jc w:val="center"/>
      </w:pPr>
    </w:p>
    <w:p w14:paraId="5BE70713" w14:textId="77777777" w:rsidR="00F42257" w:rsidRDefault="00F42257" w:rsidP="00F42257">
      <w:pPr>
        <w:autoSpaceDE w:val="0"/>
        <w:autoSpaceDN w:val="0"/>
        <w:adjustRightInd w:val="0"/>
        <w:rPr>
          <w:rFonts w:eastAsiaTheme="minorHAnsi"/>
        </w:rPr>
      </w:pPr>
      <w:r>
        <w:rPr>
          <w:rFonts w:eastAsiaTheme="minorHAnsi"/>
        </w:rPr>
        <w:t>By Council Members Ayala, Louis, Hanif, Won, Joseph, Riley, Restler, Krishnan, Dinowitz, Cabán, Richardson Jordan, Avilés, Schulman, Velázquez, Gennaro, Marte, Rivera, De La Rosa, Farías, Brewer, Sanchez, Abreu, Brannan, Brooks-Powers, Bottcher, Nurse, Gutiérrez, Hudson, Narcisse, Williams and Barron</w:t>
      </w:r>
    </w:p>
    <w:p w14:paraId="49073AF8" w14:textId="77777777" w:rsidR="00F42257" w:rsidRDefault="00F42257" w:rsidP="00F42257">
      <w:pPr>
        <w:pStyle w:val="BodyText"/>
        <w:spacing w:line="240" w:lineRule="auto"/>
        <w:ind w:firstLine="0"/>
      </w:pPr>
    </w:p>
    <w:p w14:paraId="356E187B" w14:textId="77777777" w:rsidR="00F42257" w:rsidRPr="00546E08" w:rsidRDefault="00F42257" w:rsidP="00F42257">
      <w:pPr>
        <w:pStyle w:val="BodyText"/>
        <w:spacing w:line="240" w:lineRule="auto"/>
        <w:ind w:firstLine="0"/>
        <w:rPr>
          <w:vanish/>
        </w:rPr>
      </w:pPr>
      <w:r w:rsidRPr="00546E08">
        <w:rPr>
          <w:vanish/>
        </w:rPr>
        <w:t>..Title</w:t>
      </w:r>
    </w:p>
    <w:p w14:paraId="5BADFF19" w14:textId="77777777" w:rsidR="00F42257" w:rsidRDefault="00F42257" w:rsidP="00F42257">
      <w:pPr>
        <w:pStyle w:val="BodyText"/>
        <w:spacing w:line="240" w:lineRule="auto"/>
        <w:ind w:firstLine="0"/>
      </w:pPr>
      <w:r>
        <w:t xml:space="preserve">A Local Law to amend the </w:t>
      </w:r>
      <w:sdt>
        <w:sdtPr>
          <w:id w:val="1993222445"/>
          <w:placeholder>
            <w:docPart w:val="827B9FC6747B46D189D72D8BAD0A0C9F"/>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t>administrative code of the city of New York</w:t>
          </w:r>
        </w:sdtContent>
      </w:sdt>
      <w:r>
        <w:t>, in relation to records of lead-based paint investigations</w:t>
      </w:r>
    </w:p>
    <w:p w14:paraId="3D2048CF" w14:textId="77777777" w:rsidR="00F42257" w:rsidRPr="00546E08" w:rsidRDefault="00F42257" w:rsidP="00F42257">
      <w:pPr>
        <w:pStyle w:val="BodyText"/>
        <w:spacing w:line="240" w:lineRule="auto"/>
        <w:ind w:firstLine="0"/>
        <w:rPr>
          <w:vanish/>
        </w:rPr>
      </w:pPr>
      <w:r w:rsidRPr="00546E08">
        <w:rPr>
          <w:vanish/>
        </w:rPr>
        <w:t>..Body</w:t>
      </w:r>
    </w:p>
    <w:p w14:paraId="1A96082A" w14:textId="77777777" w:rsidR="00F42257" w:rsidRDefault="00F42257" w:rsidP="00F42257">
      <w:pPr>
        <w:pStyle w:val="BodyText"/>
        <w:spacing w:line="240" w:lineRule="auto"/>
        <w:ind w:firstLine="0"/>
        <w:rPr>
          <w:u w:val="single"/>
        </w:rPr>
      </w:pPr>
    </w:p>
    <w:p w14:paraId="15E9ABA4" w14:textId="77777777" w:rsidR="00F42257" w:rsidRDefault="00F42257" w:rsidP="003F19C1">
      <w:pPr>
        <w:rPr>
          <w:u w:val="single"/>
        </w:rPr>
      </w:pPr>
      <w:r>
        <w:rPr>
          <w:u w:val="single"/>
        </w:rPr>
        <w:t>Be it enacted by the Council as follows</w:t>
      </w:r>
      <w:r w:rsidRPr="005B5DE4">
        <w:rPr>
          <w:u w:val="single"/>
        </w:rPr>
        <w:t>:</w:t>
      </w:r>
    </w:p>
    <w:p w14:paraId="31D23143" w14:textId="77777777" w:rsidR="00F42257" w:rsidRDefault="00F42257" w:rsidP="003F19C1">
      <w:pPr>
        <w:rPr>
          <w:u w:val="single"/>
        </w:rPr>
      </w:pPr>
    </w:p>
    <w:p w14:paraId="6B51B265" w14:textId="3695F484" w:rsidR="00F42257" w:rsidRDefault="00F42257" w:rsidP="003F19C1">
      <w:pPr>
        <w:spacing w:line="480" w:lineRule="auto"/>
        <w:ind w:firstLine="720"/>
      </w:pPr>
      <w:r>
        <w:t>Section 1. Section 27-2056.17 of the administrative code of the city of New York is amended by adding a new subdivision b-1 to read as follows:</w:t>
      </w:r>
    </w:p>
    <w:p w14:paraId="3835BCDC" w14:textId="77777777" w:rsidR="00F42257" w:rsidRDefault="00F42257" w:rsidP="003F19C1">
      <w:pPr>
        <w:spacing w:line="480" w:lineRule="auto"/>
        <w:ind w:firstLine="720"/>
        <w:rPr>
          <w:u w:val="single"/>
        </w:rPr>
      </w:pPr>
      <w:r>
        <w:rPr>
          <w:u w:val="single"/>
        </w:rPr>
        <w:t>b-1. A property owner shall furnish to the department records of inspections and investigations conducted by such owner, including records of any x-ray fluorescence analysis conducted pursuant to subdivision a-1 of section 27-2056.4 or measures taken to remediate lead-based paint hazards, whenever a violation has been issued pursuant to section 27-2056.6. Such property owner shall be issued a violation pursuant to subdivision g of section 27-2056.4 if such property owner does not produce such records within 45 days after a violation of section 27-2056.6 has been issued.</w:t>
      </w:r>
    </w:p>
    <w:p w14:paraId="009B1A9E" w14:textId="77777777" w:rsidR="00F42257" w:rsidRPr="006D562C" w:rsidRDefault="00F42257" w:rsidP="003F19C1">
      <w:pPr>
        <w:spacing w:line="480" w:lineRule="auto"/>
        <w:ind w:firstLine="720"/>
        <w:rPr>
          <w:u w:val="single"/>
        </w:rPr>
      </w:pPr>
      <w:r>
        <w:t>§ 2. This local law takes effect 60 days after it becomes law.</w:t>
      </w:r>
    </w:p>
    <w:p w14:paraId="40878293" w14:textId="77777777" w:rsidR="00F42257" w:rsidRDefault="00F42257" w:rsidP="00F42257">
      <w:pPr>
        <w:rPr>
          <w:sz w:val="18"/>
          <w:szCs w:val="18"/>
        </w:rPr>
      </w:pPr>
    </w:p>
    <w:p w14:paraId="29A90B5C" w14:textId="77777777" w:rsidR="00F42257" w:rsidRDefault="00F42257" w:rsidP="00F42257">
      <w:pPr>
        <w:rPr>
          <w:sz w:val="20"/>
          <w:u w:val="single"/>
        </w:rPr>
      </w:pPr>
    </w:p>
    <w:p w14:paraId="5525869D" w14:textId="77777777" w:rsidR="00F42257" w:rsidRDefault="00F42257" w:rsidP="00F42257">
      <w:pPr>
        <w:rPr>
          <w:sz w:val="20"/>
          <w:u w:val="single"/>
        </w:rPr>
      </w:pPr>
    </w:p>
    <w:p w14:paraId="1BAA05BC" w14:textId="77777777" w:rsidR="00F42257" w:rsidRDefault="00F42257" w:rsidP="00F42257">
      <w:pPr>
        <w:rPr>
          <w:sz w:val="20"/>
          <w:u w:val="single"/>
        </w:rPr>
      </w:pPr>
    </w:p>
    <w:p w14:paraId="64AAC8D3" w14:textId="77777777" w:rsidR="00F42257" w:rsidRPr="00242BEE" w:rsidRDefault="00F42257" w:rsidP="00F42257">
      <w:pPr>
        <w:rPr>
          <w:sz w:val="20"/>
          <w:u w:val="single"/>
        </w:rPr>
      </w:pPr>
      <w:r w:rsidRPr="00242BEE">
        <w:rPr>
          <w:sz w:val="20"/>
          <w:u w:val="single"/>
        </w:rPr>
        <w:t>Session 12</w:t>
      </w:r>
    </w:p>
    <w:p w14:paraId="06E72417" w14:textId="77777777" w:rsidR="00F42257" w:rsidRPr="00242BEE" w:rsidRDefault="00F42257" w:rsidP="00F42257">
      <w:pPr>
        <w:rPr>
          <w:sz w:val="20"/>
        </w:rPr>
      </w:pPr>
      <w:r w:rsidRPr="00242BEE">
        <w:rPr>
          <w:sz w:val="20"/>
        </w:rPr>
        <w:t>MHL</w:t>
      </w:r>
    </w:p>
    <w:p w14:paraId="6C604D3C" w14:textId="77777777" w:rsidR="00F42257" w:rsidRDefault="00F42257" w:rsidP="00F42257">
      <w:pPr>
        <w:rPr>
          <w:sz w:val="20"/>
        </w:rPr>
      </w:pPr>
      <w:r w:rsidRPr="00242BEE">
        <w:rPr>
          <w:sz w:val="20"/>
        </w:rPr>
        <w:t>LS #</w:t>
      </w:r>
      <w:r w:rsidRPr="002C144B">
        <w:rPr>
          <w:sz w:val="20"/>
        </w:rPr>
        <w:t>6259</w:t>
      </w:r>
    </w:p>
    <w:p w14:paraId="457FF08E" w14:textId="77777777" w:rsidR="00F42257" w:rsidRPr="00242BEE" w:rsidRDefault="00F42257" w:rsidP="00F42257">
      <w:pPr>
        <w:rPr>
          <w:sz w:val="20"/>
        </w:rPr>
      </w:pPr>
      <w:r w:rsidRPr="00242BEE">
        <w:rPr>
          <w:sz w:val="20"/>
        </w:rPr>
        <w:t>01/11/22</w:t>
      </w:r>
    </w:p>
    <w:p w14:paraId="583C57DE" w14:textId="77777777" w:rsidR="00F42257" w:rsidRPr="00242BEE" w:rsidRDefault="00F42257" w:rsidP="00F42257">
      <w:pPr>
        <w:rPr>
          <w:sz w:val="20"/>
        </w:rPr>
      </w:pPr>
    </w:p>
    <w:p w14:paraId="1E03C926" w14:textId="77777777" w:rsidR="00F42257" w:rsidRPr="00242BEE" w:rsidRDefault="00F42257" w:rsidP="00F42257">
      <w:pPr>
        <w:rPr>
          <w:sz w:val="20"/>
          <w:u w:val="single"/>
        </w:rPr>
      </w:pPr>
      <w:r w:rsidRPr="00242BEE">
        <w:rPr>
          <w:sz w:val="20"/>
          <w:u w:val="single"/>
        </w:rPr>
        <w:t>Session 11</w:t>
      </w:r>
    </w:p>
    <w:p w14:paraId="1248870E" w14:textId="77777777" w:rsidR="00F42257" w:rsidRPr="00242BEE" w:rsidRDefault="00F42257" w:rsidP="00F42257">
      <w:pPr>
        <w:rPr>
          <w:sz w:val="20"/>
        </w:rPr>
      </w:pPr>
      <w:r w:rsidRPr="00242BEE">
        <w:rPr>
          <w:sz w:val="20"/>
        </w:rPr>
        <w:t>JEF</w:t>
      </w:r>
    </w:p>
    <w:p w14:paraId="0371EC2C" w14:textId="77777777" w:rsidR="00F42257" w:rsidRPr="00242BEE" w:rsidRDefault="00F42257" w:rsidP="00F42257">
      <w:pPr>
        <w:rPr>
          <w:sz w:val="20"/>
        </w:rPr>
      </w:pPr>
      <w:r w:rsidRPr="00242BEE">
        <w:rPr>
          <w:sz w:val="20"/>
        </w:rPr>
        <w:t>LS #18067</w:t>
      </w:r>
    </w:p>
    <w:p w14:paraId="447DFD6B" w14:textId="77777777" w:rsidR="00F42257" w:rsidRPr="00242BEE" w:rsidRDefault="00F42257" w:rsidP="00F42257">
      <w:pPr>
        <w:rPr>
          <w:sz w:val="20"/>
        </w:rPr>
      </w:pPr>
      <w:r w:rsidRPr="00242BEE">
        <w:rPr>
          <w:sz w:val="20"/>
        </w:rPr>
        <w:t>Int. 2466-2021</w:t>
      </w:r>
    </w:p>
    <w:p w14:paraId="306FDCDF" w14:textId="77777777" w:rsidR="00F42257" w:rsidRPr="00242BEE" w:rsidRDefault="00F42257" w:rsidP="00F42257">
      <w:pPr>
        <w:rPr>
          <w:sz w:val="20"/>
        </w:rPr>
      </w:pPr>
    </w:p>
    <w:p w14:paraId="4E79192C" w14:textId="77777777" w:rsidR="00F42257" w:rsidRPr="00242BEE" w:rsidRDefault="00F42257" w:rsidP="00F42257">
      <w:pPr>
        <w:rPr>
          <w:sz w:val="20"/>
        </w:rPr>
      </w:pPr>
    </w:p>
    <w:p w14:paraId="16C795BD" w14:textId="77777777" w:rsidR="00F42257" w:rsidRDefault="00F42257" w:rsidP="00F42257"/>
    <w:p w14:paraId="63800756" w14:textId="77777777" w:rsidR="006D36D9" w:rsidRPr="009A50BD" w:rsidRDefault="006D36D9" w:rsidP="00857A96">
      <w:pPr>
        <w:pStyle w:val="NoSpacing"/>
        <w:suppressLineNumbers/>
        <w:spacing w:line="480" w:lineRule="auto"/>
        <w:ind w:firstLine="720"/>
        <w:rPr>
          <w:b/>
        </w:rPr>
      </w:pPr>
    </w:p>
    <w:p w14:paraId="68170B68" w14:textId="77777777" w:rsidR="009A50BD" w:rsidRDefault="009A50BD" w:rsidP="009A50BD">
      <w:pPr>
        <w:pStyle w:val="NoSpacing"/>
        <w:suppressLineNumbers/>
        <w:spacing w:line="480" w:lineRule="auto"/>
        <w:rPr>
          <w:b/>
        </w:rPr>
      </w:pPr>
    </w:p>
    <w:p w14:paraId="2AFACFDB" w14:textId="4CFA2A11" w:rsidR="009A50BD" w:rsidRPr="009A50BD" w:rsidRDefault="009A50BD" w:rsidP="009A50BD">
      <w:pPr>
        <w:pStyle w:val="NoSpacing"/>
        <w:suppressLineNumbers/>
        <w:spacing w:line="480" w:lineRule="auto"/>
        <w:rPr>
          <w:b/>
        </w:rPr>
      </w:pPr>
    </w:p>
    <w:p w14:paraId="70461BC7" w14:textId="7D108F05" w:rsidR="009A50BD" w:rsidRDefault="009A50BD" w:rsidP="009A50BD">
      <w:pPr>
        <w:pStyle w:val="NoSpacing"/>
        <w:suppressLineNumbers/>
        <w:spacing w:line="480" w:lineRule="auto"/>
        <w:rPr>
          <w:b/>
        </w:rPr>
      </w:pPr>
    </w:p>
    <w:p w14:paraId="7F4BB3C4" w14:textId="2E3804AF" w:rsidR="00F42257" w:rsidRDefault="00F42257" w:rsidP="009A50BD">
      <w:pPr>
        <w:pStyle w:val="NoSpacing"/>
        <w:suppressLineNumbers/>
        <w:spacing w:line="480" w:lineRule="auto"/>
        <w:rPr>
          <w:b/>
        </w:rPr>
      </w:pPr>
    </w:p>
    <w:p w14:paraId="36186BD7" w14:textId="24346B67" w:rsidR="00F42257" w:rsidRDefault="00F42257" w:rsidP="009A50BD">
      <w:pPr>
        <w:pStyle w:val="NoSpacing"/>
        <w:suppressLineNumbers/>
        <w:spacing w:line="480" w:lineRule="auto"/>
        <w:rPr>
          <w:b/>
        </w:rPr>
      </w:pPr>
    </w:p>
    <w:p w14:paraId="0A09087E" w14:textId="4F6CDB50" w:rsidR="00F42257" w:rsidRDefault="00F42257" w:rsidP="009A50BD">
      <w:pPr>
        <w:pStyle w:val="NoSpacing"/>
        <w:suppressLineNumbers/>
        <w:spacing w:line="480" w:lineRule="auto"/>
        <w:rPr>
          <w:b/>
        </w:rPr>
      </w:pPr>
    </w:p>
    <w:p w14:paraId="1E267BDC" w14:textId="07F9BCD4" w:rsidR="00F42257" w:rsidRDefault="00F42257" w:rsidP="009A50BD">
      <w:pPr>
        <w:pStyle w:val="NoSpacing"/>
        <w:suppressLineNumbers/>
        <w:spacing w:line="480" w:lineRule="auto"/>
        <w:rPr>
          <w:b/>
        </w:rPr>
      </w:pPr>
    </w:p>
    <w:p w14:paraId="12CDC578" w14:textId="0B0E786A" w:rsidR="00F42257" w:rsidRDefault="00F42257" w:rsidP="009A50BD">
      <w:pPr>
        <w:pStyle w:val="NoSpacing"/>
        <w:suppressLineNumbers/>
        <w:spacing w:line="480" w:lineRule="auto"/>
        <w:rPr>
          <w:b/>
        </w:rPr>
      </w:pPr>
    </w:p>
    <w:p w14:paraId="452E3913" w14:textId="05FAAFC7" w:rsidR="00F42257" w:rsidRDefault="00F42257" w:rsidP="009A50BD">
      <w:pPr>
        <w:pStyle w:val="NoSpacing"/>
        <w:suppressLineNumbers/>
        <w:spacing w:line="480" w:lineRule="auto"/>
        <w:rPr>
          <w:b/>
        </w:rPr>
      </w:pPr>
    </w:p>
    <w:p w14:paraId="7D3609DB" w14:textId="2FBBD7C7" w:rsidR="00F42257" w:rsidRDefault="00F42257" w:rsidP="009A50BD">
      <w:pPr>
        <w:pStyle w:val="NoSpacing"/>
        <w:suppressLineNumbers/>
        <w:spacing w:line="480" w:lineRule="auto"/>
        <w:rPr>
          <w:b/>
        </w:rPr>
      </w:pPr>
    </w:p>
    <w:p w14:paraId="5451AEB4" w14:textId="6E22CC43" w:rsidR="00F42257" w:rsidRDefault="00F42257" w:rsidP="009A50BD">
      <w:pPr>
        <w:pStyle w:val="NoSpacing"/>
        <w:suppressLineNumbers/>
        <w:spacing w:line="480" w:lineRule="auto"/>
        <w:rPr>
          <w:b/>
        </w:rPr>
      </w:pPr>
    </w:p>
    <w:p w14:paraId="48030EB7" w14:textId="01332E6C" w:rsidR="00F42257" w:rsidRDefault="00F42257" w:rsidP="009A50BD">
      <w:pPr>
        <w:pStyle w:val="NoSpacing"/>
        <w:suppressLineNumbers/>
        <w:spacing w:line="480" w:lineRule="auto"/>
        <w:rPr>
          <w:b/>
        </w:rPr>
      </w:pPr>
    </w:p>
    <w:p w14:paraId="2C16D59D" w14:textId="77777777" w:rsidR="00F42257" w:rsidRDefault="00F42257" w:rsidP="00F42257">
      <w:pPr>
        <w:jc w:val="center"/>
      </w:pPr>
    </w:p>
    <w:p w14:paraId="53EFD000" w14:textId="5362C13E" w:rsidR="00F42257" w:rsidRDefault="00F42257" w:rsidP="00F42257">
      <w:pPr>
        <w:jc w:val="center"/>
      </w:pPr>
      <w:r>
        <w:t>[THIS PAGE INTENTIONALLY LEFT BLANK]</w:t>
      </w:r>
    </w:p>
    <w:p w14:paraId="0E9C3DD8" w14:textId="77777777" w:rsidR="00F42257" w:rsidRDefault="00F42257">
      <w:pPr>
        <w:jc w:val="left"/>
      </w:pPr>
      <w:r>
        <w:br w:type="page"/>
      </w:r>
    </w:p>
    <w:p w14:paraId="31D78E09" w14:textId="77777777" w:rsidR="00F42257" w:rsidRPr="00912D74" w:rsidRDefault="00F42257" w:rsidP="00F42257">
      <w:pPr>
        <w:suppressLineNumbers/>
        <w:jc w:val="center"/>
      </w:pPr>
      <w:r w:rsidRPr="00912D74">
        <w:t>Int. No.</w:t>
      </w:r>
      <w:r>
        <w:t xml:space="preserve"> 6</w:t>
      </w:r>
    </w:p>
    <w:p w14:paraId="3570C0F1" w14:textId="77777777" w:rsidR="00F42257" w:rsidRPr="00912D74" w:rsidRDefault="00F42257" w:rsidP="00F42257">
      <w:pPr>
        <w:suppressLineNumbers/>
        <w:jc w:val="center"/>
      </w:pPr>
    </w:p>
    <w:p w14:paraId="41A6B6F1" w14:textId="77777777" w:rsidR="00F42257" w:rsidRDefault="00F42257" w:rsidP="00F42257">
      <w:pPr>
        <w:suppressLineNumbers/>
        <w:autoSpaceDE w:val="0"/>
        <w:autoSpaceDN w:val="0"/>
        <w:adjustRightInd w:val="0"/>
        <w:rPr>
          <w:rFonts w:eastAsiaTheme="minorHAnsi"/>
        </w:rPr>
      </w:pPr>
      <w:r>
        <w:rPr>
          <w:rFonts w:eastAsiaTheme="minorHAnsi"/>
        </w:rPr>
        <w:t>By Council Members Ayala, Louis, Hanif, Won, Marte, Joseph, Riley, Restler, Krishnan, Dinowitz, Cabán, Richardson Jordan, Avilés, Farías, Velázquez, Schulman, Gennaro, Rivera, De La Rosa, Brewer, Sanchez, Abreu, Brannan, Brooks-Powers, Bottcher, Nurse, Gutiérrez, Hudson, Menin, Powers, Ung, Narcisse, Williams, Salamanca, Hanks, Holden, Moya, Lee, Barron, Ossé, Stevens and Feliz</w:t>
      </w:r>
    </w:p>
    <w:p w14:paraId="33C509C7" w14:textId="77777777" w:rsidR="00F42257" w:rsidRDefault="00F42257" w:rsidP="00F42257">
      <w:pPr>
        <w:suppressLineNumbers/>
      </w:pPr>
    </w:p>
    <w:p w14:paraId="2914E30C" w14:textId="77777777" w:rsidR="00F42257" w:rsidRPr="00071088" w:rsidRDefault="00F42257" w:rsidP="00F42257">
      <w:pPr>
        <w:suppressLineNumbers/>
        <w:rPr>
          <w:vanish/>
        </w:rPr>
      </w:pPr>
      <w:r w:rsidRPr="00071088">
        <w:rPr>
          <w:vanish/>
        </w:rPr>
        <w:t>..Title</w:t>
      </w:r>
    </w:p>
    <w:p w14:paraId="21570F57" w14:textId="77777777" w:rsidR="00F42257" w:rsidRDefault="00F42257" w:rsidP="00F42257">
      <w:pPr>
        <w:suppressLineNumbers/>
      </w:pPr>
      <w:r>
        <w:t>A Local Law t</w:t>
      </w:r>
      <w:r w:rsidRPr="00912D74">
        <w:t xml:space="preserve">o amend the administrative code of the city of New York, in relation to the </w:t>
      </w:r>
      <w:r>
        <w:t xml:space="preserve">permanent </w:t>
      </w:r>
      <w:r w:rsidRPr="00912D74">
        <w:t>removal of lead-based paint on friction surfaces in child-occupied dwellings</w:t>
      </w:r>
    </w:p>
    <w:p w14:paraId="23F43720" w14:textId="77777777" w:rsidR="00F42257" w:rsidRPr="00071088" w:rsidRDefault="00F42257" w:rsidP="00F42257">
      <w:pPr>
        <w:suppressLineNumbers/>
        <w:rPr>
          <w:vanish/>
        </w:rPr>
      </w:pPr>
      <w:r w:rsidRPr="00071088">
        <w:rPr>
          <w:vanish/>
        </w:rPr>
        <w:t>..Body</w:t>
      </w:r>
    </w:p>
    <w:p w14:paraId="6AF39B24" w14:textId="77777777" w:rsidR="00F42257" w:rsidRPr="00912D74" w:rsidRDefault="00F42257" w:rsidP="00F42257">
      <w:pPr>
        <w:suppressLineNumbers/>
      </w:pPr>
    </w:p>
    <w:p w14:paraId="1E93B016" w14:textId="77777777" w:rsidR="00F42257" w:rsidRPr="00912D74" w:rsidRDefault="00F42257" w:rsidP="00F42257">
      <w:pPr>
        <w:suppressLineNumbers/>
      </w:pPr>
      <w:r w:rsidRPr="00912D74">
        <w:rPr>
          <w:u w:val="single"/>
        </w:rPr>
        <w:t>Be it enacted by the Council as follows:</w:t>
      </w:r>
    </w:p>
    <w:p w14:paraId="22D70726" w14:textId="77777777" w:rsidR="00F42257" w:rsidRPr="00912D74" w:rsidRDefault="00F42257" w:rsidP="00F42257">
      <w:pPr>
        <w:suppressLineNumbers/>
      </w:pPr>
    </w:p>
    <w:p w14:paraId="2E39F766" w14:textId="77777777" w:rsidR="00F42257" w:rsidRPr="00912D74" w:rsidRDefault="00F42257" w:rsidP="00F42257">
      <w:pPr>
        <w:spacing w:line="480" w:lineRule="auto"/>
      </w:pPr>
      <w:r w:rsidRPr="00912D74">
        <w:tab/>
        <w:t xml:space="preserve">Section 1. Section </w:t>
      </w:r>
      <w:r w:rsidRPr="007A2BB8">
        <w:rPr>
          <w:color w:val="000000"/>
        </w:rPr>
        <w:t>27-2056.8</w:t>
      </w:r>
      <w:r w:rsidRPr="00912D74">
        <w:rPr>
          <w:color w:val="000000"/>
        </w:rPr>
        <w:t xml:space="preserve"> </w:t>
      </w:r>
      <w:r w:rsidRPr="00912D74">
        <w:t>of the administrative code of the city of New York, as amended by local law number 28 for the year 2020, is amended to read as follows:</w:t>
      </w:r>
    </w:p>
    <w:p w14:paraId="00D4DF8C" w14:textId="77777777" w:rsidR="00F42257" w:rsidRPr="00912D74" w:rsidRDefault="00F42257" w:rsidP="00F42257">
      <w:pPr>
        <w:spacing w:line="480" w:lineRule="auto"/>
        <w:ind w:firstLine="720"/>
      </w:pPr>
      <w:r w:rsidRPr="007A2BB8">
        <w:rPr>
          <w:color w:val="000000"/>
        </w:rPr>
        <w:t xml:space="preserve">§ 27-2056.8 Violation in a Dwelling Unit Upon </w:t>
      </w:r>
      <w:r w:rsidRPr="00912D74">
        <w:rPr>
          <w:color w:val="000000"/>
          <w:u w:val="single"/>
        </w:rPr>
        <w:t>or Prior to</w:t>
      </w:r>
      <w:r w:rsidRPr="00912D74">
        <w:rPr>
          <w:color w:val="000000"/>
        </w:rPr>
        <w:t xml:space="preserve"> </w:t>
      </w:r>
      <w:r w:rsidRPr="007A2BB8">
        <w:rPr>
          <w:color w:val="000000"/>
        </w:rPr>
        <w:t>Turnover</w:t>
      </w:r>
      <w:r w:rsidRPr="00912D74">
        <w:rPr>
          <w:color w:val="000000"/>
          <w:u w:val="single"/>
        </w:rPr>
        <w:t>.</w:t>
      </w:r>
      <w:r w:rsidRPr="007A2BB8">
        <w:rPr>
          <w:color w:val="000000"/>
        </w:rPr>
        <w:t xml:space="preserve"> a. Upon turnover of any dwelling unit in a multiple dwelling erected prior to January 1, 1960 </w:t>
      </w:r>
      <w:r>
        <w:rPr>
          <w:color w:val="000000"/>
        </w:rPr>
        <w:t>[</w:t>
      </w:r>
      <w:r w:rsidRPr="007A2BB8">
        <w:rPr>
          <w:color w:val="000000"/>
        </w:rPr>
        <w:t>or a dwelling unit in a private dwelling erected prior to January 1, 1960 where each dwelling unit is to be occupied by persons other than the owner or the owner</w:t>
      </w:r>
      <w:r w:rsidRPr="00912D74">
        <w:rPr>
          <w:color w:val="000000"/>
        </w:rPr>
        <w:t>’</w:t>
      </w:r>
      <w:r w:rsidRPr="007A2BB8">
        <w:rPr>
          <w:color w:val="000000"/>
        </w:rPr>
        <w:t>s family</w:t>
      </w:r>
      <w:r>
        <w:rPr>
          <w:color w:val="000000"/>
        </w:rPr>
        <w:t>]</w:t>
      </w:r>
      <w:r w:rsidRPr="007A2BB8">
        <w:rPr>
          <w:color w:val="000000"/>
        </w:rPr>
        <w:t xml:space="preserve">, </w:t>
      </w:r>
      <w:r w:rsidRPr="00912D74">
        <w:rPr>
          <w:color w:val="000000"/>
          <w:u w:val="single"/>
        </w:rPr>
        <w:t>or on such earlier date as established by rule of the department pursuant to subdivision e of this section,</w:t>
      </w:r>
      <w:r w:rsidRPr="00912D74">
        <w:rPr>
          <w:color w:val="000000"/>
        </w:rPr>
        <w:t xml:space="preserve"> </w:t>
      </w:r>
      <w:r w:rsidRPr="007A2BB8">
        <w:rPr>
          <w:color w:val="000000"/>
        </w:rPr>
        <w:t>the owner shall within such dwelling unit have the responsibility to:</w:t>
      </w:r>
    </w:p>
    <w:p w14:paraId="0190A906" w14:textId="77777777" w:rsidR="00F42257" w:rsidRPr="00912D74" w:rsidRDefault="00F42257" w:rsidP="00F42257">
      <w:pPr>
        <w:spacing w:line="480" w:lineRule="auto"/>
        <w:ind w:firstLine="720"/>
        <w:rPr>
          <w:color w:val="000000"/>
        </w:rPr>
      </w:pPr>
      <w:r w:rsidRPr="007A2BB8">
        <w:rPr>
          <w:color w:val="000000"/>
        </w:rPr>
        <w:t>(1) remediate all lead-based paint hazards and any underlying defects, when such underlying defects exist;</w:t>
      </w:r>
    </w:p>
    <w:p w14:paraId="25B0F046" w14:textId="77777777" w:rsidR="00F42257" w:rsidRPr="00912D74" w:rsidRDefault="00F42257" w:rsidP="00F42257">
      <w:pPr>
        <w:spacing w:line="480" w:lineRule="auto"/>
        <w:ind w:firstLine="720"/>
      </w:pPr>
      <w:r w:rsidRPr="007A2BB8">
        <w:rPr>
          <w:color w:val="000000"/>
        </w:rPr>
        <w:t>(2) make all bare floors, window sills, and window wells in the dwelling unit smooth and cleanable;</w:t>
      </w:r>
    </w:p>
    <w:p w14:paraId="0FFE6909" w14:textId="77777777" w:rsidR="00F42257" w:rsidRPr="00912D74" w:rsidRDefault="00F42257" w:rsidP="00F42257">
      <w:pPr>
        <w:spacing w:line="480" w:lineRule="auto"/>
        <w:ind w:firstLine="720"/>
        <w:rPr>
          <w:color w:val="000000"/>
        </w:rPr>
      </w:pPr>
      <w:r w:rsidRPr="007A2BB8">
        <w:rPr>
          <w:color w:val="000000"/>
        </w:rPr>
        <w:t>(3) provide for the removal or permanent covering of all lead-based paint on all friction surfaces on all doors and door frames; and</w:t>
      </w:r>
    </w:p>
    <w:p w14:paraId="2E1040EB" w14:textId="77777777" w:rsidR="00F42257" w:rsidRPr="00912D74" w:rsidRDefault="00F42257" w:rsidP="00F42257">
      <w:pPr>
        <w:spacing w:line="480" w:lineRule="auto"/>
        <w:ind w:firstLine="720"/>
      </w:pPr>
      <w:r w:rsidRPr="007A2BB8">
        <w:rPr>
          <w:color w:val="000000"/>
        </w:rPr>
        <w:t>(4) provide for the removal or permanent covering of all lead-based paint on all friction surfaces on all windows, or provide for the installation of replacement window channels or slides on all lead-based painted friction surfaces on all windows.</w:t>
      </w:r>
    </w:p>
    <w:p w14:paraId="409753DF" w14:textId="77777777" w:rsidR="00F42257" w:rsidRPr="00912D74" w:rsidRDefault="00F42257" w:rsidP="00F42257">
      <w:pPr>
        <w:spacing w:line="480" w:lineRule="auto"/>
        <w:ind w:firstLine="720"/>
      </w:pPr>
      <w:r w:rsidRPr="007A2BB8">
        <w:rPr>
          <w:color w:val="000000"/>
        </w:rPr>
        <w:t>b</w:t>
      </w:r>
      <w:r w:rsidRPr="00912D74">
        <w:rPr>
          <w:color w:val="000000"/>
        </w:rPr>
        <w:t xml:space="preserve">. </w:t>
      </w:r>
      <w:r w:rsidRPr="007A2BB8">
        <w:rPr>
          <w:color w:val="000000"/>
        </w:rPr>
        <w:t xml:space="preserve">All work performed pursuant to this section shall be performed pursuant to the safe work practices promulgated pursuant to </w:t>
      </w:r>
      <w:r w:rsidRPr="00912D74">
        <w:rPr>
          <w:color w:val="000000"/>
        </w:rPr>
        <w:t>[</w:t>
      </w:r>
      <w:r w:rsidRPr="007A2BB8">
        <w:rPr>
          <w:color w:val="000000"/>
        </w:rPr>
        <w:t>section 27-2056.11(a)(3) of this article</w:t>
      </w:r>
      <w:r w:rsidRPr="00912D74">
        <w:rPr>
          <w:color w:val="000000"/>
        </w:rPr>
        <w:t xml:space="preserve">] </w:t>
      </w:r>
      <w:r w:rsidRPr="00912D74">
        <w:rPr>
          <w:color w:val="000000"/>
          <w:u w:val="single"/>
        </w:rPr>
        <w:t>paragraph 3 of subdivision a of section 27-2056.11</w:t>
      </w:r>
      <w:r w:rsidRPr="007A2BB8">
        <w:rPr>
          <w:color w:val="000000"/>
        </w:rPr>
        <w:t>.</w:t>
      </w:r>
    </w:p>
    <w:p w14:paraId="087961B4" w14:textId="77777777" w:rsidR="00F42257" w:rsidRPr="007A2BB8" w:rsidRDefault="00F42257" w:rsidP="00F42257">
      <w:pPr>
        <w:spacing w:line="480" w:lineRule="auto"/>
        <w:ind w:firstLine="720"/>
        <w:rPr>
          <w:rFonts w:eastAsiaTheme="minorHAnsi"/>
        </w:rPr>
      </w:pPr>
      <w:r w:rsidRPr="007A2BB8">
        <w:rPr>
          <w:color w:val="000000"/>
        </w:rPr>
        <w:t>c. Any owner who fails to comply with the provisions of subdivision a of this section, or the rules of the department of health and mental hygiene or the department promulgated pursuant to paragraph 3 of subdivision a of section 27-2056.11 as determined by subdivision d-1 of section 27-2056.9 shall be liable for a class C immediately hazardous violation. An owner who is presumed to have failed to comply with the provisions of subdivision a of this section or such rules, pursuant to an audit as provided in section 27-2056.7 or section 27-2056.17, shall be liable for a class B violation and a civil penalty in an amount not to exceed</w:t>
      </w:r>
      <w:r w:rsidRPr="00912D74">
        <w:rPr>
          <w:color w:val="000000"/>
        </w:rPr>
        <w:t xml:space="preserve"> [</w:t>
      </w:r>
      <w:r w:rsidRPr="007A2BB8">
        <w:rPr>
          <w:color w:val="000000"/>
        </w:rPr>
        <w:t>$1500</w:t>
      </w:r>
      <w:r w:rsidRPr="00912D74">
        <w:rPr>
          <w:color w:val="000000"/>
        </w:rPr>
        <w:t xml:space="preserve">] </w:t>
      </w:r>
      <w:r w:rsidRPr="00912D74">
        <w:rPr>
          <w:color w:val="000000"/>
          <w:u w:val="single"/>
        </w:rPr>
        <w:t>$1,500</w:t>
      </w:r>
      <w:r w:rsidRPr="007A2BB8">
        <w:rPr>
          <w:color w:val="000000"/>
        </w:rPr>
        <w:t>.</w:t>
      </w:r>
    </w:p>
    <w:p w14:paraId="33A5DD5B" w14:textId="77777777" w:rsidR="00F42257" w:rsidRDefault="00F42257" w:rsidP="00F42257">
      <w:pPr>
        <w:spacing w:line="480" w:lineRule="auto"/>
        <w:ind w:firstLine="720"/>
        <w:rPr>
          <w:color w:val="000000"/>
          <w:u w:val="single"/>
          <w:shd w:val="clear" w:color="auto" w:fill="FFFFFF"/>
        </w:rPr>
      </w:pPr>
      <w:r w:rsidRPr="00912D74">
        <w:rPr>
          <w:color w:val="000000"/>
          <w:u w:val="single"/>
          <w:shd w:val="clear" w:color="auto" w:fill="FFFFFF"/>
        </w:rPr>
        <w:t xml:space="preserve">d. When the department issues a violation pursuant to this section for a specific dwelling unit, the department shall notify the owner of the </w:t>
      </w:r>
      <w:r>
        <w:rPr>
          <w:color w:val="000000"/>
          <w:u w:val="single"/>
          <w:shd w:val="clear" w:color="auto" w:fill="FFFFFF"/>
        </w:rPr>
        <w:t xml:space="preserve">multiple dwelling </w:t>
      </w:r>
      <w:r w:rsidRPr="00912D74">
        <w:rPr>
          <w:color w:val="000000"/>
          <w:u w:val="single"/>
          <w:shd w:val="clear" w:color="auto" w:fill="FFFFFF"/>
        </w:rPr>
        <w:t xml:space="preserve">where the dwelling unit is located that the owner shall, within 45 days of the department’s notice, provide to the department all records </w:t>
      </w:r>
      <w:r>
        <w:rPr>
          <w:color w:val="000000"/>
          <w:u w:val="single"/>
          <w:shd w:val="clear" w:color="auto" w:fill="FFFFFF"/>
        </w:rPr>
        <w:t xml:space="preserve">or access to all records </w:t>
      </w:r>
      <w:r w:rsidRPr="00912D74">
        <w:rPr>
          <w:color w:val="000000"/>
          <w:u w:val="single"/>
          <w:shd w:val="clear" w:color="auto" w:fill="FFFFFF"/>
        </w:rPr>
        <w:t>required to be maintained</w:t>
      </w:r>
      <w:r>
        <w:rPr>
          <w:color w:val="000000"/>
          <w:u w:val="single"/>
          <w:shd w:val="clear" w:color="auto" w:fill="FFFFFF"/>
        </w:rPr>
        <w:t xml:space="preserve"> under this article.</w:t>
      </w:r>
    </w:p>
    <w:p w14:paraId="7D29B0EA" w14:textId="77777777" w:rsidR="00F42257" w:rsidRPr="00912D74" w:rsidRDefault="00F42257" w:rsidP="00F42257">
      <w:pPr>
        <w:spacing w:line="480" w:lineRule="auto"/>
        <w:ind w:firstLine="720"/>
        <w:rPr>
          <w:color w:val="000000"/>
          <w:u w:val="single"/>
          <w:shd w:val="clear" w:color="auto" w:fill="FFFFFF"/>
        </w:rPr>
      </w:pPr>
      <w:r>
        <w:rPr>
          <w:color w:val="000000"/>
          <w:u w:val="single"/>
          <w:shd w:val="clear" w:color="auto" w:fill="FFFFFF"/>
        </w:rPr>
        <w:t xml:space="preserve">e. </w:t>
      </w:r>
      <w:r w:rsidRPr="00274329">
        <w:rPr>
          <w:rFonts w:ascii="TimesNewRoman" w:hAnsi="TimesNewRoman" w:cs="TimesNewRoman"/>
          <w:u w:val="single"/>
        </w:rPr>
        <w:t xml:space="preserve">The department shall </w:t>
      </w:r>
      <w:r>
        <w:rPr>
          <w:rFonts w:ascii="TimesNewRoman" w:hAnsi="TimesNewRoman" w:cs="TimesNewRoman"/>
          <w:u w:val="single"/>
        </w:rPr>
        <w:t>by rule establish a</w:t>
      </w:r>
      <w:r w:rsidRPr="00274329">
        <w:rPr>
          <w:rFonts w:ascii="TimesNewRoman" w:hAnsi="TimesNewRoman" w:cs="TimesNewRoman"/>
          <w:u w:val="single"/>
        </w:rPr>
        <w:t xml:space="preserve"> schedule for compliance with this section prior to turnover</w:t>
      </w:r>
      <w:r>
        <w:rPr>
          <w:rFonts w:ascii="TimesNewRoman" w:hAnsi="TimesNewRoman" w:cs="TimesNewRoman"/>
          <w:u w:val="single"/>
        </w:rPr>
        <w:t xml:space="preserve"> of</w:t>
      </w:r>
      <w:r w:rsidRPr="00274329">
        <w:rPr>
          <w:rFonts w:ascii="TimesNewRoman" w:hAnsi="TimesNewRoman" w:cs="TimesNewRoman"/>
          <w:u w:val="single"/>
        </w:rPr>
        <w:t xml:space="preserve"> a dwelling unit in a multiple dwelling in which a child </w:t>
      </w:r>
      <w:r>
        <w:rPr>
          <w:rFonts w:ascii="TimesNewRoman" w:hAnsi="TimesNewRoman" w:cs="TimesNewRoman"/>
          <w:u w:val="single"/>
        </w:rPr>
        <w:t xml:space="preserve">of applicable </w:t>
      </w:r>
      <w:r w:rsidRPr="00274329">
        <w:rPr>
          <w:rFonts w:ascii="TimesNewRoman" w:hAnsi="TimesNewRoman" w:cs="TimesNewRoman"/>
          <w:u w:val="single"/>
        </w:rPr>
        <w:t>age resides. In establishing such schedule, the</w:t>
      </w:r>
      <w:r>
        <w:rPr>
          <w:rFonts w:ascii="TimesNewRoman" w:hAnsi="TimesNewRoman" w:cs="TimesNewRoman"/>
          <w:u w:val="single"/>
        </w:rPr>
        <w:t xml:space="preserve"> department </w:t>
      </w:r>
      <w:r w:rsidRPr="00274329">
        <w:rPr>
          <w:rFonts w:ascii="TimesNewRoman" w:hAnsi="TimesNewRoman" w:cs="TimesNewRoman"/>
          <w:u w:val="single"/>
        </w:rPr>
        <w:t>shall consider the age of a multiple dwelling and other factors relevant to the prevalence of lead-based paint hazards including, but not limited to, outstanding violations, emergency repair charges, tax arrears and mortgage debt. Such schedule shall also require compliance in all such dwelling units</w:t>
      </w:r>
      <w:r>
        <w:rPr>
          <w:rFonts w:ascii="TimesNewRoman" w:hAnsi="TimesNewRoman" w:cs="TimesNewRoman"/>
          <w:u w:val="single"/>
        </w:rPr>
        <w:t xml:space="preserve"> by </w:t>
      </w:r>
      <w:r w:rsidRPr="00274329">
        <w:rPr>
          <w:rFonts w:ascii="TimesNewRoman" w:hAnsi="TimesNewRoman" w:cs="TimesNewRoman"/>
          <w:u w:val="single"/>
        </w:rPr>
        <w:t>July 1, 20</w:t>
      </w:r>
      <w:r>
        <w:rPr>
          <w:rFonts w:ascii="TimesNewRoman" w:hAnsi="TimesNewRoman" w:cs="TimesNewRoman"/>
          <w:u w:val="single"/>
        </w:rPr>
        <w:t>23.</w:t>
      </w:r>
    </w:p>
    <w:p w14:paraId="4374FE70" w14:textId="77777777" w:rsidR="00F42257" w:rsidRDefault="00F42257" w:rsidP="00F42257">
      <w:pPr>
        <w:spacing w:line="480" w:lineRule="auto"/>
        <w:ind w:firstLine="720"/>
      </w:pPr>
      <w:r w:rsidRPr="00912D74">
        <w:t>§ 2.</w:t>
      </w:r>
      <w:r>
        <w:t xml:space="preserve"> Subdivision d-1 of section </w:t>
      </w:r>
      <w:r w:rsidRPr="007A2BB8">
        <w:rPr>
          <w:color w:val="000000"/>
        </w:rPr>
        <w:t>27-2056.</w:t>
      </w:r>
      <w:r>
        <w:rPr>
          <w:color w:val="000000"/>
        </w:rPr>
        <w:t>9 o</w:t>
      </w:r>
      <w:r w:rsidRPr="00912D74">
        <w:t>f the administrative code of the city of New York, as a</w:t>
      </w:r>
      <w:r>
        <w:t xml:space="preserve">dded </w:t>
      </w:r>
      <w:r w:rsidRPr="00912D74">
        <w:t>by local law number 28 for the year 2020, is amended to read as follows:</w:t>
      </w:r>
    </w:p>
    <w:p w14:paraId="7A51EB39" w14:textId="77777777" w:rsidR="00F42257" w:rsidRDefault="00F42257" w:rsidP="00F42257">
      <w:pPr>
        <w:spacing w:line="480" w:lineRule="auto"/>
        <w:ind w:firstLine="720"/>
      </w:pPr>
      <w:r>
        <w:t xml:space="preserve">d-1. </w:t>
      </w:r>
      <w:r>
        <w:rPr>
          <w:color w:val="000000"/>
        </w:rPr>
        <w:t>[</w:t>
      </w:r>
      <w:r w:rsidRPr="00090426">
        <w:rPr>
          <w:color w:val="000000"/>
          <w:shd w:val="clear" w:color="auto" w:fill="FFFFFF"/>
        </w:rPr>
        <w:t>When</w:t>
      </w:r>
      <w:r>
        <w:rPr>
          <w:color w:val="000000"/>
          <w:shd w:val="clear" w:color="auto" w:fill="FFFFFF"/>
        </w:rPr>
        <w:t>]</w:t>
      </w:r>
      <w:r w:rsidRPr="00090426">
        <w:rPr>
          <w:color w:val="000000"/>
          <w:shd w:val="clear" w:color="auto" w:fill="FFFFFF"/>
        </w:rPr>
        <w:t xml:space="preserve"> </w:t>
      </w:r>
      <w:r>
        <w:rPr>
          <w:u w:val="single"/>
        </w:rPr>
        <w:t xml:space="preserve">Prior to the effective date of the rules promulgated by the department pursuant to subdivision e of section </w:t>
      </w:r>
      <w:r w:rsidRPr="007A2BB8">
        <w:rPr>
          <w:color w:val="000000"/>
          <w:u w:val="single"/>
        </w:rPr>
        <w:t>27-2056.8</w:t>
      </w:r>
      <w:r>
        <w:rPr>
          <w:color w:val="000000"/>
          <w:u w:val="single"/>
        </w:rPr>
        <w:t>, the department, when</w:t>
      </w:r>
      <w:r>
        <w:rPr>
          <w:color w:val="000000"/>
        </w:rPr>
        <w:t xml:space="preserve"> </w:t>
      </w:r>
      <w:r w:rsidRPr="00090426">
        <w:rPr>
          <w:color w:val="000000"/>
          <w:shd w:val="clear" w:color="auto" w:fill="FFFFFF"/>
        </w:rPr>
        <w:t xml:space="preserve">conducting an inspection pursuant to this section, </w:t>
      </w:r>
      <w:r>
        <w:rPr>
          <w:color w:val="000000"/>
          <w:shd w:val="clear" w:color="auto" w:fill="FFFFFF"/>
        </w:rPr>
        <w:t>[</w:t>
      </w:r>
      <w:r w:rsidRPr="00090426">
        <w:rPr>
          <w:color w:val="000000"/>
          <w:shd w:val="clear" w:color="auto" w:fill="FFFFFF"/>
        </w:rPr>
        <w:t>the department</w:t>
      </w:r>
      <w:r>
        <w:rPr>
          <w:color w:val="000000"/>
          <w:shd w:val="clear" w:color="auto" w:fill="FFFFFF"/>
        </w:rPr>
        <w:t>]</w:t>
      </w:r>
      <w:r w:rsidRPr="00090426">
        <w:rPr>
          <w:color w:val="000000"/>
          <w:shd w:val="clear" w:color="auto" w:fill="FFFFFF"/>
        </w:rPr>
        <w:t xml:space="preserve"> shall attempt to obtain information from the tenant or another source regarding the date upon which the current tenancy of such dwelling unit began. If the tenancy began after August 2, 2004</w:t>
      </w:r>
      <w:r>
        <w:rPr>
          <w:color w:val="000000"/>
          <w:u w:val="single"/>
          <w:shd w:val="clear" w:color="auto" w:fill="FFFFFF"/>
        </w:rPr>
        <w:t xml:space="preserve">, or if the inspection pursuant to this section is conducted after the effective date of the </w:t>
      </w:r>
      <w:r>
        <w:rPr>
          <w:u w:val="single"/>
        </w:rPr>
        <w:t xml:space="preserve">rules promulgated by the department pursuant to subdivision e of section </w:t>
      </w:r>
      <w:r w:rsidRPr="007A2BB8">
        <w:rPr>
          <w:color w:val="000000"/>
          <w:u w:val="single"/>
        </w:rPr>
        <w:t>27-2056.8</w:t>
      </w:r>
      <w:r w:rsidRPr="00004805">
        <w:rPr>
          <w:color w:val="000000"/>
        </w:rPr>
        <w:t xml:space="preserve"> </w:t>
      </w:r>
      <w:r w:rsidRPr="00090426">
        <w:rPr>
          <w:color w:val="000000"/>
          <w:shd w:val="clear" w:color="auto" w:fill="FFFFFF"/>
        </w:rPr>
        <w:t xml:space="preserve">and </w:t>
      </w:r>
      <w:r>
        <w:rPr>
          <w:color w:val="000000"/>
          <w:shd w:val="clear" w:color="auto" w:fill="FFFFFF"/>
        </w:rPr>
        <w:t>[</w:t>
      </w:r>
      <w:r w:rsidRPr="00090426">
        <w:rPr>
          <w:color w:val="000000"/>
          <w:shd w:val="clear" w:color="auto" w:fill="FFFFFF"/>
        </w:rPr>
        <w:t>the</w:t>
      </w:r>
      <w:r>
        <w:rPr>
          <w:color w:val="000000"/>
          <w:shd w:val="clear" w:color="auto" w:fill="FFFFFF"/>
        </w:rPr>
        <w:t xml:space="preserve">] </w:t>
      </w:r>
      <w:r>
        <w:rPr>
          <w:color w:val="000000"/>
          <w:u w:val="single"/>
          <w:shd w:val="clear" w:color="auto" w:fill="FFFFFF"/>
        </w:rPr>
        <w:t>such</w:t>
      </w:r>
      <w:r w:rsidRPr="00090426">
        <w:rPr>
          <w:color w:val="000000"/>
          <w:shd w:val="clear" w:color="auto" w:fill="FFFFFF"/>
        </w:rPr>
        <w:t xml:space="preserve"> inspection </w:t>
      </w:r>
      <w:r>
        <w:rPr>
          <w:color w:val="000000"/>
          <w:shd w:val="clear" w:color="auto" w:fill="FFFFFF"/>
        </w:rPr>
        <w:t>[</w:t>
      </w:r>
      <w:r w:rsidRPr="00090426">
        <w:rPr>
          <w:color w:val="000000"/>
          <w:shd w:val="clear" w:color="auto" w:fill="FFFFFF"/>
        </w:rPr>
        <w:t>pursuant to this section</w:t>
      </w:r>
      <w:r>
        <w:rPr>
          <w:color w:val="000000"/>
          <w:shd w:val="clear" w:color="auto" w:fill="FFFFFF"/>
        </w:rPr>
        <w:t>]</w:t>
      </w:r>
      <w:r w:rsidRPr="00090426">
        <w:rPr>
          <w:color w:val="000000"/>
          <w:shd w:val="clear" w:color="auto" w:fill="FFFFFF"/>
        </w:rPr>
        <w:t xml:space="preserve"> indicates a failure by the owner to comply with the requirements of section 27-2056.8</w:t>
      </w:r>
      <w:r>
        <w:rPr>
          <w:color w:val="000000"/>
          <w:shd w:val="clear" w:color="auto" w:fill="FFFFFF"/>
        </w:rPr>
        <w:t xml:space="preserve"> </w:t>
      </w:r>
      <w:r>
        <w:rPr>
          <w:color w:val="000000"/>
          <w:u w:val="single"/>
          <w:shd w:val="clear" w:color="auto" w:fill="FFFFFF"/>
        </w:rPr>
        <w:t>or the rules promulgated thereunder</w:t>
      </w:r>
      <w:r w:rsidRPr="00090426">
        <w:rPr>
          <w:color w:val="000000"/>
          <w:shd w:val="clear" w:color="auto" w:fill="FFFFFF"/>
        </w:rPr>
        <w:t>, the department shall issue a violation pursuant to subdivision c of section 27-2056.8</w:t>
      </w:r>
      <w:r>
        <w:rPr>
          <w:color w:val="000000"/>
          <w:shd w:val="clear" w:color="auto" w:fill="FFFFFF"/>
        </w:rPr>
        <w:t xml:space="preserve"> </w:t>
      </w:r>
      <w:r>
        <w:rPr>
          <w:color w:val="000000"/>
          <w:u w:val="single"/>
          <w:shd w:val="clear" w:color="auto" w:fill="FFFFFF"/>
        </w:rPr>
        <w:t xml:space="preserve">and shall also conduct an audit pursuant to subdivision a of section </w:t>
      </w:r>
      <w:r w:rsidRPr="007A2BB8">
        <w:rPr>
          <w:color w:val="000000"/>
          <w:u w:val="single"/>
        </w:rPr>
        <w:t>27-2056.</w:t>
      </w:r>
      <w:r>
        <w:rPr>
          <w:color w:val="000000"/>
          <w:u w:val="single"/>
        </w:rPr>
        <w:t xml:space="preserve">17 pertaining to records of compliance with section </w:t>
      </w:r>
      <w:r w:rsidRPr="007A2BB8">
        <w:rPr>
          <w:color w:val="000000"/>
          <w:u w:val="single"/>
        </w:rPr>
        <w:t>27-2056.8</w:t>
      </w:r>
      <w:r w:rsidRPr="00090426">
        <w:rPr>
          <w:color w:val="000000"/>
          <w:shd w:val="clear" w:color="auto" w:fill="FFFFFF"/>
        </w:rPr>
        <w:t xml:space="preserve">. </w:t>
      </w:r>
      <w:r w:rsidRPr="0088050B">
        <w:rPr>
          <w:rFonts w:ascii="TimesNewRoman" w:hAnsi="TimesNewRoman" w:cs="TimesNewRoman"/>
          <w:u w:val="single"/>
        </w:rPr>
        <w:t xml:space="preserve">Such inspection shall include, at a minimum, the testing of </w:t>
      </w:r>
      <w:r>
        <w:rPr>
          <w:rFonts w:ascii="TimesNewRoman" w:hAnsi="TimesNewRoman" w:cs="TimesNewRoman"/>
          <w:u w:val="single"/>
        </w:rPr>
        <w:t>one</w:t>
      </w:r>
      <w:r w:rsidRPr="0088050B">
        <w:rPr>
          <w:rFonts w:ascii="TimesNewRoman" w:hAnsi="TimesNewRoman" w:cs="TimesNewRoman"/>
          <w:u w:val="single"/>
        </w:rPr>
        <w:t xml:space="preserve"> or more painted friction surfaces on a window frame and </w:t>
      </w:r>
      <w:r>
        <w:rPr>
          <w:rFonts w:ascii="TimesNewRoman" w:hAnsi="TimesNewRoman" w:cs="TimesNewRoman"/>
          <w:u w:val="single"/>
        </w:rPr>
        <w:t>one</w:t>
      </w:r>
      <w:r w:rsidRPr="0088050B">
        <w:rPr>
          <w:rFonts w:ascii="TimesNewRoman" w:hAnsi="TimesNewRoman" w:cs="TimesNewRoman"/>
          <w:u w:val="single"/>
        </w:rPr>
        <w:t xml:space="preserve"> or more painted friction surfaces on a door frame, whether or not such surfaces are peeling.</w:t>
      </w:r>
      <w:r>
        <w:rPr>
          <w:rFonts w:ascii="TimesNewRoman" w:hAnsi="TimesNewRoman" w:cs="TimesNewRoman"/>
        </w:rPr>
        <w:t xml:space="preserve"> </w:t>
      </w:r>
      <w:r w:rsidRPr="00090426">
        <w:rPr>
          <w:color w:val="000000"/>
          <w:shd w:val="clear" w:color="auto" w:fill="FFFFFF"/>
        </w:rPr>
        <w:t>A property owner may rebut the information provided by the tenant or another source regarding the date upon which the current tenancy of such multiple dwelling unit began by submitting documents in accordance with rules of the department. A property owner may correct a violation of section 27-2056.8 by abating any friction surface that tested positive or is presumed to contain lead</w:t>
      </w:r>
      <w:r w:rsidRPr="00140C47">
        <w:rPr>
          <w:color w:val="000000"/>
          <w:u w:val="single"/>
          <w:shd w:val="clear" w:color="auto" w:fill="FFFFFF"/>
        </w:rPr>
        <w:t>-</w:t>
      </w:r>
      <w:r w:rsidRPr="00090426">
        <w:rPr>
          <w:color w:val="000000"/>
          <w:shd w:val="clear" w:color="auto" w:fill="FFFFFF"/>
        </w:rPr>
        <w:t>based paint pursuant to section 27-2056.5, and either (i) providing results of XRF tests for all window and door friction surfaces within the unit that demonstrate such surfaces do not contain lead</w:t>
      </w:r>
      <w:r w:rsidRPr="00F56FBD">
        <w:rPr>
          <w:color w:val="000000"/>
          <w:u w:val="single"/>
          <w:shd w:val="clear" w:color="auto" w:fill="FFFFFF"/>
        </w:rPr>
        <w:t>-</w:t>
      </w:r>
      <w:r w:rsidRPr="00090426">
        <w:rPr>
          <w:color w:val="000000"/>
          <w:shd w:val="clear" w:color="auto" w:fill="FFFFFF"/>
        </w:rPr>
        <w:t>based paint, or (ii) providing documentation satisfactory to the department to demonstrate appropriate abatement of all other window and door friction surfaces within the dwelling unit.</w:t>
      </w:r>
    </w:p>
    <w:p w14:paraId="33B9D00F" w14:textId="77777777" w:rsidR="00F42257" w:rsidRPr="00F6796D" w:rsidRDefault="00F42257" w:rsidP="00F42257">
      <w:pPr>
        <w:spacing w:line="480" w:lineRule="auto"/>
        <w:ind w:firstLine="720"/>
      </w:pPr>
      <w:r w:rsidRPr="00912D74">
        <w:t>§ 3. This local law takes effect 1</w:t>
      </w:r>
      <w:r>
        <w:t>2</w:t>
      </w:r>
      <w:r w:rsidRPr="00912D74">
        <w:t>0 days after it becomes law, except that the commissioner of housing preservation and development shall take such actions as are necessary for the implementation of this local law, including the promulgation of rules, before such date.</w:t>
      </w:r>
    </w:p>
    <w:p w14:paraId="7A6FAE15" w14:textId="77777777" w:rsidR="00F42257" w:rsidRDefault="00F42257" w:rsidP="00F42257">
      <w:pPr>
        <w:suppressLineNumbers/>
        <w:rPr>
          <w:sz w:val="20"/>
        </w:rPr>
      </w:pPr>
    </w:p>
    <w:p w14:paraId="29764548" w14:textId="77777777" w:rsidR="00F42257" w:rsidRDefault="00F42257" w:rsidP="00F42257">
      <w:pPr>
        <w:suppressLineNumbers/>
        <w:rPr>
          <w:sz w:val="20"/>
          <w:u w:val="single"/>
        </w:rPr>
      </w:pPr>
    </w:p>
    <w:p w14:paraId="394C9321" w14:textId="77777777" w:rsidR="00F42257" w:rsidRDefault="00F42257" w:rsidP="00F42257">
      <w:pPr>
        <w:suppressLineNumbers/>
        <w:rPr>
          <w:sz w:val="20"/>
          <w:u w:val="single"/>
        </w:rPr>
      </w:pPr>
    </w:p>
    <w:p w14:paraId="49B526C3" w14:textId="77777777" w:rsidR="00F42257" w:rsidRDefault="00F42257" w:rsidP="00F42257">
      <w:pPr>
        <w:suppressLineNumbers/>
        <w:rPr>
          <w:sz w:val="20"/>
          <w:u w:val="single"/>
        </w:rPr>
      </w:pPr>
    </w:p>
    <w:p w14:paraId="459CF582" w14:textId="77777777" w:rsidR="00F42257" w:rsidRDefault="00F42257" w:rsidP="00F42257">
      <w:pPr>
        <w:suppressLineNumbers/>
        <w:rPr>
          <w:sz w:val="20"/>
          <w:u w:val="single"/>
        </w:rPr>
      </w:pPr>
    </w:p>
    <w:p w14:paraId="318360EE" w14:textId="77777777" w:rsidR="00F42257" w:rsidRDefault="00F42257" w:rsidP="00F42257">
      <w:pPr>
        <w:suppressLineNumbers/>
        <w:rPr>
          <w:sz w:val="20"/>
          <w:u w:val="single"/>
        </w:rPr>
      </w:pPr>
    </w:p>
    <w:p w14:paraId="182A6919" w14:textId="77777777" w:rsidR="00F42257" w:rsidRDefault="00F42257" w:rsidP="00F42257">
      <w:pPr>
        <w:suppressLineNumbers/>
        <w:rPr>
          <w:sz w:val="20"/>
          <w:u w:val="single"/>
        </w:rPr>
      </w:pPr>
    </w:p>
    <w:p w14:paraId="2E0EA75E" w14:textId="77777777" w:rsidR="00F42257" w:rsidRPr="007F1BA0" w:rsidRDefault="00F42257" w:rsidP="00F42257">
      <w:pPr>
        <w:suppressLineNumbers/>
        <w:rPr>
          <w:sz w:val="20"/>
          <w:u w:val="single"/>
        </w:rPr>
      </w:pPr>
      <w:r w:rsidRPr="007F1BA0">
        <w:rPr>
          <w:sz w:val="20"/>
          <w:u w:val="single"/>
        </w:rPr>
        <w:t>Session 12</w:t>
      </w:r>
    </w:p>
    <w:p w14:paraId="03379F56" w14:textId="77777777" w:rsidR="00F42257" w:rsidRDefault="00F42257" w:rsidP="00F42257">
      <w:pPr>
        <w:suppressLineNumbers/>
        <w:rPr>
          <w:sz w:val="20"/>
        </w:rPr>
      </w:pPr>
      <w:r>
        <w:rPr>
          <w:sz w:val="20"/>
        </w:rPr>
        <w:t>NC</w:t>
      </w:r>
    </w:p>
    <w:p w14:paraId="07E86616" w14:textId="77777777" w:rsidR="00F42257" w:rsidRDefault="00F42257" w:rsidP="00F42257">
      <w:pPr>
        <w:suppressLineNumbers/>
        <w:rPr>
          <w:sz w:val="20"/>
        </w:rPr>
      </w:pPr>
      <w:r>
        <w:rPr>
          <w:sz w:val="20"/>
        </w:rPr>
        <w:t>LS #</w:t>
      </w:r>
      <w:r w:rsidRPr="00383323">
        <w:rPr>
          <w:sz w:val="20"/>
        </w:rPr>
        <w:t>3865</w:t>
      </w:r>
    </w:p>
    <w:p w14:paraId="79A1042D" w14:textId="77777777" w:rsidR="00F42257" w:rsidRDefault="00F42257" w:rsidP="00F42257">
      <w:pPr>
        <w:suppressLineNumbers/>
        <w:rPr>
          <w:sz w:val="20"/>
        </w:rPr>
      </w:pPr>
      <w:r>
        <w:rPr>
          <w:sz w:val="20"/>
        </w:rPr>
        <w:t>1/11/22</w:t>
      </w:r>
    </w:p>
    <w:p w14:paraId="312A2D4C" w14:textId="77777777" w:rsidR="00F42257" w:rsidRPr="00912D74" w:rsidRDefault="00F42257" w:rsidP="00F42257">
      <w:pPr>
        <w:suppressLineNumbers/>
        <w:rPr>
          <w:sz w:val="20"/>
        </w:rPr>
      </w:pPr>
    </w:p>
    <w:p w14:paraId="3A188A03" w14:textId="77777777" w:rsidR="00F42257" w:rsidRPr="007F1BA0" w:rsidRDefault="00F42257" w:rsidP="00F42257">
      <w:pPr>
        <w:suppressLineNumbers/>
        <w:rPr>
          <w:sz w:val="20"/>
          <w:u w:val="single"/>
        </w:rPr>
      </w:pPr>
      <w:r w:rsidRPr="007F1BA0">
        <w:rPr>
          <w:sz w:val="20"/>
          <w:u w:val="single"/>
        </w:rPr>
        <w:t>Session 11</w:t>
      </w:r>
    </w:p>
    <w:p w14:paraId="5A7360EA" w14:textId="77777777" w:rsidR="00F42257" w:rsidRPr="00912D74" w:rsidRDefault="00F42257" w:rsidP="00F42257">
      <w:pPr>
        <w:suppressLineNumbers/>
        <w:rPr>
          <w:sz w:val="20"/>
        </w:rPr>
      </w:pPr>
      <w:r w:rsidRPr="00912D74">
        <w:rPr>
          <w:sz w:val="20"/>
        </w:rPr>
        <w:t>MHL</w:t>
      </w:r>
    </w:p>
    <w:p w14:paraId="1759EA52" w14:textId="77777777" w:rsidR="00F42257" w:rsidRPr="00E42A09" w:rsidRDefault="00F42257" w:rsidP="00F42257">
      <w:pPr>
        <w:suppressLineNumbers/>
        <w:rPr>
          <w:sz w:val="20"/>
        </w:rPr>
      </w:pPr>
      <w:r w:rsidRPr="00E42A09">
        <w:rPr>
          <w:sz w:val="20"/>
        </w:rPr>
        <w:t>LS #</w:t>
      </w:r>
      <w:r w:rsidRPr="002F6C0E">
        <w:rPr>
          <w:sz w:val="20"/>
        </w:rPr>
        <w:t>13505</w:t>
      </w:r>
    </w:p>
    <w:p w14:paraId="6F7F022F" w14:textId="77777777" w:rsidR="00F42257" w:rsidRDefault="00F42257" w:rsidP="00F42257">
      <w:pPr>
        <w:suppressLineNumbers/>
        <w:rPr>
          <w:sz w:val="20"/>
        </w:rPr>
      </w:pPr>
      <w:r>
        <w:rPr>
          <w:sz w:val="20"/>
        </w:rPr>
        <w:t>Int. #2467-2021</w:t>
      </w:r>
    </w:p>
    <w:p w14:paraId="7683C054" w14:textId="77777777" w:rsidR="00F42257" w:rsidRDefault="00F42257" w:rsidP="00F42257">
      <w:pPr>
        <w:suppressLineNumbers/>
        <w:rPr>
          <w:sz w:val="20"/>
        </w:rPr>
      </w:pPr>
    </w:p>
    <w:p w14:paraId="37764F13" w14:textId="77777777" w:rsidR="00F42257" w:rsidRDefault="00F42257" w:rsidP="00F42257">
      <w:pPr>
        <w:suppressLineNumbers/>
        <w:rPr>
          <w:sz w:val="20"/>
        </w:rPr>
      </w:pPr>
    </w:p>
    <w:p w14:paraId="50C46FC8" w14:textId="77777777" w:rsidR="00F42257" w:rsidRPr="008B64BE" w:rsidRDefault="00F42257" w:rsidP="00F42257">
      <w:pPr>
        <w:suppressLineNumbers/>
        <w:rPr>
          <w:sz w:val="20"/>
        </w:rPr>
      </w:pPr>
    </w:p>
    <w:p w14:paraId="5DA9BA73" w14:textId="584A10C3" w:rsidR="00F42257" w:rsidRDefault="00F42257">
      <w:pPr>
        <w:jc w:val="left"/>
      </w:pPr>
      <w:r>
        <w:br w:type="page"/>
      </w:r>
    </w:p>
    <w:p w14:paraId="6FD5E866" w14:textId="77777777" w:rsidR="00F42257" w:rsidRPr="00461AB4" w:rsidRDefault="00F42257" w:rsidP="00F42257">
      <w:pPr>
        <w:suppressLineNumbers/>
        <w:jc w:val="center"/>
        <w:rPr>
          <w:szCs w:val="24"/>
        </w:rPr>
      </w:pPr>
      <w:r w:rsidRPr="00461AB4">
        <w:rPr>
          <w:szCs w:val="24"/>
        </w:rPr>
        <w:t>Int. No.</w:t>
      </w:r>
      <w:r>
        <w:rPr>
          <w:szCs w:val="24"/>
        </w:rPr>
        <w:t xml:space="preserve"> 193</w:t>
      </w:r>
    </w:p>
    <w:p w14:paraId="7C418BDC" w14:textId="77777777" w:rsidR="00F42257" w:rsidRPr="00461AB4" w:rsidRDefault="00F42257" w:rsidP="00F42257">
      <w:pPr>
        <w:suppressLineNumbers/>
        <w:jc w:val="center"/>
        <w:rPr>
          <w:szCs w:val="24"/>
        </w:rPr>
      </w:pPr>
    </w:p>
    <w:p w14:paraId="799F6C08" w14:textId="77777777" w:rsidR="00F42257" w:rsidRDefault="00F42257" w:rsidP="00F42257">
      <w:pPr>
        <w:suppressLineNumbers/>
        <w:autoSpaceDE w:val="0"/>
        <w:autoSpaceDN w:val="0"/>
        <w:adjustRightInd w:val="0"/>
        <w:rPr>
          <w:szCs w:val="24"/>
        </w:rPr>
      </w:pPr>
      <w:r>
        <w:rPr>
          <w:szCs w:val="24"/>
        </w:rPr>
        <w:t>By Council Members Rivera, Cabán, Nurse, Stevens, Hanif, Won, Barron, Restler, Krishnan, Hudson, Williams, Avilés, Riley, Gennaro, Marte, Ayala, De La Rosa, Farías, Brewer, Schulman, Sanchez, Abreu, Brannan, Brooks-Powers, Bottcher, Gutiérrez, Joseph, Menin, Velázquez, Powers, Ung, Narcisse, Dinowitz, Salamanca, Hanks, Holden, Moya, Lee, Richardson Jordan, Ossé, Louis and Feliz</w:t>
      </w:r>
    </w:p>
    <w:p w14:paraId="74006B82" w14:textId="77777777" w:rsidR="00F42257" w:rsidRDefault="00F42257" w:rsidP="00F42257">
      <w:pPr>
        <w:suppressLineNumbers/>
        <w:rPr>
          <w:szCs w:val="24"/>
        </w:rPr>
      </w:pPr>
      <w:r>
        <w:rPr>
          <w:szCs w:val="24"/>
        </w:rPr>
        <w:t xml:space="preserve"> </w:t>
      </w:r>
    </w:p>
    <w:p w14:paraId="4F295D20" w14:textId="77777777" w:rsidR="00F42257" w:rsidRPr="001550B8" w:rsidRDefault="00F42257" w:rsidP="00F42257">
      <w:pPr>
        <w:suppressLineNumbers/>
        <w:rPr>
          <w:vanish/>
          <w:szCs w:val="24"/>
        </w:rPr>
      </w:pPr>
      <w:r w:rsidRPr="001550B8">
        <w:rPr>
          <w:vanish/>
          <w:szCs w:val="24"/>
        </w:rPr>
        <w:t>..Title</w:t>
      </w:r>
    </w:p>
    <w:p w14:paraId="00E67B0E" w14:textId="77777777" w:rsidR="00F42257" w:rsidRDefault="00F42257" w:rsidP="00F42257">
      <w:pPr>
        <w:suppressLineNumbers/>
        <w:rPr>
          <w:szCs w:val="24"/>
        </w:rPr>
      </w:pPr>
      <w:r>
        <w:rPr>
          <w:szCs w:val="24"/>
        </w:rPr>
        <w:t xml:space="preserve">A Local Law to </w:t>
      </w:r>
      <w:r w:rsidRPr="00461AB4">
        <w:rPr>
          <w:szCs w:val="24"/>
        </w:rPr>
        <w:t xml:space="preserve">amend </w:t>
      </w:r>
      <w:r>
        <w:rPr>
          <w:szCs w:val="24"/>
        </w:rPr>
        <w:t>t</w:t>
      </w:r>
      <w:r w:rsidRPr="00461AB4">
        <w:rPr>
          <w:szCs w:val="24"/>
        </w:rPr>
        <w:t>he administrative code of the city of New York,</w:t>
      </w:r>
      <w:r>
        <w:rPr>
          <w:szCs w:val="24"/>
        </w:rPr>
        <w:t xml:space="preserve"> in relation to lead-based paint hazards in common areas of dwellings</w:t>
      </w:r>
    </w:p>
    <w:p w14:paraId="250B872D" w14:textId="77777777" w:rsidR="00F42257" w:rsidRPr="001550B8" w:rsidRDefault="00F42257" w:rsidP="00F42257">
      <w:pPr>
        <w:suppressLineNumbers/>
        <w:rPr>
          <w:vanish/>
          <w:szCs w:val="24"/>
        </w:rPr>
      </w:pPr>
      <w:r w:rsidRPr="001550B8">
        <w:rPr>
          <w:vanish/>
          <w:szCs w:val="24"/>
        </w:rPr>
        <w:t>..Body</w:t>
      </w:r>
    </w:p>
    <w:p w14:paraId="464DA0F1" w14:textId="77777777" w:rsidR="00F42257" w:rsidRPr="00461AB4" w:rsidRDefault="00F42257" w:rsidP="00F42257">
      <w:pPr>
        <w:suppressLineNumbers/>
        <w:rPr>
          <w:szCs w:val="24"/>
        </w:rPr>
      </w:pPr>
    </w:p>
    <w:p w14:paraId="2B24097E" w14:textId="77777777" w:rsidR="00F42257" w:rsidRPr="00461AB4" w:rsidRDefault="00F42257" w:rsidP="00F42257">
      <w:pPr>
        <w:suppressLineNumbers/>
        <w:rPr>
          <w:szCs w:val="24"/>
        </w:rPr>
      </w:pPr>
      <w:r w:rsidRPr="00461AB4">
        <w:rPr>
          <w:szCs w:val="24"/>
          <w:u w:val="single"/>
        </w:rPr>
        <w:t>Be it enacted by the Council as follows:</w:t>
      </w:r>
    </w:p>
    <w:p w14:paraId="208CF0F4" w14:textId="77777777" w:rsidR="00F42257" w:rsidRPr="00461AB4" w:rsidRDefault="00F42257" w:rsidP="00F42257">
      <w:pPr>
        <w:suppressLineNumbers/>
        <w:rPr>
          <w:szCs w:val="24"/>
        </w:rPr>
      </w:pPr>
    </w:p>
    <w:p w14:paraId="5A0493BC" w14:textId="77777777" w:rsidR="00F42257" w:rsidRDefault="00F42257" w:rsidP="00F42257">
      <w:pPr>
        <w:spacing w:line="480" w:lineRule="auto"/>
        <w:rPr>
          <w:szCs w:val="24"/>
        </w:rPr>
      </w:pPr>
      <w:r w:rsidRPr="00E42A09">
        <w:rPr>
          <w:szCs w:val="24"/>
        </w:rPr>
        <w:tab/>
        <w:t xml:space="preserve">Section </w:t>
      </w:r>
      <w:r>
        <w:rPr>
          <w:szCs w:val="24"/>
        </w:rPr>
        <w:t xml:space="preserve">1. </w:t>
      </w:r>
      <w:r w:rsidRPr="00A05A40">
        <w:rPr>
          <w:szCs w:val="24"/>
        </w:rPr>
        <w:t>Subdivision a-1 of section 27-2056.4</w:t>
      </w:r>
      <w:r>
        <w:t xml:space="preserve"> </w:t>
      </w:r>
      <w:r w:rsidRPr="00E42A09">
        <w:rPr>
          <w:szCs w:val="24"/>
        </w:rPr>
        <w:t>of the administrative code of the city o</w:t>
      </w:r>
      <w:r>
        <w:rPr>
          <w:szCs w:val="24"/>
        </w:rPr>
        <w:t xml:space="preserve">f New York, as </w:t>
      </w:r>
      <w:r w:rsidRPr="00601C01">
        <w:rPr>
          <w:szCs w:val="24"/>
        </w:rPr>
        <w:t>a</w:t>
      </w:r>
      <w:r>
        <w:rPr>
          <w:szCs w:val="24"/>
        </w:rPr>
        <w:t xml:space="preserve">mended </w:t>
      </w:r>
      <w:r w:rsidRPr="00601C01">
        <w:rPr>
          <w:szCs w:val="24"/>
        </w:rPr>
        <w:t xml:space="preserve">by local law </w:t>
      </w:r>
      <w:r>
        <w:rPr>
          <w:szCs w:val="24"/>
        </w:rPr>
        <w:t>number 39</w:t>
      </w:r>
      <w:r w:rsidRPr="00601C01">
        <w:rPr>
          <w:szCs w:val="24"/>
        </w:rPr>
        <w:t xml:space="preserve"> for the year 20</w:t>
      </w:r>
      <w:r>
        <w:rPr>
          <w:szCs w:val="24"/>
        </w:rPr>
        <w:t>21</w:t>
      </w:r>
      <w:r w:rsidRPr="00601C01">
        <w:rPr>
          <w:szCs w:val="24"/>
        </w:rPr>
        <w:t>, is amended to read as follows:</w:t>
      </w:r>
    </w:p>
    <w:p w14:paraId="7CA47DFE" w14:textId="77777777" w:rsidR="00F42257" w:rsidRDefault="00F42257" w:rsidP="00F42257">
      <w:pPr>
        <w:spacing w:line="480" w:lineRule="auto"/>
        <w:ind w:firstLine="720"/>
        <w:rPr>
          <w:szCs w:val="24"/>
        </w:rPr>
      </w:pPr>
      <w:r w:rsidRPr="00003FB7">
        <w:rPr>
          <w:rFonts w:hAnsi="Times"/>
          <w:color w:val="000000"/>
          <w:szCs w:val="24"/>
          <w:shd w:val="clear" w:color="auto" w:fill="FFFFFF"/>
          <w:lang w:eastAsia="ko-KR"/>
        </w:rPr>
        <w:t xml:space="preserve">a-1. Within the earliest of five years of the effective date of this subdivision, one year after a child of applicable age comes to reside in a dwelling unit subject to the requirements of subdivision a of this section, or the issuance of an order by the department of health and mental hygiene as required by such order, one investigation for the presence of lead-based paint undertaken pursuant to subdivision a of this section shall be performed by a person who (i) is not the owner or the agent of the owner or any contractor hired to perform work related to the remediation of lead-based paint hazards, and (ii) is certified as an inspector or risk assessor pursuant to section 745.226 of title 40 of the code of federal regulations. Such inspection shall consist of the use of an x-ray fluorescence analyzer on all types of surfaces in accordance with the procedures described in chapter 7 of the United States department of housing and urban development guidelines for the evaluation and control of lead-based paint hazards in housing, including on chewable surfaces, friction surfaces, and impact surfaces, to determine whether lead-based paint is present, </w:t>
      </w:r>
      <w:r w:rsidRPr="00003FB7">
        <w:rPr>
          <w:color w:val="000000"/>
          <w:szCs w:val="24"/>
          <w:shd w:val="clear" w:color="auto" w:fill="FFFFFF"/>
          <w:lang w:eastAsia="ko-KR"/>
        </w:rPr>
        <w:t>and</w:t>
      </w:r>
      <w:r w:rsidRPr="00003FB7">
        <w:rPr>
          <w:rFonts w:hAnsi="Times"/>
          <w:color w:val="000000"/>
          <w:szCs w:val="24"/>
          <w:shd w:val="clear" w:color="auto" w:fill="FFFFFF"/>
          <w:lang w:eastAsia="ko-KR"/>
        </w:rPr>
        <w:t xml:space="preserve"> where such paint is located, in such dwelling unit</w:t>
      </w:r>
      <w:r>
        <w:rPr>
          <w:rFonts w:hAnsi="Times"/>
          <w:color w:val="000000"/>
          <w:szCs w:val="24"/>
          <w:shd w:val="clear" w:color="auto" w:fill="FFFFFF"/>
          <w:lang w:eastAsia="ko-KR"/>
        </w:rPr>
        <w:t xml:space="preserve"> </w:t>
      </w:r>
      <w:r>
        <w:rPr>
          <w:rFonts w:hAnsi="Times"/>
          <w:color w:val="000000"/>
          <w:szCs w:val="24"/>
          <w:u w:val="single"/>
          <w:shd w:val="clear" w:color="auto" w:fill="FFFFFF"/>
          <w:lang w:eastAsia="ko-KR"/>
        </w:rPr>
        <w:t>and in the common areas of such multiple dwelling</w:t>
      </w:r>
      <w:r w:rsidRPr="00003FB7">
        <w:rPr>
          <w:rFonts w:hAnsi="Times"/>
          <w:color w:val="000000"/>
          <w:szCs w:val="24"/>
          <w:shd w:val="clear" w:color="auto" w:fill="FFFFFF"/>
          <w:lang w:eastAsia="ko-KR"/>
        </w:rPr>
        <w:t>. Provided, however, that the investigation specified by this subdivision shall not be required if an investigation that complies with the requirements of this subdivision was previously completed and the owner retains records of such investigation, or if the dwelling unit has an exemption from the presumption of lead paint, as provided in subdivision b of section 27-2056.5 of this article.</w:t>
      </w:r>
    </w:p>
    <w:p w14:paraId="4D826C4A" w14:textId="77777777" w:rsidR="00F42257" w:rsidRDefault="00F42257" w:rsidP="00F42257">
      <w:pPr>
        <w:spacing w:line="480" w:lineRule="auto"/>
        <w:ind w:firstLine="720"/>
        <w:rPr>
          <w:szCs w:val="24"/>
        </w:rPr>
      </w:pPr>
      <w:r>
        <w:rPr>
          <w:szCs w:val="24"/>
        </w:rPr>
        <w:t xml:space="preserve">§ 2. Section 27-2056.6 </w:t>
      </w:r>
      <w:r w:rsidRPr="00E42A09">
        <w:rPr>
          <w:szCs w:val="24"/>
        </w:rPr>
        <w:t>of the administrative code of the city o</w:t>
      </w:r>
      <w:r>
        <w:rPr>
          <w:szCs w:val="24"/>
        </w:rPr>
        <w:t>f New York, as added by local law number 1 for the year 2004, is amended</w:t>
      </w:r>
      <w:r w:rsidRPr="00601C01">
        <w:rPr>
          <w:szCs w:val="24"/>
        </w:rPr>
        <w:t xml:space="preserve"> to read as follows: </w:t>
      </w:r>
    </w:p>
    <w:p w14:paraId="1F8125D5" w14:textId="77777777" w:rsidR="00F42257" w:rsidRDefault="00F42257" w:rsidP="00F42257">
      <w:pPr>
        <w:spacing w:line="480" w:lineRule="auto"/>
        <w:ind w:firstLine="720"/>
        <w:rPr>
          <w:rFonts w:hAnsi="Times"/>
          <w:color w:val="000000"/>
          <w:szCs w:val="24"/>
          <w:shd w:val="clear" w:color="auto" w:fill="FFFFFF"/>
          <w:lang w:eastAsia="ko-KR"/>
        </w:rPr>
      </w:pPr>
      <w:r w:rsidRPr="006C5237">
        <w:rPr>
          <w:rFonts w:hAnsi="Times"/>
          <w:color w:val="000000"/>
          <w:szCs w:val="24"/>
          <w:shd w:val="clear" w:color="auto" w:fill="FFFFFF"/>
          <w:lang w:eastAsia="ko-KR"/>
        </w:rPr>
        <w:t>§</w:t>
      </w:r>
      <w:r w:rsidRPr="006C5237">
        <w:rPr>
          <w:rFonts w:hAnsi="Times"/>
          <w:color w:val="000000"/>
          <w:szCs w:val="24"/>
          <w:shd w:val="clear" w:color="auto" w:fill="FFFFFF"/>
          <w:lang w:eastAsia="ko-KR"/>
        </w:rPr>
        <w:t xml:space="preserve"> 27-2056.6 Violation in a Dwelling Unit</w:t>
      </w:r>
      <w:r>
        <w:rPr>
          <w:rFonts w:hAnsi="Times"/>
          <w:color w:val="000000"/>
          <w:szCs w:val="24"/>
          <w:shd w:val="clear" w:color="auto" w:fill="FFFFFF"/>
          <w:lang w:eastAsia="ko-KR"/>
        </w:rPr>
        <w:t xml:space="preserve"> </w:t>
      </w:r>
      <w:r>
        <w:rPr>
          <w:rFonts w:hAnsi="Times"/>
          <w:color w:val="000000"/>
          <w:szCs w:val="24"/>
          <w:u w:val="single"/>
          <w:shd w:val="clear" w:color="auto" w:fill="FFFFFF"/>
          <w:lang w:eastAsia="ko-KR"/>
        </w:rPr>
        <w:t>or Common Area</w:t>
      </w:r>
      <w:r w:rsidRPr="006C5237">
        <w:rPr>
          <w:rFonts w:hAnsi="Times"/>
          <w:color w:val="000000"/>
          <w:szCs w:val="24"/>
          <w:shd w:val="clear" w:color="auto" w:fill="FFFFFF"/>
          <w:lang w:eastAsia="ko-KR"/>
        </w:rPr>
        <w:t xml:space="preserve">. </w:t>
      </w:r>
      <w:r>
        <w:rPr>
          <w:rFonts w:hAnsi="Times"/>
          <w:color w:val="000000"/>
          <w:szCs w:val="24"/>
          <w:u w:val="single"/>
          <w:shd w:val="clear" w:color="auto" w:fill="FFFFFF"/>
          <w:lang w:eastAsia="ko-KR"/>
        </w:rPr>
        <w:t>a.</w:t>
      </w:r>
      <w:r>
        <w:rPr>
          <w:rFonts w:hAnsi="Times"/>
          <w:color w:val="000000"/>
          <w:szCs w:val="24"/>
          <w:shd w:val="clear" w:color="auto" w:fill="FFFFFF"/>
          <w:lang w:eastAsia="ko-KR"/>
        </w:rPr>
        <w:t xml:space="preserve"> </w:t>
      </w:r>
      <w:r w:rsidRPr="006C5237">
        <w:rPr>
          <w:rFonts w:hAnsi="Times"/>
          <w:color w:val="000000"/>
          <w:szCs w:val="24"/>
          <w:shd w:val="clear" w:color="auto" w:fill="FFFFFF"/>
          <w:lang w:eastAsia="ko-KR"/>
        </w:rPr>
        <w:t>The existence of lead-based paint in any dwelling unit in a multiple dwelling where a child of applicable age resides shall constitute a class C immediately hazardous violation if such paint is peeling or is on a deteriorated subsurface.</w:t>
      </w:r>
    </w:p>
    <w:p w14:paraId="389512C7" w14:textId="77777777" w:rsidR="00F42257" w:rsidRPr="00D849EA" w:rsidRDefault="00F42257" w:rsidP="00F42257">
      <w:pPr>
        <w:spacing w:line="480" w:lineRule="auto"/>
        <w:ind w:firstLine="720"/>
        <w:rPr>
          <w:rFonts w:hAnsi="Times"/>
          <w:color w:val="000000"/>
          <w:szCs w:val="24"/>
          <w:u w:val="single"/>
          <w:shd w:val="clear" w:color="auto" w:fill="FFFFFF"/>
          <w:lang w:eastAsia="ko-KR"/>
        </w:rPr>
      </w:pPr>
      <w:r>
        <w:rPr>
          <w:rFonts w:hAnsi="Times"/>
          <w:color w:val="000000"/>
          <w:szCs w:val="24"/>
          <w:u w:val="single"/>
          <w:shd w:val="clear" w:color="auto" w:fill="FFFFFF"/>
          <w:lang w:eastAsia="ko-KR"/>
        </w:rPr>
        <w:t>b</w:t>
      </w:r>
      <w:r w:rsidRPr="00A4690A">
        <w:rPr>
          <w:rFonts w:hAnsi="Times"/>
          <w:color w:val="000000"/>
          <w:szCs w:val="24"/>
          <w:u w:val="single"/>
          <w:shd w:val="clear" w:color="auto" w:fill="FFFFFF"/>
          <w:lang w:eastAsia="ko-KR"/>
        </w:rPr>
        <w:t xml:space="preserve">. </w:t>
      </w:r>
      <w:r w:rsidRPr="006C5237">
        <w:rPr>
          <w:rFonts w:hAnsi="Times"/>
          <w:color w:val="000000"/>
          <w:szCs w:val="24"/>
          <w:u w:val="single"/>
          <w:shd w:val="clear" w:color="auto" w:fill="FFFFFF"/>
          <w:lang w:eastAsia="ko-KR"/>
        </w:rPr>
        <w:t xml:space="preserve">The existence of lead-based paint in any </w:t>
      </w:r>
      <w:r>
        <w:rPr>
          <w:rFonts w:hAnsi="Times"/>
          <w:color w:val="000000"/>
          <w:szCs w:val="24"/>
          <w:u w:val="single"/>
          <w:shd w:val="clear" w:color="auto" w:fill="FFFFFF"/>
          <w:lang w:eastAsia="ko-KR"/>
        </w:rPr>
        <w:t>common area of a</w:t>
      </w:r>
      <w:r w:rsidRPr="006C5237">
        <w:rPr>
          <w:rFonts w:hAnsi="Times"/>
          <w:color w:val="000000"/>
          <w:szCs w:val="24"/>
          <w:u w:val="single"/>
          <w:shd w:val="clear" w:color="auto" w:fill="FFFFFF"/>
          <w:lang w:eastAsia="ko-KR"/>
        </w:rPr>
        <w:t xml:space="preserve"> multiple dwelling where a child of applicable age resides shall constitute a class </w:t>
      </w:r>
      <w:r>
        <w:rPr>
          <w:rFonts w:hAnsi="Times"/>
          <w:color w:val="000000"/>
          <w:szCs w:val="24"/>
          <w:u w:val="single"/>
          <w:shd w:val="clear" w:color="auto" w:fill="FFFFFF"/>
          <w:lang w:eastAsia="ko-KR"/>
        </w:rPr>
        <w:t xml:space="preserve">C </w:t>
      </w:r>
      <w:r w:rsidRPr="006C5237">
        <w:rPr>
          <w:rFonts w:hAnsi="Times"/>
          <w:color w:val="000000"/>
          <w:szCs w:val="24"/>
          <w:u w:val="single"/>
          <w:shd w:val="clear" w:color="auto" w:fill="FFFFFF"/>
          <w:lang w:eastAsia="ko-KR"/>
        </w:rPr>
        <w:t>hazardous violation if such paint is peeling or is on a deteriorated subsurface.</w:t>
      </w:r>
    </w:p>
    <w:p w14:paraId="49FE3130" w14:textId="77777777" w:rsidR="00F42257" w:rsidRDefault="00F42257" w:rsidP="00F42257">
      <w:pPr>
        <w:spacing w:line="480" w:lineRule="auto"/>
        <w:ind w:firstLine="720"/>
        <w:rPr>
          <w:szCs w:val="24"/>
        </w:rPr>
      </w:pPr>
      <w:r>
        <w:rPr>
          <w:szCs w:val="24"/>
        </w:rPr>
        <w:t xml:space="preserve">§ 3. Section 27-2056.9 </w:t>
      </w:r>
      <w:r w:rsidRPr="00E42A09">
        <w:rPr>
          <w:szCs w:val="24"/>
        </w:rPr>
        <w:t>of the administrative code of the city o</w:t>
      </w:r>
      <w:r>
        <w:rPr>
          <w:szCs w:val="24"/>
        </w:rPr>
        <w:t>f New York is amended by adding a new subdivision d-2</w:t>
      </w:r>
      <w:r w:rsidRPr="00B128D0">
        <w:rPr>
          <w:szCs w:val="24"/>
        </w:rPr>
        <w:t xml:space="preserve"> to read as follows:</w:t>
      </w:r>
    </w:p>
    <w:p w14:paraId="37B1D08F" w14:textId="4DE60230" w:rsidR="00F42257" w:rsidRDefault="00F42257" w:rsidP="00F42257">
      <w:pPr>
        <w:spacing w:line="480" w:lineRule="auto"/>
        <w:ind w:firstLine="720"/>
        <w:rPr>
          <w:u w:val="single"/>
        </w:rPr>
      </w:pPr>
      <w:r w:rsidRPr="00F82829">
        <w:rPr>
          <w:u w:val="single"/>
        </w:rPr>
        <w:t>d-2.</w:t>
      </w:r>
      <w:r>
        <w:rPr>
          <w:u w:val="single"/>
        </w:rPr>
        <w:t xml:space="preserve"> </w:t>
      </w:r>
      <w:r w:rsidRPr="00F82829">
        <w:rPr>
          <w:szCs w:val="24"/>
          <w:u w:val="single"/>
          <w:lang w:val="en-CA"/>
        </w:rPr>
        <w:fldChar w:fldCharType="begin"/>
      </w:r>
      <w:r w:rsidRPr="00F82829">
        <w:rPr>
          <w:szCs w:val="24"/>
          <w:u w:val="single"/>
          <w:lang w:val="en-CA"/>
        </w:rPr>
        <w:instrText xml:space="preserve"> SEQ CHAPTER \h \r 1</w:instrText>
      </w:r>
      <w:r w:rsidRPr="00F82829">
        <w:rPr>
          <w:szCs w:val="24"/>
          <w:u w:val="single"/>
          <w:lang w:val="en-CA"/>
        </w:rPr>
        <w:fldChar w:fldCharType="end"/>
      </w:r>
      <w:r w:rsidRPr="00F82829">
        <w:rPr>
          <w:u w:val="single"/>
        </w:rPr>
        <w:t xml:space="preserve">When conducting an inspection pursuant to this section, the department shall also conduct an inspection of </w:t>
      </w:r>
      <w:r>
        <w:rPr>
          <w:u w:val="single"/>
        </w:rPr>
        <w:t xml:space="preserve">the </w:t>
      </w:r>
      <w:r w:rsidRPr="00F82829">
        <w:rPr>
          <w:u w:val="single"/>
        </w:rPr>
        <w:t>common area</w:t>
      </w:r>
      <w:r>
        <w:rPr>
          <w:u w:val="single"/>
        </w:rPr>
        <w:t>s of such multiple dwelling,</w:t>
      </w:r>
      <w:r w:rsidRPr="00F82829">
        <w:rPr>
          <w:u w:val="single"/>
        </w:rPr>
        <w:t xml:space="preserve"> in the manner</w:t>
      </w:r>
      <w:r>
        <w:rPr>
          <w:u w:val="single"/>
        </w:rPr>
        <w:t xml:space="preserve"> provided by </w:t>
      </w:r>
      <w:r w:rsidRPr="00F82829">
        <w:rPr>
          <w:u w:val="single"/>
        </w:rPr>
        <w:t>subdivision c of this section, for conditions that would constitute a violation of section 27-2056.6</w:t>
      </w:r>
      <w:r>
        <w:rPr>
          <w:u w:val="single"/>
        </w:rPr>
        <w:t>. Provided, however, that an inspection of the common areas of a multiple dwelling as specified by this subdivision shall not be required if an inspection of the common areas of such multiple dwelling complying with the requirements of this subdivision was conducted by the department within the previous year, unless the department has received a specific complaint relating to presumed peeling lead paint in a common area and such surface has not been previously tested to determine the presence of lead-based paint pursuant to subdivision a-1 of section 27-2056.4 or subdivision c of this section or exempted pursuant to subdivision b of section 27-2056.5.</w:t>
      </w:r>
    </w:p>
    <w:p w14:paraId="3B9ADAC9" w14:textId="77777777" w:rsidR="00F42257" w:rsidRPr="006D2F0F" w:rsidRDefault="00F42257" w:rsidP="00F42257">
      <w:pPr>
        <w:suppressLineNumbers/>
        <w:spacing w:line="480" w:lineRule="auto"/>
        <w:ind w:firstLine="720"/>
        <w:rPr>
          <w:szCs w:val="24"/>
        </w:rPr>
      </w:pPr>
      <w:r>
        <w:rPr>
          <w:szCs w:val="24"/>
        </w:rPr>
        <w:t xml:space="preserve">§ 4. </w:t>
      </w:r>
      <w:r w:rsidRPr="00E42A09">
        <w:rPr>
          <w:szCs w:val="24"/>
        </w:rPr>
        <w:t xml:space="preserve">This local law takes effect </w:t>
      </w:r>
      <w:r>
        <w:rPr>
          <w:szCs w:val="24"/>
        </w:rPr>
        <w:t>180</w:t>
      </w:r>
      <w:r w:rsidRPr="00E42A09">
        <w:rPr>
          <w:szCs w:val="24"/>
        </w:rPr>
        <w:t xml:space="preserve"> days after it becomes law.</w:t>
      </w:r>
    </w:p>
    <w:p w14:paraId="3EC82CE2" w14:textId="77777777" w:rsidR="00F42257" w:rsidRDefault="00F42257" w:rsidP="00F42257">
      <w:pPr>
        <w:suppressLineNumbers/>
        <w:rPr>
          <w:sz w:val="20"/>
        </w:rPr>
      </w:pPr>
    </w:p>
    <w:p w14:paraId="206EA81B" w14:textId="77777777" w:rsidR="00F42257" w:rsidRDefault="00F42257" w:rsidP="00F42257">
      <w:pPr>
        <w:suppressLineNumbers/>
        <w:rPr>
          <w:sz w:val="20"/>
          <w:u w:val="single"/>
        </w:rPr>
      </w:pPr>
    </w:p>
    <w:p w14:paraId="5033CAA8" w14:textId="77777777" w:rsidR="00F42257" w:rsidRDefault="00F42257" w:rsidP="00F42257">
      <w:pPr>
        <w:suppressLineNumbers/>
        <w:rPr>
          <w:sz w:val="20"/>
          <w:u w:val="single"/>
        </w:rPr>
      </w:pPr>
    </w:p>
    <w:p w14:paraId="6DF2675F" w14:textId="77777777" w:rsidR="00F42257" w:rsidRDefault="00F42257" w:rsidP="00F42257">
      <w:pPr>
        <w:suppressLineNumbers/>
        <w:rPr>
          <w:sz w:val="20"/>
          <w:u w:val="single"/>
        </w:rPr>
      </w:pPr>
    </w:p>
    <w:p w14:paraId="07748746" w14:textId="77777777" w:rsidR="00F42257" w:rsidRDefault="00F42257" w:rsidP="00F42257">
      <w:pPr>
        <w:suppressLineNumbers/>
        <w:rPr>
          <w:sz w:val="20"/>
          <w:u w:val="single"/>
        </w:rPr>
      </w:pPr>
    </w:p>
    <w:p w14:paraId="1C76414E" w14:textId="77777777" w:rsidR="00F42257" w:rsidRPr="00D35E21" w:rsidRDefault="00F42257" w:rsidP="00F42257">
      <w:pPr>
        <w:suppressLineNumbers/>
        <w:rPr>
          <w:sz w:val="20"/>
          <w:u w:val="single"/>
        </w:rPr>
      </w:pPr>
      <w:r>
        <w:rPr>
          <w:sz w:val="20"/>
          <w:u w:val="single"/>
        </w:rPr>
        <w:t>Session 12</w:t>
      </w:r>
    </w:p>
    <w:p w14:paraId="7FB3FBA3" w14:textId="77777777" w:rsidR="00F42257" w:rsidRDefault="00F42257" w:rsidP="00F42257">
      <w:pPr>
        <w:suppressLineNumbers/>
        <w:rPr>
          <w:sz w:val="20"/>
        </w:rPr>
      </w:pPr>
      <w:r>
        <w:rPr>
          <w:sz w:val="20"/>
        </w:rPr>
        <w:t>KS</w:t>
      </w:r>
    </w:p>
    <w:p w14:paraId="36C9A629" w14:textId="77777777" w:rsidR="00F42257" w:rsidRDefault="00F42257" w:rsidP="00F42257">
      <w:pPr>
        <w:suppressLineNumbers/>
        <w:rPr>
          <w:sz w:val="20"/>
        </w:rPr>
      </w:pPr>
      <w:r>
        <w:rPr>
          <w:sz w:val="20"/>
        </w:rPr>
        <w:t>LS #6260</w:t>
      </w:r>
    </w:p>
    <w:p w14:paraId="70F835CE" w14:textId="77777777" w:rsidR="00F42257" w:rsidRDefault="00F42257" w:rsidP="00F42257">
      <w:pPr>
        <w:suppressLineNumbers/>
        <w:rPr>
          <w:sz w:val="20"/>
        </w:rPr>
      </w:pPr>
      <w:r>
        <w:rPr>
          <w:sz w:val="20"/>
        </w:rPr>
        <w:t>3/30/22 11:00AM</w:t>
      </w:r>
    </w:p>
    <w:p w14:paraId="7D35018A" w14:textId="77777777" w:rsidR="00F42257" w:rsidRDefault="00F42257" w:rsidP="00F42257">
      <w:pPr>
        <w:suppressLineNumbers/>
        <w:rPr>
          <w:sz w:val="20"/>
        </w:rPr>
      </w:pPr>
    </w:p>
    <w:p w14:paraId="758905F0" w14:textId="77777777" w:rsidR="00F42257" w:rsidRPr="00D35E21" w:rsidRDefault="00F42257" w:rsidP="00F42257">
      <w:pPr>
        <w:suppressLineNumbers/>
        <w:rPr>
          <w:sz w:val="20"/>
          <w:u w:val="single"/>
        </w:rPr>
      </w:pPr>
      <w:r>
        <w:rPr>
          <w:sz w:val="20"/>
          <w:u w:val="single"/>
        </w:rPr>
        <w:t>Session 11</w:t>
      </w:r>
    </w:p>
    <w:p w14:paraId="24B5BD4D" w14:textId="77777777" w:rsidR="00F42257" w:rsidRPr="00E42A09" w:rsidRDefault="00F42257" w:rsidP="00F42257">
      <w:pPr>
        <w:suppressLineNumbers/>
        <w:rPr>
          <w:sz w:val="20"/>
        </w:rPr>
      </w:pPr>
      <w:r w:rsidRPr="00E42A09">
        <w:rPr>
          <w:sz w:val="20"/>
        </w:rPr>
        <w:t>MHL</w:t>
      </w:r>
    </w:p>
    <w:p w14:paraId="6B2C0936" w14:textId="77777777" w:rsidR="00F42257" w:rsidRPr="00E42A09" w:rsidRDefault="00F42257" w:rsidP="00F42257">
      <w:pPr>
        <w:suppressLineNumbers/>
        <w:rPr>
          <w:sz w:val="20"/>
        </w:rPr>
      </w:pPr>
      <w:r w:rsidRPr="00E42A09">
        <w:rPr>
          <w:sz w:val="20"/>
        </w:rPr>
        <w:t>LS #</w:t>
      </w:r>
      <w:r>
        <w:rPr>
          <w:sz w:val="20"/>
        </w:rPr>
        <w:t>18068</w:t>
      </w:r>
    </w:p>
    <w:p w14:paraId="136A5F72" w14:textId="77777777" w:rsidR="00F42257" w:rsidRDefault="00F42257" w:rsidP="00F42257">
      <w:pPr>
        <w:suppressLineNumbers/>
        <w:rPr>
          <w:sz w:val="20"/>
        </w:rPr>
      </w:pPr>
      <w:r>
        <w:rPr>
          <w:sz w:val="20"/>
        </w:rPr>
        <w:t>Int. No. 2474-2021</w:t>
      </w:r>
    </w:p>
    <w:p w14:paraId="72DC5195" w14:textId="77777777" w:rsidR="00F42257" w:rsidRDefault="00F42257" w:rsidP="00F42257">
      <w:pPr>
        <w:suppressLineNumbers/>
        <w:rPr>
          <w:sz w:val="20"/>
        </w:rPr>
      </w:pPr>
    </w:p>
    <w:p w14:paraId="0932B1AD" w14:textId="77777777" w:rsidR="00F42257" w:rsidRDefault="00F42257" w:rsidP="00F42257">
      <w:pPr>
        <w:suppressLineNumbers/>
        <w:rPr>
          <w:sz w:val="20"/>
        </w:rPr>
      </w:pPr>
    </w:p>
    <w:p w14:paraId="78D6E6BA" w14:textId="77777777" w:rsidR="00F42257" w:rsidRDefault="00F42257" w:rsidP="00F42257">
      <w:pPr>
        <w:suppressLineNumbers/>
        <w:rPr>
          <w:sz w:val="20"/>
        </w:rPr>
      </w:pPr>
    </w:p>
    <w:p w14:paraId="675E6634" w14:textId="77777777" w:rsidR="00F42257" w:rsidRPr="008B64BE" w:rsidRDefault="00F42257" w:rsidP="00F42257">
      <w:pPr>
        <w:suppressLineNumbers/>
        <w:rPr>
          <w:sz w:val="20"/>
        </w:rPr>
      </w:pPr>
    </w:p>
    <w:p w14:paraId="2C71E66D" w14:textId="18DF7511" w:rsidR="00F42257" w:rsidRDefault="00F42257">
      <w:pPr>
        <w:jc w:val="left"/>
      </w:pPr>
      <w:r>
        <w:br w:type="page"/>
      </w:r>
    </w:p>
    <w:p w14:paraId="4F9ABD6E" w14:textId="49FF4E83" w:rsidR="00F42257" w:rsidRDefault="00F42257" w:rsidP="00F42257">
      <w:pPr>
        <w:jc w:val="center"/>
      </w:pPr>
    </w:p>
    <w:p w14:paraId="6273C118" w14:textId="6D220AAF" w:rsidR="00F42257" w:rsidRDefault="00F42257" w:rsidP="00F42257">
      <w:pPr>
        <w:jc w:val="center"/>
      </w:pPr>
    </w:p>
    <w:p w14:paraId="4E00C79F" w14:textId="5305A754" w:rsidR="00F42257" w:rsidRDefault="00F42257" w:rsidP="00F42257">
      <w:pPr>
        <w:jc w:val="center"/>
      </w:pPr>
    </w:p>
    <w:p w14:paraId="1AF133C9" w14:textId="4D9EB5CD" w:rsidR="00F42257" w:rsidRDefault="00F42257" w:rsidP="00F42257">
      <w:pPr>
        <w:jc w:val="center"/>
      </w:pPr>
    </w:p>
    <w:p w14:paraId="5CB162BF" w14:textId="1720171F" w:rsidR="00F42257" w:rsidRDefault="00F42257" w:rsidP="00F42257">
      <w:pPr>
        <w:jc w:val="center"/>
      </w:pPr>
    </w:p>
    <w:p w14:paraId="4523AEA4" w14:textId="3DAB5024" w:rsidR="00F42257" w:rsidRDefault="00F42257" w:rsidP="00F42257">
      <w:pPr>
        <w:jc w:val="center"/>
      </w:pPr>
    </w:p>
    <w:p w14:paraId="702E3C08" w14:textId="201B8951" w:rsidR="00F42257" w:rsidRDefault="00F42257" w:rsidP="00F42257">
      <w:pPr>
        <w:jc w:val="center"/>
      </w:pPr>
    </w:p>
    <w:p w14:paraId="5B6FB1A1" w14:textId="4576240E" w:rsidR="00F42257" w:rsidRDefault="00F42257" w:rsidP="00F42257">
      <w:pPr>
        <w:jc w:val="center"/>
      </w:pPr>
    </w:p>
    <w:p w14:paraId="60520A12" w14:textId="5C8E71EE" w:rsidR="00F42257" w:rsidRDefault="00F42257" w:rsidP="00F42257">
      <w:pPr>
        <w:jc w:val="center"/>
      </w:pPr>
    </w:p>
    <w:p w14:paraId="5FB592F2" w14:textId="3123182E" w:rsidR="00F42257" w:rsidRDefault="00F42257" w:rsidP="00F42257">
      <w:pPr>
        <w:jc w:val="center"/>
      </w:pPr>
    </w:p>
    <w:p w14:paraId="2A635FEC" w14:textId="58E72EEA" w:rsidR="00F42257" w:rsidRDefault="00F42257" w:rsidP="00F42257">
      <w:pPr>
        <w:jc w:val="center"/>
      </w:pPr>
    </w:p>
    <w:p w14:paraId="37FFA57E" w14:textId="366FD7D8" w:rsidR="00F42257" w:rsidRDefault="00F42257" w:rsidP="00F42257">
      <w:pPr>
        <w:jc w:val="center"/>
      </w:pPr>
    </w:p>
    <w:p w14:paraId="7BB85B19" w14:textId="6DD62CDE" w:rsidR="00F42257" w:rsidRDefault="00F42257" w:rsidP="00F42257">
      <w:pPr>
        <w:jc w:val="center"/>
      </w:pPr>
    </w:p>
    <w:p w14:paraId="4C84347D" w14:textId="5CDBD149" w:rsidR="00F42257" w:rsidRDefault="00F42257" w:rsidP="00F42257">
      <w:pPr>
        <w:jc w:val="center"/>
      </w:pPr>
    </w:p>
    <w:p w14:paraId="77F8BABA" w14:textId="78623E95" w:rsidR="00F42257" w:rsidRDefault="00F42257" w:rsidP="00F42257">
      <w:pPr>
        <w:jc w:val="center"/>
      </w:pPr>
    </w:p>
    <w:p w14:paraId="6C07C533" w14:textId="70112431" w:rsidR="00F42257" w:rsidRDefault="00F42257" w:rsidP="00F42257">
      <w:pPr>
        <w:jc w:val="center"/>
      </w:pPr>
    </w:p>
    <w:p w14:paraId="5CA66136" w14:textId="741BE96D" w:rsidR="00F42257" w:rsidRDefault="00F42257" w:rsidP="00F42257">
      <w:pPr>
        <w:jc w:val="center"/>
      </w:pPr>
    </w:p>
    <w:p w14:paraId="6DD6F806" w14:textId="5EB0EFEE" w:rsidR="00F42257" w:rsidRDefault="00F42257" w:rsidP="00F42257">
      <w:pPr>
        <w:jc w:val="center"/>
      </w:pPr>
    </w:p>
    <w:p w14:paraId="44F1550D" w14:textId="625236C2" w:rsidR="00F42257" w:rsidRDefault="00F42257" w:rsidP="00F42257">
      <w:pPr>
        <w:jc w:val="center"/>
      </w:pPr>
    </w:p>
    <w:p w14:paraId="070B9988" w14:textId="247FA471" w:rsidR="00F42257" w:rsidRDefault="00F42257" w:rsidP="00F42257">
      <w:pPr>
        <w:jc w:val="center"/>
      </w:pPr>
    </w:p>
    <w:p w14:paraId="4FD45253" w14:textId="4EC1E292" w:rsidR="00F42257" w:rsidRDefault="00F42257" w:rsidP="00F42257">
      <w:pPr>
        <w:jc w:val="center"/>
      </w:pPr>
    </w:p>
    <w:p w14:paraId="7F1DC79D" w14:textId="5823C661" w:rsidR="00F42257" w:rsidRDefault="00F42257" w:rsidP="00F42257">
      <w:pPr>
        <w:jc w:val="center"/>
      </w:pPr>
    </w:p>
    <w:p w14:paraId="6F7E5BDD" w14:textId="7763962C" w:rsidR="00F42257" w:rsidRDefault="00F42257" w:rsidP="00F42257">
      <w:pPr>
        <w:jc w:val="center"/>
      </w:pPr>
    </w:p>
    <w:p w14:paraId="428515AA" w14:textId="1B461509" w:rsidR="00F42257" w:rsidRDefault="00F42257" w:rsidP="00F42257">
      <w:pPr>
        <w:jc w:val="center"/>
      </w:pPr>
    </w:p>
    <w:p w14:paraId="6AA1AFC4" w14:textId="4A7A832B" w:rsidR="00F42257" w:rsidRDefault="00F42257" w:rsidP="00F42257">
      <w:pPr>
        <w:jc w:val="center"/>
      </w:pPr>
    </w:p>
    <w:p w14:paraId="17E81C82" w14:textId="77777777" w:rsidR="00F42257" w:rsidRDefault="00F42257" w:rsidP="00F42257">
      <w:pPr>
        <w:jc w:val="center"/>
      </w:pPr>
      <w:r>
        <w:t>[THIS PAGE INTENTIONALLY LEFT BLANK]</w:t>
      </w:r>
    </w:p>
    <w:p w14:paraId="5906F857" w14:textId="45F26111" w:rsidR="00F42257" w:rsidRDefault="00F42257">
      <w:pPr>
        <w:jc w:val="left"/>
      </w:pPr>
      <w:r>
        <w:br w:type="page"/>
      </w:r>
    </w:p>
    <w:p w14:paraId="5FA15488" w14:textId="77777777" w:rsidR="00F42257" w:rsidRPr="00766E8D" w:rsidRDefault="00F42257" w:rsidP="00F42257">
      <w:pPr>
        <w:pStyle w:val="NormalWeb"/>
        <w:suppressLineNumbers/>
        <w:shd w:val="clear" w:color="auto" w:fill="FFFFFF"/>
        <w:spacing w:before="0" w:beforeAutospacing="0" w:after="0" w:afterAutospacing="0"/>
        <w:jc w:val="center"/>
      </w:pPr>
      <w:r w:rsidRPr="00766E8D">
        <w:t>Int. No.</w:t>
      </w:r>
      <w:r>
        <w:t xml:space="preserve"> 200</w:t>
      </w:r>
    </w:p>
    <w:p w14:paraId="4B34C0AB" w14:textId="77777777" w:rsidR="00F42257" w:rsidRPr="00766E8D" w:rsidRDefault="00F42257" w:rsidP="00F42257">
      <w:pPr>
        <w:pStyle w:val="NormalWeb"/>
        <w:suppressLineNumbers/>
        <w:shd w:val="clear" w:color="auto" w:fill="FFFFFF"/>
        <w:spacing w:before="0" w:beforeAutospacing="0" w:after="0" w:afterAutospacing="0"/>
        <w:jc w:val="center"/>
      </w:pPr>
      <w:r w:rsidRPr="00766E8D">
        <w:t> </w:t>
      </w:r>
    </w:p>
    <w:p w14:paraId="41D0431A" w14:textId="77777777" w:rsidR="00F42257" w:rsidRDefault="00F42257" w:rsidP="00F42257">
      <w:pPr>
        <w:suppressLineNumbers/>
        <w:shd w:val="clear" w:color="auto" w:fill="FFFFFF"/>
        <w:autoSpaceDE w:val="0"/>
        <w:autoSpaceDN w:val="0"/>
        <w:adjustRightInd w:val="0"/>
        <w:rPr>
          <w:rFonts w:eastAsia="Calibri"/>
          <w:szCs w:val="24"/>
        </w:rPr>
      </w:pPr>
      <w:r>
        <w:rPr>
          <w:rFonts w:eastAsia="Calibri"/>
          <w:szCs w:val="24"/>
        </w:rPr>
        <w:t>By Council Members Salamanca, Cabán, Won, Nurse, Abreu, Bottcher, Gennaro, Riley, Marte, Ayala, Rivera, De La Rosa, Menin, Farías, Brewer, Sanchez, Brannan, Brooks-Powers, Schulman, Gutiérrez, Hudson, Avilés, Krishnan, Narcisse, Hanif, Williams, Restler and Barron</w:t>
      </w:r>
    </w:p>
    <w:p w14:paraId="6DAB1442" w14:textId="77777777" w:rsidR="00F42257" w:rsidRPr="005269FE" w:rsidRDefault="00F42257" w:rsidP="00F42257">
      <w:pPr>
        <w:pStyle w:val="NormalWeb"/>
        <w:suppressLineNumbers/>
        <w:shd w:val="clear" w:color="auto" w:fill="FFFFFF"/>
        <w:spacing w:before="0" w:beforeAutospacing="0" w:after="0" w:afterAutospacing="0"/>
      </w:pPr>
      <w:r w:rsidRPr="005269FE">
        <w:t> </w:t>
      </w:r>
    </w:p>
    <w:p w14:paraId="573523AF" w14:textId="77777777" w:rsidR="00F42257" w:rsidRPr="00114E4F" w:rsidRDefault="00F42257" w:rsidP="00F42257">
      <w:pPr>
        <w:pStyle w:val="NormalWeb"/>
        <w:suppressLineNumbers/>
        <w:shd w:val="clear" w:color="auto" w:fill="FFFFFF"/>
        <w:spacing w:before="0" w:beforeAutospacing="0" w:after="0" w:afterAutospacing="0"/>
        <w:jc w:val="left"/>
        <w:rPr>
          <w:caps/>
          <w:vanish/>
        </w:rPr>
      </w:pPr>
      <w:r w:rsidRPr="00114E4F">
        <w:rPr>
          <w:caps/>
          <w:vanish/>
        </w:rPr>
        <w:t>..Title</w:t>
      </w:r>
    </w:p>
    <w:p w14:paraId="2CA6C638" w14:textId="77777777" w:rsidR="00F42257" w:rsidRDefault="00F42257" w:rsidP="00F42257">
      <w:pPr>
        <w:pStyle w:val="NormalWeb"/>
        <w:suppressLineNumbers/>
        <w:shd w:val="clear" w:color="auto" w:fill="FFFFFF"/>
        <w:spacing w:before="0" w:beforeAutospacing="0" w:after="0" w:afterAutospacing="0"/>
      </w:pPr>
      <w:r>
        <w:t>A Local Law t</w:t>
      </w:r>
      <w:r w:rsidRPr="005269FE">
        <w:t xml:space="preserve">o amend the administrative code of the city of New York, in relation to </w:t>
      </w:r>
      <w:r>
        <w:t xml:space="preserve">quarterly </w:t>
      </w:r>
      <w:r w:rsidRPr="005269FE">
        <w:t>reporting o</w:t>
      </w:r>
      <w:r>
        <w:t>n objections to orders for the abatement or remediation of lead conditions</w:t>
      </w:r>
    </w:p>
    <w:p w14:paraId="150F1D6D" w14:textId="77777777" w:rsidR="00F42257" w:rsidRPr="00F170A8" w:rsidRDefault="00F42257" w:rsidP="00F42257">
      <w:pPr>
        <w:pStyle w:val="NormalWeb"/>
        <w:suppressLineNumbers/>
        <w:shd w:val="clear" w:color="auto" w:fill="FFFFFF"/>
        <w:spacing w:before="0" w:beforeAutospacing="0" w:after="0" w:afterAutospacing="0"/>
        <w:rPr>
          <w:vanish/>
        </w:rPr>
      </w:pPr>
      <w:r w:rsidRPr="00F170A8">
        <w:rPr>
          <w:vanish/>
        </w:rPr>
        <w:t>..Body</w:t>
      </w:r>
    </w:p>
    <w:p w14:paraId="7FE89238" w14:textId="77777777" w:rsidR="00F42257" w:rsidRPr="005269FE" w:rsidRDefault="00F42257" w:rsidP="00F42257">
      <w:pPr>
        <w:pStyle w:val="NormalWeb"/>
        <w:suppressLineNumbers/>
        <w:shd w:val="clear" w:color="auto" w:fill="FFFFFF"/>
        <w:spacing w:before="0" w:beforeAutospacing="0" w:after="0" w:afterAutospacing="0"/>
      </w:pPr>
      <w:r w:rsidRPr="005269FE">
        <w:t> </w:t>
      </w:r>
    </w:p>
    <w:p w14:paraId="183E7451" w14:textId="77777777" w:rsidR="00F42257" w:rsidRDefault="00F42257" w:rsidP="00F42257">
      <w:pPr>
        <w:pStyle w:val="NormalWeb"/>
        <w:suppressLineNumbers/>
        <w:shd w:val="clear" w:color="auto" w:fill="FFFFFF"/>
        <w:spacing w:before="0" w:beforeAutospacing="0" w:after="0" w:afterAutospacing="0"/>
        <w:rPr>
          <w:u w:val="single"/>
        </w:rPr>
      </w:pPr>
      <w:r w:rsidRPr="005269FE">
        <w:rPr>
          <w:u w:val="single"/>
        </w:rPr>
        <w:t>Be it enacted by the Council as follows:</w:t>
      </w:r>
    </w:p>
    <w:p w14:paraId="2F011893" w14:textId="77777777" w:rsidR="00F42257" w:rsidRPr="005269FE" w:rsidRDefault="00F42257" w:rsidP="00F42257">
      <w:pPr>
        <w:pStyle w:val="NormalWeb"/>
        <w:suppressLineNumbers/>
        <w:shd w:val="clear" w:color="auto" w:fill="FFFFFF"/>
        <w:spacing w:before="0" w:beforeAutospacing="0" w:after="0" w:afterAutospacing="0"/>
        <w:rPr>
          <w:u w:val="single"/>
        </w:rPr>
      </w:pPr>
    </w:p>
    <w:p w14:paraId="58188E60" w14:textId="77777777" w:rsidR="00F42257" w:rsidRDefault="00F42257" w:rsidP="00F42257">
      <w:pPr>
        <w:pStyle w:val="NormalWeb"/>
        <w:shd w:val="clear" w:color="auto" w:fill="FFFFFF"/>
        <w:spacing w:before="0" w:beforeAutospacing="0" w:after="0" w:afterAutospacing="0" w:line="480" w:lineRule="auto"/>
      </w:pPr>
      <w:r w:rsidRPr="005269FE">
        <w:t> </w:t>
      </w:r>
      <w:r w:rsidRPr="005269FE">
        <w:tab/>
        <w:t xml:space="preserve">Section 1. </w:t>
      </w:r>
      <w:r>
        <w:t>Chapter 1 of title 17</w:t>
      </w:r>
      <w:r w:rsidRPr="005269FE">
        <w:t xml:space="preserve"> of the administrative code of the city of New York is </w:t>
      </w:r>
      <w:r>
        <w:t>amended to add a new section 17-186.2 to read as follows:</w:t>
      </w:r>
    </w:p>
    <w:p w14:paraId="411AE3F3" w14:textId="77777777" w:rsidR="00F42257" w:rsidRDefault="00F42257" w:rsidP="00F42257">
      <w:pPr>
        <w:pStyle w:val="NormalWeb"/>
        <w:shd w:val="clear" w:color="auto" w:fill="FFFFFF"/>
        <w:spacing w:before="0" w:beforeAutospacing="0" w:after="0" w:afterAutospacing="0" w:line="480" w:lineRule="auto"/>
        <w:ind w:firstLine="720"/>
        <w:rPr>
          <w:color w:val="000000"/>
          <w:u w:val="single"/>
        </w:rPr>
      </w:pPr>
      <w:r w:rsidRPr="0092646F">
        <w:rPr>
          <w:color w:val="000000"/>
          <w:u w:val="single"/>
        </w:rPr>
        <w:t>§</w:t>
      </w:r>
      <w:r>
        <w:rPr>
          <w:color w:val="000000"/>
          <w:u w:val="single"/>
        </w:rPr>
        <w:t xml:space="preserve"> 17-186.2 Quarterly</w:t>
      </w:r>
      <w:r w:rsidRPr="0092646F">
        <w:rPr>
          <w:color w:val="000000"/>
          <w:u w:val="single"/>
        </w:rPr>
        <w:t xml:space="preserve"> report. </w:t>
      </w:r>
      <w:r>
        <w:rPr>
          <w:color w:val="000000"/>
          <w:u w:val="single"/>
        </w:rPr>
        <w:t xml:space="preserve">a. </w:t>
      </w:r>
      <w:r w:rsidRPr="0092646F">
        <w:rPr>
          <w:color w:val="000000"/>
          <w:u w:val="single"/>
        </w:rPr>
        <w:t xml:space="preserve">No later than </w:t>
      </w:r>
      <w:r>
        <w:rPr>
          <w:color w:val="000000"/>
          <w:u w:val="single"/>
        </w:rPr>
        <w:t>January</w:t>
      </w:r>
      <w:r w:rsidRPr="0092646F">
        <w:rPr>
          <w:color w:val="000000"/>
          <w:u w:val="single"/>
        </w:rPr>
        <w:t xml:space="preserve"> 1, 202</w:t>
      </w:r>
      <w:r>
        <w:rPr>
          <w:color w:val="000000"/>
          <w:u w:val="single"/>
        </w:rPr>
        <w:t>3</w:t>
      </w:r>
      <w:r w:rsidRPr="0092646F">
        <w:rPr>
          <w:color w:val="000000"/>
          <w:u w:val="single"/>
        </w:rPr>
        <w:t xml:space="preserve">, and no later than </w:t>
      </w:r>
      <w:r>
        <w:rPr>
          <w:color w:val="000000"/>
          <w:u w:val="single"/>
        </w:rPr>
        <w:t>the first of the month for each calendar quarter</w:t>
      </w:r>
      <w:r w:rsidRPr="0092646F">
        <w:rPr>
          <w:color w:val="000000"/>
          <w:u w:val="single"/>
        </w:rPr>
        <w:t xml:space="preserve"> thereafter, the department shall submit to the mayor and the speaker of the council, and </w:t>
      </w:r>
      <w:r>
        <w:rPr>
          <w:color w:val="000000"/>
          <w:u w:val="single"/>
        </w:rPr>
        <w:t>make publicly available</w:t>
      </w:r>
      <w:r w:rsidRPr="0092646F">
        <w:rPr>
          <w:color w:val="000000"/>
          <w:u w:val="single"/>
        </w:rPr>
        <w:t xml:space="preserve"> on the department’s</w:t>
      </w:r>
      <w:r>
        <w:rPr>
          <w:color w:val="000000"/>
          <w:u w:val="single"/>
        </w:rPr>
        <w:t xml:space="preserve"> website, a report for the immediately prior calendar quarter of the number of objections to orders issued by the department pursuant to section 173.13(d)(2) of the health code or successor rule applicable thereto, disaggregated by the number of objections filed by a housing development operated by the New York city housing authority. </w:t>
      </w:r>
    </w:p>
    <w:p w14:paraId="3FA7AA68" w14:textId="77777777" w:rsidR="00F42257" w:rsidRDefault="00F42257" w:rsidP="00F42257">
      <w:pPr>
        <w:pStyle w:val="NormalWeb"/>
        <w:shd w:val="clear" w:color="auto" w:fill="FFFFFF"/>
        <w:spacing w:before="0" w:beforeAutospacing="0" w:after="0" w:afterAutospacing="0" w:line="480" w:lineRule="auto"/>
        <w:ind w:firstLine="720"/>
        <w:rPr>
          <w:color w:val="000000"/>
          <w:u w:val="single"/>
        </w:rPr>
      </w:pPr>
      <w:r>
        <w:rPr>
          <w:color w:val="000000"/>
          <w:u w:val="single"/>
        </w:rPr>
        <w:t>b. The report required pursuant to subdivision a of this section shall include the number of objections found by the department to have merit disaggregated by the specific reasons why the objections had merit including, but not limited to:</w:t>
      </w:r>
    </w:p>
    <w:p w14:paraId="1E413C6A" w14:textId="77777777" w:rsidR="00F42257" w:rsidRDefault="00F42257" w:rsidP="00F42257">
      <w:pPr>
        <w:pStyle w:val="NormalWeb"/>
        <w:shd w:val="clear" w:color="auto" w:fill="FFFFFF"/>
        <w:spacing w:before="0" w:beforeAutospacing="0" w:after="0" w:afterAutospacing="0" w:line="480" w:lineRule="auto"/>
        <w:ind w:firstLine="720"/>
        <w:rPr>
          <w:color w:val="000000"/>
          <w:u w:val="single"/>
        </w:rPr>
      </w:pPr>
      <w:r>
        <w:rPr>
          <w:color w:val="000000"/>
          <w:u w:val="single"/>
        </w:rPr>
        <w:t>1. Faulty paint sampling or testing by the department;</w:t>
      </w:r>
    </w:p>
    <w:p w14:paraId="47B75FCF" w14:textId="77777777" w:rsidR="00F42257" w:rsidRDefault="00F42257" w:rsidP="00F42257">
      <w:pPr>
        <w:pStyle w:val="NormalWeb"/>
        <w:shd w:val="clear" w:color="auto" w:fill="FFFFFF"/>
        <w:spacing w:before="0" w:beforeAutospacing="0" w:after="0" w:afterAutospacing="0" w:line="480" w:lineRule="auto"/>
        <w:ind w:firstLine="720"/>
        <w:rPr>
          <w:color w:val="000000"/>
          <w:u w:val="single"/>
        </w:rPr>
      </w:pPr>
      <w:r>
        <w:rPr>
          <w:color w:val="000000"/>
          <w:u w:val="single"/>
        </w:rPr>
        <w:t>2. Inconclusive or contradicting test results; or</w:t>
      </w:r>
    </w:p>
    <w:p w14:paraId="60E375F8" w14:textId="77777777" w:rsidR="00F42257" w:rsidRDefault="00F42257" w:rsidP="00F42257">
      <w:pPr>
        <w:pStyle w:val="NormalWeb"/>
        <w:shd w:val="clear" w:color="auto" w:fill="FFFFFF"/>
        <w:spacing w:before="0" w:beforeAutospacing="0" w:after="0" w:afterAutospacing="0" w:line="480" w:lineRule="auto"/>
        <w:ind w:firstLine="720"/>
        <w:rPr>
          <w:color w:val="000000"/>
          <w:u w:val="single"/>
        </w:rPr>
      </w:pPr>
      <w:r>
        <w:rPr>
          <w:color w:val="000000"/>
          <w:u w:val="single"/>
        </w:rPr>
        <w:t>3. An exemption based upon the date the tested dwelling was erected.</w:t>
      </w:r>
    </w:p>
    <w:p w14:paraId="113188E8" w14:textId="77777777" w:rsidR="00F42257" w:rsidRDefault="00F42257" w:rsidP="00F42257">
      <w:pPr>
        <w:pStyle w:val="NormalWeb"/>
        <w:shd w:val="clear" w:color="auto" w:fill="FFFFFF"/>
        <w:spacing w:before="0" w:beforeAutospacing="0" w:after="0" w:afterAutospacing="0" w:line="480" w:lineRule="auto"/>
        <w:ind w:firstLine="720"/>
      </w:pPr>
      <w:r>
        <w:t>§ 2</w:t>
      </w:r>
      <w:r w:rsidRPr="00FA7380">
        <w:t xml:space="preserve">. This local law takes effect </w:t>
      </w:r>
      <w:r>
        <w:t>immediately.</w:t>
      </w:r>
    </w:p>
    <w:p w14:paraId="345DEFA5" w14:textId="77777777" w:rsidR="00F42257" w:rsidRDefault="00F42257" w:rsidP="00F42257">
      <w:pPr>
        <w:suppressLineNumbers/>
        <w:rPr>
          <w:sz w:val="20"/>
        </w:rPr>
      </w:pPr>
    </w:p>
    <w:p w14:paraId="12BF4BBC" w14:textId="77777777" w:rsidR="00F42257" w:rsidRDefault="00F42257" w:rsidP="00F42257">
      <w:pPr>
        <w:pStyle w:val="ListParagraph"/>
        <w:ind w:left="0"/>
        <w:rPr>
          <w:bCs/>
          <w:sz w:val="20"/>
          <w:u w:val="single"/>
        </w:rPr>
      </w:pPr>
    </w:p>
    <w:p w14:paraId="4FC92704" w14:textId="77777777" w:rsidR="00F42257" w:rsidRDefault="00F42257" w:rsidP="00F42257">
      <w:pPr>
        <w:pStyle w:val="ListParagraph"/>
        <w:ind w:left="0"/>
        <w:rPr>
          <w:bCs/>
          <w:sz w:val="20"/>
          <w:u w:val="single"/>
        </w:rPr>
      </w:pPr>
    </w:p>
    <w:p w14:paraId="72EA955F" w14:textId="77777777" w:rsidR="00F42257" w:rsidRDefault="00F42257" w:rsidP="00F42257">
      <w:pPr>
        <w:pStyle w:val="ListParagraph"/>
        <w:ind w:left="0"/>
        <w:rPr>
          <w:bCs/>
          <w:sz w:val="20"/>
          <w:u w:val="single"/>
        </w:rPr>
      </w:pPr>
    </w:p>
    <w:p w14:paraId="2C71644F" w14:textId="77777777" w:rsidR="00F42257" w:rsidRPr="00AC5FAE" w:rsidRDefault="00F42257" w:rsidP="00F42257">
      <w:pPr>
        <w:pStyle w:val="ListParagraph"/>
        <w:ind w:left="0"/>
        <w:rPr>
          <w:bCs/>
          <w:sz w:val="20"/>
          <w:u w:val="single"/>
        </w:rPr>
      </w:pPr>
      <w:r w:rsidRPr="00AC5FAE">
        <w:rPr>
          <w:bCs/>
          <w:sz w:val="20"/>
          <w:u w:val="single"/>
        </w:rPr>
        <w:t>Session 12</w:t>
      </w:r>
    </w:p>
    <w:p w14:paraId="1521FBD9" w14:textId="77777777" w:rsidR="00F42257" w:rsidRDefault="00F42257" w:rsidP="00F42257">
      <w:pPr>
        <w:pStyle w:val="ListParagraph"/>
        <w:ind w:left="0"/>
        <w:rPr>
          <w:bCs/>
          <w:sz w:val="20"/>
        </w:rPr>
      </w:pPr>
      <w:r>
        <w:rPr>
          <w:bCs/>
          <w:sz w:val="20"/>
        </w:rPr>
        <w:t>HKA</w:t>
      </w:r>
    </w:p>
    <w:p w14:paraId="53C782CE" w14:textId="77777777" w:rsidR="00F42257" w:rsidRPr="00AC5FAE" w:rsidRDefault="00F42257" w:rsidP="00F42257">
      <w:pPr>
        <w:pStyle w:val="ListParagraph"/>
        <w:ind w:left="0"/>
        <w:rPr>
          <w:bCs/>
          <w:sz w:val="20"/>
        </w:rPr>
      </w:pPr>
      <w:r w:rsidRPr="00AC5FAE">
        <w:rPr>
          <w:bCs/>
          <w:sz w:val="20"/>
        </w:rPr>
        <w:t>LS #</w:t>
      </w:r>
      <w:r>
        <w:rPr>
          <w:bCs/>
          <w:sz w:val="20"/>
        </w:rPr>
        <w:t>1966</w:t>
      </w:r>
    </w:p>
    <w:p w14:paraId="27F203E9" w14:textId="77777777" w:rsidR="00F42257" w:rsidRPr="00AC5FAE" w:rsidRDefault="00F42257" w:rsidP="00F42257">
      <w:pPr>
        <w:pStyle w:val="ListParagraph"/>
        <w:ind w:left="0"/>
        <w:rPr>
          <w:bCs/>
          <w:sz w:val="20"/>
        </w:rPr>
      </w:pPr>
      <w:r>
        <w:rPr>
          <w:bCs/>
          <w:sz w:val="20"/>
        </w:rPr>
        <w:t>4/7/22</w:t>
      </w:r>
    </w:p>
    <w:p w14:paraId="0A8CCAC7" w14:textId="77777777" w:rsidR="00F42257" w:rsidRPr="00AC5FAE" w:rsidRDefault="00F42257" w:rsidP="00F42257">
      <w:pPr>
        <w:pStyle w:val="ListParagraph"/>
        <w:ind w:left="0"/>
        <w:rPr>
          <w:bCs/>
          <w:sz w:val="20"/>
        </w:rPr>
      </w:pPr>
    </w:p>
    <w:p w14:paraId="564BF28F" w14:textId="77777777" w:rsidR="00F42257" w:rsidRDefault="00F42257" w:rsidP="00F42257">
      <w:pPr>
        <w:pStyle w:val="ListParagraph"/>
        <w:ind w:left="0"/>
        <w:rPr>
          <w:bCs/>
          <w:sz w:val="20"/>
          <w:u w:val="single"/>
        </w:rPr>
      </w:pPr>
      <w:r w:rsidRPr="00AC5FAE">
        <w:rPr>
          <w:bCs/>
          <w:sz w:val="20"/>
          <w:u w:val="single"/>
        </w:rPr>
        <w:t>Session 11</w:t>
      </w:r>
    </w:p>
    <w:p w14:paraId="3AA52F9E" w14:textId="77777777" w:rsidR="00F42257" w:rsidRDefault="00F42257" w:rsidP="00F42257">
      <w:pPr>
        <w:pStyle w:val="ListParagraph"/>
        <w:ind w:left="0"/>
        <w:rPr>
          <w:sz w:val="20"/>
        </w:rPr>
      </w:pPr>
      <w:r>
        <w:rPr>
          <w:sz w:val="20"/>
        </w:rPr>
        <w:t>PLS</w:t>
      </w:r>
    </w:p>
    <w:p w14:paraId="6E2087CD" w14:textId="77777777" w:rsidR="00F42257" w:rsidRPr="004F08F5" w:rsidRDefault="00F42257" w:rsidP="00F42257">
      <w:pPr>
        <w:pStyle w:val="ListParagraph"/>
        <w:ind w:left="0"/>
        <w:rPr>
          <w:bCs/>
          <w:sz w:val="20"/>
          <w:u w:val="single"/>
        </w:rPr>
      </w:pPr>
      <w:r>
        <w:rPr>
          <w:sz w:val="20"/>
        </w:rPr>
        <w:t>LS #9113</w:t>
      </w:r>
    </w:p>
    <w:p w14:paraId="7106C7A5" w14:textId="77777777" w:rsidR="00F42257" w:rsidRDefault="00F42257" w:rsidP="00F42257">
      <w:pPr>
        <w:pStyle w:val="ListParagraph"/>
        <w:ind w:left="0"/>
        <w:rPr>
          <w:bCs/>
          <w:sz w:val="20"/>
        </w:rPr>
      </w:pPr>
      <w:r w:rsidRPr="00AC5FAE">
        <w:rPr>
          <w:bCs/>
          <w:sz w:val="20"/>
        </w:rPr>
        <w:t>Int. #</w:t>
      </w:r>
      <w:r>
        <w:rPr>
          <w:bCs/>
          <w:sz w:val="20"/>
        </w:rPr>
        <w:t>1461</w:t>
      </w:r>
      <w:r w:rsidRPr="00AC5FAE">
        <w:rPr>
          <w:bCs/>
          <w:sz w:val="20"/>
        </w:rPr>
        <w:t>-201</w:t>
      </w:r>
      <w:r>
        <w:rPr>
          <w:bCs/>
          <w:sz w:val="20"/>
        </w:rPr>
        <w:t>9</w:t>
      </w:r>
    </w:p>
    <w:p w14:paraId="2C25EEAB" w14:textId="77777777" w:rsidR="00F42257" w:rsidRDefault="00F42257" w:rsidP="00F42257">
      <w:pPr>
        <w:suppressLineNumbers/>
        <w:jc w:val="left"/>
      </w:pPr>
    </w:p>
    <w:p w14:paraId="7E829F31" w14:textId="2199DD21" w:rsidR="00F42257" w:rsidRDefault="00F42257">
      <w:pPr>
        <w:jc w:val="left"/>
      </w:pPr>
      <w:r>
        <w:br w:type="page"/>
      </w:r>
    </w:p>
    <w:p w14:paraId="1493205A" w14:textId="77777777" w:rsidR="00F42257" w:rsidRDefault="00F42257" w:rsidP="00F42257">
      <w:pPr>
        <w:suppressLineNumbers/>
        <w:jc w:val="center"/>
      </w:pPr>
      <w:r>
        <w:t>Int. No. 750</w:t>
      </w:r>
    </w:p>
    <w:p w14:paraId="6B4CEAD8" w14:textId="77777777" w:rsidR="00F42257" w:rsidRDefault="00F42257" w:rsidP="00F42257">
      <w:pPr>
        <w:suppressLineNumbers/>
        <w:jc w:val="center"/>
      </w:pPr>
    </w:p>
    <w:p w14:paraId="00DA4B9F" w14:textId="77777777" w:rsidR="00F42257" w:rsidRDefault="00F42257" w:rsidP="00F42257">
      <w:pPr>
        <w:suppressLineNumbers/>
        <w:autoSpaceDE w:val="0"/>
        <w:autoSpaceDN w:val="0"/>
        <w:adjustRightInd w:val="0"/>
      </w:pPr>
      <w:r>
        <w:t>By Council Members Ayala, Sanchez, Restler, Joseph, Williams, Hudson, Avilés, Gennaro, Hanif, Brewer, Abreu, Brooks-Powers, Gutiérrez, Cabán, Krishnan, Marte, Won, De La Rosa, Narcisse, Farías and Barron</w:t>
      </w:r>
    </w:p>
    <w:p w14:paraId="5193BCA5" w14:textId="77777777" w:rsidR="00F42257" w:rsidRDefault="00F42257" w:rsidP="00F42257">
      <w:pPr>
        <w:suppressLineNumbers/>
      </w:pPr>
    </w:p>
    <w:p w14:paraId="2BB8F463" w14:textId="77777777" w:rsidR="00F42257" w:rsidRPr="006E4C56" w:rsidRDefault="00F42257" w:rsidP="00F42257">
      <w:pPr>
        <w:suppressLineNumbers/>
        <w:rPr>
          <w:vanish/>
        </w:rPr>
      </w:pPr>
      <w:r w:rsidRPr="006E4C56">
        <w:rPr>
          <w:vanish/>
        </w:rPr>
        <w:t>..Title</w:t>
      </w:r>
    </w:p>
    <w:p w14:paraId="7184553A" w14:textId="77777777" w:rsidR="00F42257" w:rsidRDefault="00F42257" w:rsidP="00F42257">
      <w:pPr>
        <w:suppressLineNumbers/>
      </w:pPr>
      <w:r>
        <w:t xml:space="preserve">A Local Law to </w:t>
      </w:r>
      <w:r w:rsidRPr="00E436F4">
        <w:t>amend the administrative code of the city of New York, in relation to the proactive identification</w:t>
      </w:r>
      <w:r>
        <w:t xml:space="preserve"> and inspection</w:t>
      </w:r>
      <w:r w:rsidRPr="00E436F4">
        <w:t xml:space="preserve"> of dwellings where childre</w:t>
      </w:r>
      <w:r>
        <w:t>n are at risk of lead poisoning</w:t>
      </w:r>
    </w:p>
    <w:p w14:paraId="7CC6750C" w14:textId="77777777" w:rsidR="00F42257" w:rsidRPr="006E4C56" w:rsidRDefault="00F42257" w:rsidP="00F42257">
      <w:pPr>
        <w:suppressLineNumbers/>
        <w:rPr>
          <w:vanish/>
        </w:rPr>
      </w:pPr>
      <w:r w:rsidRPr="006E4C56">
        <w:rPr>
          <w:vanish/>
        </w:rPr>
        <w:t>..Body</w:t>
      </w:r>
    </w:p>
    <w:p w14:paraId="64854B9D" w14:textId="77777777" w:rsidR="00F42257" w:rsidRDefault="00F42257" w:rsidP="00F42257">
      <w:pPr>
        <w:suppressLineNumbers/>
      </w:pPr>
    </w:p>
    <w:p w14:paraId="68B2A26B" w14:textId="77777777" w:rsidR="00F42257" w:rsidRDefault="00F42257" w:rsidP="00F42257">
      <w:pPr>
        <w:suppressLineNumbers/>
        <w:rPr>
          <w:u w:val="single"/>
        </w:rPr>
      </w:pPr>
      <w:r>
        <w:rPr>
          <w:u w:val="single"/>
        </w:rPr>
        <w:t>Be it enacted by the Council as follows:</w:t>
      </w:r>
    </w:p>
    <w:p w14:paraId="280DE1A7" w14:textId="77777777" w:rsidR="00F42257" w:rsidRDefault="00F42257" w:rsidP="00F42257">
      <w:pPr>
        <w:suppressLineNumbers/>
        <w:rPr>
          <w:u w:val="single"/>
        </w:rPr>
      </w:pPr>
    </w:p>
    <w:p w14:paraId="37968408" w14:textId="77777777" w:rsidR="00F42257" w:rsidRPr="00E436F4" w:rsidRDefault="00F42257" w:rsidP="00F42257">
      <w:pPr>
        <w:shd w:val="clear" w:color="auto" w:fill="FFFFFF"/>
        <w:spacing w:line="480" w:lineRule="auto"/>
        <w:ind w:firstLine="720"/>
        <w:rPr>
          <w:rFonts w:eastAsia="Calibri"/>
          <w:szCs w:val="22"/>
        </w:rPr>
      </w:pPr>
      <w:r w:rsidRPr="00E436F4">
        <w:rPr>
          <w:rFonts w:eastAsia="Calibri"/>
        </w:rPr>
        <w:t xml:space="preserve">Section 1. </w:t>
      </w:r>
      <w:r w:rsidRPr="00E436F4">
        <w:rPr>
          <w:rFonts w:eastAsia="Calibri"/>
          <w:szCs w:val="22"/>
        </w:rPr>
        <w:t xml:space="preserve"> </w:t>
      </w:r>
      <w:r>
        <w:rPr>
          <w:rFonts w:eastAsia="Calibri"/>
          <w:szCs w:val="22"/>
        </w:rPr>
        <w:t xml:space="preserve">Subchapter 2 of </w:t>
      </w:r>
      <w:r w:rsidRPr="00E436F4">
        <w:rPr>
          <w:rFonts w:eastAsia="Calibri"/>
          <w:szCs w:val="22"/>
        </w:rPr>
        <w:t xml:space="preserve">Chapter </w:t>
      </w:r>
      <w:r>
        <w:rPr>
          <w:rFonts w:eastAsia="Calibri"/>
          <w:szCs w:val="22"/>
        </w:rPr>
        <w:t>2 of title 2</w:t>
      </w:r>
      <w:r w:rsidRPr="00E436F4">
        <w:rPr>
          <w:rFonts w:eastAsia="Calibri"/>
          <w:szCs w:val="22"/>
        </w:rPr>
        <w:t xml:space="preserve">7 </w:t>
      </w:r>
      <w:r w:rsidRPr="00E436F4">
        <w:rPr>
          <w:rFonts w:eastAsia="Calibri"/>
        </w:rPr>
        <w:t xml:space="preserve">of the administrative code of the city of New York, is amended by adding a new section </w:t>
      </w:r>
      <w:r>
        <w:rPr>
          <w:rFonts w:eastAsia="Calibri"/>
        </w:rPr>
        <w:t>27-2056.19</w:t>
      </w:r>
      <w:r w:rsidRPr="00E436F4">
        <w:rPr>
          <w:rFonts w:eastAsia="Calibri"/>
        </w:rPr>
        <w:t xml:space="preserve"> to read as follows:</w:t>
      </w:r>
    </w:p>
    <w:p w14:paraId="245401DF" w14:textId="5DFB4371" w:rsidR="00F42257" w:rsidRDefault="00F42257" w:rsidP="00F42257">
      <w:pPr>
        <w:spacing w:line="480" w:lineRule="auto"/>
        <w:ind w:firstLine="720"/>
        <w:rPr>
          <w:rFonts w:eastAsia="Calibri"/>
          <w:u w:val="single"/>
        </w:rPr>
      </w:pPr>
      <w:r w:rsidRPr="00E436F4">
        <w:rPr>
          <w:rFonts w:eastAsia="Calibri"/>
          <w:szCs w:val="22"/>
          <w:u w:val="single"/>
        </w:rPr>
        <w:t xml:space="preserve">§ </w:t>
      </w:r>
      <w:r>
        <w:rPr>
          <w:rFonts w:eastAsia="Calibri"/>
          <w:szCs w:val="22"/>
          <w:u w:val="single"/>
        </w:rPr>
        <w:t>27-2056.19</w:t>
      </w:r>
      <w:r w:rsidRPr="00E436F4">
        <w:rPr>
          <w:rFonts w:eastAsia="Calibri"/>
          <w:szCs w:val="22"/>
          <w:u w:val="single"/>
        </w:rPr>
        <w:t xml:space="preserve"> </w:t>
      </w:r>
      <w:r>
        <w:rPr>
          <w:rFonts w:eastAsia="Calibri"/>
          <w:szCs w:val="22"/>
          <w:u w:val="single"/>
        </w:rPr>
        <w:t xml:space="preserve">Inspections to determine the presence of lead based paint hazards. </w:t>
      </w:r>
      <w:r w:rsidRPr="00E436F4">
        <w:rPr>
          <w:rFonts w:eastAsia="Calibri"/>
          <w:lang w:val="en-CA"/>
        </w:rPr>
        <w:fldChar w:fldCharType="begin"/>
      </w:r>
      <w:r w:rsidRPr="00E436F4">
        <w:rPr>
          <w:rFonts w:eastAsia="Calibri"/>
          <w:lang w:val="en-CA"/>
        </w:rPr>
        <w:instrText xml:space="preserve"> SEQ CHAPTER \h \r 1</w:instrText>
      </w:r>
      <w:r w:rsidRPr="00E436F4">
        <w:rPr>
          <w:rFonts w:eastAsia="Calibri"/>
          <w:lang w:val="en-CA"/>
        </w:rPr>
        <w:fldChar w:fldCharType="end"/>
      </w:r>
      <w:r>
        <w:rPr>
          <w:rFonts w:eastAsia="Calibri"/>
          <w:u w:val="single"/>
        </w:rPr>
        <w:t xml:space="preserve">a. </w:t>
      </w:r>
      <w:r w:rsidRPr="00E436F4">
        <w:rPr>
          <w:rFonts w:eastAsia="Calibri"/>
          <w:lang w:val="en-CA"/>
        </w:rPr>
        <w:fldChar w:fldCharType="begin"/>
      </w:r>
      <w:r w:rsidRPr="00E436F4">
        <w:rPr>
          <w:rFonts w:eastAsia="Calibri"/>
          <w:lang w:val="en-CA"/>
        </w:rPr>
        <w:instrText xml:space="preserve"> SEQ CHAPTER \h \r 1</w:instrText>
      </w:r>
      <w:r w:rsidRPr="00E436F4">
        <w:rPr>
          <w:rFonts w:eastAsia="Calibri"/>
          <w:lang w:val="en-CA"/>
        </w:rPr>
        <w:fldChar w:fldCharType="end"/>
      </w:r>
      <w:r w:rsidRPr="00E436F4">
        <w:rPr>
          <w:rFonts w:eastAsia="Calibri"/>
          <w:u w:val="single"/>
        </w:rPr>
        <w:t>The department</w:t>
      </w:r>
      <w:r>
        <w:rPr>
          <w:rFonts w:eastAsia="Calibri"/>
          <w:u w:val="single"/>
        </w:rPr>
        <w:t>,</w:t>
      </w:r>
      <w:r w:rsidRPr="00E436F4">
        <w:rPr>
          <w:rFonts w:eastAsia="Calibri"/>
          <w:u w:val="single"/>
        </w:rPr>
        <w:t xml:space="preserve"> in coordination with the department of </w:t>
      </w:r>
      <w:r>
        <w:rPr>
          <w:rFonts w:eastAsia="Calibri"/>
          <w:u w:val="single"/>
        </w:rPr>
        <w:t>health and mental hygiene, shall establish a</w:t>
      </w:r>
      <w:r w:rsidRPr="00E436F4">
        <w:rPr>
          <w:rFonts w:eastAsia="Calibri"/>
          <w:u w:val="single"/>
        </w:rPr>
        <w:t xml:space="preserve"> program to identify</w:t>
      </w:r>
      <w:r>
        <w:rPr>
          <w:rFonts w:eastAsia="Calibri"/>
          <w:u w:val="single"/>
        </w:rPr>
        <w:t xml:space="preserve"> and inspect</w:t>
      </w:r>
      <w:r w:rsidRPr="00E436F4">
        <w:rPr>
          <w:rFonts w:eastAsia="Calibri"/>
          <w:u w:val="single"/>
        </w:rPr>
        <w:t xml:space="preserve"> at least 200 </w:t>
      </w:r>
      <w:r>
        <w:rPr>
          <w:rFonts w:eastAsia="Calibri"/>
          <w:u w:val="single"/>
        </w:rPr>
        <w:t xml:space="preserve">multiple dwellings </w:t>
      </w:r>
      <w:r w:rsidRPr="00E436F4">
        <w:rPr>
          <w:rFonts w:eastAsia="Calibri"/>
          <w:u w:val="single"/>
        </w:rPr>
        <w:t xml:space="preserve">each fiscal year where </w:t>
      </w:r>
      <w:r>
        <w:rPr>
          <w:rFonts w:eastAsia="Calibri"/>
          <w:u w:val="single"/>
        </w:rPr>
        <w:t>children reside and where there is</w:t>
      </w:r>
      <w:r w:rsidRPr="00E436F4">
        <w:rPr>
          <w:rFonts w:eastAsia="Calibri"/>
          <w:u w:val="single"/>
        </w:rPr>
        <w:t xml:space="preserve"> </w:t>
      </w:r>
      <w:r>
        <w:rPr>
          <w:rFonts w:eastAsia="Calibri"/>
          <w:u w:val="single"/>
        </w:rPr>
        <w:t>a</w:t>
      </w:r>
      <w:r w:rsidRPr="00E436F4">
        <w:rPr>
          <w:rFonts w:eastAsia="Calibri"/>
          <w:u w:val="single"/>
        </w:rPr>
        <w:t xml:space="preserve"> risk of </w:t>
      </w:r>
      <w:r>
        <w:rPr>
          <w:rFonts w:eastAsia="Calibri"/>
          <w:u w:val="single"/>
        </w:rPr>
        <w:t>exposure to</w:t>
      </w:r>
      <w:r w:rsidRPr="00E436F4">
        <w:rPr>
          <w:rFonts w:eastAsia="Calibri"/>
          <w:u w:val="single"/>
        </w:rPr>
        <w:t xml:space="preserve"> lead-based paint hazards.  </w:t>
      </w:r>
    </w:p>
    <w:p w14:paraId="45D88F1E" w14:textId="77777777" w:rsidR="00F42257" w:rsidRDefault="00F42257" w:rsidP="00F42257">
      <w:pPr>
        <w:spacing w:line="480" w:lineRule="auto"/>
        <w:ind w:firstLine="720"/>
        <w:rPr>
          <w:rFonts w:eastAsia="Calibri"/>
          <w:u w:val="single"/>
        </w:rPr>
      </w:pPr>
      <w:r>
        <w:rPr>
          <w:rFonts w:eastAsia="Calibri"/>
          <w:u w:val="single"/>
        </w:rPr>
        <w:t xml:space="preserve">b. Any inspection of a multiple dwelling unit required pursuant to this section shall be conducted notwithstanding any other lead inspection requirements pursuant to title 17 or title 27 of the code or of any </w:t>
      </w:r>
      <w:r w:rsidRPr="00863545">
        <w:rPr>
          <w:rFonts w:eastAsia="Calibri"/>
          <w:u w:val="single"/>
        </w:rPr>
        <w:t xml:space="preserve">rule that addresses lead-based paint hazards or unsafe lead paint in </w:t>
      </w:r>
      <w:r>
        <w:rPr>
          <w:rFonts w:eastAsia="Calibri"/>
          <w:u w:val="single"/>
        </w:rPr>
        <w:t xml:space="preserve">multiple </w:t>
      </w:r>
      <w:r w:rsidRPr="00863545">
        <w:rPr>
          <w:rFonts w:eastAsia="Calibri"/>
          <w:u w:val="single"/>
        </w:rPr>
        <w:t>dwelling</w:t>
      </w:r>
      <w:r>
        <w:rPr>
          <w:rFonts w:eastAsia="Calibri"/>
          <w:u w:val="single"/>
        </w:rPr>
        <w:t>s, unless such dwelling unit was inspected for lead-based paint hazards within the preceding 5 years and any such hazards were abated.</w:t>
      </w:r>
      <w:r w:rsidRPr="00E436F4">
        <w:rPr>
          <w:rFonts w:eastAsia="Calibri"/>
          <w:u w:val="single"/>
        </w:rPr>
        <w:t xml:space="preserve"> </w:t>
      </w:r>
    </w:p>
    <w:p w14:paraId="1FF75A33" w14:textId="77777777" w:rsidR="00F42257" w:rsidRDefault="00F42257" w:rsidP="00F42257">
      <w:pPr>
        <w:spacing w:line="480" w:lineRule="auto"/>
        <w:ind w:firstLine="720"/>
        <w:rPr>
          <w:rFonts w:eastAsia="Calibri"/>
          <w:u w:val="single"/>
        </w:rPr>
      </w:pPr>
      <w:r>
        <w:rPr>
          <w:rFonts w:eastAsia="Calibri"/>
          <w:u w:val="single"/>
        </w:rPr>
        <w:t xml:space="preserve">c. Any inspection required pursuant to this section shall include an </w:t>
      </w:r>
      <w:r w:rsidRPr="00AF41EE">
        <w:rPr>
          <w:rFonts w:eastAsia="Calibri"/>
          <w:u w:val="single"/>
        </w:rPr>
        <w:t>inspection of the dwelling unit for lead-based paint hazards or unsafe lead paint, as applicable, including analysis by an x-ray fluorescence analyzer, in accordance with subdivision (7) of section 27-2056.2, of all friction surfaces, chewable surfaces, peeling paint, deteriorated subsurfaces and impact surfaces as such terms are defined in section 27-2056.2</w:t>
      </w:r>
      <w:r>
        <w:rPr>
          <w:rFonts w:eastAsia="Calibri"/>
          <w:u w:val="single"/>
        </w:rPr>
        <w:t>.</w:t>
      </w:r>
    </w:p>
    <w:p w14:paraId="6F4C2A5F" w14:textId="77777777" w:rsidR="00F42257" w:rsidRDefault="00F42257" w:rsidP="00F42257">
      <w:pPr>
        <w:spacing w:line="480" w:lineRule="auto"/>
        <w:ind w:firstLine="720"/>
        <w:rPr>
          <w:rFonts w:eastAsia="Calibri"/>
          <w:u w:val="single"/>
        </w:rPr>
      </w:pPr>
      <w:r>
        <w:rPr>
          <w:rFonts w:eastAsia="Calibri"/>
          <w:u w:val="single"/>
        </w:rPr>
        <w:t>d. In determining the multiple dwelling units that shall be inspected pursuant to this section the department shall consider, but not be limited to, the following factors:</w:t>
      </w:r>
    </w:p>
    <w:p w14:paraId="5802622A" w14:textId="77777777" w:rsidR="00F42257" w:rsidRDefault="00F42257" w:rsidP="00F42257">
      <w:pPr>
        <w:spacing w:line="480" w:lineRule="auto"/>
        <w:ind w:firstLine="720"/>
        <w:rPr>
          <w:rFonts w:eastAsia="Calibri"/>
          <w:u w:val="single"/>
        </w:rPr>
      </w:pPr>
      <w:r>
        <w:rPr>
          <w:rFonts w:eastAsia="Calibri"/>
          <w:u w:val="single"/>
        </w:rPr>
        <w:t xml:space="preserve">1. A multiple dwelling’s </w:t>
      </w:r>
      <w:r w:rsidRPr="00E436F4">
        <w:rPr>
          <w:rFonts w:eastAsia="Calibri"/>
          <w:u w:val="single"/>
        </w:rPr>
        <w:t>history of orders</w:t>
      </w:r>
      <w:r>
        <w:rPr>
          <w:rFonts w:eastAsia="Calibri"/>
          <w:u w:val="single"/>
        </w:rPr>
        <w:t xml:space="preserve"> of abatement</w:t>
      </w:r>
      <w:r w:rsidRPr="00E436F4">
        <w:rPr>
          <w:rFonts w:eastAsia="Calibri"/>
          <w:u w:val="single"/>
        </w:rPr>
        <w:t xml:space="preserve"> issued pursuant to subsection d of section 173.13 of the health code</w:t>
      </w:r>
      <w:r>
        <w:rPr>
          <w:rFonts w:eastAsia="Calibri"/>
          <w:u w:val="single"/>
        </w:rPr>
        <w:t xml:space="preserve"> or a successor rule that addresses the abatement of lead hazards;</w:t>
      </w:r>
    </w:p>
    <w:p w14:paraId="6E7CD593" w14:textId="77777777" w:rsidR="00F42257" w:rsidRDefault="00F42257" w:rsidP="00F42257">
      <w:pPr>
        <w:spacing w:line="480" w:lineRule="auto"/>
        <w:ind w:firstLine="720"/>
        <w:rPr>
          <w:rFonts w:eastAsia="Calibri"/>
          <w:u w:val="single"/>
        </w:rPr>
      </w:pPr>
      <w:r>
        <w:rPr>
          <w:rFonts w:eastAsia="Calibri"/>
          <w:u w:val="single"/>
        </w:rPr>
        <w:t>2. T</w:t>
      </w:r>
      <w:r w:rsidRPr="00E436F4">
        <w:rPr>
          <w:rFonts w:eastAsia="Calibri"/>
          <w:u w:val="single"/>
        </w:rPr>
        <w:t xml:space="preserve">he relative prevalence of lead poisoning within </w:t>
      </w:r>
      <w:r>
        <w:rPr>
          <w:rFonts w:eastAsia="Calibri"/>
          <w:u w:val="single"/>
        </w:rPr>
        <w:t>the community district where a multiple dwelling is located; and</w:t>
      </w:r>
    </w:p>
    <w:p w14:paraId="461A4CF5" w14:textId="77777777" w:rsidR="00F42257" w:rsidRDefault="00F42257" w:rsidP="00F42257">
      <w:pPr>
        <w:spacing w:line="480" w:lineRule="auto"/>
        <w:ind w:firstLine="720"/>
        <w:rPr>
          <w:rFonts w:eastAsia="Calibri"/>
          <w:u w:val="single"/>
        </w:rPr>
      </w:pPr>
      <w:r>
        <w:rPr>
          <w:rFonts w:eastAsia="Calibri"/>
          <w:u w:val="single"/>
        </w:rPr>
        <w:t>3.</w:t>
      </w:r>
      <w:r w:rsidRPr="00E436F4">
        <w:rPr>
          <w:rFonts w:eastAsia="Calibri"/>
          <w:u w:val="single"/>
        </w:rPr>
        <w:t xml:space="preserve"> </w:t>
      </w:r>
      <w:r>
        <w:rPr>
          <w:rFonts w:eastAsia="Calibri"/>
          <w:u w:val="single"/>
        </w:rPr>
        <w:t>The</w:t>
      </w:r>
      <w:r w:rsidRPr="00E436F4">
        <w:rPr>
          <w:rFonts w:eastAsia="Calibri"/>
          <w:u w:val="single"/>
        </w:rPr>
        <w:t xml:space="preserve"> prevalence and frequency of violations of </w:t>
      </w:r>
      <w:r>
        <w:rPr>
          <w:rFonts w:eastAsia="Calibri"/>
          <w:u w:val="single"/>
        </w:rPr>
        <w:t>title 27 of the</w:t>
      </w:r>
      <w:r w:rsidRPr="00E436F4">
        <w:rPr>
          <w:rFonts w:eastAsia="Calibri"/>
          <w:u w:val="single"/>
        </w:rPr>
        <w:t xml:space="preserve"> code</w:t>
      </w:r>
      <w:r>
        <w:rPr>
          <w:rFonts w:eastAsia="Calibri"/>
          <w:u w:val="single"/>
        </w:rPr>
        <w:t>, in such multiple dwelling</w:t>
      </w:r>
      <w:r w:rsidRPr="00E436F4">
        <w:rPr>
          <w:rFonts w:eastAsia="Calibri"/>
          <w:u w:val="single"/>
        </w:rPr>
        <w:t xml:space="preserve"> that could cause exposure to lead-based paint or lead dust through the deterioration of lead-based painted surfaces.  </w:t>
      </w:r>
    </w:p>
    <w:p w14:paraId="7A0723D9" w14:textId="77777777" w:rsidR="00F42257" w:rsidRPr="00E436F4" w:rsidRDefault="00F42257" w:rsidP="00F42257">
      <w:pPr>
        <w:spacing w:line="480" w:lineRule="auto"/>
        <w:ind w:firstLine="720"/>
        <w:rPr>
          <w:rFonts w:eastAsia="Calibri"/>
          <w:u w:val="single"/>
        </w:rPr>
      </w:pPr>
      <w:r>
        <w:rPr>
          <w:color w:val="000000"/>
          <w:u w:val="single"/>
          <w:shd w:val="clear" w:color="auto" w:fill="FFFFFF"/>
        </w:rPr>
        <w:t>e. In the event an inspection by the department, pursuant to this section, finds any lead-based paint hazards or unsafe lead paint on any surfaces, the department shall order the correction of such conditions pursuant to the requirements of the New York city health code.</w:t>
      </w:r>
    </w:p>
    <w:p w14:paraId="7EF73BA8" w14:textId="77777777" w:rsidR="00F42257" w:rsidRDefault="00F42257" w:rsidP="00F42257">
      <w:pPr>
        <w:pStyle w:val="BodyTextIndent"/>
        <w:suppressLineNumbers/>
      </w:pPr>
      <w:r w:rsidRPr="00E436F4">
        <w:rPr>
          <w:rFonts w:eastAsia="Calibri"/>
          <w:szCs w:val="22"/>
        </w:rPr>
        <w:t>§ 2</w:t>
      </w:r>
      <w:r>
        <w:rPr>
          <w:rFonts w:eastAsia="Calibri"/>
          <w:szCs w:val="22"/>
        </w:rPr>
        <w:t>.</w:t>
      </w:r>
      <w:r w:rsidRPr="00E436F4">
        <w:rPr>
          <w:rFonts w:eastAsia="Calibri"/>
          <w:szCs w:val="22"/>
        </w:rPr>
        <w:t xml:space="preserve"> This local law takes effect 1</w:t>
      </w:r>
      <w:r>
        <w:rPr>
          <w:rFonts w:eastAsia="Calibri"/>
          <w:szCs w:val="22"/>
        </w:rPr>
        <w:t>8</w:t>
      </w:r>
      <w:r w:rsidRPr="00E436F4">
        <w:rPr>
          <w:rFonts w:eastAsia="Calibri"/>
          <w:szCs w:val="22"/>
        </w:rPr>
        <w:t>0 days after it becomes law</w:t>
      </w:r>
      <w:r>
        <w:t>.</w:t>
      </w:r>
    </w:p>
    <w:p w14:paraId="6DB897BC" w14:textId="77777777" w:rsidR="00F42257" w:rsidRDefault="00F42257" w:rsidP="00F42257">
      <w:pPr>
        <w:widowControl w:val="0"/>
        <w:suppressLineNumbers/>
        <w:autoSpaceDE w:val="0"/>
        <w:autoSpaceDN w:val="0"/>
        <w:adjustRightInd w:val="0"/>
        <w:rPr>
          <w:sz w:val="20"/>
          <w:u w:val="single"/>
        </w:rPr>
      </w:pPr>
    </w:p>
    <w:p w14:paraId="5DA2034D" w14:textId="77777777" w:rsidR="00F42257" w:rsidRDefault="00F42257" w:rsidP="00F42257">
      <w:pPr>
        <w:widowControl w:val="0"/>
        <w:suppressLineNumbers/>
        <w:autoSpaceDE w:val="0"/>
        <w:autoSpaceDN w:val="0"/>
        <w:adjustRightInd w:val="0"/>
        <w:rPr>
          <w:sz w:val="20"/>
        </w:rPr>
      </w:pPr>
    </w:p>
    <w:p w14:paraId="2B65927E" w14:textId="77777777" w:rsidR="00F42257" w:rsidRDefault="00F42257" w:rsidP="00F42257">
      <w:pPr>
        <w:widowControl w:val="0"/>
        <w:suppressLineNumbers/>
        <w:autoSpaceDE w:val="0"/>
        <w:autoSpaceDN w:val="0"/>
        <w:adjustRightInd w:val="0"/>
        <w:rPr>
          <w:sz w:val="20"/>
        </w:rPr>
      </w:pPr>
    </w:p>
    <w:p w14:paraId="72B1A65D" w14:textId="77777777" w:rsidR="00F42257" w:rsidRDefault="00F42257" w:rsidP="00F42257">
      <w:pPr>
        <w:widowControl w:val="0"/>
        <w:suppressLineNumbers/>
        <w:autoSpaceDE w:val="0"/>
        <w:autoSpaceDN w:val="0"/>
        <w:adjustRightInd w:val="0"/>
        <w:rPr>
          <w:sz w:val="20"/>
        </w:rPr>
      </w:pPr>
    </w:p>
    <w:p w14:paraId="24483FA3" w14:textId="77777777" w:rsidR="00F42257" w:rsidRDefault="00F42257" w:rsidP="00F42257">
      <w:pPr>
        <w:widowControl w:val="0"/>
        <w:suppressLineNumbers/>
        <w:autoSpaceDE w:val="0"/>
        <w:autoSpaceDN w:val="0"/>
        <w:adjustRightInd w:val="0"/>
        <w:rPr>
          <w:sz w:val="20"/>
        </w:rPr>
      </w:pPr>
    </w:p>
    <w:p w14:paraId="02BE21D1" w14:textId="77777777" w:rsidR="00F42257" w:rsidRDefault="00F42257" w:rsidP="00F42257">
      <w:pPr>
        <w:widowControl w:val="0"/>
        <w:suppressLineNumbers/>
        <w:autoSpaceDE w:val="0"/>
        <w:autoSpaceDN w:val="0"/>
        <w:adjustRightInd w:val="0"/>
        <w:rPr>
          <w:sz w:val="20"/>
        </w:rPr>
      </w:pPr>
      <w:r>
        <w:rPr>
          <w:sz w:val="20"/>
        </w:rPr>
        <w:t>KS</w:t>
      </w:r>
    </w:p>
    <w:p w14:paraId="5323FAFC" w14:textId="77777777" w:rsidR="00F42257" w:rsidRDefault="00F42257" w:rsidP="00F42257">
      <w:pPr>
        <w:widowControl w:val="0"/>
        <w:suppressLineNumbers/>
        <w:autoSpaceDE w:val="0"/>
        <w:autoSpaceDN w:val="0"/>
        <w:adjustRightInd w:val="0"/>
        <w:rPr>
          <w:sz w:val="20"/>
        </w:rPr>
      </w:pPr>
      <w:r>
        <w:rPr>
          <w:sz w:val="20"/>
        </w:rPr>
        <w:t>LS # 5932 and 9444</w:t>
      </w:r>
    </w:p>
    <w:p w14:paraId="266067E6" w14:textId="18D6E019" w:rsidR="005F4F7E" w:rsidRDefault="00F42257" w:rsidP="00F42257">
      <w:pPr>
        <w:widowControl w:val="0"/>
        <w:suppressLineNumbers/>
        <w:autoSpaceDE w:val="0"/>
        <w:autoSpaceDN w:val="0"/>
        <w:adjustRightInd w:val="0"/>
        <w:rPr>
          <w:sz w:val="20"/>
        </w:rPr>
      </w:pPr>
      <w:r>
        <w:rPr>
          <w:sz w:val="20"/>
        </w:rPr>
        <w:t>9/19/22 11:00AM</w:t>
      </w:r>
    </w:p>
    <w:p w14:paraId="065FCF31" w14:textId="77777777" w:rsidR="005F4F7E" w:rsidRDefault="005F4F7E">
      <w:pPr>
        <w:jc w:val="left"/>
        <w:rPr>
          <w:sz w:val="20"/>
        </w:rPr>
      </w:pPr>
      <w:r>
        <w:rPr>
          <w:sz w:val="20"/>
        </w:rPr>
        <w:br w:type="page"/>
      </w:r>
    </w:p>
    <w:p w14:paraId="3005E789" w14:textId="32AAD2F3" w:rsidR="005F4F7E" w:rsidRDefault="005F4F7E" w:rsidP="005F4F7E">
      <w:pPr>
        <w:suppressLineNumbers/>
        <w:jc w:val="center"/>
        <w:rPr>
          <w:szCs w:val="24"/>
        </w:rPr>
      </w:pPr>
      <w:r>
        <w:rPr>
          <w:szCs w:val="24"/>
        </w:rPr>
        <w:t xml:space="preserve">Preconsidered </w:t>
      </w:r>
      <w:r w:rsidRPr="00241B4E">
        <w:rPr>
          <w:szCs w:val="24"/>
        </w:rPr>
        <w:t>Int. No.</w:t>
      </w:r>
    </w:p>
    <w:p w14:paraId="6D9047A9" w14:textId="77777777" w:rsidR="005F4F7E" w:rsidRPr="00241B4E" w:rsidRDefault="005F4F7E" w:rsidP="005F4F7E">
      <w:pPr>
        <w:suppressLineNumbers/>
        <w:jc w:val="center"/>
        <w:rPr>
          <w:szCs w:val="24"/>
        </w:rPr>
      </w:pPr>
    </w:p>
    <w:p w14:paraId="531A16E1" w14:textId="77777777" w:rsidR="005F4F7E" w:rsidRDefault="005F4F7E" w:rsidP="005F4F7E">
      <w:pPr>
        <w:suppressLineNumbers/>
        <w:rPr>
          <w:szCs w:val="24"/>
        </w:rPr>
      </w:pPr>
      <w:r w:rsidRPr="00241B4E">
        <w:rPr>
          <w:szCs w:val="24"/>
        </w:rPr>
        <w:t>By</w:t>
      </w:r>
      <w:r>
        <w:rPr>
          <w:szCs w:val="24"/>
        </w:rPr>
        <w:t xml:space="preserve"> Council Member Rivera</w:t>
      </w:r>
    </w:p>
    <w:p w14:paraId="2AEC9293" w14:textId="77777777" w:rsidR="005F4F7E" w:rsidRPr="00241B4E" w:rsidRDefault="005F4F7E" w:rsidP="005F4F7E">
      <w:pPr>
        <w:suppressLineNumbers/>
        <w:rPr>
          <w:szCs w:val="24"/>
        </w:rPr>
      </w:pPr>
    </w:p>
    <w:p w14:paraId="50BFED44" w14:textId="77777777" w:rsidR="005F4F7E" w:rsidRPr="000C6058" w:rsidRDefault="005F4F7E" w:rsidP="005F4F7E">
      <w:pPr>
        <w:suppressLineNumbers/>
        <w:rPr>
          <w:vanish/>
          <w:szCs w:val="24"/>
        </w:rPr>
      </w:pPr>
      <w:r w:rsidRPr="000C6058">
        <w:rPr>
          <w:vanish/>
          <w:szCs w:val="24"/>
        </w:rPr>
        <w:t>..Title</w:t>
      </w:r>
    </w:p>
    <w:p w14:paraId="6DFE17B3" w14:textId="77777777" w:rsidR="005F4F7E" w:rsidRDefault="005F4F7E" w:rsidP="005F4F7E">
      <w:pPr>
        <w:suppressLineNumbers/>
        <w:rPr>
          <w:szCs w:val="24"/>
        </w:rPr>
      </w:pPr>
      <w:r>
        <w:rPr>
          <w:szCs w:val="24"/>
        </w:rPr>
        <w:t>A Local Law t</w:t>
      </w:r>
      <w:r w:rsidRPr="00241B4E">
        <w:rPr>
          <w:szCs w:val="24"/>
        </w:rPr>
        <w:t xml:space="preserve">o amend the administrative code of the city of New York, in relation to </w:t>
      </w:r>
      <w:r>
        <w:rPr>
          <w:szCs w:val="24"/>
        </w:rPr>
        <w:t>the declaration of a public nuisance by the department of housing preservation and development in connection with lead hazards</w:t>
      </w:r>
    </w:p>
    <w:p w14:paraId="47E0319A" w14:textId="77777777" w:rsidR="005F4F7E" w:rsidRPr="00CA70E5" w:rsidRDefault="005F4F7E" w:rsidP="005F4F7E">
      <w:pPr>
        <w:suppressLineNumbers/>
        <w:rPr>
          <w:vanish/>
          <w:szCs w:val="24"/>
        </w:rPr>
      </w:pPr>
      <w:r w:rsidRPr="00CA70E5">
        <w:rPr>
          <w:vanish/>
          <w:szCs w:val="24"/>
        </w:rPr>
        <w:t>..Body</w:t>
      </w:r>
    </w:p>
    <w:p w14:paraId="7EDBB948" w14:textId="77777777" w:rsidR="005F4F7E" w:rsidRPr="00241B4E" w:rsidRDefault="005F4F7E" w:rsidP="005F4F7E">
      <w:pPr>
        <w:suppressLineNumbers/>
        <w:rPr>
          <w:szCs w:val="24"/>
        </w:rPr>
      </w:pPr>
    </w:p>
    <w:p w14:paraId="4E600547" w14:textId="77777777" w:rsidR="005F4F7E" w:rsidRPr="00241B4E" w:rsidRDefault="005F4F7E" w:rsidP="005F4F7E">
      <w:pPr>
        <w:suppressLineNumbers/>
        <w:rPr>
          <w:szCs w:val="24"/>
          <w:u w:val="single"/>
        </w:rPr>
      </w:pPr>
      <w:r w:rsidRPr="00241B4E">
        <w:rPr>
          <w:szCs w:val="24"/>
          <w:u w:val="single"/>
        </w:rPr>
        <w:t>Be it enacted by the Council as follows:</w:t>
      </w:r>
    </w:p>
    <w:p w14:paraId="54B75407" w14:textId="77777777" w:rsidR="005F4F7E" w:rsidRPr="00241B4E" w:rsidRDefault="005F4F7E" w:rsidP="005F4F7E">
      <w:pPr>
        <w:suppressLineNumbers/>
        <w:rPr>
          <w:szCs w:val="24"/>
          <w:u w:val="single"/>
        </w:rPr>
      </w:pPr>
    </w:p>
    <w:p w14:paraId="181F6537" w14:textId="77777777" w:rsidR="005F4F7E" w:rsidRDefault="005F4F7E" w:rsidP="005F4F7E">
      <w:pPr>
        <w:spacing w:line="480" w:lineRule="auto"/>
        <w:ind w:firstLine="720"/>
        <w:rPr>
          <w:szCs w:val="24"/>
        </w:rPr>
      </w:pPr>
      <w:r w:rsidRPr="00241B4E">
        <w:rPr>
          <w:szCs w:val="24"/>
        </w:rPr>
        <w:t xml:space="preserve">Section 1. </w:t>
      </w:r>
      <w:r w:rsidRPr="005B3476">
        <w:rPr>
          <w:szCs w:val="24"/>
        </w:rPr>
        <w:t>Subdivision b of s</w:t>
      </w:r>
      <w:r w:rsidRPr="00CB4CB4">
        <w:rPr>
          <w:szCs w:val="24"/>
        </w:rPr>
        <w:t>ection 27-2</w:t>
      </w:r>
      <w:r w:rsidRPr="005B3476">
        <w:rPr>
          <w:szCs w:val="24"/>
        </w:rPr>
        <w:t>114</w:t>
      </w:r>
      <w:r w:rsidRPr="00CB4CB4">
        <w:rPr>
          <w:szCs w:val="24"/>
        </w:rPr>
        <w:t xml:space="preserve"> of the administrative code of the city of New York</w:t>
      </w:r>
      <w:r>
        <w:rPr>
          <w:szCs w:val="24"/>
        </w:rPr>
        <w:t>, as amended by local law number 805 for the year 1984,</w:t>
      </w:r>
      <w:r w:rsidRPr="005B3476">
        <w:rPr>
          <w:szCs w:val="24"/>
        </w:rPr>
        <w:t xml:space="preserve"> is amended </w:t>
      </w:r>
      <w:r>
        <w:rPr>
          <w:szCs w:val="24"/>
        </w:rPr>
        <w:t>by adding</w:t>
      </w:r>
      <w:r w:rsidRPr="005B3476">
        <w:rPr>
          <w:szCs w:val="24"/>
        </w:rPr>
        <w:t xml:space="preserve"> </w:t>
      </w:r>
      <w:r>
        <w:rPr>
          <w:szCs w:val="24"/>
        </w:rPr>
        <w:t xml:space="preserve">a new </w:t>
      </w:r>
      <w:r w:rsidRPr="00CB4CB4">
        <w:rPr>
          <w:szCs w:val="24"/>
        </w:rPr>
        <w:t xml:space="preserve">paragraph </w:t>
      </w:r>
      <w:r>
        <w:rPr>
          <w:szCs w:val="24"/>
        </w:rPr>
        <w:t>i</w:t>
      </w:r>
      <w:r w:rsidRPr="00CB4CB4">
        <w:rPr>
          <w:szCs w:val="24"/>
        </w:rPr>
        <w:t xml:space="preserve"> to read as follows:</w:t>
      </w:r>
    </w:p>
    <w:p w14:paraId="077AAC33" w14:textId="77777777" w:rsidR="005F4F7E" w:rsidRPr="005B3476" w:rsidRDefault="005F4F7E" w:rsidP="005F4F7E">
      <w:pPr>
        <w:shd w:val="clear" w:color="auto" w:fill="FFFFFF"/>
        <w:spacing w:line="480" w:lineRule="auto"/>
        <w:ind w:firstLine="720"/>
        <w:rPr>
          <w:szCs w:val="24"/>
        </w:rPr>
      </w:pPr>
      <w:r>
        <w:rPr>
          <w:szCs w:val="24"/>
          <w:u w:val="single"/>
        </w:rPr>
        <w:t>i. W</w:t>
      </w:r>
      <w:r w:rsidRPr="00CB4CB4">
        <w:rPr>
          <w:szCs w:val="24"/>
          <w:u w:val="single"/>
        </w:rPr>
        <w:t>he</w:t>
      </w:r>
      <w:r>
        <w:rPr>
          <w:szCs w:val="24"/>
          <w:u w:val="single"/>
        </w:rPr>
        <w:t>re</w:t>
      </w:r>
      <w:r w:rsidRPr="00CB4CB4">
        <w:rPr>
          <w:szCs w:val="24"/>
          <w:u w:val="single"/>
        </w:rPr>
        <w:t xml:space="preserve"> the department of health and mental hygiene issues a commissioner’s order to </w:t>
      </w:r>
      <w:r>
        <w:rPr>
          <w:szCs w:val="24"/>
          <w:u w:val="single"/>
        </w:rPr>
        <w:t xml:space="preserve">correct or remediate a condition </w:t>
      </w:r>
      <w:r w:rsidRPr="00CB4CB4">
        <w:rPr>
          <w:szCs w:val="24"/>
          <w:u w:val="single"/>
        </w:rPr>
        <w:t xml:space="preserve">pursuant to section </w:t>
      </w:r>
      <w:r>
        <w:rPr>
          <w:szCs w:val="24"/>
          <w:u w:val="single"/>
        </w:rPr>
        <w:t xml:space="preserve">27-2056.14 of the code or section </w:t>
      </w:r>
      <w:r w:rsidRPr="00CB4CB4">
        <w:rPr>
          <w:szCs w:val="24"/>
          <w:u w:val="single"/>
        </w:rPr>
        <w:t>173.13 of the health code or a</w:t>
      </w:r>
      <w:r>
        <w:rPr>
          <w:szCs w:val="24"/>
          <w:u w:val="single"/>
        </w:rPr>
        <w:t>ny successor rule related to the issuance of orders requiring the correction or remediation of lead hazards</w:t>
      </w:r>
      <w:r w:rsidRPr="00CB4CB4">
        <w:rPr>
          <w:szCs w:val="24"/>
          <w:u w:val="single"/>
        </w:rPr>
        <w:t xml:space="preserve">, the department shall, subject to the notice and filing requirements contained in subdivision b of </w:t>
      </w:r>
      <w:r>
        <w:rPr>
          <w:szCs w:val="24"/>
          <w:u w:val="single"/>
        </w:rPr>
        <w:t>this section, declare such lead</w:t>
      </w:r>
      <w:r w:rsidRPr="00CB4CB4">
        <w:rPr>
          <w:szCs w:val="24"/>
          <w:u w:val="single"/>
        </w:rPr>
        <w:t xml:space="preserve"> hazard to constitute a public nuisance.</w:t>
      </w:r>
      <w:r>
        <w:rPr>
          <w:szCs w:val="24"/>
          <w:u w:val="single"/>
        </w:rPr>
        <w:t xml:space="preserve"> The department may also declare, in the instance of multiple violations of article 14 of subchapter 2 of this chapter, that such violations constitute a public nuisance. </w:t>
      </w:r>
    </w:p>
    <w:p w14:paraId="082CE35E" w14:textId="77777777" w:rsidR="005F4F7E" w:rsidRPr="00241B4E" w:rsidRDefault="005F4F7E" w:rsidP="005F4F7E">
      <w:pPr>
        <w:shd w:val="clear" w:color="auto" w:fill="FFFFFF"/>
        <w:spacing w:line="480" w:lineRule="auto"/>
        <w:ind w:firstLine="720"/>
        <w:rPr>
          <w:szCs w:val="24"/>
        </w:rPr>
      </w:pPr>
      <w:r>
        <w:rPr>
          <w:szCs w:val="24"/>
        </w:rPr>
        <w:t xml:space="preserve">§ 2. </w:t>
      </w:r>
      <w:r w:rsidRPr="00241B4E">
        <w:rPr>
          <w:szCs w:val="24"/>
        </w:rPr>
        <w:t>This local law takes effec</w:t>
      </w:r>
      <w:r>
        <w:rPr>
          <w:szCs w:val="24"/>
        </w:rPr>
        <w:t>t 120 days after it becomes law</w:t>
      </w:r>
      <w:r w:rsidRPr="00241B4E">
        <w:rPr>
          <w:szCs w:val="24"/>
        </w:rPr>
        <w:t>.</w:t>
      </w:r>
    </w:p>
    <w:p w14:paraId="3D1B4186" w14:textId="77777777" w:rsidR="005F4F7E" w:rsidRDefault="005F4F7E" w:rsidP="005F4F7E">
      <w:pPr>
        <w:suppressLineNumbers/>
        <w:spacing w:line="480" w:lineRule="auto"/>
        <w:rPr>
          <w:sz w:val="20"/>
        </w:rPr>
      </w:pPr>
    </w:p>
    <w:p w14:paraId="59AD8A3E" w14:textId="77777777" w:rsidR="005F4F7E" w:rsidRPr="008913DC" w:rsidRDefault="005F4F7E" w:rsidP="005F4F7E">
      <w:pPr>
        <w:suppressLineNumbers/>
        <w:rPr>
          <w:sz w:val="20"/>
        </w:rPr>
      </w:pPr>
      <w:r w:rsidRPr="008913DC">
        <w:rPr>
          <w:sz w:val="20"/>
        </w:rPr>
        <w:t>MJC/SIL</w:t>
      </w:r>
    </w:p>
    <w:p w14:paraId="719D612F" w14:textId="77777777" w:rsidR="005F4F7E" w:rsidRDefault="005F4F7E" w:rsidP="005F4F7E">
      <w:pPr>
        <w:suppressLineNumbers/>
        <w:rPr>
          <w:sz w:val="20"/>
        </w:rPr>
      </w:pPr>
      <w:r w:rsidRPr="008913DC">
        <w:rPr>
          <w:sz w:val="20"/>
        </w:rPr>
        <w:t>LS 2290, 4096, 5922</w:t>
      </w:r>
    </w:p>
    <w:p w14:paraId="3DA64129" w14:textId="77777777" w:rsidR="005F4F7E" w:rsidRPr="008913DC" w:rsidRDefault="005F4F7E" w:rsidP="005F4F7E">
      <w:pPr>
        <w:suppressLineNumbers/>
        <w:rPr>
          <w:sz w:val="20"/>
        </w:rPr>
      </w:pPr>
      <w:r>
        <w:rPr>
          <w:sz w:val="20"/>
        </w:rPr>
        <w:t>4/19/23</w:t>
      </w:r>
    </w:p>
    <w:p w14:paraId="2E1E89C1" w14:textId="77777777" w:rsidR="005F4F7E" w:rsidRPr="00E12B8C" w:rsidRDefault="005F4F7E" w:rsidP="005F4F7E">
      <w:pPr>
        <w:suppressLineNumbers/>
        <w:rPr>
          <w:sz w:val="20"/>
        </w:rPr>
      </w:pPr>
    </w:p>
    <w:p w14:paraId="265B54F4" w14:textId="77777777" w:rsidR="00F42257" w:rsidRDefault="00F42257" w:rsidP="00F42257">
      <w:pPr>
        <w:widowControl w:val="0"/>
        <w:suppressLineNumbers/>
        <w:autoSpaceDE w:val="0"/>
        <w:autoSpaceDN w:val="0"/>
        <w:adjustRightInd w:val="0"/>
        <w:rPr>
          <w:sz w:val="20"/>
        </w:rPr>
      </w:pPr>
    </w:p>
    <w:p w14:paraId="5B7E9E92" w14:textId="77777777" w:rsidR="00F42257" w:rsidRDefault="00F42257" w:rsidP="00F42257">
      <w:pPr>
        <w:widowControl w:val="0"/>
        <w:suppressLineNumbers/>
        <w:autoSpaceDE w:val="0"/>
        <w:autoSpaceDN w:val="0"/>
        <w:adjustRightInd w:val="0"/>
        <w:rPr>
          <w:sz w:val="20"/>
        </w:rPr>
      </w:pPr>
    </w:p>
    <w:p w14:paraId="239633D6" w14:textId="77777777" w:rsidR="00F42257" w:rsidRDefault="00F42257" w:rsidP="00F42257">
      <w:pPr>
        <w:pStyle w:val="BodyTextIndent"/>
        <w:suppressLineNumbers/>
        <w:rPr>
          <w:sz w:val="20"/>
        </w:rPr>
      </w:pPr>
    </w:p>
    <w:p w14:paraId="544F68B1" w14:textId="77777777" w:rsidR="00F42257" w:rsidRPr="007E6E23" w:rsidRDefault="00F42257" w:rsidP="00F42257">
      <w:pPr>
        <w:pStyle w:val="BodyTextIndent"/>
        <w:suppressLineNumbers/>
      </w:pPr>
    </w:p>
    <w:p w14:paraId="26C4F369" w14:textId="77777777" w:rsidR="00F42257" w:rsidRDefault="00F42257" w:rsidP="00F42257">
      <w:pPr>
        <w:jc w:val="center"/>
      </w:pPr>
    </w:p>
    <w:p w14:paraId="3D72E56C" w14:textId="01EB5B05" w:rsidR="00F42257" w:rsidRDefault="00F42257" w:rsidP="00F42257">
      <w:pPr>
        <w:jc w:val="center"/>
      </w:pPr>
    </w:p>
    <w:p w14:paraId="598E7850" w14:textId="5A8C85FF" w:rsidR="00F42257" w:rsidRPr="009A50BD" w:rsidRDefault="00F42257" w:rsidP="009A50BD">
      <w:pPr>
        <w:pStyle w:val="NoSpacing"/>
        <w:suppressLineNumbers/>
        <w:spacing w:line="480" w:lineRule="auto"/>
        <w:rPr>
          <w:b/>
        </w:rPr>
      </w:pPr>
    </w:p>
    <w:p w14:paraId="2D3CC2ED" w14:textId="77777777" w:rsidR="00E45A10" w:rsidRPr="00B25618" w:rsidRDefault="00E45A10" w:rsidP="009271BF">
      <w:pPr>
        <w:suppressLineNumbers/>
        <w:spacing w:before="120" w:line="480" w:lineRule="auto"/>
        <w:contextualSpacing/>
        <w:rPr>
          <w:szCs w:val="24"/>
        </w:rPr>
      </w:pPr>
    </w:p>
    <w:p w14:paraId="16E15185" w14:textId="47DC011F" w:rsidR="002A3CEA" w:rsidRDefault="002A3CEA" w:rsidP="003F19C1">
      <w:pPr>
        <w:suppressLineNumbers/>
        <w:rPr>
          <w:szCs w:val="24"/>
        </w:rPr>
      </w:pPr>
    </w:p>
    <w:p w14:paraId="5E23EB62" w14:textId="62DB6F77" w:rsidR="005F4F7E" w:rsidRDefault="005F4F7E" w:rsidP="003F19C1">
      <w:pPr>
        <w:suppressLineNumbers/>
        <w:rPr>
          <w:szCs w:val="24"/>
        </w:rPr>
      </w:pPr>
    </w:p>
    <w:p w14:paraId="17500E10" w14:textId="1F70E3E4" w:rsidR="005F4F7E" w:rsidRDefault="005F4F7E" w:rsidP="003F19C1">
      <w:pPr>
        <w:suppressLineNumbers/>
        <w:rPr>
          <w:szCs w:val="24"/>
        </w:rPr>
      </w:pPr>
    </w:p>
    <w:p w14:paraId="48E35F7E" w14:textId="4F63EC6B" w:rsidR="005F4F7E" w:rsidRDefault="005F4F7E" w:rsidP="003F19C1">
      <w:pPr>
        <w:suppressLineNumbers/>
        <w:rPr>
          <w:szCs w:val="24"/>
        </w:rPr>
      </w:pPr>
    </w:p>
    <w:p w14:paraId="4771A62A" w14:textId="77FF49A1" w:rsidR="005F4F7E" w:rsidRDefault="005F4F7E" w:rsidP="003F19C1">
      <w:pPr>
        <w:suppressLineNumbers/>
        <w:rPr>
          <w:szCs w:val="24"/>
        </w:rPr>
      </w:pPr>
    </w:p>
    <w:p w14:paraId="17B88F37" w14:textId="7D6D7F25" w:rsidR="005F4F7E" w:rsidRDefault="005F4F7E" w:rsidP="003F19C1">
      <w:pPr>
        <w:suppressLineNumbers/>
        <w:rPr>
          <w:szCs w:val="24"/>
        </w:rPr>
      </w:pPr>
    </w:p>
    <w:p w14:paraId="6CB3B250" w14:textId="2417284E" w:rsidR="005F4F7E" w:rsidRDefault="005F4F7E" w:rsidP="003F19C1">
      <w:pPr>
        <w:suppressLineNumbers/>
        <w:rPr>
          <w:szCs w:val="24"/>
        </w:rPr>
      </w:pPr>
    </w:p>
    <w:p w14:paraId="2771F0E9" w14:textId="6637A43D" w:rsidR="005F4F7E" w:rsidRDefault="005F4F7E" w:rsidP="003F19C1">
      <w:pPr>
        <w:suppressLineNumbers/>
        <w:rPr>
          <w:szCs w:val="24"/>
        </w:rPr>
      </w:pPr>
    </w:p>
    <w:p w14:paraId="7FA49C7C" w14:textId="38DD3E74" w:rsidR="005F4F7E" w:rsidRDefault="005F4F7E" w:rsidP="003F19C1">
      <w:pPr>
        <w:suppressLineNumbers/>
        <w:rPr>
          <w:szCs w:val="24"/>
        </w:rPr>
      </w:pPr>
    </w:p>
    <w:p w14:paraId="1AB1C26F" w14:textId="4686036D" w:rsidR="005F4F7E" w:rsidRDefault="005F4F7E" w:rsidP="003F19C1">
      <w:pPr>
        <w:suppressLineNumbers/>
        <w:rPr>
          <w:szCs w:val="24"/>
        </w:rPr>
      </w:pPr>
    </w:p>
    <w:p w14:paraId="1E3E3E46" w14:textId="1BA8B7C2" w:rsidR="005F4F7E" w:rsidRDefault="005F4F7E" w:rsidP="003F19C1">
      <w:pPr>
        <w:suppressLineNumbers/>
        <w:rPr>
          <w:szCs w:val="24"/>
        </w:rPr>
      </w:pPr>
    </w:p>
    <w:p w14:paraId="329E594E" w14:textId="3D1F1B2C" w:rsidR="005F4F7E" w:rsidRDefault="005F4F7E" w:rsidP="003F19C1">
      <w:pPr>
        <w:suppressLineNumbers/>
        <w:rPr>
          <w:szCs w:val="24"/>
        </w:rPr>
      </w:pPr>
    </w:p>
    <w:p w14:paraId="6D623847" w14:textId="732671D9" w:rsidR="005F4F7E" w:rsidRDefault="005F4F7E" w:rsidP="003F19C1">
      <w:pPr>
        <w:suppressLineNumbers/>
        <w:rPr>
          <w:szCs w:val="24"/>
        </w:rPr>
      </w:pPr>
    </w:p>
    <w:p w14:paraId="24EA7F14" w14:textId="016A89E9" w:rsidR="005F4F7E" w:rsidRDefault="005F4F7E" w:rsidP="003F19C1">
      <w:pPr>
        <w:suppressLineNumbers/>
        <w:rPr>
          <w:szCs w:val="24"/>
        </w:rPr>
      </w:pPr>
    </w:p>
    <w:p w14:paraId="6F397314" w14:textId="7FB14324" w:rsidR="005F4F7E" w:rsidRDefault="005F4F7E" w:rsidP="003F19C1">
      <w:pPr>
        <w:suppressLineNumbers/>
        <w:rPr>
          <w:szCs w:val="24"/>
        </w:rPr>
      </w:pPr>
    </w:p>
    <w:p w14:paraId="4E69ADAB" w14:textId="68C61F4E" w:rsidR="005F4F7E" w:rsidRDefault="005F4F7E" w:rsidP="003F19C1">
      <w:pPr>
        <w:suppressLineNumbers/>
        <w:rPr>
          <w:szCs w:val="24"/>
        </w:rPr>
      </w:pPr>
    </w:p>
    <w:p w14:paraId="13ABE322" w14:textId="2FC9CFB8" w:rsidR="005F4F7E" w:rsidRDefault="005F4F7E" w:rsidP="003F19C1">
      <w:pPr>
        <w:suppressLineNumbers/>
        <w:rPr>
          <w:szCs w:val="24"/>
        </w:rPr>
      </w:pPr>
    </w:p>
    <w:p w14:paraId="6C32883B" w14:textId="2B3E76E6" w:rsidR="005F4F7E" w:rsidRDefault="005F4F7E" w:rsidP="003F19C1">
      <w:pPr>
        <w:suppressLineNumbers/>
        <w:rPr>
          <w:szCs w:val="24"/>
        </w:rPr>
      </w:pPr>
    </w:p>
    <w:p w14:paraId="166432B2" w14:textId="60FFB41F" w:rsidR="005F4F7E" w:rsidRDefault="005F4F7E" w:rsidP="003F19C1">
      <w:pPr>
        <w:suppressLineNumbers/>
        <w:rPr>
          <w:szCs w:val="24"/>
        </w:rPr>
      </w:pPr>
    </w:p>
    <w:p w14:paraId="4CADFDB3" w14:textId="1B05A03E" w:rsidR="005F4F7E" w:rsidRDefault="005F4F7E" w:rsidP="003F19C1">
      <w:pPr>
        <w:suppressLineNumbers/>
        <w:rPr>
          <w:szCs w:val="24"/>
        </w:rPr>
      </w:pPr>
    </w:p>
    <w:p w14:paraId="41E13201" w14:textId="0302FDE1" w:rsidR="005F4F7E" w:rsidRDefault="005F4F7E" w:rsidP="003F19C1">
      <w:pPr>
        <w:suppressLineNumbers/>
        <w:rPr>
          <w:szCs w:val="24"/>
        </w:rPr>
      </w:pPr>
    </w:p>
    <w:p w14:paraId="24D24E85" w14:textId="3BA8F50A" w:rsidR="005F4F7E" w:rsidRDefault="005F4F7E" w:rsidP="003F19C1">
      <w:pPr>
        <w:suppressLineNumbers/>
        <w:rPr>
          <w:szCs w:val="24"/>
        </w:rPr>
      </w:pPr>
    </w:p>
    <w:p w14:paraId="5BCD59CC" w14:textId="7917D874" w:rsidR="005F4F7E" w:rsidRDefault="005F4F7E" w:rsidP="003F19C1">
      <w:pPr>
        <w:suppressLineNumbers/>
        <w:rPr>
          <w:szCs w:val="24"/>
        </w:rPr>
      </w:pPr>
    </w:p>
    <w:p w14:paraId="22D7DC98" w14:textId="5CF42257" w:rsidR="005F4F7E" w:rsidRDefault="005F4F7E" w:rsidP="003F19C1">
      <w:pPr>
        <w:suppressLineNumbers/>
        <w:rPr>
          <w:szCs w:val="24"/>
        </w:rPr>
      </w:pPr>
    </w:p>
    <w:p w14:paraId="1CD65A85" w14:textId="69A380CE" w:rsidR="005F4F7E" w:rsidRDefault="005F4F7E" w:rsidP="003F19C1">
      <w:pPr>
        <w:suppressLineNumbers/>
        <w:rPr>
          <w:szCs w:val="24"/>
        </w:rPr>
      </w:pPr>
    </w:p>
    <w:p w14:paraId="35EDDA35" w14:textId="77777777" w:rsidR="005F4F7E" w:rsidRDefault="005F4F7E" w:rsidP="005F4F7E">
      <w:pPr>
        <w:jc w:val="center"/>
      </w:pPr>
      <w:r>
        <w:t>[THIS PAGE INTENTIONALLY LEFT BLANK]</w:t>
      </w:r>
    </w:p>
    <w:p w14:paraId="4091567F" w14:textId="45F70E89" w:rsidR="005F4F7E" w:rsidRDefault="005F4F7E">
      <w:pPr>
        <w:jc w:val="left"/>
        <w:rPr>
          <w:szCs w:val="24"/>
        </w:rPr>
      </w:pPr>
      <w:r>
        <w:rPr>
          <w:szCs w:val="24"/>
        </w:rPr>
        <w:br w:type="page"/>
      </w:r>
    </w:p>
    <w:p w14:paraId="5E43C0B2" w14:textId="7AEBBB43" w:rsidR="005F4F7E" w:rsidRDefault="005F4F7E" w:rsidP="005F4F7E">
      <w:pPr>
        <w:suppressLineNumbers/>
        <w:jc w:val="center"/>
        <w:rPr>
          <w:szCs w:val="24"/>
        </w:rPr>
      </w:pPr>
      <w:r>
        <w:rPr>
          <w:szCs w:val="24"/>
        </w:rPr>
        <w:t xml:space="preserve">Preconsidered </w:t>
      </w:r>
      <w:r w:rsidRPr="00241B4E">
        <w:rPr>
          <w:szCs w:val="24"/>
        </w:rPr>
        <w:t>Int. No.</w:t>
      </w:r>
    </w:p>
    <w:p w14:paraId="68444F7E" w14:textId="77777777" w:rsidR="005F4F7E" w:rsidRPr="00241B4E" w:rsidRDefault="005F4F7E" w:rsidP="005F4F7E">
      <w:pPr>
        <w:suppressLineNumbers/>
        <w:jc w:val="center"/>
        <w:rPr>
          <w:szCs w:val="24"/>
        </w:rPr>
      </w:pPr>
    </w:p>
    <w:p w14:paraId="1FAA8505" w14:textId="77777777" w:rsidR="005F4F7E" w:rsidRPr="00241B4E" w:rsidRDefault="005F4F7E" w:rsidP="005F4F7E">
      <w:pPr>
        <w:suppressLineNumbers/>
        <w:rPr>
          <w:szCs w:val="24"/>
        </w:rPr>
      </w:pPr>
      <w:r w:rsidRPr="00241B4E">
        <w:rPr>
          <w:szCs w:val="24"/>
        </w:rPr>
        <w:t>By</w:t>
      </w:r>
      <w:r>
        <w:rPr>
          <w:szCs w:val="24"/>
        </w:rPr>
        <w:t xml:space="preserve"> Council Member Schulman</w:t>
      </w:r>
    </w:p>
    <w:p w14:paraId="6BBDC809" w14:textId="77777777" w:rsidR="005F4F7E" w:rsidRPr="00241B4E" w:rsidRDefault="005F4F7E" w:rsidP="005F4F7E">
      <w:pPr>
        <w:suppressLineNumbers/>
        <w:rPr>
          <w:szCs w:val="24"/>
        </w:rPr>
      </w:pPr>
    </w:p>
    <w:p w14:paraId="6AAFFC73" w14:textId="77777777" w:rsidR="005F4F7E" w:rsidRPr="00CA70E5" w:rsidRDefault="005F4F7E" w:rsidP="005F4F7E">
      <w:pPr>
        <w:suppressLineNumbers/>
        <w:rPr>
          <w:vanish/>
          <w:szCs w:val="24"/>
        </w:rPr>
      </w:pPr>
      <w:r w:rsidRPr="00CA70E5">
        <w:rPr>
          <w:vanish/>
          <w:szCs w:val="24"/>
        </w:rPr>
        <w:t>..Title</w:t>
      </w:r>
    </w:p>
    <w:p w14:paraId="7C74B94A" w14:textId="77777777" w:rsidR="005F4F7E" w:rsidRDefault="005F4F7E" w:rsidP="005F4F7E">
      <w:pPr>
        <w:suppressLineNumbers/>
        <w:rPr>
          <w:szCs w:val="24"/>
        </w:rPr>
      </w:pPr>
      <w:r>
        <w:rPr>
          <w:szCs w:val="24"/>
        </w:rPr>
        <w:t>A Local Law t</w:t>
      </w:r>
      <w:r w:rsidRPr="00241B4E">
        <w:rPr>
          <w:szCs w:val="24"/>
        </w:rPr>
        <w:t xml:space="preserve">o amend the administrative code of the city of New York, in relation to </w:t>
      </w:r>
      <w:r>
        <w:rPr>
          <w:szCs w:val="24"/>
        </w:rPr>
        <w:t>the assessment of certain children with elevated blood lead levels</w:t>
      </w:r>
    </w:p>
    <w:p w14:paraId="24F55335" w14:textId="77777777" w:rsidR="005F4F7E" w:rsidRPr="00CA70E5" w:rsidRDefault="005F4F7E" w:rsidP="005F4F7E">
      <w:pPr>
        <w:suppressLineNumbers/>
        <w:rPr>
          <w:vanish/>
          <w:szCs w:val="24"/>
        </w:rPr>
      </w:pPr>
      <w:r w:rsidRPr="00CA70E5">
        <w:rPr>
          <w:vanish/>
          <w:szCs w:val="24"/>
        </w:rPr>
        <w:t>..Body</w:t>
      </w:r>
    </w:p>
    <w:p w14:paraId="7285CD86" w14:textId="77777777" w:rsidR="005F4F7E" w:rsidRPr="00241B4E" w:rsidRDefault="005F4F7E" w:rsidP="005F4F7E">
      <w:pPr>
        <w:suppressLineNumbers/>
        <w:rPr>
          <w:szCs w:val="24"/>
        </w:rPr>
      </w:pPr>
    </w:p>
    <w:p w14:paraId="122A9381" w14:textId="77777777" w:rsidR="005F4F7E" w:rsidRPr="00241B4E" w:rsidRDefault="005F4F7E" w:rsidP="005F4F7E">
      <w:pPr>
        <w:suppressLineNumbers/>
        <w:rPr>
          <w:szCs w:val="24"/>
          <w:u w:val="single"/>
        </w:rPr>
      </w:pPr>
      <w:r w:rsidRPr="00241B4E">
        <w:rPr>
          <w:szCs w:val="24"/>
          <w:u w:val="single"/>
        </w:rPr>
        <w:t>Be it enacted by the Council as follows:</w:t>
      </w:r>
    </w:p>
    <w:p w14:paraId="06697F3A" w14:textId="77777777" w:rsidR="005F4F7E" w:rsidRPr="00241B4E" w:rsidRDefault="005F4F7E" w:rsidP="005F4F7E">
      <w:pPr>
        <w:suppressLineNumbers/>
        <w:rPr>
          <w:szCs w:val="24"/>
          <w:u w:val="single"/>
        </w:rPr>
      </w:pPr>
    </w:p>
    <w:p w14:paraId="184292DD" w14:textId="77777777" w:rsidR="005F4F7E" w:rsidRDefault="005F4F7E" w:rsidP="005F4F7E">
      <w:pPr>
        <w:spacing w:line="480" w:lineRule="auto"/>
        <w:ind w:firstLine="720"/>
        <w:rPr>
          <w:szCs w:val="24"/>
        </w:rPr>
      </w:pPr>
      <w:r w:rsidRPr="00241B4E">
        <w:rPr>
          <w:szCs w:val="24"/>
        </w:rPr>
        <w:t>Section 1.</w:t>
      </w:r>
      <w:r>
        <w:rPr>
          <w:szCs w:val="24"/>
        </w:rPr>
        <w:t xml:space="preserve"> Subdivision c of section 17-179 of the administrative code of New York, as added by local law number 39 for the year 2021, is amended to read as follows:</w:t>
      </w:r>
    </w:p>
    <w:p w14:paraId="4D08E401" w14:textId="77777777" w:rsidR="005F4F7E" w:rsidRPr="00B23BE6" w:rsidRDefault="005F4F7E" w:rsidP="005F4F7E">
      <w:pPr>
        <w:spacing w:line="480" w:lineRule="auto"/>
        <w:ind w:firstLine="720"/>
        <w:rPr>
          <w:szCs w:val="24"/>
          <w:u w:val="single"/>
        </w:rPr>
      </w:pPr>
      <w:r w:rsidRPr="00170D10">
        <w:rPr>
          <w:szCs w:val="24"/>
        </w:rPr>
        <w:t xml:space="preserve">c. As part of the investigation required by section 17-911, the department shall provide to the parent or guardian of any child determined to have an elevated blood lead level </w:t>
      </w:r>
      <w:r>
        <w:rPr>
          <w:szCs w:val="24"/>
        </w:rPr>
        <w:t>[</w:t>
      </w:r>
      <w:r w:rsidRPr="00170D10">
        <w:rPr>
          <w:szCs w:val="24"/>
        </w:rPr>
        <w:t>information regarding special education services available f</w:t>
      </w:r>
      <w:r w:rsidRPr="002A7B97">
        <w:rPr>
          <w:szCs w:val="24"/>
        </w:rPr>
        <w:t>rom the department of education]</w:t>
      </w:r>
      <w:r>
        <w:rPr>
          <w:szCs w:val="24"/>
          <w:u w:val="single"/>
        </w:rPr>
        <w:t>,</w:t>
      </w:r>
      <w:r w:rsidRPr="00291609">
        <w:rPr>
          <w:szCs w:val="24"/>
          <w:u w:val="single"/>
        </w:rPr>
        <w:t xml:space="preserve"> </w:t>
      </w:r>
      <w:r>
        <w:rPr>
          <w:szCs w:val="24"/>
          <w:u w:val="single"/>
        </w:rPr>
        <w:t>as</w:t>
      </w:r>
      <w:r w:rsidRPr="00B23BE6">
        <w:rPr>
          <w:szCs w:val="24"/>
          <w:u w:val="single"/>
        </w:rPr>
        <w:t xml:space="preserve"> established by department rule, </w:t>
      </w:r>
      <w:r>
        <w:rPr>
          <w:szCs w:val="24"/>
          <w:u w:val="single"/>
        </w:rPr>
        <w:t xml:space="preserve">a referral to </w:t>
      </w:r>
      <w:r w:rsidRPr="00B23BE6">
        <w:rPr>
          <w:szCs w:val="24"/>
          <w:u w:val="single"/>
        </w:rPr>
        <w:t xml:space="preserve">the </w:t>
      </w:r>
      <w:r>
        <w:rPr>
          <w:szCs w:val="24"/>
          <w:u w:val="single"/>
        </w:rPr>
        <w:t>c</w:t>
      </w:r>
      <w:r w:rsidRPr="00B23BE6">
        <w:rPr>
          <w:szCs w:val="24"/>
          <w:u w:val="single"/>
        </w:rPr>
        <w:t xml:space="preserve">ommittee on </w:t>
      </w:r>
      <w:r>
        <w:rPr>
          <w:szCs w:val="24"/>
          <w:u w:val="single"/>
        </w:rPr>
        <w:t>s</w:t>
      </w:r>
      <w:r w:rsidRPr="00B23BE6">
        <w:rPr>
          <w:szCs w:val="24"/>
          <w:u w:val="single"/>
        </w:rPr>
        <w:t xml:space="preserve">pecial </w:t>
      </w:r>
      <w:r>
        <w:rPr>
          <w:szCs w:val="24"/>
          <w:u w:val="single"/>
        </w:rPr>
        <w:t>e</w:t>
      </w:r>
      <w:r w:rsidRPr="00B23BE6">
        <w:rPr>
          <w:szCs w:val="24"/>
          <w:u w:val="single"/>
        </w:rPr>
        <w:t>ducation</w:t>
      </w:r>
      <w:r>
        <w:rPr>
          <w:szCs w:val="24"/>
          <w:u w:val="single"/>
        </w:rPr>
        <w:t xml:space="preserve"> of the department of education, or another appropriate provider as determined by the department,</w:t>
      </w:r>
      <w:r w:rsidRPr="00B23BE6" w:rsidDel="007C0357">
        <w:rPr>
          <w:szCs w:val="24"/>
          <w:u w:val="single"/>
        </w:rPr>
        <w:t xml:space="preserve"> </w:t>
      </w:r>
      <w:r w:rsidRPr="00B23BE6">
        <w:rPr>
          <w:szCs w:val="24"/>
          <w:u w:val="single"/>
        </w:rPr>
        <w:t xml:space="preserve">for a </w:t>
      </w:r>
      <w:r>
        <w:rPr>
          <w:szCs w:val="24"/>
          <w:u w:val="single"/>
        </w:rPr>
        <w:t xml:space="preserve">neuropsychological or neurodevelopmental </w:t>
      </w:r>
      <w:r w:rsidRPr="00B23BE6">
        <w:rPr>
          <w:szCs w:val="24"/>
          <w:u w:val="single"/>
        </w:rPr>
        <w:t>evaluation in order to determine the child’s eligibility for special education services.</w:t>
      </w:r>
    </w:p>
    <w:p w14:paraId="691FCB49" w14:textId="77777777" w:rsidR="005F4F7E" w:rsidRPr="00B23BE6" w:rsidRDefault="005F4F7E" w:rsidP="005F4F7E">
      <w:pPr>
        <w:spacing w:line="480" w:lineRule="auto"/>
        <w:ind w:firstLine="720"/>
        <w:rPr>
          <w:szCs w:val="24"/>
          <w:u w:val="single"/>
        </w:rPr>
      </w:pPr>
      <w:r>
        <w:rPr>
          <w:szCs w:val="24"/>
          <w:u w:val="single"/>
        </w:rPr>
        <w:t>1</w:t>
      </w:r>
      <w:r w:rsidRPr="00B23BE6">
        <w:rPr>
          <w:szCs w:val="24"/>
          <w:u w:val="single"/>
        </w:rPr>
        <w:t xml:space="preserve">. </w:t>
      </w:r>
      <w:r>
        <w:rPr>
          <w:szCs w:val="24"/>
          <w:u w:val="single"/>
        </w:rPr>
        <w:t xml:space="preserve">Such evaluations shall be comprehensive and age appropriate, and shall meet minimum standards as approved by </w:t>
      </w:r>
      <w:r w:rsidRPr="00B23BE6">
        <w:rPr>
          <w:szCs w:val="24"/>
          <w:u w:val="single"/>
        </w:rPr>
        <w:t xml:space="preserve">the </w:t>
      </w:r>
      <w:r>
        <w:rPr>
          <w:szCs w:val="24"/>
          <w:u w:val="single"/>
        </w:rPr>
        <w:t>c</w:t>
      </w:r>
      <w:r w:rsidRPr="00B23BE6">
        <w:rPr>
          <w:szCs w:val="24"/>
          <w:u w:val="single"/>
        </w:rPr>
        <w:t xml:space="preserve">ommittee on </w:t>
      </w:r>
      <w:r>
        <w:rPr>
          <w:szCs w:val="24"/>
          <w:u w:val="single"/>
        </w:rPr>
        <w:t>s</w:t>
      </w:r>
      <w:r w:rsidRPr="00B23BE6">
        <w:rPr>
          <w:szCs w:val="24"/>
          <w:u w:val="single"/>
        </w:rPr>
        <w:t xml:space="preserve">pecial </w:t>
      </w:r>
      <w:r>
        <w:rPr>
          <w:szCs w:val="24"/>
          <w:u w:val="single"/>
        </w:rPr>
        <w:t>e</w:t>
      </w:r>
      <w:r w:rsidRPr="00B23BE6">
        <w:rPr>
          <w:szCs w:val="24"/>
          <w:u w:val="single"/>
        </w:rPr>
        <w:t>ducation</w:t>
      </w:r>
      <w:r>
        <w:rPr>
          <w:szCs w:val="24"/>
          <w:u w:val="single"/>
        </w:rPr>
        <w:t>.</w:t>
      </w:r>
    </w:p>
    <w:p w14:paraId="03C68FF5" w14:textId="77777777" w:rsidR="005F4F7E" w:rsidRDefault="005F4F7E" w:rsidP="005F4F7E">
      <w:pPr>
        <w:spacing w:line="480" w:lineRule="auto"/>
        <w:ind w:firstLine="720"/>
        <w:rPr>
          <w:szCs w:val="24"/>
          <w:u w:val="single"/>
        </w:rPr>
      </w:pPr>
      <w:r>
        <w:rPr>
          <w:szCs w:val="24"/>
          <w:u w:val="single"/>
        </w:rPr>
        <w:t>2.</w:t>
      </w:r>
      <w:r w:rsidRPr="00B23BE6">
        <w:rPr>
          <w:szCs w:val="24"/>
          <w:u w:val="single"/>
        </w:rPr>
        <w:t xml:space="preserve"> In the event it is determined</w:t>
      </w:r>
      <w:r>
        <w:rPr>
          <w:szCs w:val="24"/>
          <w:u w:val="single"/>
        </w:rPr>
        <w:t>,</w:t>
      </w:r>
      <w:r w:rsidRPr="00B23BE6">
        <w:rPr>
          <w:szCs w:val="24"/>
          <w:u w:val="single"/>
        </w:rPr>
        <w:t xml:space="preserve"> based upon </w:t>
      </w:r>
      <w:r>
        <w:rPr>
          <w:szCs w:val="24"/>
          <w:u w:val="single"/>
        </w:rPr>
        <w:t>such</w:t>
      </w:r>
      <w:r w:rsidRPr="00B23BE6">
        <w:rPr>
          <w:szCs w:val="24"/>
          <w:u w:val="single"/>
        </w:rPr>
        <w:t xml:space="preserve"> comprehensive </w:t>
      </w:r>
      <w:r>
        <w:rPr>
          <w:szCs w:val="24"/>
          <w:u w:val="single"/>
        </w:rPr>
        <w:t>neuropsychological or neurodevelopmental evaluation,</w:t>
      </w:r>
      <w:r w:rsidRPr="00B23BE6">
        <w:rPr>
          <w:szCs w:val="24"/>
          <w:u w:val="single"/>
        </w:rPr>
        <w:t xml:space="preserve"> that </w:t>
      </w:r>
      <w:r>
        <w:rPr>
          <w:szCs w:val="24"/>
          <w:u w:val="single"/>
        </w:rPr>
        <w:t>a</w:t>
      </w:r>
      <w:r w:rsidRPr="00B23BE6">
        <w:rPr>
          <w:szCs w:val="24"/>
          <w:u w:val="single"/>
        </w:rPr>
        <w:t xml:space="preserve"> child suffers from a neurocognitive or behavioral deficit consistent with the effects of lead poisoning, the </w:t>
      </w:r>
      <w:r>
        <w:rPr>
          <w:szCs w:val="24"/>
          <w:u w:val="single"/>
        </w:rPr>
        <w:t>department shall make a recommendation to the c</w:t>
      </w:r>
      <w:r w:rsidRPr="00B23BE6">
        <w:rPr>
          <w:szCs w:val="24"/>
          <w:u w:val="single"/>
        </w:rPr>
        <w:t xml:space="preserve">ommittee on </w:t>
      </w:r>
      <w:r>
        <w:rPr>
          <w:szCs w:val="24"/>
          <w:u w:val="single"/>
        </w:rPr>
        <w:t>s</w:t>
      </w:r>
      <w:r w:rsidRPr="00B23BE6">
        <w:rPr>
          <w:szCs w:val="24"/>
          <w:u w:val="single"/>
        </w:rPr>
        <w:t xml:space="preserve">pecial </w:t>
      </w:r>
      <w:r>
        <w:rPr>
          <w:szCs w:val="24"/>
          <w:u w:val="single"/>
        </w:rPr>
        <w:t>e</w:t>
      </w:r>
      <w:r w:rsidRPr="00B23BE6">
        <w:rPr>
          <w:szCs w:val="24"/>
          <w:u w:val="single"/>
        </w:rPr>
        <w:t xml:space="preserve">ducation </w:t>
      </w:r>
      <w:r>
        <w:rPr>
          <w:szCs w:val="24"/>
          <w:u w:val="single"/>
        </w:rPr>
        <w:t>that</w:t>
      </w:r>
      <w:r w:rsidRPr="00B23BE6">
        <w:rPr>
          <w:szCs w:val="24"/>
          <w:u w:val="single"/>
        </w:rPr>
        <w:t xml:space="preserve"> </w:t>
      </w:r>
      <w:r>
        <w:rPr>
          <w:szCs w:val="24"/>
          <w:u w:val="single"/>
        </w:rPr>
        <w:t>such</w:t>
      </w:r>
      <w:r w:rsidRPr="00B23BE6">
        <w:rPr>
          <w:szCs w:val="24"/>
          <w:u w:val="single"/>
        </w:rPr>
        <w:t xml:space="preserve"> child </w:t>
      </w:r>
      <w:r>
        <w:rPr>
          <w:szCs w:val="24"/>
          <w:u w:val="single"/>
        </w:rPr>
        <w:t>i</w:t>
      </w:r>
      <w:r w:rsidRPr="00B23BE6">
        <w:rPr>
          <w:szCs w:val="24"/>
          <w:u w:val="single"/>
        </w:rPr>
        <w:t xml:space="preserve">s eligible for appropriate </w:t>
      </w:r>
      <w:r>
        <w:rPr>
          <w:szCs w:val="24"/>
          <w:u w:val="single"/>
        </w:rPr>
        <w:t xml:space="preserve">health and educational </w:t>
      </w:r>
      <w:r w:rsidRPr="00B23BE6">
        <w:rPr>
          <w:szCs w:val="24"/>
          <w:u w:val="single"/>
        </w:rPr>
        <w:t xml:space="preserve">services </w:t>
      </w:r>
      <w:r>
        <w:rPr>
          <w:szCs w:val="24"/>
          <w:u w:val="single"/>
        </w:rPr>
        <w:t xml:space="preserve">and interventions </w:t>
      </w:r>
      <w:r w:rsidRPr="00B23BE6">
        <w:rPr>
          <w:szCs w:val="24"/>
          <w:u w:val="single"/>
        </w:rPr>
        <w:t xml:space="preserve">related to lead poisoning, and shall </w:t>
      </w:r>
      <w:r>
        <w:rPr>
          <w:szCs w:val="24"/>
          <w:u w:val="single"/>
        </w:rPr>
        <w:t xml:space="preserve">recommend the </w:t>
      </w:r>
      <w:r w:rsidRPr="00B23BE6">
        <w:rPr>
          <w:szCs w:val="24"/>
          <w:u w:val="single"/>
        </w:rPr>
        <w:t>develop</w:t>
      </w:r>
      <w:r>
        <w:rPr>
          <w:szCs w:val="24"/>
          <w:u w:val="single"/>
        </w:rPr>
        <w:t>ment</w:t>
      </w:r>
      <w:r w:rsidRPr="00B23BE6">
        <w:rPr>
          <w:szCs w:val="24"/>
          <w:u w:val="single"/>
        </w:rPr>
        <w:t xml:space="preserve"> an </w:t>
      </w:r>
      <w:r>
        <w:rPr>
          <w:szCs w:val="24"/>
          <w:u w:val="single"/>
        </w:rPr>
        <w:t xml:space="preserve">individualized education program </w:t>
      </w:r>
      <w:r w:rsidRPr="00B23BE6">
        <w:rPr>
          <w:szCs w:val="24"/>
          <w:u w:val="single"/>
        </w:rPr>
        <w:t xml:space="preserve">in consultation with a neuropsychologist and the appropriate disciplines, </w:t>
      </w:r>
      <w:r>
        <w:rPr>
          <w:szCs w:val="24"/>
          <w:u w:val="single"/>
        </w:rPr>
        <w:t>to</w:t>
      </w:r>
      <w:r w:rsidRPr="00B23BE6">
        <w:rPr>
          <w:szCs w:val="24"/>
          <w:u w:val="single"/>
        </w:rPr>
        <w:t xml:space="preserve"> provide the child with </w:t>
      </w:r>
      <w:r>
        <w:rPr>
          <w:szCs w:val="24"/>
          <w:u w:val="single"/>
        </w:rPr>
        <w:t xml:space="preserve">such </w:t>
      </w:r>
      <w:r w:rsidRPr="00B23BE6">
        <w:rPr>
          <w:szCs w:val="24"/>
          <w:u w:val="single"/>
        </w:rPr>
        <w:t>appropriate services and interventions</w:t>
      </w:r>
      <w:r w:rsidRPr="00B23BE6">
        <w:rPr>
          <w:szCs w:val="24"/>
        </w:rPr>
        <w:t xml:space="preserve">. </w:t>
      </w:r>
      <w:r w:rsidRPr="00B23BE6">
        <w:rPr>
          <w:szCs w:val="24"/>
          <w:u w:val="single"/>
        </w:rPr>
        <w:t xml:space="preserve">  </w:t>
      </w:r>
    </w:p>
    <w:p w14:paraId="738D54B6" w14:textId="77777777" w:rsidR="005F4F7E" w:rsidRDefault="005F4F7E" w:rsidP="005F4F7E">
      <w:pPr>
        <w:pStyle w:val="NormalWeb"/>
        <w:shd w:val="clear" w:color="auto" w:fill="FFFFFF"/>
        <w:spacing w:before="0" w:beforeAutospacing="0" w:after="0" w:afterAutospacing="0" w:line="480" w:lineRule="auto"/>
        <w:ind w:firstLine="720"/>
        <w:rPr>
          <w:color w:val="000000"/>
          <w:sz w:val="27"/>
          <w:szCs w:val="27"/>
        </w:rPr>
      </w:pPr>
      <w:r>
        <w:rPr>
          <w:color w:val="000000"/>
          <w:u w:val="single"/>
        </w:rPr>
        <w:t>3. No later than January 1, 2024, and annually thereafter, the department shall submit to the mayor and the speaker of the council an anonymized report, which protects personally identifying information, containing, at a minimum:</w:t>
      </w:r>
    </w:p>
    <w:p w14:paraId="0FF7B87D" w14:textId="77777777" w:rsidR="005F4F7E" w:rsidRDefault="005F4F7E" w:rsidP="005F4F7E">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u w:val="single"/>
        </w:rPr>
        <w:t>(a) The number of children referred for neuropsychological or neurodevelopmental evaluations based on elevated blood levels pursuant to section 17-911;</w:t>
      </w:r>
    </w:p>
    <w:p w14:paraId="2D6D5C51" w14:textId="77777777" w:rsidR="005F4F7E" w:rsidRDefault="005F4F7E" w:rsidP="005F4F7E">
      <w:pPr>
        <w:pStyle w:val="NormalWeb"/>
        <w:shd w:val="clear" w:color="auto" w:fill="FFFFFF"/>
        <w:spacing w:before="0" w:beforeAutospacing="0" w:after="0" w:afterAutospacing="0" w:line="480" w:lineRule="auto"/>
        <w:ind w:firstLine="720"/>
        <w:rPr>
          <w:color w:val="000000"/>
          <w:sz w:val="27"/>
          <w:szCs w:val="27"/>
        </w:rPr>
      </w:pPr>
      <w:r>
        <w:rPr>
          <w:color w:val="000000"/>
          <w:u w:val="single"/>
        </w:rPr>
        <w:t xml:space="preserve">(b) The number of children determined by comprehensive neuropsychological or neurodevelopmental evaluation to suffer from neurocognitive or behavioral deficits consistent with the effects of lead poisoning; </w:t>
      </w:r>
    </w:p>
    <w:p w14:paraId="577B5F26" w14:textId="77777777" w:rsidR="005F4F7E" w:rsidRDefault="005F4F7E" w:rsidP="005F4F7E">
      <w:pPr>
        <w:pStyle w:val="NormalWeb"/>
        <w:shd w:val="clear" w:color="auto" w:fill="FFFFFF"/>
        <w:spacing w:before="0" w:beforeAutospacing="0" w:after="0" w:afterAutospacing="0" w:line="480" w:lineRule="auto"/>
        <w:ind w:firstLine="720"/>
        <w:rPr>
          <w:color w:val="000000"/>
          <w:sz w:val="27"/>
          <w:szCs w:val="27"/>
        </w:rPr>
      </w:pPr>
      <w:r>
        <w:rPr>
          <w:color w:val="000000"/>
          <w:u w:val="single"/>
        </w:rPr>
        <w:t>(c) The number of children referred to the committee on special education for the creation of an individualized education program; and</w:t>
      </w:r>
    </w:p>
    <w:p w14:paraId="32FE18D6" w14:textId="77777777" w:rsidR="005F4F7E" w:rsidRPr="00170D10" w:rsidRDefault="005F4F7E" w:rsidP="005F4F7E">
      <w:pPr>
        <w:pStyle w:val="NormalWeb"/>
        <w:shd w:val="clear" w:color="auto" w:fill="FFFFFF"/>
        <w:spacing w:before="0" w:beforeAutospacing="0" w:after="0" w:afterAutospacing="0" w:line="480" w:lineRule="auto"/>
        <w:ind w:firstLine="720"/>
        <w:rPr>
          <w:color w:val="000000"/>
          <w:sz w:val="27"/>
          <w:szCs w:val="27"/>
        </w:rPr>
      </w:pPr>
      <w:r>
        <w:rPr>
          <w:color w:val="000000"/>
          <w:u w:val="single"/>
        </w:rPr>
        <w:t>(d) The number of individualized education programs generated as a result of these requirements.</w:t>
      </w:r>
    </w:p>
    <w:p w14:paraId="590B9006" w14:textId="77777777" w:rsidR="005F4F7E" w:rsidRPr="00241B4E" w:rsidRDefault="005F4F7E" w:rsidP="005F4F7E">
      <w:pPr>
        <w:spacing w:line="480" w:lineRule="auto"/>
        <w:ind w:firstLine="720"/>
        <w:rPr>
          <w:szCs w:val="24"/>
        </w:rPr>
      </w:pPr>
      <w:r w:rsidRPr="00241B4E">
        <w:rPr>
          <w:szCs w:val="24"/>
        </w:rPr>
        <w:t xml:space="preserve">§ </w:t>
      </w:r>
      <w:r>
        <w:rPr>
          <w:szCs w:val="24"/>
        </w:rPr>
        <w:t xml:space="preserve">2. </w:t>
      </w:r>
      <w:r w:rsidRPr="00241B4E">
        <w:rPr>
          <w:szCs w:val="24"/>
        </w:rPr>
        <w:t>This local law takes effect 120 days after it becomes law.</w:t>
      </w:r>
    </w:p>
    <w:p w14:paraId="2BA11E8E" w14:textId="77777777" w:rsidR="005F4F7E" w:rsidRDefault="005F4F7E" w:rsidP="005F4F7E">
      <w:pPr>
        <w:suppressLineNumbers/>
        <w:spacing w:line="480" w:lineRule="auto"/>
        <w:rPr>
          <w:sz w:val="20"/>
        </w:rPr>
      </w:pPr>
    </w:p>
    <w:p w14:paraId="5F1E0866" w14:textId="77777777" w:rsidR="005F4F7E" w:rsidRPr="001542F2" w:rsidRDefault="005F4F7E" w:rsidP="005F4F7E">
      <w:pPr>
        <w:suppressLineNumbers/>
        <w:rPr>
          <w:sz w:val="20"/>
        </w:rPr>
      </w:pPr>
      <w:r w:rsidRPr="001542F2">
        <w:rPr>
          <w:sz w:val="20"/>
        </w:rPr>
        <w:t>LM</w:t>
      </w:r>
    </w:p>
    <w:p w14:paraId="1E351097" w14:textId="77777777" w:rsidR="005F4F7E" w:rsidRPr="001542F2" w:rsidRDefault="005F4F7E" w:rsidP="005F4F7E">
      <w:pPr>
        <w:suppressLineNumbers/>
        <w:rPr>
          <w:sz w:val="20"/>
        </w:rPr>
      </w:pPr>
      <w:r w:rsidRPr="001542F2">
        <w:rPr>
          <w:sz w:val="20"/>
        </w:rPr>
        <w:t xml:space="preserve">LS # </w:t>
      </w:r>
      <w:r w:rsidRPr="00291609">
        <w:rPr>
          <w:sz w:val="20"/>
        </w:rPr>
        <w:t>2914/2915/4095/10655</w:t>
      </w:r>
    </w:p>
    <w:p w14:paraId="74CA3B08" w14:textId="77777777" w:rsidR="005F4F7E" w:rsidRPr="00291609" w:rsidRDefault="005F4F7E" w:rsidP="005F4F7E">
      <w:pPr>
        <w:suppressLineNumbers/>
        <w:rPr>
          <w:sz w:val="20"/>
        </w:rPr>
      </w:pPr>
      <w:r w:rsidRPr="00291609">
        <w:rPr>
          <w:sz w:val="20"/>
        </w:rPr>
        <w:t>4/19/23</w:t>
      </w:r>
    </w:p>
    <w:p w14:paraId="31F57104" w14:textId="77777777" w:rsidR="005F4F7E" w:rsidRDefault="005F4F7E" w:rsidP="003F19C1">
      <w:pPr>
        <w:suppressLineNumbers/>
        <w:rPr>
          <w:szCs w:val="24"/>
        </w:rPr>
      </w:pPr>
    </w:p>
    <w:sectPr w:rsidR="005F4F7E" w:rsidSect="003F19C1">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DE57B" w14:textId="77777777" w:rsidR="00357F59" w:rsidRDefault="00357F59" w:rsidP="007C0AF2">
      <w:r>
        <w:separator/>
      </w:r>
    </w:p>
  </w:endnote>
  <w:endnote w:type="continuationSeparator" w:id="0">
    <w:p w14:paraId="1772FF91" w14:textId="77777777" w:rsidR="00357F59" w:rsidRDefault="00357F59" w:rsidP="007C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ar(--font-family-defaul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599164"/>
      <w:docPartObj>
        <w:docPartGallery w:val="Page Numbers (Bottom of Page)"/>
        <w:docPartUnique/>
      </w:docPartObj>
    </w:sdtPr>
    <w:sdtEndPr>
      <w:rPr>
        <w:noProof/>
      </w:rPr>
    </w:sdtEndPr>
    <w:sdtContent>
      <w:p w14:paraId="1DCF5D37" w14:textId="12FEB3EE" w:rsidR="008415DE" w:rsidRDefault="008415DE">
        <w:pPr>
          <w:pStyle w:val="Footer"/>
          <w:jc w:val="center"/>
        </w:pPr>
        <w:r>
          <w:fldChar w:fldCharType="begin"/>
        </w:r>
        <w:r>
          <w:instrText xml:space="preserve"> PAGE   \* MERGEFORMAT </w:instrText>
        </w:r>
        <w:r>
          <w:fldChar w:fldCharType="separate"/>
        </w:r>
        <w:r w:rsidR="00DC37A2">
          <w:rPr>
            <w:noProof/>
          </w:rPr>
          <w:t>20</w:t>
        </w:r>
        <w:r>
          <w:rPr>
            <w:noProof/>
          </w:rPr>
          <w:fldChar w:fldCharType="end"/>
        </w:r>
      </w:p>
    </w:sdtContent>
  </w:sdt>
  <w:p w14:paraId="0F57DC29" w14:textId="77777777" w:rsidR="008415DE" w:rsidRDefault="00841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306B7" w14:textId="77777777" w:rsidR="00357F59" w:rsidRDefault="00357F59" w:rsidP="007C0AF2">
      <w:r>
        <w:separator/>
      </w:r>
    </w:p>
  </w:footnote>
  <w:footnote w:type="continuationSeparator" w:id="0">
    <w:p w14:paraId="445BB287" w14:textId="77777777" w:rsidR="00357F59" w:rsidRDefault="00357F59" w:rsidP="007C0AF2">
      <w:r>
        <w:continuationSeparator/>
      </w:r>
    </w:p>
  </w:footnote>
  <w:footnote w:id="1">
    <w:p w14:paraId="5DD4E7CD" w14:textId="272B8C8A" w:rsidR="008415DE" w:rsidRDefault="008415DE">
      <w:pPr>
        <w:pStyle w:val="FootnoteText"/>
      </w:pPr>
      <w:r>
        <w:rPr>
          <w:rStyle w:val="FootnoteReference"/>
        </w:rPr>
        <w:footnoteRef/>
      </w:r>
      <w:r>
        <w:t xml:space="preserve"> Environmental Protection Agency, </w:t>
      </w:r>
      <w:r w:rsidRPr="00BE243C">
        <w:rPr>
          <w:i/>
          <w:iCs/>
        </w:rPr>
        <w:t>Learn About Lead,</w:t>
      </w:r>
      <w:r>
        <w:t xml:space="preserve"> </w:t>
      </w:r>
      <w:hyperlink r:id="rId1" w:history="1">
        <w:r w:rsidRPr="007609AE">
          <w:rPr>
            <w:rStyle w:val="Hyperlink"/>
          </w:rPr>
          <w:t>https://www.epa.gov/lead/learn-about-lead</w:t>
        </w:r>
      </w:hyperlink>
      <w:r>
        <w:t xml:space="preserve"> (last accessed Apr. 19, 2023).</w:t>
      </w:r>
    </w:p>
  </w:footnote>
  <w:footnote w:id="2">
    <w:p w14:paraId="6FD489BD" w14:textId="01D660A2" w:rsidR="008415DE" w:rsidRDefault="008415DE">
      <w:pPr>
        <w:pStyle w:val="FootnoteText"/>
      </w:pPr>
      <w:r>
        <w:rPr>
          <w:rStyle w:val="FootnoteReference"/>
        </w:rPr>
        <w:footnoteRef/>
      </w:r>
      <w:r>
        <w:t xml:space="preserve"> </w:t>
      </w:r>
      <w:r>
        <w:rPr>
          <w:i/>
        </w:rPr>
        <w:t>Id.</w:t>
      </w:r>
    </w:p>
  </w:footnote>
  <w:footnote w:id="3">
    <w:p w14:paraId="59DB4502" w14:textId="6B6C253A" w:rsidR="008415DE" w:rsidRDefault="008415DE">
      <w:pPr>
        <w:pStyle w:val="FootnoteText"/>
      </w:pPr>
      <w:r>
        <w:rPr>
          <w:rStyle w:val="FootnoteReference"/>
        </w:rPr>
        <w:footnoteRef/>
      </w:r>
      <w:r>
        <w:t xml:space="preserve"> </w:t>
      </w:r>
      <w:r>
        <w:rPr>
          <w:i/>
        </w:rPr>
        <w:t>Id.</w:t>
      </w:r>
    </w:p>
  </w:footnote>
  <w:footnote w:id="4">
    <w:p w14:paraId="5E7A25E3" w14:textId="71D9C0F7" w:rsidR="008415DE" w:rsidRDefault="008415DE">
      <w:pPr>
        <w:pStyle w:val="FootnoteText"/>
      </w:pPr>
      <w:r>
        <w:rPr>
          <w:rStyle w:val="FootnoteReference"/>
        </w:rPr>
        <w:footnoteRef/>
      </w:r>
      <w:r>
        <w:t xml:space="preserve">“Lead poisoning” is defined by the Cleveland Clinic as occurring when an individual has been exposed to high levels of lead. </w:t>
      </w:r>
      <w:hyperlink r:id="rId2" w:history="1">
        <w:r w:rsidRPr="002058F6">
          <w:rPr>
            <w:rStyle w:val="Hyperlink"/>
          </w:rPr>
          <w:t>https://my.clevelandclinic.org/health/diseases/11312-lead-poisoning</w:t>
        </w:r>
      </w:hyperlink>
      <w:r>
        <w:t xml:space="preserve"> (last accessed Apr. 19, 2023). Lead poisoning is typically caused by eating or drinking (ingesting) lead, but touching or breathing in the toxic metal can also cause it. </w:t>
      </w:r>
      <w:r w:rsidRPr="002F6637">
        <w:rPr>
          <w:i/>
        </w:rPr>
        <w:t>Id</w:t>
      </w:r>
      <w:r>
        <w:t xml:space="preserve">. </w:t>
      </w:r>
      <w:r w:rsidRPr="002F6637">
        <w:t>Lead</w:t>
      </w:r>
      <w:r>
        <w:t xml:space="preserve"> poisoning is when “any detectable amount of lead is found in your [] blood.” </w:t>
      </w:r>
      <w:r>
        <w:rPr>
          <w:i/>
        </w:rPr>
        <w:t>Id</w:t>
      </w:r>
      <w:r>
        <w:t xml:space="preserve">. </w:t>
      </w:r>
    </w:p>
  </w:footnote>
  <w:footnote w:id="5">
    <w:p w14:paraId="202DBE63" w14:textId="5661B4DA" w:rsidR="008415DE" w:rsidRPr="00C20A5E" w:rsidRDefault="008415DE">
      <w:pPr>
        <w:pStyle w:val="FootnoteText"/>
      </w:pPr>
      <w:r>
        <w:rPr>
          <w:rStyle w:val="FootnoteReference"/>
        </w:rPr>
        <w:footnoteRef/>
      </w:r>
      <w:r>
        <w:t xml:space="preserve"> U.S. Department of Housing and Urban Development, </w:t>
      </w:r>
      <w:r>
        <w:rPr>
          <w:i/>
        </w:rPr>
        <w:t>About Lead-Based Paint</w:t>
      </w:r>
      <w:r>
        <w:t xml:space="preserve">, </w:t>
      </w:r>
      <w:hyperlink r:id="rId3" w:history="1">
        <w:r w:rsidRPr="002058F6">
          <w:rPr>
            <w:rStyle w:val="Hyperlink"/>
          </w:rPr>
          <w:t>https://www.hud.gov/program_offices/healthy_homes/healthyhomes/lead</w:t>
        </w:r>
      </w:hyperlink>
      <w:r>
        <w:t xml:space="preserve"> (last accessed Apr. 19, 2023). </w:t>
      </w:r>
    </w:p>
  </w:footnote>
  <w:footnote w:id="6">
    <w:p w14:paraId="41AFAD1B" w14:textId="4F79FA16" w:rsidR="008415DE" w:rsidRPr="003935E4" w:rsidRDefault="008415DE">
      <w:pPr>
        <w:pStyle w:val="FootnoteText"/>
      </w:pPr>
      <w:r>
        <w:rPr>
          <w:rStyle w:val="FootnoteReference"/>
        </w:rPr>
        <w:footnoteRef/>
      </w:r>
      <w:r>
        <w:t xml:space="preserve"> </w:t>
      </w:r>
      <w:r>
        <w:rPr>
          <w:i/>
        </w:rPr>
        <w:t>Id</w:t>
      </w:r>
      <w:r>
        <w:t xml:space="preserve">. In New York State, students who meet the criteria under the Individuals with Disabilities Education Act (IDEA) for “other health impairment,” which includes lead exposure, may be considered for special education services. 34 C.F.R. Parts 300, 301; National Center for Health Housing, </w:t>
      </w:r>
      <w:r>
        <w:rPr>
          <w:i/>
        </w:rPr>
        <w:t xml:space="preserve">Issue Brief: Childhood Lead Exposure and Educational </w:t>
      </w:r>
      <w:r w:rsidRPr="003935E4">
        <w:rPr>
          <w:i/>
        </w:rPr>
        <w:t>Outcomes</w:t>
      </w:r>
      <w:r>
        <w:t>,</w:t>
      </w:r>
      <w:r>
        <w:rPr>
          <w:i/>
        </w:rPr>
        <w:t xml:space="preserve"> </w:t>
      </w:r>
      <w:hyperlink r:id="rId4" w:history="1">
        <w:r w:rsidRPr="007609AE">
          <w:rPr>
            <w:rStyle w:val="Hyperlink"/>
          </w:rPr>
          <w:t>https://www.nhlp.org/wp-content/uploads/NCHH-Childhood-Lead-Exposure-and-Educ-Outcomes.pdf</w:t>
        </w:r>
      </w:hyperlink>
      <w:r>
        <w:t xml:space="preserve"> (last accessed Apr. 19, 2023).</w:t>
      </w:r>
    </w:p>
  </w:footnote>
  <w:footnote w:id="7">
    <w:p w14:paraId="0119C7AC" w14:textId="77777777" w:rsidR="008415DE" w:rsidRPr="00095DE3" w:rsidRDefault="008415DE" w:rsidP="003935E4">
      <w:pPr>
        <w:pStyle w:val="FootnoteText"/>
      </w:pPr>
      <w:r>
        <w:rPr>
          <w:rStyle w:val="FootnoteReference"/>
        </w:rPr>
        <w:footnoteRef/>
      </w:r>
      <w:r>
        <w:t xml:space="preserve"> </w:t>
      </w:r>
      <w:r>
        <w:rPr>
          <w:i/>
        </w:rPr>
        <w:t>Id</w:t>
      </w:r>
      <w:r>
        <w:t>.</w:t>
      </w:r>
    </w:p>
  </w:footnote>
  <w:footnote w:id="8">
    <w:p w14:paraId="115A27B0" w14:textId="5FE55D9F" w:rsidR="008415DE" w:rsidRPr="00C20A5E" w:rsidRDefault="008415DE">
      <w:pPr>
        <w:pStyle w:val="FootnoteText"/>
      </w:pPr>
      <w:r>
        <w:rPr>
          <w:rStyle w:val="FootnoteReference"/>
        </w:rPr>
        <w:footnoteRef/>
      </w:r>
      <w:r>
        <w:t xml:space="preserve"> </w:t>
      </w:r>
      <w:r>
        <w:rPr>
          <w:i/>
        </w:rPr>
        <w:t>Id</w:t>
      </w:r>
      <w:r>
        <w:t>.</w:t>
      </w:r>
    </w:p>
  </w:footnote>
  <w:footnote w:id="9">
    <w:p w14:paraId="7C35D188" w14:textId="16FEBA85" w:rsidR="008415DE" w:rsidRDefault="008415DE" w:rsidP="00D2713C">
      <w:pPr>
        <w:pStyle w:val="FootnoteText"/>
        <w:jc w:val="left"/>
      </w:pPr>
      <w:r>
        <w:rPr>
          <w:rStyle w:val="FootnoteReference"/>
        </w:rPr>
        <w:footnoteRef/>
      </w:r>
      <w:r>
        <w:t xml:space="preserve"> Emily Anthes, </w:t>
      </w:r>
      <w:r w:rsidRPr="00857A96">
        <w:rPr>
          <w:i/>
        </w:rPr>
        <w:t>More Childhood Lead Poisoning is a Side Effect of COVID Lockdowns,</w:t>
      </w:r>
      <w:r>
        <w:t xml:space="preserve"> </w:t>
      </w:r>
      <w:r w:rsidRPr="00D2713C">
        <w:rPr>
          <w:smallCaps/>
        </w:rPr>
        <w:t>NY Times</w:t>
      </w:r>
      <w:r>
        <w:t xml:space="preserve">, Mar. 11, 2021, </w:t>
      </w:r>
      <w:hyperlink r:id="rId5" w:history="1">
        <w:r w:rsidRPr="007609AE">
          <w:rPr>
            <w:rStyle w:val="Hyperlink"/>
          </w:rPr>
          <w:t>https://www.nytimes.com/2021/03/11/health/virus-lead-poisoning-children.html?searchResultPosition=35</w:t>
        </w:r>
      </w:hyperlink>
      <w:r>
        <w:t xml:space="preserve">.  </w:t>
      </w:r>
    </w:p>
  </w:footnote>
  <w:footnote w:id="10">
    <w:p w14:paraId="1835D1F7" w14:textId="25890D7A" w:rsidR="008415DE" w:rsidRDefault="008415DE">
      <w:pPr>
        <w:pStyle w:val="FootnoteText"/>
      </w:pPr>
      <w:r>
        <w:rPr>
          <w:rStyle w:val="FootnoteReference"/>
        </w:rPr>
        <w:footnoteRef/>
      </w:r>
      <w:r>
        <w:t xml:space="preserve"> </w:t>
      </w:r>
      <w:r>
        <w:rPr>
          <w:i/>
        </w:rPr>
        <w:t>Id.</w:t>
      </w:r>
    </w:p>
  </w:footnote>
  <w:footnote w:id="11">
    <w:p w14:paraId="741A7F6B" w14:textId="1C1C688A" w:rsidR="008415DE" w:rsidRDefault="008415DE">
      <w:pPr>
        <w:pStyle w:val="FootnoteText"/>
      </w:pPr>
      <w:r>
        <w:rPr>
          <w:rStyle w:val="FootnoteReference"/>
        </w:rPr>
        <w:footnoteRef/>
      </w:r>
      <w:r>
        <w:t xml:space="preserve"> </w:t>
      </w:r>
      <w:r>
        <w:rPr>
          <w:i/>
        </w:rPr>
        <w:t>Id.</w:t>
      </w:r>
    </w:p>
  </w:footnote>
  <w:footnote w:id="12">
    <w:p w14:paraId="06E7A544" w14:textId="6D4B080D" w:rsidR="008415DE" w:rsidRDefault="008415DE">
      <w:pPr>
        <w:pStyle w:val="FootnoteText"/>
      </w:pPr>
      <w:r>
        <w:rPr>
          <w:rStyle w:val="FootnoteReference"/>
        </w:rPr>
        <w:footnoteRef/>
      </w:r>
      <w:r>
        <w:t xml:space="preserve"> </w:t>
      </w:r>
      <w:r>
        <w:rPr>
          <w:i/>
        </w:rPr>
        <w:t>Id.</w:t>
      </w:r>
    </w:p>
  </w:footnote>
  <w:footnote w:id="13">
    <w:p w14:paraId="140B1B78" w14:textId="48197CC6" w:rsidR="008415DE" w:rsidRPr="00A662B3" w:rsidRDefault="008415DE" w:rsidP="00A662B3">
      <w:pPr>
        <w:rPr>
          <w:sz w:val="20"/>
        </w:rPr>
      </w:pPr>
      <w:r w:rsidRPr="00A662B3">
        <w:rPr>
          <w:sz w:val="20"/>
        </w:rPr>
        <w:footnoteRef/>
      </w:r>
      <w:r w:rsidRPr="00A662B3">
        <w:rPr>
          <w:sz w:val="20"/>
        </w:rPr>
        <w:t xml:space="preserve"> Centers for Disease Control and Prevention, </w:t>
      </w:r>
      <w:r w:rsidRPr="00A662B3">
        <w:rPr>
          <w:i/>
          <w:sz w:val="20"/>
        </w:rPr>
        <w:t>CDC Updates Blood Lead Reference Value to 3.5 mcg/dL</w:t>
      </w:r>
      <w:r>
        <w:rPr>
          <w:sz w:val="20"/>
        </w:rPr>
        <w:t xml:space="preserve">, </w:t>
      </w:r>
    </w:p>
    <w:p w14:paraId="7460632E" w14:textId="7760862D" w:rsidR="008415DE" w:rsidRDefault="008415DE" w:rsidP="00A662B3">
      <w:r w:rsidRPr="00A662B3">
        <w:rPr>
          <w:sz w:val="20"/>
        </w:rPr>
        <w:t xml:space="preserve"> </w:t>
      </w:r>
      <w:hyperlink r:id="rId6" w:history="1">
        <w:r w:rsidRPr="007609AE">
          <w:rPr>
            <w:rStyle w:val="Hyperlink"/>
            <w:sz w:val="20"/>
          </w:rPr>
          <w:t>https://www.cdc.gov/nceh/lead/news/cdc-updates-blood-lead-reference-value.html</w:t>
        </w:r>
      </w:hyperlink>
      <w:r>
        <w:rPr>
          <w:sz w:val="20"/>
        </w:rPr>
        <w:t xml:space="preserve"> (last accessed Apr. 19, 2023).</w:t>
      </w:r>
    </w:p>
  </w:footnote>
  <w:footnote w:id="14">
    <w:p w14:paraId="600481AA" w14:textId="07B274C8" w:rsidR="008415DE" w:rsidRDefault="008415DE" w:rsidP="003F19C1">
      <w:r>
        <w:rPr>
          <w:rStyle w:val="FootnoteReference"/>
        </w:rPr>
        <w:footnoteRef/>
      </w:r>
      <w:r>
        <w:t xml:space="preserve"> </w:t>
      </w:r>
      <w:r>
        <w:rPr>
          <w:i/>
          <w:sz w:val="20"/>
        </w:rPr>
        <w:t>Id.</w:t>
      </w:r>
    </w:p>
  </w:footnote>
  <w:footnote w:id="15">
    <w:p w14:paraId="73735B99" w14:textId="35A9650A" w:rsidR="008415DE" w:rsidRDefault="008415DE" w:rsidP="003F19C1">
      <w:r>
        <w:rPr>
          <w:rStyle w:val="FootnoteReference"/>
        </w:rPr>
        <w:footnoteRef/>
      </w:r>
      <w:r>
        <w:t xml:space="preserve"> </w:t>
      </w:r>
      <w:r>
        <w:rPr>
          <w:i/>
          <w:sz w:val="20"/>
        </w:rPr>
        <w:t>Id.</w:t>
      </w:r>
    </w:p>
  </w:footnote>
  <w:footnote w:id="16">
    <w:p w14:paraId="4D6A419F" w14:textId="5C744139" w:rsidR="008415DE" w:rsidRPr="00FB5496" w:rsidRDefault="008415DE">
      <w:pPr>
        <w:pStyle w:val="FootnoteText"/>
      </w:pPr>
      <w:r>
        <w:rPr>
          <w:rStyle w:val="FootnoteReference"/>
        </w:rPr>
        <w:footnoteRef/>
      </w:r>
      <w:r>
        <w:t xml:space="preserve"> NYC Housing Preservation &amp; Development, </w:t>
      </w:r>
      <w:r>
        <w:rPr>
          <w:i/>
        </w:rPr>
        <w:t>Lead-Based Paint</w:t>
      </w:r>
      <w:r>
        <w:t xml:space="preserve">, </w:t>
      </w:r>
      <w:hyperlink r:id="rId7" w:history="1">
        <w:r w:rsidRPr="002058F6">
          <w:rPr>
            <w:rStyle w:val="Hyperlink"/>
          </w:rPr>
          <w:t>https://www.nyc.gov/site/hpd/services-and-information/lead-based-paint.page</w:t>
        </w:r>
      </w:hyperlink>
      <w:r>
        <w:t xml:space="preserve"> (last accessed Apr. 19, 2023). </w:t>
      </w:r>
    </w:p>
  </w:footnote>
  <w:footnote w:id="17">
    <w:p w14:paraId="412C40C6" w14:textId="6344BB15" w:rsidR="008415DE" w:rsidRPr="00FB5496" w:rsidRDefault="008415DE">
      <w:pPr>
        <w:pStyle w:val="FootnoteText"/>
      </w:pPr>
      <w:r>
        <w:rPr>
          <w:rStyle w:val="FootnoteReference"/>
        </w:rPr>
        <w:footnoteRef/>
      </w:r>
      <w:r>
        <w:t xml:space="preserve"> Centers for Disease Control and Prevention, </w:t>
      </w:r>
      <w:r>
        <w:rPr>
          <w:i/>
        </w:rPr>
        <w:t>Protect Your Family from Sources of Lead</w:t>
      </w:r>
      <w:r>
        <w:t xml:space="preserve"> (last updated May 26, 2022), </w:t>
      </w:r>
      <w:hyperlink r:id="rId8" w:history="1">
        <w:r w:rsidRPr="002058F6">
          <w:rPr>
            <w:rStyle w:val="Hyperlink"/>
          </w:rPr>
          <w:t>https://www.epa.gov/lead/protect-your-family-sources-lead</w:t>
        </w:r>
      </w:hyperlink>
      <w:r>
        <w:t xml:space="preserve"> (last accessed Apr. 19, 2023). </w:t>
      </w:r>
    </w:p>
  </w:footnote>
  <w:footnote w:id="18">
    <w:p w14:paraId="0FA9D2DE" w14:textId="59014436" w:rsidR="008415DE" w:rsidRPr="00537B4F" w:rsidRDefault="008415DE">
      <w:pPr>
        <w:pStyle w:val="FootnoteText"/>
      </w:pPr>
      <w:r>
        <w:rPr>
          <w:rStyle w:val="FootnoteReference"/>
        </w:rPr>
        <w:footnoteRef/>
      </w:r>
      <w:r>
        <w:t xml:space="preserve"> Centers for Disease Control and Prevention, </w:t>
      </w:r>
      <w:r>
        <w:rPr>
          <w:i/>
        </w:rPr>
        <w:t>Populations at Higher Risk</w:t>
      </w:r>
      <w:r>
        <w:t xml:space="preserve"> (last reviewed Oct. 29, 2021), </w:t>
      </w:r>
      <w:hyperlink r:id="rId9" w:history="1">
        <w:r w:rsidRPr="002058F6">
          <w:rPr>
            <w:rStyle w:val="Hyperlink"/>
          </w:rPr>
          <w:t>https://www.cdc.gov/nceh/lead/prevention/populations.htm</w:t>
        </w:r>
      </w:hyperlink>
      <w:r>
        <w:t xml:space="preserve"> (last accessed Apr. 19, 2023). </w:t>
      </w:r>
    </w:p>
  </w:footnote>
  <w:footnote w:id="19">
    <w:p w14:paraId="199B0AF6" w14:textId="2AC5249A" w:rsidR="008415DE" w:rsidRPr="00221B1B" w:rsidRDefault="008415DE">
      <w:pPr>
        <w:pStyle w:val="FootnoteText"/>
      </w:pPr>
      <w:r>
        <w:rPr>
          <w:rStyle w:val="FootnoteReference"/>
        </w:rPr>
        <w:footnoteRef/>
      </w:r>
      <w:r>
        <w:t xml:space="preserve"> </w:t>
      </w:r>
      <w:r>
        <w:rPr>
          <w:i/>
        </w:rPr>
        <w:t>Supra</w:t>
      </w:r>
      <w:r>
        <w:t xml:space="preserve"> note </w:t>
      </w:r>
      <w:r>
        <w:fldChar w:fldCharType="begin"/>
      </w:r>
      <w:r>
        <w:instrText xml:space="preserve"> NOTEREF _Ref132814339 \h </w:instrText>
      </w:r>
      <w:r>
        <w:fldChar w:fldCharType="separate"/>
      </w:r>
      <w:r w:rsidR="005464AF">
        <w:t>16</w:t>
      </w:r>
      <w:r>
        <w:fldChar w:fldCharType="end"/>
      </w:r>
      <w:r>
        <w:t>.</w:t>
      </w:r>
    </w:p>
  </w:footnote>
  <w:footnote w:id="20">
    <w:p w14:paraId="390684E6" w14:textId="550AA589" w:rsidR="008415DE" w:rsidRDefault="008415DE">
      <w:pPr>
        <w:pStyle w:val="FootnoteText"/>
      </w:pPr>
      <w:r>
        <w:rPr>
          <w:rStyle w:val="FootnoteReference"/>
        </w:rPr>
        <w:footnoteRef/>
      </w:r>
      <w:r>
        <w:t xml:space="preserve"> </w:t>
      </w:r>
      <w:r>
        <w:rPr>
          <w:i/>
        </w:rPr>
        <w:t>Lead in NYC Homes</w:t>
      </w:r>
      <w:r>
        <w:t xml:space="preserve">, </w:t>
      </w:r>
      <w:hyperlink r:id="rId10" w:history="1">
        <w:r w:rsidRPr="002058F6">
          <w:rPr>
            <w:rStyle w:val="Hyperlink"/>
          </w:rPr>
          <w:t>https://council.nyc.gov/data/lead-in-nyc-homes</w:t>
        </w:r>
      </w:hyperlink>
      <w:r>
        <w:t xml:space="preserve"> (last accessed Apr. 19, 2023). </w:t>
      </w:r>
    </w:p>
  </w:footnote>
  <w:footnote w:id="21">
    <w:p w14:paraId="6454FB94" w14:textId="45EFA7E9" w:rsidR="008415DE" w:rsidRDefault="008415DE">
      <w:pPr>
        <w:pStyle w:val="FootnoteText"/>
      </w:pPr>
      <w:r>
        <w:rPr>
          <w:rStyle w:val="FootnoteReference"/>
        </w:rPr>
        <w:footnoteRef/>
      </w:r>
      <w:r>
        <w:t xml:space="preserve"> </w:t>
      </w:r>
      <w:r>
        <w:rPr>
          <w:i/>
        </w:rPr>
        <w:t>Id</w:t>
      </w:r>
      <w:r>
        <w:t xml:space="preserve">. </w:t>
      </w:r>
    </w:p>
  </w:footnote>
  <w:footnote w:id="22">
    <w:p w14:paraId="39D152EA" w14:textId="16049495" w:rsidR="008415DE" w:rsidRDefault="008415DE">
      <w:pPr>
        <w:pStyle w:val="FootnoteText"/>
      </w:pPr>
      <w:r>
        <w:rPr>
          <w:rStyle w:val="FootnoteReference"/>
        </w:rPr>
        <w:footnoteRef/>
      </w:r>
      <w:r>
        <w:t xml:space="preserve"> </w:t>
      </w:r>
      <w:r w:rsidRPr="003F19C1">
        <w:t>I</w:t>
      </w:r>
      <w:r>
        <w:rPr>
          <w:i/>
        </w:rPr>
        <w:t>d.</w:t>
      </w:r>
      <w:r>
        <w:t xml:space="preserve"> </w:t>
      </w:r>
    </w:p>
  </w:footnote>
  <w:footnote w:id="23">
    <w:p w14:paraId="5709D592" w14:textId="21A5D1F2" w:rsidR="008415DE" w:rsidRDefault="008415DE" w:rsidP="00A662B3">
      <w:pPr>
        <w:pStyle w:val="FootnoteText"/>
        <w:jc w:val="left"/>
      </w:pPr>
      <w:r>
        <w:rPr>
          <w:rStyle w:val="FootnoteReference"/>
        </w:rPr>
        <w:footnoteRef/>
      </w:r>
      <w:r>
        <w:t xml:space="preserve"> New York City Dept. of Health and Mental Hygiene, </w:t>
      </w:r>
      <w:r>
        <w:rPr>
          <w:i/>
        </w:rPr>
        <w:t xml:space="preserve">Lead Poisoning: Information for Building Owners, </w:t>
      </w:r>
      <w:hyperlink r:id="rId11" w:anchor=":~:text=Dust%20from%20lead%20paint%20is,may%20still%20have%20lead%20paint" w:history="1">
        <w:r w:rsidRPr="007609AE">
          <w:rPr>
            <w:rStyle w:val="Hyperlink"/>
          </w:rPr>
          <w:t>https://www.nyc.gov/site/doh/health/health-topics/lead-poisoning-information-for-building-owners.page#:~:text=Dust%20from%20lead%20paint%20is,may%20still%20have%20lead%20paint</w:t>
        </w:r>
      </w:hyperlink>
      <w:r>
        <w:t xml:space="preserve"> (last accessed Apr. 19, 2023)</w:t>
      </w:r>
      <w:r w:rsidRPr="000712ED">
        <w:t>.</w:t>
      </w:r>
    </w:p>
  </w:footnote>
  <w:footnote w:id="24">
    <w:p w14:paraId="6EF0F347" w14:textId="11CDDB96" w:rsidR="008415DE" w:rsidRDefault="008415DE">
      <w:pPr>
        <w:pStyle w:val="FootnoteText"/>
      </w:pPr>
      <w:r>
        <w:rPr>
          <w:rStyle w:val="FootnoteReference"/>
        </w:rPr>
        <w:footnoteRef/>
      </w:r>
      <w:r>
        <w:t xml:space="preserve"> Environmental Protection Agency, </w:t>
      </w:r>
      <w:r>
        <w:rPr>
          <w:i/>
        </w:rPr>
        <w:t xml:space="preserve">Protect Your Family from Sources of Lead, </w:t>
      </w:r>
      <w:hyperlink r:id="rId12" w:history="1">
        <w:r w:rsidRPr="007609AE">
          <w:rPr>
            <w:rStyle w:val="Hyperlink"/>
          </w:rPr>
          <w:t>https://www.epa.gov/lead/protect-your-family-sources-lead</w:t>
        </w:r>
      </w:hyperlink>
      <w:r>
        <w:t xml:space="preserve"> (last accessed Apr. 19, 2023).</w:t>
      </w:r>
    </w:p>
  </w:footnote>
  <w:footnote w:id="25">
    <w:p w14:paraId="12E80683" w14:textId="4B8841D6" w:rsidR="008415DE" w:rsidRDefault="008415DE">
      <w:pPr>
        <w:pStyle w:val="FootnoteText"/>
      </w:pPr>
      <w:r>
        <w:rPr>
          <w:rStyle w:val="FootnoteReference"/>
        </w:rPr>
        <w:footnoteRef/>
      </w:r>
      <w:r>
        <w:t xml:space="preserve"> New York City Council, Local Law 1 of 2004, </w:t>
      </w:r>
      <w:hyperlink r:id="rId13" w:history="1">
        <w:r w:rsidRPr="007609AE">
          <w:rPr>
            <w:rStyle w:val="Hyperlink"/>
          </w:rPr>
          <w:t>https://legistar.council.nyc.gov/LegislationDetail.aspx?ID=437484&amp;GUID=23ACF449-F6E1-4318-883B-62FF3C4FEBE0&amp;Options=ID%7cText%7c&amp;Search</w:t>
        </w:r>
      </w:hyperlink>
      <w:r w:rsidRPr="00FE4CC4">
        <w:t>=</w:t>
      </w:r>
      <w:r>
        <w:t xml:space="preserve"> </w:t>
      </w:r>
    </w:p>
  </w:footnote>
  <w:footnote w:id="26">
    <w:p w14:paraId="4FC2FA37" w14:textId="42A6B541" w:rsidR="008415DE" w:rsidRDefault="008415DE">
      <w:pPr>
        <w:pStyle w:val="FootnoteText"/>
      </w:pPr>
      <w:r>
        <w:rPr>
          <w:rStyle w:val="FootnoteReference"/>
        </w:rPr>
        <w:footnoteRef/>
      </w:r>
      <w:r>
        <w:t xml:space="preserve"> </w:t>
      </w:r>
      <w:r>
        <w:rPr>
          <w:i/>
        </w:rPr>
        <w:t>Id.</w:t>
      </w:r>
    </w:p>
  </w:footnote>
  <w:footnote w:id="27">
    <w:p w14:paraId="598E6CCE" w14:textId="59573B3B" w:rsidR="008415DE" w:rsidRDefault="008415DE">
      <w:pPr>
        <w:pStyle w:val="FootnoteText"/>
      </w:pPr>
      <w:r>
        <w:rPr>
          <w:rStyle w:val="FootnoteReference"/>
        </w:rPr>
        <w:footnoteRef/>
      </w:r>
      <w:r>
        <w:t xml:space="preserve"> </w:t>
      </w:r>
      <w:r>
        <w:rPr>
          <w:i/>
        </w:rPr>
        <w:t>Id.</w:t>
      </w:r>
    </w:p>
  </w:footnote>
  <w:footnote w:id="28">
    <w:p w14:paraId="78D064D9" w14:textId="3D9DF455" w:rsidR="008415DE" w:rsidRDefault="008415DE">
      <w:pPr>
        <w:pStyle w:val="FootnoteText"/>
      </w:pPr>
      <w:r>
        <w:rPr>
          <w:rStyle w:val="FootnoteReference"/>
        </w:rPr>
        <w:footnoteRef/>
      </w:r>
      <w:r>
        <w:t xml:space="preserve"> </w:t>
      </w:r>
      <w:r>
        <w:rPr>
          <w:i/>
        </w:rPr>
        <w:t>Id.</w:t>
      </w:r>
    </w:p>
  </w:footnote>
  <w:footnote w:id="29">
    <w:p w14:paraId="77A48D6F" w14:textId="48737DF1" w:rsidR="008415DE" w:rsidRDefault="008415DE">
      <w:pPr>
        <w:pStyle w:val="FootnoteText"/>
      </w:pPr>
      <w:r>
        <w:rPr>
          <w:rStyle w:val="FootnoteReference"/>
        </w:rPr>
        <w:footnoteRef/>
      </w:r>
      <w:r>
        <w:t xml:space="preserve"> </w:t>
      </w:r>
      <w:r>
        <w:rPr>
          <w:i/>
        </w:rPr>
        <w:t>Id.</w:t>
      </w:r>
    </w:p>
  </w:footnote>
  <w:footnote w:id="30">
    <w:p w14:paraId="7EF1ADD1" w14:textId="688D7115" w:rsidR="008415DE" w:rsidRDefault="008415DE">
      <w:pPr>
        <w:pStyle w:val="FootnoteText"/>
      </w:pPr>
      <w:r>
        <w:rPr>
          <w:rStyle w:val="FootnoteReference"/>
        </w:rPr>
        <w:footnoteRef/>
      </w:r>
      <w:r>
        <w:t xml:space="preserve"> </w:t>
      </w:r>
      <w:r>
        <w:rPr>
          <w:i/>
        </w:rPr>
        <w:t>Id.</w:t>
      </w:r>
    </w:p>
  </w:footnote>
  <w:footnote w:id="31">
    <w:p w14:paraId="587CE85D" w14:textId="2639DB9E" w:rsidR="008415DE" w:rsidRDefault="008415DE">
      <w:pPr>
        <w:pStyle w:val="FootnoteText"/>
      </w:pPr>
      <w:r>
        <w:rPr>
          <w:rStyle w:val="FootnoteReference"/>
        </w:rPr>
        <w:footnoteRef/>
      </w:r>
      <w:r>
        <w:t xml:space="preserve"> </w:t>
      </w:r>
      <w:r>
        <w:rPr>
          <w:i/>
        </w:rPr>
        <w:t>Id.</w:t>
      </w:r>
    </w:p>
  </w:footnote>
  <w:footnote w:id="32">
    <w:p w14:paraId="4C5C20EA" w14:textId="0D52ED0C" w:rsidR="008415DE" w:rsidRDefault="008415DE" w:rsidP="00DE214A">
      <w:pPr>
        <w:pStyle w:val="FootnoteText"/>
        <w:jc w:val="left"/>
      </w:pPr>
      <w:r>
        <w:rPr>
          <w:rStyle w:val="FootnoteReference"/>
        </w:rPr>
        <w:footnoteRef/>
      </w:r>
      <w:r>
        <w:t xml:space="preserve"> Sewell Chan, </w:t>
      </w:r>
      <w:r w:rsidRPr="00DE214A">
        <w:rPr>
          <w:i/>
          <w:iCs/>
        </w:rPr>
        <w:t>Lead Poisoning Cases Decline,</w:t>
      </w:r>
      <w:r>
        <w:t xml:space="preserve"> </w:t>
      </w:r>
      <w:r w:rsidRPr="00DE214A">
        <w:rPr>
          <w:smallCaps/>
        </w:rPr>
        <w:t>N.Y. Times,</w:t>
      </w:r>
      <w:r>
        <w:t xml:space="preserve"> July 3, 2008, </w:t>
      </w:r>
      <w:hyperlink r:id="rId14" w:history="1">
        <w:r w:rsidRPr="007609AE">
          <w:rPr>
            <w:rStyle w:val="Hyperlink"/>
          </w:rPr>
          <w:t>https://www.nytimes.com/2008/07/03/nyregion/03lead.html?searchResultPosition=10</w:t>
        </w:r>
      </w:hyperlink>
      <w:r>
        <w:t xml:space="preserve">. </w:t>
      </w:r>
    </w:p>
  </w:footnote>
  <w:footnote w:id="33">
    <w:p w14:paraId="3081C71B" w14:textId="14AAF280" w:rsidR="008415DE" w:rsidRDefault="008415DE">
      <w:pPr>
        <w:pStyle w:val="FootnoteText"/>
      </w:pPr>
      <w:r>
        <w:rPr>
          <w:rStyle w:val="FootnoteReference"/>
        </w:rPr>
        <w:footnoteRef/>
      </w:r>
      <w:r>
        <w:t xml:space="preserve"> DOHMH, </w:t>
      </w:r>
      <w:r w:rsidRPr="003F19C1">
        <w:rPr>
          <w:i/>
        </w:rPr>
        <w:t>Report to the New York City Council on Progress in Preventing Elevated Blood Lead Levels in New York City</w:t>
      </w:r>
      <w:r>
        <w:t xml:space="preserve">, Sept. 2022 p. 3, </w:t>
      </w:r>
      <w:hyperlink r:id="rId15" w:history="1">
        <w:r w:rsidRPr="007609AE">
          <w:rPr>
            <w:rStyle w:val="Hyperlink"/>
          </w:rPr>
          <w:t>https://www.nyc.gov/assets/doh/downloads/pdf/lead/lead-rep-cc-annual-22.pdf</w:t>
        </w:r>
      </w:hyperlink>
      <w:r>
        <w:t xml:space="preserve"> (last accessed Apr. 19, 2023). </w:t>
      </w:r>
    </w:p>
  </w:footnote>
  <w:footnote w:id="34">
    <w:p w14:paraId="1F37ADA5" w14:textId="72396AF7" w:rsidR="008415DE" w:rsidRDefault="008415DE">
      <w:pPr>
        <w:pStyle w:val="FootnoteText"/>
      </w:pPr>
      <w:r>
        <w:rPr>
          <w:rStyle w:val="FootnoteReference"/>
        </w:rPr>
        <w:footnoteRef/>
      </w:r>
      <w:r>
        <w:t xml:space="preserve"> Committee Report, </w:t>
      </w:r>
      <w:r w:rsidRPr="002539C9">
        <w:rPr>
          <w:i/>
        </w:rPr>
        <w:t>Oversight:</w:t>
      </w:r>
      <w:r>
        <w:t xml:space="preserve"> </w:t>
      </w:r>
      <w:r w:rsidRPr="00E06B6F">
        <w:rPr>
          <w:i/>
          <w:iCs/>
        </w:rPr>
        <w:t>The City’s Enforcement of Existing Lead Laws</w:t>
      </w:r>
      <w:r>
        <w:t xml:space="preserve">, Sept. 27, 2018 </w:t>
      </w:r>
      <w:hyperlink r:id="rId16" w:history="1">
        <w:r w:rsidRPr="007609AE">
          <w:rPr>
            <w:rStyle w:val="Hyperlink"/>
          </w:rPr>
          <w:t>https://legistar.council.nyc.gov/MeetingDetail.aspx?ID=619513&amp;GUID=10257ADC-C757-4568-9850-98712FB4DE4D&amp;Options=ID|Text|&amp;Search=2020%2f031</w:t>
        </w:r>
      </w:hyperlink>
      <w:r>
        <w:t xml:space="preserve"> .</w:t>
      </w:r>
    </w:p>
  </w:footnote>
  <w:footnote w:id="35">
    <w:p w14:paraId="350D3F4B" w14:textId="1A62B67E" w:rsidR="008415DE" w:rsidRPr="003F19C1" w:rsidRDefault="008415DE">
      <w:pPr>
        <w:pStyle w:val="FootnoteText"/>
        <w:rPr>
          <w:i/>
        </w:rPr>
      </w:pPr>
      <w:r>
        <w:rPr>
          <w:rStyle w:val="FootnoteReference"/>
        </w:rPr>
        <w:footnoteRef/>
      </w:r>
      <w:r>
        <w:t xml:space="preserve"> </w:t>
      </w:r>
      <w:r>
        <w:rPr>
          <w:i/>
        </w:rPr>
        <w:t>Id.</w:t>
      </w:r>
    </w:p>
  </w:footnote>
  <w:footnote w:id="36">
    <w:p w14:paraId="21165388" w14:textId="1FB5CC50" w:rsidR="008415DE" w:rsidRDefault="008415DE" w:rsidP="00FF27CC">
      <w:pPr>
        <w:pStyle w:val="FootnoteText"/>
      </w:pPr>
      <w:r>
        <w:rPr>
          <w:rStyle w:val="FootnoteReference"/>
        </w:rPr>
        <w:footnoteRef/>
      </w:r>
      <w:r>
        <w:t xml:space="preserve"> Benjamin Weiser and J. David Goodman, </w:t>
      </w:r>
      <w:r>
        <w:rPr>
          <w:i/>
        </w:rPr>
        <w:t>New York City Housing Authority, Accused of Endanger</w:t>
      </w:r>
      <w:r w:rsidR="009C6A2A">
        <w:rPr>
          <w:i/>
        </w:rPr>
        <w:t>ing</w:t>
      </w:r>
      <w:r>
        <w:rPr>
          <w:i/>
        </w:rPr>
        <w:t xml:space="preserve"> Residents, Agrees to Oversight</w:t>
      </w:r>
      <w:r w:rsidRPr="00857A96">
        <w:rPr>
          <w:i/>
        </w:rPr>
        <w:t>,</w:t>
      </w:r>
      <w:r>
        <w:t xml:space="preserve"> </w:t>
      </w:r>
      <w:r w:rsidRPr="00D2713C">
        <w:rPr>
          <w:smallCaps/>
        </w:rPr>
        <w:t>NY Times</w:t>
      </w:r>
      <w:r>
        <w:t xml:space="preserve">, June 11, 2018, </w:t>
      </w:r>
      <w:hyperlink r:id="rId17" w:history="1">
        <w:r w:rsidRPr="007609AE">
          <w:rPr>
            <w:rStyle w:val="Hyperlink"/>
          </w:rPr>
          <w:t>https://www.nytimes.com/2018/06/11/nyregion/new-york-city-housing-authority-lead-paint.html</w:t>
        </w:r>
      </w:hyperlink>
      <w:r>
        <w:t xml:space="preserve">. </w:t>
      </w:r>
    </w:p>
  </w:footnote>
  <w:footnote w:id="37">
    <w:p w14:paraId="708F44DF" w14:textId="5E18A905" w:rsidR="008415DE" w:rsidRDefault="008415DE" w:rsidP="00FF27CC">
      <w:pPr>
        <w:pStyle w:val="FootnoteText"/>
      </w:pPr>
      <w:r>
        <w:rPr>
          <w:rStyle w:val="FootnoteReference"/>
        </w:rPr>
        <w:footnoteRef/>
      </w:r>
      <w:r>
        <w:t xml:space="preserve"> Benjamin Weiser et al., </w:t>
      </w:r>
      <w:r>
        <w:rPr>
          <w:i/>
        </w:rPr>
        <w:t>De Blasio Cedes Further Control of Nycha but Avoids Federal Takeover</w:t>
      </w:r>
      <w:r w:rsidRPr="00857A96">
        <w:rPr>
          <w:i/>
        </w:rPr>
        <w:t>,</w:t>
      </w:r>
      <w:r>
        <w:t xml:space="preserve"> </w:t>
      </w:r>
      <w:r w:rsidRPr="00D2713C">
        <w:rPr>
          <w:smallCaps/>
        </w:rPr>
        <w:t>NY Times</w:t>
      </w:r>
      <w:r>
        <w:t xml:space="preserve">, Jan. 31, 2019,  </w:t>
      </w:r>
      <w:hyperlink r:id="rId18" w:history="1">
        <w:r w:rsidRPr="007609AE">
          <w:rPr>
            <w:rStyle w:val="Hyperlink"/>
          </w:rPr>
          <w:t>https://www.nytimes.com/2019/01/31/nyregion/hud-nycha-deal.html</w:t>
        </w:r>
      </w:hyperlink>
      <w:r>
        <w:t xml:space="preserve"> </w:t>
      </w:r>
    </w:p>
  </w:footnote>
  <w:footnote w:id="38">
    <w:p w14:paraId="43520F41" w14:textId="5A71C5E9" w:rsidR="008415DE" w:rsidRDefault="008415DE" w:rsidP="00FF27CC">
      <w:pPr>
        <w:pStyle w:val="FootnoteText"/>
      </w:pPr>
      <w:r>
        <w:rPr>
          <w:rStyle w:val="FootnoteReference"/>
        </w:rPr>
        <w:footnoteRef/>
      </w:r>
      <w:r>
        <w:t xml:space="preserve"> </w:t>
      </w:r>
      <w:r>
        <w:rPr>
          <w:i/>
        </w:rPr>
        <w:t>Id.</w:t>
      </w:r>
    </w:p>
  </w:footnote>
  <w:footnote w:id="39">
    <w:p w14:paraId="3E200E59" w14:textId="61C2E0D7" w:rsidR="008415DE" w:rsidRPr="00214DBD" w:rsidRDefault="008415DE" w:rsidP="003F19C1">
      <w:pPr>
        <w:pStyle w:val="FootnoteText"/>
        <w:jc w:val="left"/>
      </w:pPr>
      <w:r w:rsidRPr="00214DBD">
        <w:rPr>
          <w:rStyle w:val="FootnoteReference"/>
        </w:rPr>
        <w:footnoteRef/>
      </w:r>
      <w:r>
        <w:t xml:space="preserve"> NYCHA, </w:t>
      </w:r>
      <w:r>
        <w:rPr>
          <w:i/>
        </w:rPr>
        <w:t>Initial Action Plan – Lead-Based Paint</w:t>
      </w:r>
      <w:r>
        <w:t xml:space="preserve"> (Jan. 19, 2021) </w:t>
      </w:r>
      <w:hyperlink r:id="rId19" w:history="1">
        <w:r w:rsidRPr="007609AE">
          <w:rPr>
            <w:rStyle w:val="Hyperlink"/>
          </w:rPr>
          <w:t>https://www.nyc.gov/assets/nycha/downloads/pdf/NYCHA-Initial-Lead-Action-Plan-1.19.21-FINAL-(TC-1.26).pdf</w:t>
        </w:r>
      </w:hyperlink>
      <w:r>
        <w:t xml:space="preserve"> (last accessed Apr. 19, 2023). </w:t>
      </w:r>
    </w:p>
  </w:footnote>
  <w:footnote w:id="40">
    <w:p w14:paraId="6ED34F16" w14:textId="42DA4397" w:rsidR="008415DE" w:rsidRDefault="008415DE" w:rsidP="00FF27CC">
      <w:pPr>
        <w:pStyle w:val="FootnoteText"/>
      </w:pPr>
      <w:r>
        <w:rPr>
          <w:rStyle w:val="FootnoteReference"/>
        </w:rPr>
        <w:footnoteRef/>
      </w:r>
      <w:r>
        <w:t xml:space="preserve"> NYCHA Press Release, </w:t>
      </w:r>
      <w:r w:rsidRPr="00214DBD">
        <w:rPr>
          <w:i/>
          <w:iCs/>
          <w:color w:val="333333"/>
          <w:shd w:val="clear" w:color="auto" w:fill="FFFFFF"/>
        </w:rPr>
        <w:t>Federal Monitor Approves NYCHA’s Initial Lead Action Plan Required by 2019 HUD Agreement, Jan, 21, 2021,</w:t>
      </w:r>
      <w:r>
        <w:rPr>
          <w:b/>
          <w:bCs/>
          <w:color w:val="333333"/>
          <w:shd w:val="clear" w:color="auto" w:fill="FFFFFF"/>
        </w:rPr>
        <w:t xml:space="preserve"> </w:t>
      </w:r>
      <w:hyperlink r:id="rId20" w:history="1">
        <w:r w:rsidRPr="007609AE">
          <w:rPr>
            <w:rStyle w:val="Hyperlink"/>
          </w:rPr>
          <w:t>https://www.nyc.gov/site/nycha/about/press/pr-2021/pr-20210121.page</w:t>
        </w:r>
      </w:hyperlink>
      <w:r>
        <w:t xml:space="preserve"> (last accessed Apr. 19, 2023).</w:t>
      </w:r>
    </w:p>
  </w:footnote>
  <w:footnote w:id="41">
    <w:p w14:paraId="06CEE9E1" w14:textId="13FAFA58" w:rsidR="005142C9" w:rsidRDefault="005142C9">
      <w:pPr>
        <w:pStyle w:val="FootnoteText"/>
      </w:pPr>
      <w:r>
        <w:rPr>
          <w:rStyle w:val="FootnoteReference"/>
        </w:rPr>
        <w:footnoteRef/>
      </w:r>
      <w:r>
        <w:t xml:space="preserve"> Bart M. Schwartz, </w:t>
      </w:r>
      <w:r w:rsidRPr="003F19C1">
        <w:rPr>
          <w:i/>
        </w:rPr>
        <w:t>Monitor Report Measuring NYCHA’s Compliance with the HUD Agreement,</w:t>
      </w:r>
      <w:r>
        <w:t xml:space="preserve"> </w:t>
      </w:r>
      <w:r w:rsidR="00CD2054">
        <w:t xml:space="preserve">at 39, Nov. 22, 2022, </w:t>
      </w:r>
      <w:hyperlink r:id="rId21" w:history="1">
        <w:r>
          <w:rPr>
            <w:rStyle w:val="Hyperlink"/>
          </w:rPr>
          <w:t>Monitor-Metrics-Report-11.29.22.pdf (nychamonitor.com)</w:t>
        </w:r>
      </w:hyperlink>
      <w:r w:rsidR="00CD2054">
        <w:t>.</w:t>
      </w:r>
      <w:r>
        <w:t xml:space="preserve"> </w:t>
      </w:r>
    </w:p>
  </w:footnote>
  <w:footnote w:id="42">
    <w:p w14:paraId="7BD06867" w14:textId="4F10A3C8" w:rsidR="005142C9" w:rsidRDefault="005142C9">
      <w:pPr>
        <w:pStyle w:val="FootnoteText"/>
      </w:pPr>
      <w:r>
        <w:rPr>
          <w:rStyle w:val="FootnoteReference"/>
        </w:rPr>
        <w:footnoteRef/>
      </w:r>
      <w:r>
        <w:t xml:space="preserve"> </w:t>
      </w:r>
      <w:r w:rsidR="00CD2054" w:rsidRPr="003F19C1">
        <w:rPr>
          <w:i/>
        </w:rPr>
        <w:t>Id.</w:t>
      </w:r>
    </w:p>
  </w:footnote>
  <w:footnote w:id="43">
    <w:p w14:paraId="239DA4E5" w14:textId="70948BFA" w:rsidR="005142C9" w:rsidRDefault="005142C9">
      <w:pPr>
        <w:pStyle w:val="FootnoteText"/>
      </w:pPr>
      <w:r>
        <w:rPr>
          <w:rStyle w:val="FootnoteReference"/>
        </w:rPr>
        <w:footnoteRef/>
      </w:r>
      <w:r>
        <w:t xml:space="preserve"> </w:t>
      </w:r>
      <w:r w:rsidR="00CD2054" w:rsidRPr="00D07BF0">
        <w:rPr>
          <w:i/>
        </w:rPr>
        <w:t>Id.</w:t>
      </w:r>
    </w:p>
  </w:footnote>
  <w:footnote w:id="44">
    <w:p w14:paraId="4445E9BB" w14:textId="6AC7C44D" w:rsidR="005142C9" w:rsidRDefault="005142C9">
      <w:pPr>
        <w:pStyle w:val="FootnoteText"/>
      </w:pPr>
      <w:r>
        <w:rPr>
          <w:rStyle w:val="FootnoteReference"/>
        </w:rPr>
        <w:footnoteRef/>
      </w:r>
      <w:r>
        <w:t xml:space="preserve"> </w:t>
      </w:r>
      <w:r w:rsidR="00CD2054" w:rsidRPr="00D07BF0">
        <w:rPr>
          <w:i/>
        </w:rPr>
        <w:t>Id.</w:t>
      </w:r>
    </w:p>
  </w:footnote>
  <w:footnote w:id="45">
    <w:p w14:paraId="64C5593D" w14:textId="6E779464" w:rsidR="00CD2054" w:rsidRDefault="00CD2054">
      <w:pPr>
        <w:pStyle w:val="FootnoteText"/>
      </w:pPr>
      <w:r>
        <w:rPr>
          <w:rStyle w:val="FootnoteReference"/>
        </w:rPr>
        <w:footnoteRef/>
      </w:r>
      <w:r>
        <w:t xml:space="preserve"> </w:t>
      </w:r>
      <w:r w:rsidRPr="003F19C1">
        <w:rPr>
          <w:i/>
        </w:rPr>
        <w:t>Id.</w:t>
      </w:r>
      <w:r>
        <w:t xml:space="preserve"> at 40. </w:t>
      </w:r>
    </w:p>
  </w:footnote>
  <w:footnote w:id="46">
    <w:p w14:paraId="56E6D991" w14:textId="0DBDA9EA" w:rsidR="00CD2054" w:rsidRDefault="00CD2054">
      <w:pPr>
        <w:pStyle w:val="FootnoteText"/>
      </w:pPr>
      <w:r>
        <w:rPr>
          <w:rStyle w:val="FootnoteReference"/>
        </w:rPr>
        <w:footnoteRef/>
      </w:r>
      <w:r>
        <w:t xml:space="preserve"> </w:t>
      </w:r>
      <w:r w:rsidRPr="00D07BF0">
        <w:rPr>
          <w:i/>
        </w:rPr>
        <w:t>Id.</w:t>
      </w:r>
      <w:r>
        <w:t xml:space="preserve"> at 40.</w:t>
      </w:r>
    </w:p>
  </w:footnote>
  <w:footnote w:id="47">
    <w:p w14:paraId="3B8DE844" w14:textId="53B8E890" w:rsidR="008415DE" w:rsidRDefault="008415DE" w:rsidP="00FF27CC">
      <w:pPr>
        <w:pStyle w:val="FootnoteText"/>
        <w:jc w:val="left"/>
      </w:pPr>
      <w:r>
        <w:rPr>
          <w:rStyle w:val="FootnoteReference"/>
        </w:rPr>
        <w:footnoteRef/>
      </w:r>
      <w:r>
        <w:t xml:space="preserve"> Office of the Comptroller, </w:t>
      </w:r>
      <w:r w:rsidRPr="00967C1D">
        <w:rPr>
          <w:i/>
          <w:iCs/>
        </w:rPr>
        <w:t>Audit Report on the New York City Department of Education’s Controls Over Testing for Lead in School Water,</w:t>
      </w:r>
      <w:r>
        <w:t xml:space="preserve"> June 25, 2021, </w:t>
      </w:r>
      <w:hyperlink r:id="rId22" w:history="1">
        <w:r w:rsidRPr="007609AE">
          <w:rPr>
            <w:rStyle w:val="Hyperlink"/>
          </w:rPr>
          <w:t>https://comptroller.nyc.gov/wp-content/uploads/documents/MD19_117A.pdf</w:t>
        </w:r>
      </w:hyperlink>
      <w:r>
        <w:t xml:space="preserve"> (last accessed Apr. 19, 2023). </w:t>
      </w:r>
    </w:p>
  </w:footnote>
  <w:footnote w:id="48">
    <w:p w14:paraId="4E145A7C" w14:textId="60F41EE3" w:rsidR="008415DE" w:rsidRDefault="008415DE" w:rsidP="00FF27CC">
      <w:pPr>
        <w:pStyle w:val="FootnoteText"/>
        <w:jc w:val="left"/>
      </w:pPr>
      <w:r>
        <w:rPr>
          <w:rStyle w:val="FootnoteReference"/>
        </w:rPr>
        <w:footnoteRef/>
      </w:r>
      <w:r>
        <w:t xml:space="preserve"> </w:t>
      </w:r>
      <w:r w:rsidRPr="0035571C">
        <w:rPr>
          <w:color w:val="000000" w:themeColor="text1"/>
        </w:rPr>
        <w:t xml:space="preserve">Keshia Clukey, </w:t>
      </w:r>
      <w:r w:rsidRPr="0035571C">
        <w:rPr>
          <w:i/>
          <w:iCs/>
          <w:color w:val="000000" w:themeColor="text1"/>
          <w:spacing w:val="-10"/>
        </w:rPr>
        <w:t>New York Reduces Lead Level Allowed in School Drinking Water,</w:t>
      </w:r>
      <w:r w:rsidRPr="0035571C">
        <w:rPr>
          <w:color w:val="000000" w:themeColor="text1"/>
          <w:spacing w:val="-10"/>
        </w:rPr>
        <w:t xml:space="preserve"> </w:t>
      </w:r>
      <w:r w:rsidRPr="0035571C">
        <w:rPr>
          <w:smallCaps/>
          <w:color w:val="000000" w:themeColor="text1"/>
          <w:spacing w:val="-10"/>
        </w:rPr>
        <w:t>Bloomberg Law</w:t>
      </w:r>
      <w:r w:rsidRPr="0035571C">
        <w:rPr>
          <w:color w:val="000000" w:themeColor="text1"/>
          <w:spacing w:val="-10"/>
        </w:rPr>
        <w:t xml:space="preserve">, Dec. 23, 2021, </w:t>
      </w:r>
      <w:hyperlink r:id="rId23" w:history="1">
        <w:r w:rsidRPr="007609AE">
          <w:rPr>
            <w:rStyle w:val="Hyperlink"/>
          </w:rPr>
          <w:t>https://news.bloomberglaw.com/environment-and-energy/new-york-reduces-lead-level-allowed-in-school-drinking-water</w:t>
        </w:r>
      </w:hyperlink>
      <w:r w:rsidRPr="0035571C">
        <w:rPr>
          <w:color w:val="000000" w:themeColor="text1"/>
        </w:rPr>
        <w:t>.</w:t>
      </w:r>
    </w:p>
  </w:footnote>
  <w:footnote w:id="49">
    <w:p w14:paraId="7DE02275" w14:textId="5CA9946F" w:rsidR="008415DE" w:rsidRPr="009126A3" w:rsidRDefault="008415DE" w:rsidP="00FF27CC">
      <w:pPr>
        <w:pStyle w:val="Heading1"/>
        <w:shd w:val="clear" w:color="auto" w:fill="FFFFFF"/>
        <w:spacing w:before="0"/>
        <w:jc w:val="left"/>
        <w:rPr>
          <w:rFonts w:ascii="Times New Roman" w:hAnsi="Times New Roman" w:cs="Times New Roman"/>
          <w:color w:val="000000" w:themeColor="text1"/>
          <w:spacing w:val="-10"/>
          <w:sz w:val="20"/>
          <w:szCs w:val="20"/>
        </w:rPr>
      </w:pPr>
      <w:r w:rsidRPr="0035571C">
        <w:rPr>
          <w:rStyle w:val="FootnoteReference"/>
          <w:rFonts w:ascii="Times New Roman" w:hAnsi="Times New Roman" w:cs="Times New Roman"/>
          <w:color w:val="000000" w:themeColor="text1"/>
          <w:sz w:val="20"/>
          <w:szCs w:val="20"/>
        </w:rPr>
        <w:footnoteRef/>
      </w:r>
      <w:r w:rsidRPr="0035571C">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Id.</w:t>
      </w:r>
    </w:p>
  </w:footnote>
  <w:footnote w:id="50">
    <w:p w14:paraId="7D108C62" w14:textId="46B8253B" w:rsidR="008415DE" w:rsidRPr="0075299F" w:rsidRDefault="008415DE">
      <w:pPr>
        <w:pStyle w:val="FootnoteText"/>
      </w:pPr>
      <w:r>
        <w:rPr>
          <w:rStyle w:val="FootnoteReference"/>
        </w:rPr>
        <w:footnoteRef/>
      </w:r>
      <w:r>
        <w:t xml:space="preserve"> </w:t>
      </w:r>
      <w:r>
        <w:rPr>
          <w:i/>
        </w:rPr>
        <w:t>Supra</w:t>
      </w:r>
      <w:r>
        <w:t xml:space="preserve"> note </w:t>
      </w:r>
      <w:r>
        <w:fldChar w:fldCharType="begin"/>
      </w:r>
      <w:r>
        <w:instrText xml:space="preserve"> NOTEREF _Ref132816116 \h </w:instrText>
      </w:r>
      <w:r>
        <w:fldChar w:fldCharType="separate"/>
      </w:r>
      <w:r w:rsidR="005464AF">
        <w:t>33</w:t>
      </w:r>
      <w:r>
        <w:fldChar w:fldCharType="end"/>
      </w:r>
      <w:r>
        <w:t xml:space="preserve"> at 1.</w:t>
      </w:r>
    </w:p>
  </w:footnote>
  <w:footnote w:id="51">
    <w:p w14:paraId="0E5ADB13" w14:textId="1242FEBE" w:rsidR="008415DE" w:rsidRPr="0075299F" w:rsidRDefault="008415DE">
      <w:pPr>
        <w:pStyle w:val="FootnoteText"/>
      </w:pPr>
      <w:r>
        <w:rPr>
          <w:rStyle w:val="FootnoteReference"/>
        </w:rPr>
        <w:footnoteRef/>
      </w:r>
      <w:r>
        <w:t xml:space="preserve"> </w:t>
      </w:r>
      <w:r>
        <w:rPr>
          <w:i/>
        </w:rPr>
        <w:t>Id.</w:t>
      </w:r>
      <w:r>
        <w:t xml:space="preserve"> at 2.</w:t>
      </w:r>
    </w:p>
  </w:footnote>
  <w:footnote w:id="52">
    <w:p w14:paraId="3F2CA653" w14:textId="2776F4E5" w:rsidR="008415DE" w:rsidRPr="0075299F" w:rsidRDefault="008415DE">
      <w:pPr>
        <w:pStyle w:val="FootnoteText"/>
      </w:pPr>
      <w:r>
        <w:rPr>
          <w:rStyle w:val="FootnoteReference"/>
        </w:rPr>
        <w:footnoteRef/>
      </w:r>
      <w:r>
        <w:t xml:space="preserve"> </w:t>
      </w:r>
      <w:r>
        <w:rPr>
          <w:i/>
        </w:rPr>
        <w:t>Id.</w:t>
      </w:r>
      <w:r>
        <w:t xml:space="preserve"> at 3.</w:t>
      </w:r>
    </w:p>
  </w:footnote>
  <w:footnote w:id="53">
    <w:p w14:paraId="23A49DE3" w14:textId="3370A076" w:rsidR="008415DE" w:rsidRDefault="008415DE">
      <w:pPr>
        <w:pStyle w:val="FootnoteText"/>
      </w:pPr>
      <w:r>
        <w:rPr>
          <w:rStyle w:val="FootnoteReference"/>
        </w:rPr>
        <w:footnoteRef/>
      </w:r>
      <w:r>
        <w:t xml:space="preserve"> </w:t>
      </w:r>
      <w:r>
        <w:rPr>
          <w:i/>
        </w:rPr>
        <w:t>Id.</w:t>
      </w:r>
      <w:r>
        <w:t xml:space="preserve"> at 5.</w:t>
      </w:r>
    </w:p>
  </w:footnote>
  <w:footnote w:id="54">
    <w:p w14:paraId="16CAABDA" w14:textId="02C89D65" w:rsidR="008415DE" w:rsidRDefault="008415DE">
      <w:pPr>
        <w:pStyle w:val="FootnoteText"/>
      </w:pPr>
      <w:r>
        <w:rPr>
          <w:rStyle w:val="FootnoteReference"/>
        </w:rPr>
        <w:footnoteRef/>
      </w:r>
      <w:r>
        <w:t xml:space="preserve"> The DOHMH infers that the ongoing COVID-19 pandemic played a role in decreased blood lead testing in 2021. </w:t>
      </w:r>
      <w:r>
        <w:rPr>
          <w:i/>
        </w:rPr>
        <w:t>Id.</w:t>
      </w:r>
      <w:r>
        <w:t xml:space="preserve"> at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A023" w14:textId="2C3C91FD" w:rsidR="008415DE" w:rsidRDefault="00841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D90F" w14:textId="2AB95182" w:rsidR="008415DE" w:rsidRDefault="00841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CE7D" w14:textId="01942ADA" w:rsidR="008415DE" w:rsidRDefault="00841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C07"/>
    <w:multiLevelType w:val="multilevel"/>
    <w:tmpl w:val="5A7EFBA6"/>
    <w:lvl w:ilvl="0">
      <w:start w:val="1"/>
      <w:numFmt w:val="bullet"/>
      <w:lvlText w:val=""/>
      <w:lvlJc w:val="left"/>
      <w:pPr>
        <w:ind w:left="-360" w:hanging="360"/>
      </w:pPr>
      <w:rPr>
        <w:rFonts w:ascii="Symbol" w:hAnsi="Symbol" w:hint="default"/>
        <w:sz w:val="20"/>
      </w:rPr>
    </w:lvl>
    <w:lvl w:ilvl="1">
      <w:start w:val="1"/>
      <w:numFmt w:val="bullet"/>
      <w:lvlText w:val=""/>
      <w:lvlJc w:val="left"/>
      <w:pPr>
        <w:ind w:left="360" w:hanging="360"/>
      </w:pPr>
      <w:rPr>
        <w:rFonts w:ascii="Symbol" w:hAnsi="Symbol" w:hint="default"/>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19A629EA"/>
    <w:multiLevelType w:val="hybridMultilevel"/>
    <w:tmpl w:val="44FAA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BE52E9"/>
    <w:multiLevelType w:val="hybridMultilevel"/>
    <w:tmpl w:val="73D88AFE"/>
    <w:lvl w:ilvl="0" w:tplc="F84645C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307948"/>
    <w:multiLevelType w:val="hybridMultilevel"/>
    <w:tmpl w:val="7414C17C"/>
    <w:lvl w:ilvl="0" w:tplc="4AAE693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2017C0"/>
    <w:multiLevelType w:val="hybridMultilevel"/>
    <w:tmpl w:val="B23E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06201"/>
    <w:multiLevelType w:val="hybridMultilevel"/>
    <w:tmpl w:val="FA88EC0A"/>
    <w:lvl w:ilvl="0" w:tplc="F29E2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4B1698"/>
    <w:multiLevelType w:val="multilevel"/>
    <w:tmpl w:val="5A7EFBA6"/>
    <w:lvl w:ilvl="0">
      <w:start w:val="1"/>
      <w:numFmt w:val="bullet"/>
      <w:lvlText w:val=""/>
      <w:lvlJc w:val="left"/>
      <w:pPr>
        <w:ind w:left="-360" w:hanging="360"/>
      </w:pPr>
      <w:rPr>
        <w:rFonts w:ascii="Symbol" w:hAnsi="Symbol" w:hint="default"/>
        <w:sz w:val="20"/>
      </w:rPr>
    </w:lvl>
    <w:lvl w:ilvl="1">
      <w:start w:val="1"/>
      <w:numFmt w:val="bullet"/>
      <w:lvlText w:val=""/>
      <w:lvlJc w:val="left"/>
      <w:pPr>
        <w:ind w:left="360" w:hanging="360"/>
      </w:pPr>
      <w:rPr>
        <w:rFonts w:ascii="Symbol" w:hAnsi="Symbol" w:hint="default"/>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F2"/>
    <w:rsid w:val="00004E66"/>
    <w:rsid w:val="00015FA6"/>
    <w:rsid w:val="00030748"/>
    <w:rsid w:val="00033960"/>
    <w:rsid w:val="0003554C"/>
    <w:rsid w:val="000401F4"/>
    <w:rsid w:val="00045A01"/>
    <w:rsid w:val="00051648"/>
    <w:rsid w:val="00063E47"/>
    <w:rsid w:val="00067DFB"/>
    <w:rsid w:val="00070954"/>
    <w:rsid w:val="000712ED"/>
    <w:rsid w:val="000867C9"/>
    <w:rsid w:val="00091FE2"/>
    <w:rsid w:val="00094476"/>
    <w:rsid w:val="000B49D5"/>
    <w:rsid w:val="000B4BE0"/>
    <w:rsid w:val="000C26C6"/>
    <w:rsid w:val="000C2846"/>
    <w:rsid w:val="000C3687"/>
    <w:rsid w:val="000C6701"/>
    <w:rsid w:val="000D144D"/>
    <w:rsid w:val="000E10F5"/>
    <w:rsid w:val="000F3E5F"/>
    <w:rsid w:val="00106BE4"/>
    <w:rsid w:val="0010782F"/>
    <w:rsid w:val="00111893"/>
    <w:rsid w:val="001145F3"/>
    <w:rsid w:val="00115CE5"/>
    <w:rsid w:val="001263DA"/>
    <w:rsid w:val="001331FE"/>
    <w:rsid w:val="0013382E"/>
    <w:rsid w:val="001664D4"/>
    <w:rsid w:val="00170A91"/>
    <w:rsid w:val="0017701B"/>
    <w:rsid w:val="00183C69"/>
    <w:rsid w:val="00194009"/>
    <w:rsid w:val="0019529D"/>
    <w:rsid w:val="0019686B"/>
    <w:rsid w:val="001A1A87"/>
    <w:rsid w:val="001C3F21"/>
    <w:rsid w:val="0020278B"/>
    <w:rsid w:val="00207D18"/>
    <w:rsid w:val="002105EF"/>
    <w:rsid w:val="00215117"/>
    <w:rsid w:val="00217CA3"/>
    <w:rsid w:val="0022038B"/>
    <w:rsid w:val="00221B1B"/>
    <w:rsid w:val="002278D4"/>
    <w:rsid w:val="00230DA0"/>
    <w:rsid w:val="002313CC"/>
    <w:rsid w:val="002315B8"/>
    <w:rsid w:val="00244266"/>
    <w:rsid w:val="00246666"/>
    <w:rsid w:val="00246DBB"/>
    <w:rsid w:val="002539C9"/>
    <w:rsid w:val="00260540"/>
    <w:rsid w:val="002645F0"/>
    <w:rsid w:val="00270164"/>
    <w:rsid w:val="002706FD"/>
    <w:rsid w:val="002709BF"/>
    <w:rsid w:val="00272091"/>
    <w:rsid w:val="00282872"/>
    <w:rsid w:val="002846CF"/>
    <w:rsid w:val="00286508"/>
    <w:rsid w:val="00293DE9"/>
    <w:rsid w:val="002A0D33"/>
    <w:rsid w:val="002A3CEA"/>
    <w:rsid w:val="002B18AC"/>
    <w:rsid w:val="002B496E"/>
    <w:rsid w:val="002B5A7D"/>
    <w:rsid w:val="002B61E2"/>
    <w:rsid w:val="002B682F"/>
    <w:rsid w:val="002C05FB"/>
    <w:rsid w:val="002C53BF"/>
    <w:rsid w:val="002D521F"/>
    <w:rsid w:val="002E1090"/>
    <w:rsid w:val="002E3C7F"/>
    <w:rsid w:val="002E3CC2"/>
    <w:rsid w:val="002F6637"/>
    <w:rsid w:val="00301899"/>
    <w:rsid w:val="00306EFF"/>
    <w:rsid w:val="00311024"/>
    <w:rsid w:val="00325121"/>
    <w:rsid w:val="003318D2"/>
    <w:rsid w:val="003341F3"/>
    <w:rsid w:val="00334AF6"/>
    <w:rsid w:val="00336CB6"/>
    <w:rsid w:val="0033711E"/>
    <w:rsid w:val="00337437"/>
    <w:rsid w:val="00344EDE"/>
    <w:rsid w:val="00356731"/>
    <w:rsid w:val="0035769F"/>
    <w:rsid w:val="00357F59"/>
    <w:rsid w:val="00360F1F"/>
    <w:rsid w:val="00367834"/>
    <w:rsid w:val="00372375"/>
    <w:rsid w:val="00381469"/>
    <w:rsid w:val="003935E4"/>
    <w:rsid w:val="003A28D1"/>
    <w:rsid w:val="003B5D54"/>
    <w:rsid w:val="003C1240"/>
    <w:rsid w:val="003C7FD2"/>
    <w:rsid w:val="003D4821"/>
    <w:rsid w:val="003D5B53"/>
    <w:rsid w:val="003E3AD4"/>
    <w:rsid w:val="003F105B"/>
    <w:rsid w:val="003F19C1"/>
    <w:rsid w:val="003F2C19"/>
    <w:rsid w:val="003F4366"/>
    <w:rsid w:val="00402F3C"/>
    <w:rsid w:val="00406B3F"/>
    <w:rsid w:val="004252C1"/>
    <w:rsid w:val="004268DF"/>
    <w:rsid w:val="00444614"/>
    <w:rsid w:val="00446130"/>
    <w:rsid w:val="004516CE"/>
    <w:rsid w:val="00454E7B"/>
    <w:rsid w:val="004558EA"/>
    <w:rsid w:val="00455ED0"/>
    <w:rsid w:val="00455F0A"/>
    <w:rsid w:val="00460D71"/>
    <w:rsid w:val="00480048"/>
    <w:rsid w:val="00486AA6"/>
    <w:rsid w:val="0049256C"/>
    <w:rsid w:val="00492A4B"/>
    <w:rsid w:val="00492A9B"/>
    <w:rsid w:val="004A5E83"/>
    <w:rsid w:val="004B2472"/>
    <w:rsid w:val="004B7DD2"/>
    <w:rsid w:val="004B7F16"/>
    <w:rsid w:val="004C0217"/>
    <w:rsid w:val="004C2743"/>
    <w:rsid w:val="004D1E59"/>
    <w:rsid w:val="004D4AE7"/>
    <w:rsid w:val="004D566E"/>
    <w:rsid w:val="004E0B27"/>
    <w:rsid w:val="004E1FC9"/>
    <w:rsid w:val="004E70FD"/>
    <w:rsid w:val="004F27FF"/>
    <w:rsid w:val="004F74CB"/>
    <w:rsid w:val="005032B2"/>
    <w:rsid w:val="005142C9"/>
    <w:rsid w:val="00517588"/>
    <w:rsid w:val="00524F9A"/>
    <w:rsid w:val="00537B4F"/>
    <w:rsid w:val="005415D1"/>
    <w:rsid w:val="005464AF"/>
    <w:rsid w:val="0056258E"/>
    <w:rsid w:val="00565DAF"/>
    <w:rsid w:val="0056705C"/>
    <w:rsid w:val="00572FEA"/>
    <w:rsid w:val="0057491F"/>
    <w:rsid w:val="00593335"/>
    <w:rsid w:val="005A028A"/>
    <w:rsid w:val="005B3641"/>
    <w:rsid w:val="005C7E69"/>
    <w:rsid w:val="005C7E76"/>
    <w:rsid w:val="005D057A"/>
    <w:rsid w:val="005E0287"/>
    <w:rsid w:val="005E5A82"/>
    <w:rsid w:val="005F4F7E"/>
    <w:rsid w:val="005F641B"/>
    <w:rsid w:val="00616647"/>
    <w:rsid w:val="00624AE2"/>
    <w:rsid w:val="0063649E"/>
    <w:rsid w:val="00636C12"/>
    <w:rsid w:val="0064781D"/>
    <w:rsid w:val="006748FF"/>
    <w:rsid w:val="00681315"/>
    <w:rsid w:val="00684728"/>
    <w:rsid w:val="006954F3"/>
    <w:rsid w:val="00697BBC"/>
    <w:rsid w:val="006A1848"/>
    <w:rsid w:val="006B5088"/>
    <w:rsid w:val="006B7828"/>
    <w:rsid w:val="006B79B6"/>
    <w:rsid w:val="006C1CA0"/>
    <w:rsid w:val="006D36D9"/>
    <w:rsid w:val="006D7ADD"/>
    <w:rsid w:val="006E5298"/>
    <w:rsid w:val="006F03F7"/>
    <w:rsid w:val="006F0F56"/>
    <w:rsid w:val="00700A67"/>
    <w:rsid w:val="00700E8B"/>
    <w:rsid w:val="00706FDA"/>
    <w:rsid w:val="00711E0D"/>
    <w:rsid w:val="00713C5B"/>
    <w:rsid w:val="007342F9"/>
    <w:rsid w:val="0075151D"/>
    <w:rsid w:val="00751CC9"/>
    <w:rsid w:val="0075299F"/>
    <w:rsid w:val="00754220"/>
    <w:rsid w:val="00757CDD"/>
    <w:rsid w:val="0076357A"/>
    <w:rsid w:val="007700BE"/>
    <w:rsid w:val="007801A3"/>
    <w:rsid w:val="007A0D1B"/>
    <w:rsid w:val="007A651B"/>
    <w:rsid w:val="007A7DC6"/>
    <w:rsid w:val="007B1E5D"/>
    <w:rsid w:val="007C07F5"/>
    <w:rsid w:val="007C0AF2"/>
    <w:rsid w:val="007C5FF8"/>
    <w:rsid w:val="007E006D"/>
    <w:rsid w:val="007E02CB"/>
    <w:rsid w:val="007E423A"/>
    <w:rsid w:val="007F0F67"/>
    <w:rsid w:val="008014DB"/>
    <w:rsid w:val="00806172"/>
    <w:rsid w:val="00807469"/>
    <w:rsid w:val="00813B0D"/>
    <w:rsid w:val="008148A6"/>
    <w:rsid w:val="008415DE"/>
    <w:rsid w:val="008439C4"/>
    <w:rsid w:val="008445F4"/>
    <w:rsid w:val="008458F9"/>
    <w:rsid w:val="0085682F"/>
    <w:rsid w:val="008573F3"/>
    <w:rsid w:val="00857A96"/>
    <w:rsid w:val="0086162A"/>
    <w:rsid w:val="0086322B"/>
    <w:rsid w:val="008707BF"/>
    <w:rsid w:val="008722E0"/>
    <w:rsid w:val="008740C4"/>
    <w:rsid w:val="00896C91"/>
    <w:rsid w:val="00896EBD"/>
    <w:rsid w:val="008A1C2D"/>
    <w:rsid w:val="008C26C3"/>
    <w:rsid w:val="008D2806"/>
    <w:rsid w:val="008D2865"/>
    <w:rsid w:val="008D2B47"/>
    <w:rsid w:val="008D7C8D"/>
    <w:rsid w:val="008E1904"/>
    <w:rsid w:val="008E4048"/>
    <w:rsid w:val="008E4214"/>
    <w:rsid w:val="008E547B"/>
    <w:rsid w:val="008F1DA7"/>
    <w:rsid w:val="008F3A5E"/>
    <w:rsid w:val="00900A5C"/>
    <w:rsid w:val="00900CC7"/>
    <w:rsid w:val="009126A3"/>
    <w:rsid w:val="009126AC"/>
    <w:rsid w:val="00917B5E"/>
    <w:rsid w:val="00920737"/>
    <w:rsid w:val="00921BD4"/>
    <w:rsid w:val="00922CB7"/>
    <w:rsid w:val="009271BF"/>
    <w:rsid w:val="00931762"/>
    <w:rsid w:val="009360AC"/>
    <w:rsid w:val="00944BBF"/>
    <w:rsid w:val="00951A63"/>
    <w:rsid w:val="009546AE"/>
    <w:rsid w:val="0095615F"/>
    <w:rsid w:val="009564EF"/>
    <w:rsid w:val="00960ABD"/>
    <w:rsid w:val="00961D66"/>
    <w:rsid w:val="00963D28"/>
    <w:rsid w:val="00964AA5"/>
    <w:rsid w:val="00971433"/>
    <w:rsid w:val="00992AFA"/>
    <w:rsid w:val="00995A08"/>
    <w:rsid w:val="009A50BD"/>
    <w:rsid w:val="009B6CFD"/>
    <w:rsid w:val="009C5D92"/>
    <w:rsid w:val="009C6A2A"/>
    <w:rsid w:val="009D5AA3"/>
    <w:rsid w:val="009D7138"/>
    <w:rsid w:val="009D7DE2"/>
    <w:rsid w:val="009E057C"/>
    <w:rsid w:val="009E2092"/>
    <w:rsid w:val="009F1784"/>
    <w:rsid w:val="009F3F48"/>
    <w:rsid w:val="00A2071A"/>
    <w:rsid w:val="00A248DA"/>
    <w:rsid w:val="00A31838"/>
    <w:rsid w:val="00A44EFE"/>
    <w:rsid w:val="00A55B47"/>
    <w:rsid w:val="00A6338C"/>
    <w:rsid w:val="00A662B3"/>
    <w:rsid w:val="00A66F76"/>
    <w:rsid w:val="00A73D42"/>
    <w:rsid w:val="00A827E3"/>
    <w:rsid w:val="00A933E5"/>
    <w:rsid w:val="00A96F3A"/>
    <w:rsid w:val="00A978AA"/>
    <w:rsid w:val="00AA58CB"/>
    <w:rsid w:val="00AA5B2A"/>
    <w:rsid w:val="00AB5177"/>
    <w:rsid w:val="00AE2652"/>
    <w:rsid w:val="00AE2ABD"/>
    <w:rsid w:val="00AF13AB"/>
    <w:rsid w:val="00B056BA"/>
    <w:rsid w:val="00B13D02"/>
    <w:rsid w:val="00B21E9B"/>
    <w:rsid w:val="00B25618"/>
    <w:rsid w:val="00B36C71"/>
    <w:rsid w:val="00B42A80"/>
    <w:rsid w:val="00B50D23"/>
    <w:rsid w:val="00B60A46"/>
    <w:rsid w:val="00B6287B"/>
    <w:rsid w:val="00B6523F"/>
    <w:rsid w:val="00B67FF8"/>
    <w:rsid w:val="00B819CC"/>
    <w:rsid w:val="00B8664B"/>
    <w:rsid w:val="00BA70A7"/>
    <w:rsid w:val="00BB234C"/>
    <w:rsid w:val="00BB4291"/>
    <w:rsid w:val="00BB797B"/>
    <w:rsid w:val="00BC2318"/>
    <w:rsid w:val="00BC4D18"/>
    <w:rsid w:val="00BC71A5"/>
    <w:rsid w:val="00BD070C"/>
    <w:rsid w:val="00BD2DF6"/>
    <w:rsid w:val="00BD6E52"/>
    <w:rsid w:val="00BE243C"/>
    <w:rsid w:val="00BF0063"/>
    <w:rsid w:val="00BF3185"/>
    <w:rsid w:val="00BF3D18"/>
    <w:rsid w:val="00BF7269"/>
    <w:rsid w:val="00BF7C4E"/>
    <w:rsid w:val="00C00F1B"/>
    <w:rsid w:val="00C0103F"/>
    <w:rsid w:val="00C0286E"/>
    <w:rsid w:val="00C14DAF"/>
    <w:rsid w:val="00C17D46"/>
    <w:rsid w:val="00C17F80"/>
    <w:rsid w:val="00C20A5E"/>
    <w:rsid w:val="00C23095"/>
    <w:rsid w:val="00C24445"/>
    <w:rsid w:val="00C25FA0"/>
    <w:rsid w:val="00C26679"/>
    <w:rsid w:val="00C35ABA"/>
    <w:rsid w:val="00C37A26"/>
    <w:rsid w:val="00C53E8F"/>
    <w:rsid w:val="00C66FD6"/>
    <w:rsid w:val="00C715D2"/>
    <w:rsid w:val="00C868D3"/>
    <w:rsid w:val="00C908C3"/>
    <w:rsid w:val="00C9584A"/>
    <w:rsid w:val="00C97735"/>
    <w:rsid w:val="00CA6D1A"/>
    <w:rsid w:val="00CA71BA"/>
    <w:rsid w:val="00CD2054"/>
    <w:rsid w:val="00CF56F4"/>
    <w:rsid w:val="00CF5E68"/>
    <w:rsid w:val="00D03E2E"/>
    <w:rsid w:val="00D06C52"/>
    <w:rsid w:val="00D151D5"/>
    <w:rsid w:val="00D22D6F"/>
    <w:rsid w:val="00D2713C"/>
    <w:rsid w:val="00D413D1"/>
    <w:rsid w:val="00D458D0"/>
    <w:rsid w:val="00D50905"/>
    <w:rsid w:val="00D51DD4"/>
    <w:rsid w:val="00D559E9"/>
    <w:rsid w:val="00D71101"/>
    <w:rsid w:val="00D84E96"/>
    <w:rsid w:val="00D91531"/>
    <w:rsid w:val="00D9471A"/>
    <w:rsid w:val="00DB1F33"/>
    <w:rsid w:val="00DB23BC"/>
    <w:rsid w:val="00DC287B"/>
    <w:rsid w:val="00DC37A2"/>
    <w:rsid w:val="00DC38BF"/>
    <w:rsid w:val="00DD44EB"/>
    <w:rsid w:val="00DE04F8"/>
    <w:rsid w:val="00DE1921"/>
    <w:rsid w:val="00DE214A"/>
    <w:rsid w:val="00DF2B62"/>
    <w:rsid w:val="00E012B3"/>
    <w:rsid w:val="00E015EF"/>
    <w:rsid w:val="00E04FCB"/>
    <w:rsid w:val="00E06B6F"/>
    <w:rsid w:val="00E14110"/>
    <w:rsid w:val="00E25DC8"/>
    <w:rsid w:val="00E26BBE"/>
    <w:rsid w:val="00E27F3C"/>
    <w:rsid w:val="00E31BB5"/>
    <w:rsid w:val="00E34986"/>
    <w:rsid w:val="00E35086"/>
    <w:rsid w:val="00E359B5"/>
    <w:rsid w:val="00E36850"/>
    <w:rsid w:val="00E43FFC"/>
    <w:rsid w:val="00E45A10"/>
    <w:rsid w:val="00E47B85"/>
    <w:rsid w:val="00E50F1E"/>
    <w:rsid w:val="00E54E3E"/>
    <w:rsid w:val="00E61042"/>
    <w:rsid w:val="00E677A3"/>
    <w:rsid w:val="00E711AE"/>
    <w:rsid w:val="00E74234"/>
    <w:rsid w:val="00E809E7"/>
    <w:rsid w:val="00E80FA2"/>
    <w:rsid w:val="00E95BE9"/>
    <w:rsid w:val="00EA3381"/>
    <w:rsid w:val="00EA3731"/>
    <w:rsid w:val="00EA6B70"/>
    <w:rsid w:val="00EB0418"/>
    <w:rsid w:val="00EB0657"/>
    <w:rsid w:val="00EB7F69"/>
    <w:rsid w:val="00EC178A"/>
    <w:rsid w:val="00EC274B"/>
    <w:rsid w:val="00EC59DE"/>
    <w:rsid w:val="00EC665E"/>
    <w:rsid w:val="00EC7AC2"/>
    <w:rsid w:val="00ED65E2"/>
    <w:rsid w:val="00EE1BFB"/>
    <w:rsid w:val="00EE5896"/>
    <w:rsid w:val="00EF6FB7"/>
    <w:rsid w:val="00F0021B"/>
    <w:rsid w:val="00F01954"/>
    <w:rsid w:val="00F3543A"/>
    <w:rsid w:val="00F37588"/>
    <w:rsid w:val="00F37605"/>
    <w:rsid w:val="00F42257"/>
    <w:rsid w:val="00F44784"/>
    <w:rsid w:val="00F53ECB"/>
    <w:rsid w:val="00F550A5"/>
    <w:rsid w:val="00F721F3"/>
    <w:rsid w:val="00F74BAD"/>
    <w:rsid w:val="00F77CC7"/>
    <w:rsid w:val="00F87B45"/>
    <w:rsid w:val="00F93902"/>
    <w:rsid w:val="00F95FBD"/>
    <w:rsid w:val="00FA0FCD"/>
    <w:rsid w:val="00FB0622"/>
    <w:rsid w:val="00FB4024"/>
    <w:rsid w:val="00FB5496"/>
    <w:rsid w:val="00FC3231"/>
    <w:rsid w:val="00FC7731"/>
    <w:rsid w:val="00FE373E"/>
    <w:rsid w:val="00FE4CC4"/>
    <w:rsid w:val="00FF1C99"/>
    <w:rsid w:val="00FF27CC"/>
    <w:rsid w:val="00FF5C7F"/>
    <w:rsid w:val="661241E2"/>
    <w:rsid w:val="66B4E80D"/>
    <w:rsid w:val="7D37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386F2"/>
  <w15:chartTrackingRefBased/>
  <w15:docId w15:val="{026BFFAF-D350-2F49-8D9D-8CCF1603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48"/>
    <w:pPr>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A662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nhideWhenUsed/>
    <w:qFormat/>
    <w:rsid w:val="00C17F80"/>
    <w:pPr>
      <w:spacing w:before="240" w:after="60"/>
      <w:jc w:val="lef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qFormat/>
    <w:rsid w:val="007C0AF2"/>
    <w:rPr>
      <w:sz w:val="20"/>
    </w:rPr>
  </w:style>
  <w:style w:type="character" w:customStyle="1" w:styleId="FootnoteTextChar">
    <w:name w:val="Footnote Text Char"/>
    <w:aliases w:val="FT Char"/>
    <w:basedOn w:val="DefaultParagraphFont"/>
    <w:link w:val="FootnoteText"/>
    <w:uiPriority w:val="99"/>
    <w:rsid w:val="007C0AF2"/>
    <w:rPr>
      <w:rFonts w:ascii="Times New Roman" w:eastAsia="Times New Roman" w:hAnsi="Times New Roman" w:cs="Times New Roman"/>
      <w:sz w:val="20"/>
      <w:szCs w:val="20"/>
    </w:rPr>
  </w:style>
  <w:style w:type="character" w:styleId="FootnoteReference">
    <w:name w:val="footnote reference"/>
    <w:uiPriority w:val="99"/>
    <w:unhideWhenUsed/>
    <w:rsid w:val="007C0AF2"/>
    <w:rPr>
      <w:vertAlign w:val="superscript"/>
    </w:rPr>
  </w:style>
  <w:style w:type="character" w:styleId="Hyperlink">
    <w:name w:val="Hyperlink"/>
    <w:uiPriority w:val="99"/>
    <w:unhideWhenUsed/>
    <w:rsid w:val="007C0AF2"/>
    <w:rPr>
      <w:color w:val="0000FF"/>
      <w:u w:val="single"/>
    </w:rPr>
  </w:style>
  <w:style w:type="paragraph" w:styleId="NormalWeb">
    <w:name w:val="Normal (Web)"/>
    <w:basedOn w:val="Normal"/>
    <w:uiPriority w:val="99"/>
    <w:unhideWhenUsed/>
    <w:rsid w:val="007C0AF2"/>
    <w:pPr>
      <w:spacing w:before="100" w:beforeAutospacing="1" w:after="100" w:afterAutospacing="1"/>
    </w:pPr>
    <w:rPr>
      <w:szCs w:val="24"/>
    </w:rPr>
  </w:style>
  <w:style w:type="paragraph" w:styleId="Revision">
    <w:name w:val="Revision"/>
    <w:hidden/>
    <w:uiPriority w:val="99"/>
    <w:semiHidden/>
    <w:rsid w:val="00964AA5"/>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270164"/>
    <w:rPr>
      <w:color w:val="954F72" w:themeColor="followedHyperlink"/>
      <w:u w:val="single"/>
    </w:rPr>
  </w:style>
  <w:style w:type="character" w:styleId="CommentReference">
    <w:name w:val="annotation reference"/>
    <w:basedOn w:val="DefaultParagraphFont"/>
    <w:uiPriority w:val="99"/>
    <w:semiHidden/>
    <w:unhideWhenUsed/>
    <w:rsid w:val="00EA6B70"/>
    <w:rPr>
      <w:sz w:val="16"/>
      <w:szCs w:val="16"/>
    </w:rPr>
  </w:style>
  <w:style w:type="paragraph" w:styleId="CommentText">
    <w:name w:val="annotation text"/>
    <w:basedOn w:val="Normal"/>
    <w:link w:val="CommentTextChar"/>
    <w:uiPriority w:val="99"/>
    <w:semiHidden/>
    <w:unhideWhenUsed/>
    <w:rsid w:val="00EA6B70"/>
    <w:rPr>
      <w:sz w:val="20"/>
    </w:rPr>
  </w:style>
  <w:style w:type="character" w:customStyle="1" w:styleId="CommentTextChar">
    <w:name w:val="Comment Text Char"/>
    <w:basedOn w:val="DefaultParagraphFont"/>
    <w:link w:val="CommentText"/>
    <w:uiPriority w:val="99"/>
    <w:semiHidden/>
    <w:rsid w:val="00EA6B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6B70"/>
    <w:rPr>
      <w:b/>
      <w:bCs/>
    </w:rPr>
  </w:style>
  <w:style w:type="character" w:customStyle="1" w:styleId="CommentSubjectChar">
    <w:name w:val="Comment Subject Char"/>
    <w:basedOn w:val="CommentTextChar"/>
    <w:link w:val="CommentSubject"/>
    <w:uiPriority w:val="99"/>
    <w:semiHidden/>
    <w:rsid w:val="00EA6B70"/>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9360AC"/>
    <w:rPr>
      <w:color w:val="605E5C"/>
      <w:shd w:val="clear" w:color="auto" w:fill="E1DFDD"/>
    </w:rPr>
  </w:style>
  <w:style w:type="paragraph" w:styleId="BalloonText">
    <w:name w:val="Balloon Text"/>
    <w:basedOn w:val="Normal"/>
    <w:link w:val="BalloonTextChar"/>
    <w:uiPriority w:val="99"/>
    <w:semiHidden/>
    <w:unhideWhenUsed/>
    <w:rsid w:val="00754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20"/>
    <w:rPr>
      <w:rFonts w:ascii="Segoe UI" w:eastAsia="Times New Roman" w:hAnsi="Segoe UI" w:cs="Segoe UI"/>
      <w:sz w:val="18"/>
      <w:szCs w:val="18"/>
    </w:rPr>
  </w:style>
  <w:style w:type="paragraph" w:styleId="Header">
    <w:name w:val="header"/>
    <w:basedOn w:val="Normal"/>
    <w:link w:val="HeaderChar"/>
    <w:uiPriority w:val="99"/>
    <w:unhideWhenUsed/>
    <w:rsid w:val="00492A9B"/>
    <w:pPr>
      <w:tabs>
        <w:tab w:val="center" w:pos="4680"/>
        <w:tab w:val="right" w:pos="9360"/>
      </w:tabs>
    </w:pPr>
  </w:style>
  <w:style w:type="character" w:customStyle="1" w:styleId="HeaderChar">
    <w:name w:val="Header Char"/>
    <w:basedOn w:val="DefaultParagraphFont"/>
    <w:link w:val="Header"/>
    <w:uiPriority w:val="99"/>
    <w:rsid w:val="00492A9B"/>
    <w:rPr>
      <w:rFonts w:ascii="Times New Roman" w:eastAsia="Times New Roman" w:hAnsi="Times New Roman" w:cs="Times New Roman"/>
      <w:szCs w:val="20"/>
    </w:rPr>
  </w:style>
  <w:style w:type="paragraph" w:styleId="Footer">
    <w:name w:val="footer"/>
    <w:basedOn w:val="Normal"/>
    <w:link w:val="FooterChar"/>
    <w:uiPriority w:val="99"/>
    <w:unhideWhenUsed/>
    <w:rsid w:val="00492A9B"/>
    <w:pPr>
      <w:tabs>
        <w:tab w:val="center" w:pos="4680"/>
        <w:tab w:val="right" w:pos="9360"/>
      </w:tabs>
    </w:pPr>
  </w:style>
  <w:style w:type="character" w:customStyle="1" w:styleId="FooterChar">
    <w:name w:val="Footer Char"/>
    <w:basedOn w:val="DefaultParagraphFont"/>
    <w:link w:val="Footer"/>
    <w:uiPriority w:val="99"/>
    <w:rsid w:val="00492A9B"/>
    <w:rPr>
      <w:rFonts w:ascii="Times New Roman" w:eastAsia="Times New Roman" w:hAnsi="Times New Roman" w:cs="Times New Roman"/>
      <w:szCs w:val="20"/>
    </w:rPr>
  </w:style>
  <w:style w:type="character" w:customStyle="1" w:styleId="Heading5Char">
    <w:name w:val="Heading 5 Char"/>
    <w:basedOn w:val="DefaultParagraphFont"/>
    <w:link w:val="Heading5"/>
    <w:rsid w:val="00C17F80"/>
    <w:rPr>
      <w:rFonts w:ascii="Calibri" w:eastAsia="Times New Roman" w:hAnsi="Calibri" w:cs="Times New Roman"/>
      <w:b/>
      <w:bCs/>
      <w:i/>
      <w:iCs/>
      <w:sz w:val="26"/>
      <w:szCs w:val="26"/>
    </w:rPr>
  </w:style>
  <w:style w:type="paragraph" w:customStyle="1" w:styleId="Body">
    <w:name w:val="Body"/>
    <w:rsid w:val="00C17F8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rmaltextrun">
    <w:name w:val="normaltextrun"/>
    <w:basedOn w:val="DefaultParagraphFont"/>
    <w:rsid w:val="005C7E76"/>
  </w:style>
  <w:style w:type="paragraph" w:styleId="ListParagraph">
    <w:name w:val="List Paragraph"/>
    <w:basedOn w:val="Normal"/>
    <w:uiPriority w:val="34"/>
    <w:qFormat/>
    <w:rsid w:val="00F3543A"/>
    <w:pPr>
      <w:ind w:left="720"/>
      <w:contextualSpacing/>
    </w:pPr>
  </w:style>
  <w:style w:type="paragraph" w:styleId="NoSpacing">
    <w:name w:val="No Spacing"/>
    <w:uiPriority w:val="1"/>
    <w:qFormat/>
    <w:rsid w:val="00700E8B"/>
    <w:pPr>
      <w:jc w:val="both"/>
    </w:pPr>
    <w:rPr>
      <w:rFonts w:ascii="Times New Roman" w:eastAsia="Times New Roman" w:hAnsi="Times New Roman" w:cs="Times New Roman"/>
      <w:szCs w:val="20"/>
    </w:rPr>
  </w:style>
  <w:style w:type="character" w:styleId="LineNumber">
    <w:name w:val="line number"/>
    <w:basedOn w:val="DefaultParagraphFont"/>
    <w:uiPriority w:val="99"/>
    <w:semiHidden/>
    <w:unhideWhenUsed/>
    <w:rsid w:val="008445F4"/>
  </w:style>
  <w:style w:type="paragraph" w:customStyle="1" w:styleId="DoubleSpaceParagaph">
    <w:name w:val="Double Space Paragaph"/>
    <w:aliases w:val="DS"/>
    <w:basedOn w:val="Normal"/>
    <w:rsid w:val="00524F9A"/>
    <w:pPr>
      <w:suppressAutoHyphens/>
      <w:spacing w:line="480" w:lineRule="auto"/>
      <w:ind w:firstLine="1440"/>
    </w:pPr>
  </w:style>
  <w:style w:type="paragraph" w:styleId="BodyText">
    <w:name w:val="Body Text"/>
    <w:basedOn w:val="Normal"/>
    <w:link w:val="BodyTextChar"/>
    <w:uiPriority w:val="99"/>
    <w:rsid w:val="00215117"/>
    <w:pPr>
      <w:spacing w:line="480" w:lineRule="auto"/>
      <w:ind w:firstLine="720"/>
    </w:pPr>
    <w:rPr>
      <w:szCs w:val="24"/>
    </w:rPr>
  </w:style>
  <w:style w:type="character" w:customStyle="1" w:styleId="BodyTextChar">
    <w:name w:val="Body Text Char"/>
    <w:basedOn w:val="DefaultParagraphFont"/>
    <w:link w:val="BodyText"/>
    <w:uiPriority w:val="99"/>
    <w:rsid w:val="00215117"/>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3D5B53"/>
    <w:rPr>
      <w:color w:val="605E5C"/>
      <w:shd w:val="clear" w:color="auto" w:fill="E1DFDD"/>
    </w:rPr>
  </w:style>
  <w:style w:type="paragraph" w:styleId="EndnoteText">
    <w:name w:val="endnote text"/>
    <w:basedOn w:val="Normal"/>
    <w:link w:val="EndnoteTextChar"/>
    <w:uiPriority w:val="99"/>
    <w:semiHidden/>
    <w:unhideWhenUsed/>
    <w:rsid w:val="00BD2DF6"/>
    <w:rPr>
      <w:sz w:val="20"/>
    </w:rPr>
  </w:style>
  <w:style w:type="character" w:customStyle="1" w:styleId="EndnoteTextChar">
    <w:name w:val="Endnote Text Char"/>
    <w:basedOn w:val="DefaultParagraphFont"/>
    <w:link w:val="EndnoteText"/>
    <w:uiPriority w:val="99"/>
    <w:semiHidden/>
    <w:rsid w:val="00BD2DF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D2DF6"/>
    <w:rPr>
      <w:vertAlign w:val="superscript"/>
    </w:rPr>
  </w:style>
  <w:style w:type="paragraph" w:customStyle="1" w:styleId="paragraph">
    <w:name w:val="paragraph"/>
    <w:basedOn w:val="Normal"/>
    <w:rsid w:val="00DB23BC"/>
    <w:pPr>
      <w:spacing w:before="100" w:beforeAutospacing="1" w:after="100" w:afterAutospacing="1"/>
      <w:jc w:val="left"/>
    </w:pPr>
    <w:rPr>
      <w:szCs w:val="24"/>
    </w:rPr>
  </w:style>
  <w:style w:type="character" w:customStyle="1" w:styleId="eop">
    <w:name w:val="eop"/>
    <w:basedOn w:val="DefaultParagraphFont"/>
    <w:rsid w:val="00DB23BC"/>
  </w:style>
  <w:style w:type="paragraph" w:customStyle="1" w:styleId="css-at9mc1">
    <w:name w:val="css-at9mc1"/>
    <w:basedOn w:val="Normal"/>
    <w:rsid w:val="00D2713C"/>
    <w:pPr>
      <w:spacing w:before="100" w:beforeAutospacing="1" w:after="100" w:afterAutospacing="1"/>
      <w:jc w:val="left"/>
    </w:pPr>
    <w:rPr>
      <w:szCs w:val="24"/>
    </w:rPr>
  </w:style>
  <w:style w:type="character" w:customStyle="1" w:styleId="Heading1Char">
    <w:name w:val="Heading 1 Char"/>
    <w:basedOn w:val="DefaultParagraphFont"/>
    <w:link w:val="Heading1"/>
    <w:uiPriority w:val="9"/>
    <w:rsid w:val="00A662B3"/>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semiHidden/>
    <w:unhideWhenUsed/>
    <w:rsid w:val="00F42257"/>
    <w:pPr>
      <w:spacing w:after="120"/>
      <w:ind w:left="360"/>
    </w:pPr>
  </w:style>
  <w:style w:type="character" w:customStyle="1" w:styleId="BodyTextIndentChar">
    <w:name w:val="Body Text Indent Char"/>
    <w:basedOn w:val="DefaultParagraphFont"/>
    <w:link w:val="BodyTextIndent"/>
    <w:uiPriority w:val="99"/>
    <w:semiHidden/>
    <w:rsid w:val="00F4225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16271276">
      <w:bodyDiv w:val="1"/>
      <w:marLeft w:val="0"/>
      <w:marRight w:val="0"/>
      <w:marTop w:val="0"/>
      <w:marBottom w:val="0"/>
      <w:divBdr>
        <w:top w:val="none" w:sz="0" w:space="0" w:color="auto"/>
        <w:left w:val="none" w:sz="0" w:space="0" w:color="auto"/>
        <w:bottom w:val="none" w:sz="0" w:space="0" w:color="auto"/>
        <w:right w:val="none" w:sz="0" w:space="0" w:color="auto"/>
      </w:divBdr>
      <w:divsChild>
        <w:div w:id="2132674161">
          <w:marLeft w:val="0"/>
          <w:marRight w:val="0"/>
          <w:marTop w:val="0"/>
          <w:marBottom w:val="0"/>
          <w:divBdr>
            <w:top w:val="none" w:sz="0" w:space="0" w:color="auto"/>
            <w:left w:val="none" w:sz="0" w:space="0" w:color="auto"/>
            <w:bottom w:val="none" w:sz="0" w:space="0" w:color="auto"/>
            <w:right w:val="none" w:sz="0" w:space="0" w:color="auto"/>
          </w:divBdr>
          <w:divsChild>
            <w:div w:id="110440878">
              <w:marLeft w:val="0"/>
              <w:marRight w:val="0"/>
              <w:marTop w:val="0"/>
              <w:marBottom w:val="0"/>
              <w:divBdr>
                <w:top w:val="none" w:sz="0" w:space="0" w:color="C0C0C0"/>
                <w:left w:val="none" w:sz="0" w:space="0" w:color="C0C0C0"/>
                <w:bottom w:val="none" w:sz="0" w:space="0" w:color="C0C0C0"/>
                <w:right w:val="none" w:sz="0" w:space="0" w:color="C0C0C0"/>
              </w:divBdr>
              <w:divsChild>
                <w:div w:id="203561659">
                  <w:marLeft w:val="0"/>
                  <w:marRight w:val="0"/>
                  <w:marTop w:val="0"/>
                  <w:marBottom w:val="0"/>
                  <w:divBdr>
                    <w:top w:val="none" w:sz="0" w:space="0" w:color="auto"/>
                    <w:left w:val="none" w:sz="0" w:space="0" w:color="auto"/>
                    <w:bottom w:val="none" w:sz="0" w:space="0" w:color="auto"/>
                    <w:right w:val="none" w:sz="0" w:space="0" w:color="auto"/>
                  </w:divBdr>
                  <w:divsChild>
                    <w:div w:id="1776099874">
                      <w:marLeft w:val="0"/>
                      <w:marRight w:val="0"/>
                      <w:marTop w:val="0"/>
                      <w:marBottom w:val="0"/>
                      <w:divBdr>
                        <w:top w:val="none" w:sz="0" w:space="0" w:color="auto"/>
                        <w:left w:val="none" w:sz="0" w:space="0" w:color="auto"/>
                        <w:bottom w:val="none" w:sz="0" w:space="0" w:color="auto"/>
                        <w:right w:val="none" w:sz="0" w:space="0" w:color="auto"/>
                      </w:divBdr>
                      <w:divsChild>
                        <w:div w:id="933634864">
                          <w:marLeft w:val="150"/>
                          <w:marRight w:val="150"/>
                          <w:marTop w:val="150"/>
                          <w:marBottom w:val="150"/>
                          <w:divBdr>
                            <w:top w:val="none" w:sz="0" w:space="0" w:color="auto"/>
                            <w:left w:val="none" w:sz="0" w:space="0" w:color="auto"/>
                            <w:bottom w:val="none" w:sz="0" w:space="0" w:color="auto"/>
                            <w:right w:val="none" w:sz="0" w:space="0" w:color="auto"/>
                          </w:divBdr>
                          <w:divsChild>
                            <w:div w:id="7560917">
                              <w:marLeft w:val="0"/>
                              <w:marRight w:val="0"/>
                              <w:marTop w:val="0"/>
                              <w:marBottom w:val="0"/>
                              <w:divBdr>
                                <w:top w:val="none" w:sz="0" w:space="0" w:color="auto"/>
                                <w:left w:val="none" w:sz="0" w:space="0" w:color="auto"/>
                                <w:bottom w:val="none" w:sz="0" w:space="0" w:color="auto"/>
                                <w:right w:val="none" w:sz="0" w:space="0" w:color="auto"/>
                              </w:divBdr>
                              <w:divsChild>
                                <w:div w:id="7237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859851">
      <w:bodyDiv w:val="1"/>
      <w:marLeft w:val="0"/>
      <w:marRight w:val="0"/>
      <w:marTop w:val="0"/>
      <w:marBottom w:val="0"/>
      <w:divBdr>
        <w:top w:val="none" w:sz="0" w:space="0" w:color="auto"/>
        <w:left w:val="none" w:sz="0" w:space="0" w:color="auto"/>
        <w:bottom w:val="none" w:sz="0" w:space="0" w:color="auto"/>
        <w:right w:val="none" w:sz="0" w:space="0" w:color="auto"/>
      </w:divBdr>
    </w:div>
    <w:div w:id="504714764">
      <w:bodyDiv w:val="1"/>
      <w:marLeft w:val="0"/>
      <w:marRight w:val="0"/>
      <w:marTop w:val="0"/>
      <w:marBottom w:val="0"/>
      <w:divBdr>
        <w:top w:val="none" w:sz="0" w:space="0" w:color="auto"/>
        <w:left w:val="none" w:sz="0" w:space="0" w:color="auto"/>
        <w:bottom w:val="none" w:sz="0" w:space="0" w:color="auto"/>
        <w:right w:val="none" w:sz="0" w:space="0" w:color="auto"/>
      </w:divBdr>
    </w:div>
    <w:div w:id="788012365">
      <w:bodyDiv w:val="1"/>
      <w:marLeft w:val="0"/>
      <w:marRight w:val="0"/>
      <w:marTop w:val="0"/>
      <w:marBottom w:val="0"/>
      <w:divBdr>
        <w:top w:val="none" w:sz="0" w:space="0" w:color="auto"/>
        <w:left w:val="none" w:sz="0" w:space="0" w:color="auto"/>
        <w:bottom w:val="none" w:sz="0" w:space="0" w:color="auto"/>
        <w:right w:val="none" w:sz="0" w:space="0" w:color="auto"/>
      </w:divBdr>
    </w:div>
    <w:div w:id="817066531">
      <w:bodyDiv w:val="1"/>
      <w:marLeft w:val="0"/>
      <w:marRight w:val="0"/>
      <w:marTop w:val="0"/>
      <w:marBottom w:val="0"/>
      <w:divBdr>
        <w:top w:val="none" w:sz="0" w:space="0" w:color="auto"/>
        <w:left w:val="none" w:sz="0" w:space="0" w:color="auto"/>
        <w:bottom w:val="none" w:sz="0" w:space="0" w:color="auto"/>
        <w:right w:val="none" w:sz="0" w:space="0" w:color="auto"/>
      </w:divBdr>
    </w:div>
    <w:div w:id="890729554">
      <w:bodyDiv w:val="1"/>
      <w:marLeft w:val="0"/>
      <w:marRight w:val="0"/>
      <w:marTop w:val="0"/>
      <w:marBottom w:val="0"/>
      <w:divBdr>
        <w:top w:val="none" w:sz="0" w:space="0" w:color="auto"/>
        <w:left w:val="none" w:sz="0" w:space="0" w:color="auto"/>
        <w:bottom w:val="none" w:sz="0" w:space="0" w:color="auto"/>
        <w:right w:val="none" w:sz="0" w:space="0" w:color="auto"/>
      </w:divBdr>
    </w:div>
    <w:div w:id="951597090">
      <w:bodyDiv w:val="1"/>
      <w:marLeft w:val="0"/>
      <w:marRight w:val="0"/>
      <w:marTop w:val="0"/>
      <w:marBottom w:val="0"/>
      <w:divBdr>
        <w:top w:val="none" w:sz="0" w:space="0" w:color="auto"/>
        <w:left w:val="none" w:sz="0" w:space="0" w:color="auto"/>
        <w:bottom w:val="none" w:sz="0" w:space="0" w:color="auto"/>
        <w:right w:val="none" w:sz="0" w:space="0" w:color="auto"/>
      </w:divBdr>
    </w:div>
    <w:div w:id="1213810309">
      <w:bodyDiv w:val="1"/>
      <w:marLeft w:val="0"/>
      <w:marRight w:val="0"/>
      <w:marTop w:val="0"/>
      <w:marBottom w:val="0"/>
      <w:divBdr>
        <w:top w:val="none" w:sz="0" w:space="0" w:color="auto"/>
        <w:left w:val="none" w:sz="0" w:space="0" w:color="auto"/>
        <w:bottom w:val="none" w:sz="0" w:space="0" w:color="auto"/>
        <w:right w:val="none" w:sz="0" w:space="0" w:color="auto"/>
      </w:divBdr>
    </w:div>
    <w:div w:id="1419667557">
      <w:bodyDiv w:val="1"/>
      <w:marLeft w:val="0"/>
      <w:marRight w:val="0"/>
      <w:marTop w:val="0"/>
      <w:marBottom w:val="0"/>
      <w:divBdr>
        <w:top w:val="none" w:sz="0" w:space="0" w:color="auto"/>
        <w:left w:val="none" w:sz="0" w:space="0" w:color="auto"/>
        <w:bottom w:val="none" w:sz="0" w:space="0" w:color="auto"/>
        <w:right w:val="none" w:sz="0" w:space="0" w:color="auto"/>
      </w:divBdr>
    </w:div>
    <w:div w:id="1436287719">
      <w:bodyDiv w:val="1"/>
      <w:marLeft w:val="0"/>
      <w:marRight w:val="0"/>
      <w:marTop w:val="0"/>
      <w:marBottom w:val="0"/>
      <w:divBdr>
        <w:top w:val="none" w:sz="0" w:space="0" w:color="auto"/>
        <w:left w:val="none" w:sz="0" w:space="0" w:color="auto"/>
        <w:bottom w:val="none" w:sz="0" w:space="0" w:color="auto"/>
        <w:right w:val="none" w:sz="0" w:space="0" w:color="auto"/>
      </w:divBdr>
    </w:div>
    <w:div w:id="1662351282">
      <w:bodyDiv w:val="1"/>
      <w:marLeft w:val="0"/>
      <w:marRight w:val="0"/>
      <w:marTop w:val="0"/>
      <w:marBottom w:val="0"/>
      <w:divBdr>
        <w:top w:val="none" w:sz="0" w:space="0" w:color="auto"/>
        <w:left w:val="none" w:sz="0" w:space="0" w:color="auto"/>
        <w:bottom w:val="none" w:sz="0" w:space="0" w:color="auto"/>
        <w:right w:val="none" w:sz="0" w:space="0" w:color="auto"/>
      </w:divBdr>
    </w:div>
    <w:div w:id="1795563804">
      <w:bodyDiv w:val="1"/>
      <w:marLeft w:val="0"/>
      <w:marRight w:val="0"/>
      <w:marTop w:val="0"/>
      <w:marBottom w:val="0"/>
      <w:divBdr>
        <w:top w:val="none" w:sz="0" w:space="0" w:color="auto"/>
        <w:left w:val="none" w:sz="0" w:space="0" w:color="auto"/>
        <w:bottom w:val="none" w:sz="0" w:space="0" w:color="auto"/>
        <w:right w:val="none" w:sz="0" w:space="0" w:color="auto"/>
      </w:divBdr>
      <w:divsChild>
        <w:div w:id="727414511">
          <w:marLeft w:val="547"/>
          <w:marRight w:val="0"/>
          <w:marTop w:val="0"/>
          <w:marBottom w:val="0"/>
          <w:divBdr>
            <w:top w:val="none" w:sz="0" w:space="0" w:color="auto"/>
            <w:left w:val="none" w:sz="0" w:space="0" w:color="auto"/>
            <w:bottom w:val="none" w:sz="0" w:space="0" w:color="auto"/>
            <w:right w:val="none" w:sz="0" w:space="0" w:color="auto"/>
          </w:divBdr>
        </w:div>
      </w:divsChild>
    </w:div>
    <w:div w:id="1930036392">
      <w:bodyDiv w:val="1"/>
      <w:marLeft w:val="0"/>
      <w:marRight w:val="0"/>
      <w:marTop w:val="0"/>
      <w:marBottom w:val="0"/>
      <w:divBdr>
        <w:top w:val="none" w:sz="0" w:space="0" w:color="auto"/>
        <w:left w:val="none" w:sz="0" w:space="0" w:color="auto"/>
        <w:bottom w:val="none" w:sz="0" w:space="0" w:color="auto"/>
        <w:right w:val="none" w:sz="0" w:space="0" w:color="auto"/>
      </w:divBdr>
    </w:div>
    <w:div w:id="20795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pa.gov/lead/protect-your-family-sources-lead" TargetMode="External"/><Relationship Id="rId13" Type="http://schemas.openxmlformats.org/officeDocument/2006/relationships/hyperlink" Target="https://legistar.council.nyc.gov/LegislationDetail.aspx?ID=437484&amp;GUID=23ACF449-F6E1-4318-883B-62FF3C4FEBE0&amp;Options=ID%7cText%7c&amp;Search" TargetMode="External"/><Relationship Id="rId18" Type="http://schemas.openxmlformats.org/officeDocument/2006/relationships/hyperlink" Target="https://www.nytimes.com/2019/01/31/nyregion/hud-nycha-deal.html" TargetMode="External"/><Relationship Id="rId3" Type="http://schemas.openxmlformats.org/officeDocument/2006/relationships/hyperlink" Target="https://www.hud.gov/program_offices/healthy_homes/healthyhomes/lead" TargetMode="External"/><Relationship Id="rId21" Type="http://schemas.openxmlformats.org/officeDocument/2006/relationships/hyperlink" Target="https://nychamonitor.com/wp-content/uploads/2022/11/Monitor-Metrics-Report-11.29.22.pdf" TargetMode="External"/><Relationship Id="rId7" Type="http://schemas.openxmlformats.org/officeDocument/2006/relationships/hyperlink" Target="https://www.nyc.gov/site/hpd/services-and-information/lead-based-paint.page" TargetMode="External"/><Relationship Id="rId12" Type="http://schemas.openxmlformats.org/officeDocument/2006/relationships/hyperlink" Target="https://www.epa.gov/lead/protect-your-family-sources-lead" TargetMode="External"/><Relationship Id="rId17" Type="http://schemas.openxmlformats.org/officeDocument/2006/relationships/hyperlink" Target="https://www.nytimes.com/2018/06/11/nyregion/new-york-city-housing-authority-lead-paint.html" TargetMode="External"/><Relationship Id="rId2" Type="http://schemas.openxmlformats.org/officeDocument/2006/relationships/hyperlink" Target="https://my.clevelandclinic.org/health/diseases/11312-lead-poisoning" TargetMode="External"/><Relationship Id="rId16" Type="http://schemas.openxmlformats.org/officeDocument/2006/relationships/hyperlink" Target="https://legistar.council.nyc.gov/MeetingDetail.aspx?ID=619513&amp;GUID=10257ADC-C757-4568-9850-98712FB4DE4D&amp;Options=ID|Text|&amp;Search=2020%2f031" TargetMode="External"/><Relationship Id="rId20" Type="http://schemas.openxmlformats.org/officeDocument/2006/relationships/hyperlink" Target="https://www.nyc.gov/site/nycha/about/press/pr-2021/pr-20210121.page" TargetMode="External"/><Relationship Id="rId1" Type="http://schemas.openxmlformats.org/officeDocument/2006/relationships/hyperlink" Target="https://www.epa.gov/lead/learn-about-lead" TargetMode="External"/><Relationship Id="rId6" Type="http://schemas.openxmlformats.org/officeDocument/2006/relationships/hyperlink" Target="https://www.cdc.gov/nceh/lead/news/cdc-updates-blood-lead-reference-value.html" TargetMode="External"/><Relationship Id="rId11" Type="http://schemas.openxmlformats.org/officeDocument/2006/relationships/hyperlink" Target="https://www.nyc.gov/site/doh/health/health-topics/lead-poisoning-information-for-building-owners.page" TargetMode="External"/><Relationship Id="rId5" Type="http://schemas.openxmlformats.org/officeDocument/2006/relationships/hyperlink" Target="https://www.nytimes.com/2021/03/11/health/virus-lead-poisoning-children.html?searchResultPosition=35" TargetMode="External"/><Relationship Id="rId15" Type="http://schemas.openxmlformats.org/officeDocument/2006/relationships/hyperlink" Target="https://www.nyc.gov/assets/doh/downloads/pdf/lead/lead-rep-cc-annual-22.pdf" TargetMode="External"/><Relationship Id="rId23" Type="http://schemas.openxmlformats.org/officeDocument/2006/relationships/hyperlink" Target="https://news.bloomberglaw.com/environment-and-energy/new-york-reduces-lead-level-allowed-in-school-drinking-water" TargetMode="External"/><Relationship Id="rId10" Type="http://schemas.openxmlformats.org/officeDocument/2006/relationships/hyperlink" Target="https://council.nyc.gov/data/lead-in-nyc-homes" TargetMode="External"/><Relationship Id="rId19" Type="http://schemas.openxmlformats.org/officeDocument/2006/relationships/hyperlink" Target="https://www.nyc.gov/assets/nycha/downloads/pdf/NYCHA-Initial-Lead-Action-Plan-1.19.21-FINAL-(TC-1.26).pdf" TargetMode="External"/><Relationship Id="rId4" Type="http://schemas.openxmlformats.org/officeDocument/2006/relationships/hyperlink" Target="https://www.nhlp.org/wp-content/uploads/NCHH-Childhood-Lead-Exposure-and-Educ-Outcomes.pdf" TargetMode="External"/><Relationship Id="rId9" Type="http://schemas.openxmlformats.org/officeDocument/2006/relationships/hyperlink" Target="https://www.cdc.gov/nceh/lead/prevention/populations.htm" TargetMode="External"/><Relationship Id="rId14" Type="http://schemas.openxmlformats.org/officeDocument/2006/relationships/hyperlink" Target="https://www.nytimes.com/2008/07/03/nyregion/03lead.html?searchResultPosition=10" TargetMode="External"/><Relationship Id="rId22" Type="http://schemas.openxmlformats.org/officeDocument/2006/relationships/hyperlink" Target="https://comptroller.nyc.gov/wp-content/uploads/documents/MD19_117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7B9FC6747B46D189D72D8BAD0A0C9F"/>
        <w:category>
          <w:name w:val="General"/>
          <w:gallery w:val="placeholder"/>
        </w:category>
        <w:types>
          <w:type w:val="bbPlcHdr"/>
        </w:types>
        <w:behaviors>
          <w:behavior w:val="content"/>
        </w:behaviors>
        <w:guid w:val="{45C65FB4-DF8F-4D68-8FD2-0878D74DDACD}"/>
      </w:docPartPr>
      <w:docPartBody>
        <w:p w:rsidR="0093155E" w:rsidRDefault="0093155E" w:rsidP="0093155E">
          <w:pPr>
            <w:pStyle w:val="827B9FC6747B46D189D72D8BAD0A0C9F"/>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ar(--font-family-defaul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5E"/>
    <w:rsid w:val="00203EB5"/>
    <w:rsid w:val="004B6EC6"/>
    <w:rsid w:val="00797017"/>
    <w:rsid w:val="007F0502"/>
    <w:rsid w:val="00853BA9"/>
    <w:rsid w:val="00856547"/>
    <w:rsid w:val="0093155E"/>
    <w:rsid w:val="00B543A0"/>
    <w:rsid w:val="00D7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55E"/>
    <w:rPr>
      <w:color w:val="808080"/>
    </w:rPr>
  </w:style>
  <w:style w:type="paragraph" w:customStyle="1" w:styleId="827B9FC6747B46D189D72D8BAD0A0C9F">
    <w:name w:val="827B9FC6747B46D189D72D8BAD0A0C9F"/>
    <w:rsid w:val="00931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96313-E762-4829-AE70-1496B8D70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34AA88-6483-4399-AF91-5547AC371033}">
  <ds:schemaRefs>
    <ds:schemaRef ds:uri="http://schemas.microsoft.com/sharepoint/v3/contenttype/forms"/>
  </ds:schemaRefs>
</ds:datastoreItem>
</file>

<file path=customXml/itemProps3.xml><?xml version="1.0" encoding="utf-8"?>
<ds:datastoreItem xmlns:ds="http://schemas.openxmlformats.org/officeDocument/2006/customXml" ds:itemID="{C26BBFE8-E7EE-4E62-8037-389E93A5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99804-6A8D-4659-8C97-2D47FB71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7084</Words>
  <Characters>40385</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H. Duberstein</dc:creator>
  <cp:keywords/>
  <dc:description/>
  <cp:lastModifiedBy>DelFranco, Ruthie</cp:lastModifiedBy>
  <cp:revision>2</cp:revision>
  <cp:lastPrinted>2023-04-24T15:51:00Z</cp:lastPrinted>
  <dcterms:created xsi:type="dcterms:W3CDTF">2023-04-24T20:45:00Z</dcterms:created>
  <dcterms:modified xsi:type="dcterms:W3CDTF">2023-04-24T20:45:00Z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