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C17DF" w14:textId="77777777" w:rsidR="0032788E" w:rsidRDefault="0032788E" w:rsidP="0032788E">
      <w:pPr>
        <w:pStyle w:val="NormalWeb"/>
        <w:shd w:val="clear" w:color="auto" w:fill="FFFFFF"/>
        <w:spacing w:before="0" w:beforeAutospacing="0" w:after="0" w:afterAutospacing="0"/>
        <w:jc w:val="center"/>
        <w:rPr>
          <w:color w:val="000000"/>
          <w:sz w:val="27"/>
          <w:szCs w:val="27"/>
        </w:rPr>
      </w:pPr>
      <w:r>
        <w:rPr>
          <w:color w:val="000000"/>
        </w:rPr>
        <w:t>Proposed Int. No. 749-A</w:t>
      </w:r>
    </w:p>
    <w:p w14:paraId="5AECA399" w14:textId="77777777" w:rsidR="0032788E" w:rsidRDefault="0032788E" w:rsidP="0032788E">
      <w:pPr>
        <w:pStyle w:val="NormalWeb"/>
        <w:shd w:val="clear" w:color="auto" w:fill="FFFFFF"/>
        <w:spacing w:before="0" w:beforeAutospacing="0" w:after="0" w:afterAutospacing="0"/>
        <w:jc w:val="center"/>
        <w:rPr>
          <w:color w:val="000000"/>
          <w:sz w:val="27"/>
          <w:szCs w:val="27"/>
        </w:rPr>
      </w:pPr>
      <w:r>
        <w:rPr>
          <w:color w:val="000000"/>
        </w:rPr>
        <w:t> </w:t>
      </w:r>
    </w:p>
    <w:p w14:paraId="1FC39657" w14:textId="77777777" w:rsidR="003451E6" w:rsidRDefault="003451E6" w:rsidP="003451E6">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By Council Members Avilés, Restler, Joseph, Farías, Hanif, Abreu, Powers, Hudson, Bottcher, Brannan, Velázquez, Narcisse, Gutiérrez, Holden, Menin, Cabán, Won, Nurse, Rivera, Gennaro and Kagan</w:t>
      </w:r>
    </w:p>
    <w:p w14:paraId="7B08AF91" w14:textId="6EA82A40" w:rsidR="0032788E" w:rsidRDefault="0032788E" w:rsidP="0032788E">
      <w:pPr>
        <w:pStyle w:val="NormalWeb"/>
        <w:shd w:val="clear" w:color="auto" w:fill="FFFFFF"/>
        <w:spacing w:before="0" w:beforeAutospacing="0" w:after="0" w:afterAutospacing="0"/>
        <w:jc w:val="both"/>
        <w:rPr>
          <w:color w:val="000000"/>
          <w:sz w:val="27"/>
          <w:szCs w:val="27"/>
        </w:rPr>
      </w:pPr>
      <w:bookmarkStart w:id="0" w:name="_GoBack"/>
      <w:bookmarkEnd w:id="0"/>
      <w:r>
        <w:rPr>
          <w:color w:val="000000"/>
        </w:rPr>
        <w:t> </w:t>
      </w:r>
    </w:p>
    <w:p w14:paraId="11DE0C83" w14:textId="77777777" w:rsidR="00F0410E" w:rsidRPr="00F0410E" w:rsidRDefault="00F0410E" w:rsidP="0032788E">
      <w:pPr>
        <w:pStyle w:val="NormalWeb"/>
        <w:shd w:val="clear" w:color="auto" w:fill="FFFFFF"/>
        <w:spacing w:before="0" w:beforeAutospacing="0" w:after="0" w:afterAutospacing="0"/>
        <w:jc w:val="both"/>
        <w:rPr>
          <w:vanish/>
          <w:color w:val="000000"/>
        </w:rPr>
      </w:pPr>
      <w:r w:rsidRPr="00F0410E">
        <w:rPr>
          <w:vanish/>
          <w:color w:val="000000"/>
        </w:rPr>
        <w:t>..Title</w:t>
      </w:r>
    </w:p>
    <w:p w14:paraId="17445500" w14:textId="0E92B7A0" w:rsidR="0032788E" w:rsidRDefault="0032788E" w:rsidP="0032788E">
      <w:pPr>
        <w:pStyle w:val="NormalWeb"/>
        <w:shd w:val="clear" w:color="auto" w:fill="FFFFFF"/>
        <w:spacing w:before="0" w:beforeAutospacing="0" w:after="0" w:afterAutospacing="0"/>
        <w:jc w:val="both"/>
        <w:rPr>
          <w:color w:val="000000"/>
        </w:rPr>
      </w:pPr>
      <w:r>
        <w:rPr>
          <w:color w:val="000000"/>
        </w:rPr>
        <w:t>A Local Law to amend the administrative code of the city of New York, in relation to providing food delivery workers with information on safety measures that mitigate the fire risks posed by powered mobility devices</w:t>
      </w:r>
    </w:p>
    <w:p w14:paraId="2D9B2F88" w14:textId="38526579" w:rsidR="00F0410E" w:rsidRPr="00F0410E" w:rsidRDefault="00F0410E" w:rsidP="0032788E">
      <w:pPr>
        <w:pStyle w:val="NormalWeb"/>
        <w:shd w:val="clear" w:color="auto" w:fill="FFFFFF"/>
        <w:spacing w:before="0" w:beforeAutospacing="0" w:after="0" w:afterAutospacing="0"/>
        <w:jc w:val="both"/>
        <w:rPr>
          <w:vanish/>
          <w:color w:val="000000"/>
          <w:sz w:val="27"/>
          <w:szCs w:val="27"/>
        </w:rPr>
      </w:pPr>
      <w:r w:rsidRPr="00F0410E">
        <w:rPr>
          <w:vanish/>
          <w:color w:val="000000"/>
        </w:rPr>
        <w:t>..Body</w:t>
      </w:r>
    </w:p>
    <w:p w14:paraId="337D9646" w14:textId="77777777" w:rsidR="0032788E" w:rsidRDefault="0032788E" w:rsidP="0032788E">
      <w:pPr>
        <w:pStyle w:val="NormalWeb"/>
        <w:shd w:val="clear" w:color="auto" w:fill="FFFFFF"/>
        <w:spacing w:before="0" w:beforeAutospacing="0" w:after="0" w:afterAutospacing="0"/>
        <w:jc w:val="both"/>
        <w:rPr>
          <w:color w:val="000000"/>
          <w:sz w:val="27"/>
          <w:szCs w:val="27"/>
        </w:rPr>
      </w:pPr>
      <w:r>
        <w:rPr>
          <w:color w:val="000000"/>
        </w:rPr>
        <w:t> </w:t>
      </w:r>
    </w:p>
    <w:p w14:paraId="73FADAE3" w14:textId="77777777" w:rsidR="0032788E" w:rsidRDefault="0032788E" w:rsidP="0032788E">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r>
        <w:rPr>
          <w:color w:val="000000"/>
        </w:rPr>
        <w:t>:</w:t>
      </w:r>
    </w:p>
    <w:p w14:paraId="5E739177" w14:textId="2537AE9B" w:rsidR="0032788E" w:rsidRDefault="0032788E" w:rsidP="00662099">
      <w:pPr>
        <w:pStyle w:val="NormalWeb"/>
        <w:shd w:val="clear" w:color="auto" w:fill="FFFFFF"/>
        <w:spacing w:before="0" w:beforeAutospacing="0" w:after="0" w:afterAutospacing="0"/>
        <w:ind w:firstLine="720"/>
        <w:jc w:val="both"/>
        <w:rPr>
          <w:color w:val="000000"/>
          <w:sz w:val="27"/>
          <w:szCs w:val="27"/>
        </w:rPr>
      </w:pPr>
      <w:r>
        <w:rPr>
          <w:color w:val="000000"/>
        </w:rPr>
        <w:t> </w:t>
      </w:r>
    </w:p>
    <w:p w14:paraId="25D46150" w14:textId="09142F01" w:rsidR="008B28BA" w:rsidRPr="00D8118A" w:rsidRDefault="008B28BA" w:rsidP="008B28BA">
      <w:pPr>
        <w:shd w:val="clear" w:color="auto" w:fill="FFFFFF"/>
        <w:spacing w:after="0" w:line="480" w:lineRule="auto"/>
        <w:ind w:firstLine="720"/>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Section</w:t>
      </w:r>
      <w:r w:rsidRPr="00D8118A">
        <w:rPr>
          <w:rFonts w:ascii="Times New Roman" w:eastAsia="Times New Roman" w:hAnsi="Times New Roman" w:cs="Times New Roman"/>
          <w:color w:val="212529"/>
          <w:sz w:val="24"/>
          <w:szCs w:val="24"/>
        </w:rPr>
        <w:t xml:space="preserve"> </w:t>
      </w:r>
      <w:r>
        <w:rPr>
          <w:rFonts w:ascii="Times New Roman" w:eastAsia="Times New Roman" w:hAnsi="Times New Roman" w:cs="Times New Roman"/>
          <w:color w:val="212529"/>
          <w:sz w:val="24"/>
          <w:szCs w:val="24"/>
        </w:rPr>
        <w:t>1</w:t>
      </w:r>
      <w:r w:rsidRPr="00D8118A">
        <w:rPr>
          <w:rFonts w:ascii="Times New Roman" w:eastAsia="Times New Roman" w:hAnsi="Times New Roman" w:cs="Times New Roman"/>
          <w:color w:val="212529"/>
          <w:sz w:val="24"/>
          <w:szCs w:val="24"/>
        </w:rPr>
        <w:t>. Section 10-157 of the administrative code of the city of New York is amended by adding a new subdivision l to read as follows:</w:t>
      </w:r>
    </w:p>
    <w:p w14:paraId="5FA5F34E" w14:textId="665BFCDF" w:rsidR="008B28BA" w:rsidRDefault="008B28BA" w:rsidP="008B28BA">
      <w:pPr>
        <w:shd w:val="clear" w:color="auto" w:fill="FFFFFF"/>
        <w:spacing w:after="0" w:line="480" w:lineRule="auto"/>
        <w:ind w:firstLine="720"/>
        <w:jc w:val="both"/>
        <w:rPr>
          <w:color w:val="000000"/>
          <w:sz w:val="27"/>
          <w:szCs w:val="27"/>
        </w:rPr>
      </w:pPr>
      <w:r>
        <w:rPr>
          <w:rFonts w:ascii="Times New Roman" w:eastAsia="Times New Roman" w:hAnsi="Times New Roman" w:cs="Times New Roman"/>
          <w:color w:val="212529"/>
          <w:sz w:val="24"/>
          <w:szCs w:val="24"/>
          <w:u w:val="single"/>
        </w:rPr>
        <w:t xml:space="preserve">l. </w:t>
      </w:r>
      <w:r>
        <w:rPr>
          <w:rFonts w:ascii="Times New Roman" w:hAnsi="Times New Roman" w:cs="Times New Roman"/>
          <w:color w:val="000000"/>
          <w:sz w:val="24"/>
          <w:szCs w:val="24"/>
          <w:u w:val="single"/>
        </w:rPr>
        <w:t>A business using a bicycle for commercial purposes</w:t>
      </w:r>
      <w:r w:rsidRPr="006E0DE3">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shall</w:t>
      </w:r>
      <w:r w:rsidRPr="006E0DE3">
        <w:rPr>
          <w:rFonts w:ascii="Times New Roman" w:hAnsi="Times New Roman" w:cs="Times New Roman"/>
          <w:color w:val="000000"/>
          <w:sz w:val="24"/>
          <w:szCs w:val="24"/>
          <w:u w:val="single"/>
        </w:rPr>
        <w:t xml:space="preserve"> provide to </w:t>
      </w:r>
      <w:r>
        <w:rPr>
          <w:rFonts w:ascii="Times New Roman" w:eastAsia="Times New Roman" w:hAnsi="Times New Roman" w:cs="Times New Roman"/>
          <w:color w:val="212529"/>
          <w:sz w:val="24"/>
          <w:szCs w:val="24"/>
          <w:u w:val="single"/>
        </w:rPr>
        <w:t>its</w:t>
      </w:r>
      <w:r w:rsidRPr="006E0DE3">
        <w:rPr>
          <w:rFonts w:ascii="Times New Roman" w:eastAsia="Times New Roman" w:hAnsi="Times New Roman" w:cs="Times New Roman"/>
          <w:color w:val="212529"/>
          <w:sz w:val="24"/>
          <w:szCs w:val="24"/>
          <w:u w:val="single"/>
        </w:rPr>
        <w:t xml:space="preserve"> </w:t>
      </w:r>
      <w:r>
        <w:rPr>
          <w:rFonts w:ascii="Times New Roman" w:eastAsia="Times New Roman" w:hAnsi="Times New Roman" w:cs="Times New Roman"/>
          <w:color w:val="212529"/>
          <w:sz w:val="24"/>
          <w:szCs w:val="24"/>
          <w:u w:val="single"/>
        </w:rPr>
        <w:t>bicycle operators</w:t>
      </w:r>
      <w:r>
        <w:rPr>
          <w:rFonts w:ascii="Times New Roman" w:hAnsi="Times New Roman" w:cs="Times New Roman"/>
          <w:color w:val="000000"/>
          <w:sz w:val="24"/>
          <w:szCs w:val="24"/>
          <w:u w:val="single"/>
        </w:rPr>
        <w:t xml:space="preserve"> the </w:t>
      </w:r>
      <w:r w:rsidRPr="00662099">
        <w:rPr>
          <w:rFonts w:ascii="Times New Roman" w:hAnsi="Times New Roman" w:cs="Times New Roman"/>
          <w:color w:val="000000"/>
          <w:sz w:val="24"/>
          <w:szCs w:val="24"/>
          <w:u w:val="single"/>
        </w:rPr>
        <w:t xml:space="preserve">materials </w:t>
      </w:r>
      <w:r>
        <w:rPr>
          <w:rFonts w:ascii="Times New Roman" w:hAnsi="Times New Roman" w:cs="Times New Roman"/>
          <w:color w:val="000000"/>
          <w:sz w:val="24"/>
          <w:szCs w:val="24"/>
          <w:u w:val="single"/>
        </w:rPr>
        <w:t xml:space="preserve">identified </w:t>
      </w:r>
      <w:r w:rsidRPr="006E0DE3">
        <w:rPr>
          <w:rFonts w:ascii="Times New Roman" w:hAnsi="Times New Roman" w:cs="Times New Roman"/>
          <w:color w:val="000000"/>
          <w:sz w:val="24"/>
          <w:szCs w:val="24"/>
          <w:u w:val="single"/>
        </w:rPr>
        <w:t xml:space="preserve">by the department </w:t>
      </w:r>
      <w:r>
        <w:rPr>
          <w:rFonts w:ascii="Times New Roman" w:hAnsi="Times New Roman" w:cs="Times New Roman"/>
          <w:color w:val="000000"/>
          <w:sz w:val="24"/>
          <w:szCs w:val="24"/>
          <w:u w:val="single"/>
        </w:rPr>
        <w:t xml:space="preserve">of consumer and worker protection </w:t>
      </w:r>
      <w:r w:rsidRPr="006E0DE3">
        <w:rPr>
          <w:rFonts w:ascii="Times New Roman" w:hAnsi="Times New Roman" w:cs="Times New Roman"/>
          <w:color w:val="000000"/>
          <w:sz w:val="24"/>
          <w:szCs w:val="24"/>
          <w:u w:val="single"/>
        </w:rPr>
        <w:t>pursuant to subdivision a</w:t>
      </w:r>
      <w:r>
        <w:rPr>
          <w:rFonts w:ascii="Times New Roman" w:hAnsi="Times New Roman" w:cs="Times New Roman"/>
          <w:color w:val="000000"/>
          <w:sz w:val="24"/>
          <w:szCs w:val="24"/>
          <w:u w:val="single"/>
        </w:rPr>
        <w:t xml:space="preserve"> of</w:t>
      </w:r>
      <w:r w:rsidRPr="006E0DE3">
        <w:rPr>
          <w:rFonts w:ascii="Times New Roman" w:hAnsi="Times New Roman" w:cs="Times New Roman"/>
          <w:color w:val="000000"/>
          <w:sz w:val="24"/>
          <w:szCs w:val="24"/>
          <w:u w:val="single"/>
        </w:rPr>
        <w:t xml:space="preserve"> section</w:t>
      </w:r>
      <w:r>
        <w:rPr>
          <w:rFonts w:ascii="Times New Roman" w:hAnsi="Times New Roman" w:cs="Times New Roman"/>
          <w:color w:val="000000"/>
          <w:sz w:val="24"/>
          <w:szCs w:val="24"/>
          <w:u w:val="single"/>
        </w:rPr>
        <w:t xml:space="preserve"> 20-1525</w:t>
      </w:r>
      <w:r>
        <w:rPr>
          <w:rFonts w:ascii="Times New Roman" w:eastAsia="Times New Roman" w:hAnsi="Times New Roman" w:cs="Times New Roman"/>
          <w:color w:val="212529"/>
          <w:sz w:val="24"/>
          <w:szCs w:val="24"/>
          <w:u w:val="single"/>
        </w:rPr>
        <w:t xml:space="preserve">. Unless such business has already provided such materials pursuant to </w:t>
      </w:r>
      <w:r w:rsidRPr="006E0DE3">
        <w:rPr>
          <w:rFonts w:ascii="Times New Roman" w:hAnsi="Times New Roman" w:cs="Times New Roman"/>
          <w:color w:val="000000"/>
          <w:sz w:val="24"/>
          <w:szCs w:val="24"/>
          <w:u w:val="single"/>
        </w:rPr>
        <w:t xml:space="preserve">subdivision </w:t>
      </w:r>
      <w:r>
        <w:rPr>
          <w:rFonts w:ascii="Times New Roman" w:hAnsi="Times New Roman" w:cs="Times New Roman"/>
          <w:color w:val="000000"/>
          <w:sz w:val="24"/>
          <w:szCs w:val="24"/>
          <w:u w:val="single"/>
        </w:rPr>
        <w:t>b of</w:t>
      </w:r>
      <w:r w:rsidRPr="006E0DE3">
        <w:rPr>
          <w:rFonts w:ascii="Times New Roman" w:hAnsi="Times New Roman" w:cs="Times New Roman"/>
          <w:color w:val="000000"/>
          <w:sz w:val="24"/>
          <w:szCs w:val="24"/>
          <w:u w:val="single"/>
        </w:rPr>
        <w:t xml:space="preserve"> section</w:t>
      </w:r>
      <w:r>
        <w:rPr>
          <w:rFonts w:ascii="Times New Roman" w:hAnsi="Times New Roman" w:cs="Times New Roman"/>
          <w:color w:val="000000"/>
          <w:sz w:val="24"/>
          <w:szCs w:val="24"/>
          <w:u w:val="single"/>
        </w:rPr>
        <w:t xml:space="preserve"> 20-1525, such business</w:t>
      </w:r>
      <w:r w:rsidRPr="006E0DE3">
        <w:rPr>
          <w:rStyle w:val="CommentReference"/>
          <w:rFonts w:ascii="Times New Roman" w:hAnsi="Times New Roman" w:cs="Times New Roman"/>
          <w:sz w:val="24"/>
          <w:szCs w:val="24"/>
          <w:u w:val="single"/>
        </w:rPr>
        <w:t xml:space="preserve"> </w:t>
      </w:r>
      <w:r>
        <w:rPr>
          <w:rStyle w:val="CommentReference"/>
          <w:rFonts w:ascii="Times New Roman" w:hAnsi="Times New Roman" w:cs="Times New Roman"/>
          <w:sz w:val="24"/>
          <w:szCs w:val="24"/>
          <w:u w:val="single"/>
        </w:rPr>
        <w:t>shall</w:t>
      </w:r>
      <w:r w:rsidRPr="006E0DE3">
        <w:rPr>
          <w:rFonts w:ascii="Times New Roman" w:hAnsi="Times New Roman" w:cs="Times New Roman"/>
          <w:sz w:val="24"/>
          <w:szCs w:val="24"/>
          <w:u w:val="single"/>
        </w:rPr>
        <w:t xml:space="preserve"> provide such materials</w:t>
      </w:r>
      <w:r>
        <w:rPr>
          <w:rFonts w:ascii="Times New Roman" w:hAnsi="Times New Roman" w:cs="Times New Roman"/>
          <w:sz w:val="24"/>
          <w:szCs w:val="24"/>
          <w:u w:val="single"/>
        </w:rPr>
        <w:t xml:space="preserve"> to its bicycle operators</w:t>
      </w:r>
      <w:r w:rsidRPr="006E0DE3">
        <w:rPr>
          <w:rFonts w:ascii="Times New Roman" w:hAnsi="Times New Roman" w:cs="Times New Roman"/>
          <w:sz w:val="24"/>
          <w:szCs w:val="24"/>
          <w:u w:val="single"/>
        </w:rPr>
        <w:t xml:space="preserve"> </w:t>
      </w:r>
      <w:r>
        <w:rPr>
          <w:rFonts w:ascii="Times New Roman" w:eastAsia="Times New Roman" w:hAnsi="Times New Roman" w:cs="Times New Roman"/>
          <w:color w:val="212529"/>
          <w:sz w:val="24"/>
          <w:szCs w:val="24"/>
          <w:u w:val="single"/>
        </w:rPr>
        <w:t>no later than sixty days after such department publishes such materials pursuant to subdivision a of section 20-1525.</w:t>
      </w:r>
      <w:r w:rsidRPr="00662099">
        <w:rPr>
          <w:rStyle w:val="CommentReference"/>
          <w:rFonts w:ascii="Times New Roman" w:hAnsi="Times New Roman" w:cs="Times New Roman"/>
          <w:sz w:val="24"/>
          <w:szCs w:val="24"/>
          <w:u w:val="single"/>
        </w:rPr>
        <w:t xml:space="preserve"> </w:t>
      </w:r>
      <w:r w:rsidRPr="006E0DE3">
        <w:rPr>
          <w:rFonts w:ascii="Times New Roman" w:eastAsia="Times New Roman" w:hAnsi="Times New Roman" w:cs="Times New Roman"/>
          <w:color w:val="212529"/>
          <w:sz w:val="24"/>
          <w:szCs w:val="24"/>
          <w:u w:val="single"/>
        </w:rPr>
        <w:t xml:space="preserve">Such materials shall be </w:t>
      </w:r>
      <w:r>
        <w:rPr>
          <w:rFonts w:ascii="Times New Roman" w:eastAsia="Times New Roman" w:hAnsi="Times New Roman" w:cs="Times New Roman"/>
          <w:color w:val="212529"/>
          <w:sz w:val="24"/>
          <w:szCs w:val="24"/>
          <w:u w:val="single"/>
        </w:rPr>
        <w:t xml:space="preserve">provided </w:t>
      </w:r>
      <w:r w:rsidRPr="006E0DE3">
        <w:rPr>
          <w:rFonts w:ascii="Times New Roman" w:eastAsia="Times New Roman" w:hAnsi="Times New Roman" w:cs="Times New Roman"/>
          <w:color w:val="212529"/>
          <w:sz w:val="24"/>
          <w:szCs w:val="24"/>
          <w:u w:val="single"/>
        </w:rPr>
        <w:t>in English</w:t>
      </w:r>
      <w:r>
        <w:rPr>
          <w:rFonts w:ascii="Times New Roman" w:eastAsia="Times New Roman" w:hAnsi="Times New Roman" w:cs="Times New Roman"/>
          <w:color w:val="212529"/>
          <w:sz w:val="24"/>
          <w:szCs w:val="24"/>
          <w:u w:val="single"/>
        </w:rPr>
        <w:t>, the d</w:t>
      </w:r>
      <w:r w:rsidRPr="00E51BF2">
        <w:rPr>
          <w:rFonts w:ascii="Times New Roman" w:eastAsia="Times New Roman" w:hAnsi="Times New Roman" w:cs="Times New Roman"/>
          <w:color w:val="212529"/>
          <w:sz w:val="24"/>
          <w:szCs w:val="24"/>
          <w:u w:val="single"/>
        </w:rPr>
        <w:t>esignated citywide languages</w:t>
      </w:r>
      <w:r>
        <w:rPr>
          <w:rFonts w:ascii="Times New Roman" w:eastAsia="Times New Roman" w:hAnsi="Times New Roman" w:cs="Times New Roman"/>
          <w:color w:val="212529"/>
          <w:sz w:val="24"/>
          <w:szCs w:val="24"/>
          <w:u w:val="single"/>
        </w:rPr>
        <w:t xml:space="preserve"> </w:t>
      </w:r>
      <w:r w:rsidRPr="009B6545">
        <w:rPr>
          <w:rFonts w:ascii="Times New Roman" w:eastAsia="Times New Roman" w:hAnsi="Times New Roman" w:cs="Times New Roman"/>
          <w:color w:val="212529"/>
          <w:sz w:val="24"/>
          <w:szCs w:val="24"/>
          <w:u w:val="single"/>
        </w:rPr>
        <w:t>as defined in section 23-1101</w:t>
      </w:r>
      <w:r>
        <w:rPr>
          <w:rFonts w:ascii="Times New Roman" w:eastAsia="Times New Roman" w:hAnsi="Times New Roman" w:cs="Times New Roman"/>
          <w:color w:val="212529"/>
          <w:sz w:val="24"/>
          <w:szCs w:val="24"/>
          <w:u w:val="single"/>
        </w:rPr>
        <w:t>, and any additional languages in which such materials have been published by</w:t>
      </w:r>
      <w:r w:rsidRPr="006E0DE3">
        <w:rPr>
          <w:rFonts w:ascii="Times New Roman" w:eastAsia="Times New Roman" w:hAnsi="Times New Roman" w:cs="Times New Roman"/>
          <w:color w:val="212529"/>
          <w:sz w:val="24"/>
          <w:szCs w:val="24"/>
          <w:u w:val="single"/>
        </w:rPr>
        <w:t xml:space="preserve"> the department </w:t>
      </w:r>
      <w:r>
        <w:rPr>
          <w:rFonts w:ascii="Times New Roman" w:eastAsia="Times New Roman" w:hAnsi="Times New Roman" w:cs="Times New Roman"/>
          <w:color w:val="212529"/>
          <w:sz w:val="24"/>
          <w:szCs w:val="24"/>
          <w:u w:val="single"/>
        </w:rPr>
        <w:t>of consumer and worker protection</w:t>
      </w:r>
      <w:r w:rsidRPr="006E0DE3">
        <w:rPr>
          <w:rFonts w:ascii="Times New Roman" w:eastAsia="Times New Roman" w:hAnsi="Times New Roman" w:cs="Times New Roman"/>
          <w:color w:val="212529"/>
          <w:sz w:val="24"/>
          <w:szCs w:val="24"/>
          <w:u w:val="single"/>
        </w:rPr>
        <w:t>.</w:t>
      </w:r>
      <w:r>
        <w:rPr>
          <w:rFonts w:ascii="Times New Roman" w:eastAsia="Times New Roman" w:hAnsi="Times New Roman" w:cs="Times New Roman"/>
          <w:color w:val="212529"/>
          <w:sz w:val="24"/>
          <w:szCs w:val="24"/>
          <w:u w:val="single"/>
        </w:rPr>
        <w:t xml:space="preserve"> </w:t>
      </w:r>
    </w:p>
    <w:p w14:paraId="12A065F7" w14:textId="2821C149" w:rsidR="0032788E" w:rsidRDefault="008B28BA" w:rsidP="00A21D73">
      <w:pPr>
        <w:pStyle w:val="NormalWeb"/>
        <w:shd w:val="clear" w:color="auto" w:fill="FFFFFF"/>
        <w:spacing w:before="0" w:beforeAutospacing="0" w:after="0" w:afterAutospacing="0" w:line="480" w:lineRule="auto"/>
        <w:ind w:firstLine="720"/>
        <w:jc w:val="both"/>
        <w:rPr>
          <w:color w:val="000000"/>
          <w:sz w:val="27"/>
          <w:szCs w:val="27"/>
        </w:rPr>
      </w:pPr>
      <w:r>
        <w:rPr>
          <w:color w:val="000000"/>
        </w:rPr>
        <w:t>§ 2</w:t>
      </w:r>
      <w:r w:rsidR="0032788E">
        <w:rPr>
          <w:color w:val="000000"/>
        </w:rPr>
        <w:t xml:space="preserve">. Subchapter 2 of chapter </w:t>
      </w:r>
      <w:r w:rsidR="001A0FA2">
        <w:rPr>
          <w:color w:val="000000"/>
        </w:rPr>
        <w:t>1</w:t>
      </w:r>
      <w:r w:rsidR="0032788E">
        <w:rPr>
          <w:color w:val="000000"/>
        </w:rPr>
        <w:t xml:space="preserve">5 of title 20 of the administrative code of the city of New York is amended by adding a </w:t>
      </w:r>
      <w:r w:rsidR="00D2057B">
        <w:rPr>
          <w:color w:val="000000"/>
        </w:rPr>
        <w:t xml:space="preserve">new </w:t>
      </w:r>
      <w:r w:rsidR="0032788E">
        <w:rPr>
          <w:color w:val="000000"/>
        </w:rPr>
        <w:t>section 20-1525 to read as follows:</w:t>
      </w:r>
    </w:p>
    <w:p w14:paraId="3620F1F9" w14:textId="3A4F62F0" w:rsidR="00C6107D" w:rsidRPr="006E0DE3" w:rsidRDefault="0032788E" w:rsidP="00A21D73">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xml:space="preserve">§ 20-1525 Fire safety </w:t>
      </w:r>
      <w:r w:rsidR="00AC30AB">
        <w:rPr>
          <w:color w:val="000000"/>
          <w:u w:val="single"/>
        </w:rPr>
        <w:t>materials</w:t>
      </w:r>
      <w:r>
        <w:rPr>
          <w:color w:val="000000"/>
          <w:u w:val="single"/>
        </w:rPr>
        <w:t>. a. The department, in consultation with the fire department,</w:t>
      </w:r>
      <w:r w:rsidR="004952D5">
        <w:rPr>
          <w:color w:val="000000"/>
          <w:u w:val="single"/>
        </w:rPr>
        <w:t xml:space="preserve"> </w:t>
      </w:r>
      <w:r>
        <w:rPr>
          <w:color w:val="000000"/>
          <w:u w:val="single"/>
        </w:rPr>
        <w:t xml:space="preserve">shall </w:t>
      </w:r>
      <w:r w:rsidR="00C450A5">
        <w:rPr>
          <w:color w:val="000000"/>
          <w:u w:val="single"/>
        </w:rPr>
        <w:t xml:space="preserve">identify </w:t>
      </w:r>
      <w:r>
        <w:rPr>
          <w:color w:val="000000"/>
          <w:u w:val="single"/>
        </w:rPr>
        <w:t>materials</w:t>
      </w:r>
      <w:r w:rsidR="00B807CA" w:rsidRPr="00196AE6">
        <w:rPr>
          <w:color w:val="000000"/>
          <w:u w:val="single"/>
        </w:rPr>
        <w:t xml:space="preserve"> </w:t>
      </w:r>
      <w:r w:rsidR="00C450A5">
        <w:rPr>
          <w:color w:val="000000"/>
          <w:u w:val="single"/>
        </w:rPr>
        <w:t xml:space="preserve">developed </w:t>
      </w:r>
      <w:r w:rsidR="00C6107D" w:rsidRPr="00196AE6">
        <w:rPr>
          <w:color w:val="000000"/>
          <w:u w:val="single"/>
        </w:rPr>
        <w:t xml:space="preserve">pursuant to </w:t>
      </w:r>
      <w:r w:rsidR="00B807CA" w:rsidRPr="006E0DE3">
        <w:rPr>
          <w:color w:val="000000"/>
          <w:u w:val="single"/>
        </w:rPr>
        <w:t>section 15-147</w:t>
      </w:r>
      <w:r w:rsidR="001A0FA2">
        <w:rPr>
          <w:color w:val="000000"/>
          <w:u w:val="single"/>
        </w:rPr>
        <w:t>,</w:t>
      </w:r>
      <w:r w:rsidR="00B807CA" w:rsidRPr="006E0DE3">
        <w:rPr>
          <w:color w:val="000000"/>
          <w:u w:val="single"/>
        </w:rPr>
        <w:t xml:space="preserve"> </w:t>
      </w:r>
      <w:r w:rsidR="00311B79">
        <w:rPr>
          <w:color w:val="000000"/>
          <w:u w:val="single"/>
        </w:rPr>
        <w:t>regarding the fire risks posed by powered mobility devices and safety measures that mitigate such risks</w:t>
      </w:r>
      <w:r w:rsidR="001A0FA2">
        <w:rPr>
          <w:color w:val="000000"/>
          <w:u w:val="single"/>
        </w:rPr>
        <w:t>,</w:t>
      </w:r>
      <w:r w:rsidR="00311B79" w:rsidRPr="006E0DE3" w:rsidDel="00311B79">
        <w:rPr>
          <w:color w:val="000000"/>
          <w:u w:val="single"/>
        </w:rPr>
        <w:t xml:space="preserve"> </w:t>
      </w:r>
      <w:r w:rsidR="00C450A5">
        <w:rPr>
          <w:color w:val="000000"/>
          <w:u w:val="single"/>
        </w:rPr>
        <w:t>for dissemination to food delivery workers.</w:t>
      </w:r>
      <w:r w:rsidR="00840A7F">
        <w:rPr>
          <w:color w:val="000000"/>
          <w:u w:val="single"/>
        </w:rPr>
        <w:t xml:space="preserve"> </w:t>
      </w:r>
      <w:r w:rsidR="003D134C" w:rsidRPr="006E0DE3">
        <w:rPr>
          <w:color w:val="212529"/>
          <w:u w:val="single"/>
        </w:rPr>
        <w:t xml:space="preserve">The </w:t>
      </w:r>
      <w:r w:rsidR="00A82CCC">
        <w:rPr>
          <w:color w:val="212529"/>
          <w:u w:val="single"/>
        </w:rPr>
        <w:t>department</w:t>
      </w:r>
      <w:r w:rsidR="003D134C" w:rsidRPr="006E0DE3">
        <w:rPr>
          <w:color w:val="212529"/>
          <w:u w:val="single"/>
        </w:rPr>
        <w:t xml:space="preserve"> shall publish such materials on the city’s website.</w:t>
      </w:r>
    </w:p>
    <w:p w14:paraId="74F35F4C" w14:textId="08AFA037" w:rsidR="00F5242A" w:rsidRDefault="0032788E" w:rsidP="00A21D73">
      <w:pPr>
        <w:shd w:val="clear" w:color="auto" w:fill="FFFFFF"/>
        <w:spacing w:after="0" w:line="480" w:lineRule="auto"/>
        <w:ind w:firstLine="720"/>
        <w:jc w:val="both"/>
        <w:rPr>
          <w:rFonts w:ascii="Times New Roman" w:eastAsia="Times New Roman" w:hAnsi="Times New Roman" w:cs="Times New Roman"/>
          <w:color w:val="212529"/>
          <w:sz w:val="24"/>
          <w:szCs w:val="24"/>
          <w:u w:val="single"/>
        </w:rPr>
      </w:pPr>
      <w:r w:rsidRPr="006E0DE3">
        <w:rPr>
          <w:rFonts w:ascii="Times New Roman" w:hAnsi="Times New Roman" w:cs="Times New Roman"/>
          <w:color w:val="000000"/>
          <w:sz w:val="24"/>
          <w:szCs w:val="24"/>
          <w:u w:val="single"/>
        </w:rPr>
        <w:lastRenderedPageBreak/>
        <w:t xml:space="preserve">b. </w:t>
      </w:r>
      <w:bookmarkStart w:id="1" w:name="_Hlk126331969"/>
      <w:r w:rsidR="007E78A5">
        <w:rPr>
          <w:rFonts w:ascii="Times New Roman" w:hAnsi="Times New Roman" w:cs="Times New Roman"/>
          <w:color w:val="000000"/>
          <w:sz w:val="24"/>
          <w:szCs w:val="24"/>
          <w:u w:val="single"/>
        </w:rPr>
        <w:t xml:space="preserve">A </w:t>
      </w:r>
      <w:r w:rsidRPr="006E0DE3">
        <w:rPr>
          <w:rFonts w:ascii="Times New Roman" w:hAnsi="Times New Roman" w:cs="Times New Roman"/>
          <w:color w:val="000000"/>
          <w:sz w:val="24"/>
          <w:szCs w:val="24"/>
          <w:u w:val="single"/>
        </w:rPr>
        <w:t xml:space="preserve">third-party food delivery service or third-party courier service </w:t>
      </w:r>
      <w:r w:rsidR="00BA0B4C">
        <w:rPr>
          <w:rFonts w:ascii="Times New Roman" w:hAnsi="Times New Roman" w:cs="Times New Roman"/>
          <w:color w:val="000000"/>
          <w:sz w:val="24"/>
          <w:szCs w:val="24"/>
          <w:u w:val="single"/>
        </w:rPr>
        <w:t>shall</w:t>
      </w:r>
      <w:r w:rsidR="00BA0B4C" w:rsidRPr="006E0DE3">
        <w:rPr>
          <w:rFonts w:ascii="Times New Roman" w:hAnsi="Times New Roman" w:cs="Times New Roman"/>
          <w:color w:val="000000"/>
          <w:sz w:val="24"/>
          <w:szCs w:val="24"/>
          <w:u w:val="single"/>
        </w:rPr>
        <w:t xml:space="preserve"> </w:t>
      </w:r>
      <w:r w:rsidRPr="006E0DE3">
        <w:rPr>
          <w:rFonts w:ascii="Times New Roman" w:hAnsi="Times New Roman" w:cs="Times New Roman"/>
          <w:color w:val="000000"/>
          <w:sz w:val="24"/>
          <w:szCs w:val="24"/>
          <w:u w:val="single"/>
        </w:rPr>
        <w:t xml:space="preserve">provide </w:t>
      </w:r>
      <w:r w:rsidR="003D134C">
        <w:rPr>
          <w:rFonts w:ascii="Times New Roman" w:hAnsi="Times New Roman" w:cs="Times New Roman"/>
          <w:color w:val="000000"/>
          <w:sz w:val="24"/>
          <w:szCs w:val="24"/>
          <w:u w:val="single"/>
        </w:rPr>
        <w:t xml:space="preserve">the </w:t>
      </w:r>
      <w:r w:rsidRPr="00662099">
        <w:rPr>
          <w:rFonts w:ascii="Times New Roman" w:hAnsi="Times New Roman" w:cs="Times New Roman"/>
          <w:color w:val="000000"/>
          <w:sz w:val="24"/>
          <w:szCs w:val="24"/>
          <w:u w:val="single"/>
        </w:rPr>
        <w:t>material</w:t>
      </w:r>
      <w:r w:rsidR="00840A7F" w:rsidRPr="00662099">
        <w:rPr>
          <w:rFonts w:ascii="Times New Roman" w:hAnsi="Times New Roman" w:cs="Times New Roman"/>
          <w:color w:val="000000"/>
          <w:sz w:val="24"/>
          <w:szCs w:val="24"/>
          <w:u w:val="single"/>
        </w:rPr>
        <w:t>s</w:t>
      </w:r>
      <w:r w:rsidRPr="00662099">
        <w:rPr>
          <w:rFonts w:ascii="Times New Roman" w:hAnsi="Times New Roman" w:cs="Times New Roman"/>
          <w:color w:val="000000"/>
          <w:sz w:val="24"/>
          <w:szCs w:val="24"/>
          <w:u w:val="single"/>
        </w:rPr>
        <w:t xml:space="preserve"> </w:t>
      </w:r>
      <w:r w:rsidR="003D134C">
        <w:rPr>
          <w:rFonts w:ascii="Times New Roman" w:hAnsi="Times New Roman" w:cs="Times New Roman"/>
          <w:color w:val="000000"/>
          <w:sz w:val="24"/>
          <w:szCs w:val="24"/>
          <w:u w:val="single"/>
        </w:rPr>
        <w:t xml:space="preserve">identified </w:t>
      </w:r>
      <w:r w:rsidRPr="006E0DE3">
        <w:rPr>
          <w:rFonts w:ascii="Times New Roman" w:hAnsi="Times New Roman" w:cs="Times New Roman"/>
          <w:color w:val="000000"/>
          <w:sz w:val="24"/>
          <w:szCs w:val="24"/>
          <w:u w:val="single"/>
        </w:rPr>
        <w:t>by the department pursuant to subdivision a of this section </w:t>
      </w:r>
      <w:r w:rsidR="00840A7F" w:rsidRPr="006E0DE3">
        <w:rPr>
          <w:rFonts w:ascii="Times New Roman" w:hAnsi="Times New Roman" w:cs="Times New Roman"/>
          <w:color w:val="000000"/>
          <w:sz w:val="24"/>
          <w:szCs w:val="24"/>
          <w:u w:val="single"/>
        </w:rPr>
        <w:t>to </w:t>
      </w:r>
      <w:r w:rsidR="00840A7F" w:rsidRPr="006E0DE3">
        <w:rPr>
          <w:rFonts w:ascii="Times New Roman" w:eastAsia="Times New Roman" w:hAnsi="Times New Roman" w:cs="Times New Roman"/>
          <w:color w:val="212529"/>
          <w:sz w:val="24"/>
          <w:szCs w:val="24"/>
          <w:u w:val="single"/>
        </w:rPr>
        <w:t>a food delivery worker hired, retained, or engaged by</w:t>
      </w:r>
      <w:r w:rsidR="001A0FA2">
        <w:rPr>
          <w:rFonts w:ascii="Times New Roman" w:eastAsia="Times New Roman" w:hAnsi="Times New Roman" w:cs="Times New Roman"/>
          <w:color w:val="212529"/>
          <w:sz w:val="24"/>
          <w:szCs w:val="24"/>
          <w:u w:val="single"/>
        </w:rPr>
        <w:t xml:space="preserve"> any</w:t>
      </w:r>
      <w:r w:rsidR="00840A7F" w:rsidRPr="006E0DE3">
        <w:rPr>
          <w:rFonts w:ascii="Times New Roman" w:eastAsia="Times New Roman" w:hAnsi="Times New Roman" w:cs="Times New Roman"/>
          <w:color w:val="212529"/>
          <w:sz w:val="24"/>
          <w:szCs w:val="24"/>
          <w:u w:val="single"/>
        </w:rPr>
        <w:t xml:space="preserve"> such service</w:t>
      </w:r>
      <w:r w:rsidR="00A35296">
        <w:rPr>
          <w:rFonts w:ascii="Times New Roman" w:eastAsia="Times New Roman" w:hAnsi="Times New Roman" w:cs="Times New Roman"/>
          <w:color w:val="212529"/>
          <w:sz w:val="24"/>
          <w:szCs w:val="24"/>
          <w:u w:val="single"/>
        </w:rPr>
        <w:t>.</w:t>
      </w:r>
      <w:r w:rsidR="003D134C">
        <w:rPr>
          <w:rFonts w:ascii="Times New Roman" w:eastAsia="Times New Roman" w:hAnsi="Times New Roman" w:cs="Times New Roman"/>
          <w:color w:val="212529"/>
          <w:sz w:val="24"/>
          <w:szCs w:val="24"/>
          <w:u w:val="single"/>
        </w:rPr>
        <w:t xml:space="preserve"> </w:t>
      </w:r>
      <w:r w:rsidR="00A35296">
        <w:rPr>
          <w:rFonts w:ascii="Times New Roman" w:hAnsi="Times New Roman" w:cs="Times New Roman"/>
          <w:color w:val="000000"/>
          <w:sz w:val="24"/>
          <w:szCs w:val="24"/>
          <w:u w:val="single"/>
        </w:rPr>
        <w:t xml:space="preserve">A </w:t>
      </w:r>
      <w:r w:rsidR="00A35296" w:rsidRPr="000A0C9A">
        <w:rPr>
          <w:rFonts w:ascii="Times New Roman" w:hAnsi="Times New Roman" w:cs="Times New Roman"/>
          <w:color w:val="000000"/>
          <w:sz w:val="24"/>
          <w:szCs w:val="24"/>
          <w:u w:val="single"/>
        </w:rPr>
        <w:t>third-party food delivery service or third-party courier service</w:t>
      </w:r>
      <w:r w:rsidR="00A35296" w:rsidRPr="006E0DE3">
        <w:rPr>
          <w:rStyle w:val="CommentReference"/>
          <w:rFonts w:ascii="Times New Roman" w:hAnsi="Times New Roman" w:cs="Times New Roman"/>
          <w:sz w:val="24"/>
          <w:szCs w:val="24"/>
          <w:u w:val="single"/>
        </w:rPr>
        <w:t xml:space="preserve"> </w:t>
      </w:r>
      <w:r w:rsidR="00BA0B4C">
        <w:rPr>
          <w:rStyle w:val="CommentReference"/>
          <w:rFonts w:ascii="Times New Roman" w:hAnsi="Times New Roman" w:cs="Times New Roman"/>
          <w:sz w:val="24"/>
          <w:szCs w:val="24"/>
          <w:u w:val="single"/>
        </w:rPr>
        <w:t>shall</w:t>
      </w:r>
      <w:r w:rsidR="00BA0B4C" w:rsidRPr="006E0DE3">
        <w:rPr>
          <w:rFonts w:ascii="Times New Roman" w:hAnsi="Times New Roman" w:cs="Times New Roman"/>
          <w:sz w:val="24"/>
          <w:szCs w:val="24"/>
          <w:u w:val="single"/>
        </w:rPr>
        <w:t xml:space="preserve"> </w:t>
      </w:r>
      <w:r w:rsidR="003D134C" w:rsidRPr="006E0DE3">
        <w:rPr>
          <w:rFonts w:ascii="Times New Roman" w:hAnsi="Times New Roman" w:cs="Times New Roman"/>
          <w:sz w:val="24"/>
          <w:szCs w:val="24"/>
          <w:u w:val="single"/>
        </w:rPr>
        <w:t>provide</w:t>
      </w:r>
      <w:r w:rsidR="00A35296" w:rsidRPr="006E0DE3">
        <w:rPr>
          <w:rFonts w:ascii="Times New Roman" w:hAnsi="Times New Roman" w:cs="Times New Roman"/>
          <w:sz w:val="24"/>
          <w:szCs w:val="24"/>
          <w:u w:val="single"/>
        </w:rPr>
        <w:t xml:space="preserve"> such materials</w:t>
      </w:r>
      <w:r w:rsidR="003D134C" w:rsidRPr="006E0DE3">
        <w:rPr>
          <w:rFonts w:ascii="Times New Roman" w:hAnsi="Times New Roman" w:cs="Times New Roman"/>
          <w:sz w:val="24"/>
          <w:szCs w:val="24"/>
          <w:u w:val="single"/>
        </w:rPr>
        <w:t xml:space="preserve"> by email and as a link within a text message sent to </w:t>
      </w:r>
      <w:r w:rsidR="00EF7ECF" w:rsidRPr="006E0DE3">
        <w:rPr>
          <w:rFonts w:ascii="Times New Roman" w:hAnsi="Times New Roman" w:cs="Times New Roman"/>
          <w:sz w:val="24"/>
          <w:szCs w:val="24"/>
          <w:u w:val="single"/>
        </w:rPr>
        <w:t>a</w:t>
      </w:r>
      <w:r w:rsidR="003D134C" w:rsidRPr="006E0DE3">
        <w:rPr>
          <w:rFonts w:ascii="Times New Roman" w:hAnsi="Times New Roman" w:cs="Times New Roman"/>
          <w:sz w:val="24"/>
          <w:szCs w:val="24"/>
          <w:u w:val="single"/>
        </w:rPr>
        <w:t xml:space="preserve"> food delivery worker</w:t>
      </w:r>
      <w:r w:rsidR="00A35296" w:rsidRPr="006E0DE3">
        <w:rPr>
          <w:rFonts w:ascii="Times New Roman" w:hAnsi="Times New Roman" w:cs="Times New Roman"/>
          <w:sz w:val="24"/>
          <w:szCs w:val="24"/>
          <w:u w:val="single"/>
        </w:rPr>
        <w:t xml:space="preserve"> </w:t>
      </w:r>
      <w:r w:rsidR="00A35296">
        <w:rPr>
          <w:rFonts w:ascii="Times New Roman" w:eastAsia="Times New Roman" w:hAnsi="Times New Roman" w:cs="Times New Roman"/>
          <w:color w:val="212529"/>
          <w:sz w:val="24"/>
          <w:szCs w:val="24"/>
          <w:u w:val="single"/>
        </w:rPr>
        <w:t>no later than sixty days after the department publishes such materials pursuant to subdivision a of this section.</w:t>
      </w:r>
      <w:r w:rsidR="005D1354" w:rsidRPr="00662099">
        <w:rPr>
          <w:rStyle w:val="CommentReference"/>
          <w:rFonts w:ascii="Times New Roman" w:hAnsi="Times New Roman" w:cs="Times New Roman"/>
          <w:sz w:val="24"/>
          <w:szCs w:val="24"/>
          <w:u w:val="single"/>
        </w:rPr>
        <w:t xml:space="preserve"> </w:t>
      </w:r>
      <w:r w:rsidR="00840A7F" w:rsidRPr="006E0DE3">
        <w:rPr>
          <w:rFonts w:ascii="Times New Roman" w:eastAsia="Times New Roman" w:hAnsi="Times New Roman" w:cs="Times New Roman"/>
          <w:color w:val="212529"/>
          <w:sz w:val="24"/>
          <w:szCs w:val="24"/>
          <w:u w:val="single"/>
        </w:rPr>
        <w:t xml:space="preserve">Such materials shall be </w:t>
      </w:r>
      <w:r w:rsidR="001A18BD">
        <w:rPr>
          <w:rFonts w:ascii="Times New Roman" w:eastAsia="Times New Roman" w:hAnsi="Times New Roman" w:cs="Times New Roman"/>
          <w:color w:val="212529"/>
          <w:sz w:val="24"/>
          <w:szCs w:val="24"/>
          <w:u w:val="single"/>
        </w:rPr>
        <w:t xml:space="preserve">provided </w:t>
      </w:r>
      <w:r w:rsidR="00840A7F" w:rsidRPr="006E0DE3">
        <w:rPr>
          <w:rFonts w:ascii="Times New Roman" w:eastAsia="Times New Roman" w:hAnsi="Times New Roman" w:cs="Times New Roman"/>
          <w:color w:val="212529"/>
          <w:sz w:val="24"/>
          <w:szCs w:val="24"/>
          <w:u w:val="single"/>
        </w:rPr>
        <w:t>in English</w:t>
      </w:r>
      <w:r w:rsidR="008E15DC">
        <w:rPr>
          <w:rFonts w:ascii="Times New Roman" w:eastAsia="Times New Roman" w:hAnsi="Times New Roman" w:cs="Times New Roman"/>
          <w:color w:val="212529"/>
          <w:sz w:val="24"/>
          <w:szCs w:val="24"/>
          <w:u w:val="single"/>
        </w:rPr>
        <w:t>,</w:t>
      </w:r>
      <w:r w:rsidR="00E51BF2">
        <w:rPr>
          <w:rFonts w:ascii="Times New Roman" w:eastAsia="Times New Roman" w:hAnsi="Times New Roman" w:cs="Times New Roman"/>
          <w:color w:val="212529"/>
          <w:sz w:val="24"/>
          <w:szCs w:val="24"/>
          <w:u w:val="single"/>
        </w:rPr>
        <w:t xml:space="preserve"> the d</w:t>
      </w:r>
      <w:r w:rsidR="00E51BF2" w:rsidRPr="00E51BF2">
        <w:rPr>
          <w:rFonts w:ascii="Times New Roman" w:eastAsia="Times New Roman" w:hAnsi="Times New Roman" w:cs="Times New Roman"/>
          <w:color w:val="212529"/>
          <w:sz w:val="24"/>
          <w:szCs w:val="24"/>
          <w:u w:val="single"/>
        </w:rPr>
        <w:t>esignated citywide languages</w:t>
      </w:r>
      <w:r w:rsidR="008E15DC">
        <w:rPr>
          <w:rFonts w:ascii="Times New Roman" w:eastAsia="Times New Roman" w:hAnsi="Times New Roman" w:cs="Times New Roman"/>
          <w:color w:val="212529"/>
          <w:sz w:val="24"/>
          <w:szCs w:val="24"/>
          <w:u w:val="single"/>
        </w:rPr>
        <w:t xml:space="preserve"> </w:t>
      </w:r>
      <w:r w:rsidR="008E15DC" w:rsidRPr="009B6545">
        <w:rPr>
          <w:rFonts w:ascii="Times New Roman" w:eastAsia="Times New Roman" w:hAnsi="Times New Roman" w:cs="Times New Roman"/>
          <w:color w:val="212529"/>
          <w:sz w:val="24"/>
          <w:szCs w:val="24"/>
          <w:u w:val="single"/>
        </w:rPr>
        <w:t>as defined in section 23-1101</w:t>
      </w:r>
      <w:r w:rsidR="008E15DC">
        <w:rPr>
          <w:rFonts w:ascii="Times New Roman" w:eastAsia="Times New Roman" w:hAnsi="Times New Roman" w:cs="Times New Roman"/>
          <w:color w:val="212529"/>
          <w:sz w:val="24"/>
          <w:szCs w:val="24"/>
          <w:u w:val="single"/>
        </w:rPr>
        <w:t xml:space="preserve">, and any additional languages as determined by the </w:t>
      </w:r>
      <w:r w:rsidR="00557263">
        <w:rPr>
          <w:rFonts w:ascii="Times New Roman" w:eastAsia="Times New Roman" w:hAnsi="Times New Roman" w:cs="Times New Roman"/>
          <w:color w:val="212529"/>
          <w:sz w:val="24"/>
          <w:szCs w:val="24"/>
          <w:u w:val="single"/>
        </w:rPr>
        <w:t>c</w:t>
      </w:r>
      <w:r w:rsidR="008E15DC">
        <w:rPr>
          <w:rFonts w:ascii="Times New Roman" w:eastAsia="Times New Roman" w:hAnsi="Times New Roman" w:cs="Times New Roman"/>
          <w:color w:val="212529"/>
          <w:sz w:val="24"/>
          <w:szCs w:val="24"/>
          <w:u w:val="single"/>
        </w:rPr>
        <w:t>ommissioner</w:t>
      </w:r>
      <w:r w:rsidR="00840A7F" w:rsidRPr="006E0DE3">
        <w:rPr>
          <w:rFonts w:ascii="Times New Roman" w:eastAsia="Times New Roman" w:hAnsi="Times New Roman" w:cs="Times New Roman"/>
          <w:color w:val="212529"/>
          <w:sz w:val="24"/>
          <w:szCs w:val="24"/>
          <w:u w:val="single"/>
        </w:rPr>
        <w:t xml:space="preserve">, provided that the </w:t>
      </w:r>
      <w:r w:rsidR="003F16F2" w:rsidRPr="006E0DE3">
        <w:rPr>
          <w:rFonts w:ascii="Times New Roman" w:eastAsia="Times New Roman" w:hAnsi="Times New Roman" w:cs="Times New Roman"/>
          <w:color w:val="212529"/>
          <w:sz w:val="24"/>
          <w:szCs w:val="24"/>
          <w:u w:val="single"/>
        </w:rPr>
        <w:t>department</w:t>
      </w:r>
      <w:r w:rsidR="00840A7F" w:rsidRPr="006E0DE3">
        <w:rPr>
          <w:rFonts w:ascii="Times New Roman" w:eastAsia="Times New Roman" w:hAnsi="Times New Roman" w:cs="Times New Roman"/>
          <w:color w:val="212529"/>
          <w:sz w:val="24"/>
          <w:szCs w:val="24"/>
          <w:u w:val="single"/>
        </w:rPr>
        <w:t xml:space="preserve"> has </w:t>
      </w:r>
      <w:r w:rsidR="00FB374F">
        <w:rPr>
          <w:rFonts w:ascii="Times New Roman" w:eastAsia="Times New Roman" w:hAnsi="Times New Roman" w:cs="Times New Roman"/>
          <w:color w:val="212529"/>
          <w:sz w:val="24"/>
          <w:szCs w:val="24"/>
          <w:u w:val="single"/>
        </w:rPr>
        <w:t>published the</w:t>
      </w:r>
      <w:r w:rsidR="00FB374F" w:rsidRPr="000A0C9A">
        <w:rPr>
          <w:rFonts w:ascii="Times New Roman" w:eastAsia="Times New Roman" w:hAnsi="Times New Roman" w:cs="Times New Roman"/>
          <w:color w:val="212529"/>
          <w:sz w:val="24"/>
          <w:szCs w:val="24"/>
          <w:u w:val="single"/>
        </w:rPr>
        <w:t xml:space="preserve"> materials</w:t>
      </w:r>
      <w:r w:rsidR="00FB374F" w:rsidRPr="00FB374F">
        <w:rPr>
          <w:rFonts w:ascii="Times New Roman" w:eastAsia="Times New Roman" w:hAnsi="Times New Roman" w:cs="Times New Roman"/>
          <w:color w:val="212529"/>
          <w:sz w:val="24"/>
          <w:szCs w:val="24"/>
          <w:u w:val="single"/>
        </w:rPr>
        <w:t xml:space="preserve"> </w:t>
      </w:r>
      <w:r w:rsidR="00840A7F" w:rsidRPr="006E0DE3">
        <w:rPr>
          <w:rFonts w:ascii="Times New Roman" w:eastAsia="Times New Roman" w:hAnsi="Times New Roman" w:cs="Times New Roman"/>
          <w:color w:val="212529"/>
          <w:sz w:val="24"/>
          <w:szCs w:val="24"/>
          <w:u w:val="single"/>
        </w:rPr>
        <w:t>in such</w:t>
      </w:r>
      <w:r w:rsidR="00BA0B4C">
        <w:rPr>
          <w:rFonts w:ascii="Times New Roman" w:eastAsia="Times New Roman" w:hAnsi="Times New Roman" w:cs="Times New Roman"/>
          <w:color w:val="212529"/>
          <w:sz w:val="24"/>
          <w:szCs w:val="24"/>
          <w:u w:val="single"/>
        </w:rPr>
        <w:t xml:space="preserve"> additional</w:t>
      </w:r>
      <w:r w:rsidR="00840A7F" w:rsidRPr="006E0DE3">
        <w:rPr>
          <w:rFonts w:ascii="Times New Roman" w:eastAsia="Times New Roman" w:hAnsi="Times New Roman" w:cs="Times New Roman"/>
          <w:color w:val="212529"/>
          <w:sz w:val="24"/>
          <w:szCs w:val="24"/>
          <w:u w:val="single"/>
        </w:rPr>
        <w:t xml:space="preserve"> language</w:t>
      </w:r>
      <w:r w:rsidR="00BA0B4C">
        <w:rPr>
          <w:rFonts w:ascii="Times New Roman" w:eastAsia="Times New Roman" w:hAnsi="Times New Roman" w:cs="Times New Roman"/>
          <w:color w:val="212529"/>
          <w:sz w:val="24"/>
          <w:szCs w:val="24"/>
          <w:u w:val="single"/>
        </w:rPr>
        <w:t>s</w:t>
      </w:r>
      <w:r w:rsidR="00840A7F" w:rsidRPr="006E0DE3">
        <w:rPr>
          <w:rFonts w:ascii="Times New Roman" w:eastAsia="Times New Roman" w:hAnsi="Times New Roman" w:cs="Times New Roman"/>
          <w:color w:val="212529"/>
          <w:sz w:val="24"/>
          <w:szCs w:val="24"/>
          <w:u w:val="single"/>
        </w:rPr>
        <w:t>.</w:t>
      </w:r>
    </w:p>
    <w:bookmarkEnd w:id="1"/>
    <w:p w14:paraId="696C72B7" w14:textId="466691E9" w:rsidR="0032788E" w:rsidRDefault="0032788E" w:rsidP="00A21D73">
      <w:pPr>
        <w:pStyle w:val="NormalWeb"/>
        <w:shd w:val="clear" w:color="auto" w:fill="FFFFFF"/>
        <w:spacing w:before="0" w:beforeAutospacing="0" w:after="0" w:afterAutospacing="0" w:line="480" w:lineRule="auto"/>
        <w:ind w:firstLine="720"/>
        <w:jc w:val="both"/>
        <w:rPr>
          <w:color w:val="000000"/>
          <w:sz w:val="27"/>
          <w:szCs w:val="27"/>
        </w:rPr>
      </w:pPr>
      <w:r>
        <w:rPr>
          <w:color w:val="000000"/>
        </w:rPr>
        <w:t xml:space="preserve">§ </w:t>
      </w:r>
      <w:r w:rsidR="00BA0B4C">
        <w:rPr>
          <w:color w:val="000000"/>
        </w:rPr>
        <w:t>3</w:t>
      </w:r>
      <w:r>
        <w:rPr>
          <w:color w:val="000000"/>
        </w:rPr>
        <w:t xml:space="preserve">. This local law takes effect 180 days after </w:t>
      </w:r>
      <w:r w:rsidR="00265BE3">
        <w:rPr>
          <w:color w:val="000000"/>
        </w:rPr>
        <w:t>a</w:t>
      </w:r>
      <w:r w:rsidR="00311B79">
        <w:rPr>
          <w:color w:val="000000"/>
        </w:rPr>
        <w:t xml:space="preserve"> local </w:t>
      </w:r>
      <w:r>
        <w:rPr>
          <w:color w:val="000000"/>
        </w:rPr>
        <w:t>law</w:t>
      </w:r>
      <w:r w:rsidR="00311B79">
        <w:rPr>
          <w:color w:val="000000"/>
        </w:rPr>
        <w:t xml:space="preserve"> amending the administrative code of the city of New York, relating to requiring the fire department to develop an informational campaign to educate the public on fire risks posed by powered mobility devices, as proposed in introduction number 656-A for the year 2023, takes effect</w:t>
      </w:r>
      <w:r>
        <w:rPr>
          <w:color w:val="000000"/>
        </w:rPr>
        <w:t>.</w:t>
      </w:r>
    </w:p>
    <w:p w14:paraId="0C32B763" w14:textId="77777777" w:rsidR="0032788E" w:rsidRDefault="0032788E" w:rsidP="0032788E">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1D794D28" w14:textId="77777777" w:rsidR="007B4EC6" w:rsidRDefault="007B4EC6" w:rsidP="0032788E">
      <w:pPr>
        <w:pStyle w:val="NormalWeb"/>
        <w:shd w:val="clear" w:color="auto" w:fill="FFFFFF"/>
        <w:spacing w:before="0" w:beforeAutospacing="0" w:after="0" w:afterAutospacing="0"/>
        <w:jc w:val="both"/>
        <w:rPr>
          <w:color w:val="000000"/>
          <w:sz w:val="18"/>
          <w:szCs w:val="18"/>
        </w:rPr>
      </w:pPr>
    </w:p>
    <w:p w14:paraId="5F037EBF" w14:textId="77777777" w:rsidR="007B4EC6" w:rsidRDefault="007B4EC6" w:rsidP="0032788E">
      <w:pPr>
        <w:pStyle w:val="NormalWeb"/>
        <w:shd w:val="clear" w:color="auto" w:fill="FFFFFF"/>
        <w:spacing w:before="0" w:beforeAutospacing="0" w:after="0" w:afterAutospacing="0"/>
        <w:jc w:val="both"/>
        <w:rPr>
          <w:color w:val="000000"/>
          <w:sz w:val="18"/>
          <w:szCs w:val="18"/>
        </w:rPr>
      </w:pPr>
    </w:p>
    <w:p w14:paraId="53EB62B2" w14:textId="77777777" w:rsidR="007B4EC6" w:rsidRDefault="007B4EC6" w:rsidP="0032788E">
      <w:pPr>
        <w:pStyle w:val="NormalWeb"/>
        <w:shd w:val="clear" w:color="auto" w:fill="FFFFFF"/>
        <w:spacing w:before="0" w:beforeAutospacing="0" w:after="0" w:afterAutospacing="0"/>
        <w:jc w:val="both"/>
        <w:rPr>
          <w:color w:val="000000"/>
          <w:sz w:val="18"/>
          <w:szCs w:val="18"/>
        </w:rPr>
      </w:pPr>
    </w:p>
    <w:p w14:paraId="1ED4AEAF" w14:textId="77777777" w:rsidR="007B4EC6" w:rsidRDefault="007B4EC6" w:rsidP="0032788E">
      <w:pPr>
        <w:pStyle w:val="NormalWeb"/>
        <w:shd w:val="clear" w:color="auto" w:fill="FFFFFF"/>
        <w:spacing w:before="0" w:beforeAutospacing="0" w:after="0" w:afterAutospacing="0"/>
        <w:jc w:val="both"/>
        <w:rPr>
          <w:color w:val="000000"/>
          <w:sz w:val="18"/>
          <w:szCs w:val="18"/>
        </w:rPr>
      </w:pPr>
    </w:p>
    <w:p w14:paraId="4F2BE958" w14:textId="77777777" w:rsidR="007B4EC6" w:rsidRDefault="007B4EC6" w:rsidP="0032788E">
      <w:pPr>
        <w:pStyle w:val="NormalWeb"/>
        <w:shd w:val="clear" w:color="auto" w:fill="FFFFFF"/>
        <w:spacing w:before="0" w:beforeAutospacing="0" w:after="0" w:afterAutospacing="0"/>
        <w:jc w:val="both"/>
        <w:rPr>
          <w:color w:val="000000"/>
          <w:sz w:val="18"/>
          <w:szCs w:val="18"/>
        </w:rPr>
      </w:pPr>
    </w:p>
    <w:p w14:paraId="3EDA5153" w14:textId="77777777" w:rsidR="007B4EC6" w:rsidRDefault="007B4EC6" w:rsidP="0032788E">
      <w:pPr>
        <w:pStyle w:val="NormalWeb"/>
        <w:shd w:val="clear" w:color="auto" w:fill="FFFFFF"/>
        <w:spacing w:before="0" w:beforeAutospacing="0" w:after="0" w:afterAutospacing="0"/>
        <w:jc w:val="both"/>
        <w:rPr>
          <w:color w:val="000000"/>
          <w:sz w:val="18"/>
          <w:szCs w:val="18"/>
        </w:rPr>
      </w:pPr>
    </w:p>
    <w:p w14:paraId="10B1F6E2" w14:textId="62A3BEC4" w:rsidR="0032788E" w:rsidRDefault="0032788E" w:rsidP="0032788E">
      <w:pPr>
        <w:pStyle w:val="NormalWeb"/>
        <w:shd w:val="clear" w:color="auto" w:fill="FFFFFF"/>
        <w:spacing w:before="0" w:beforeAutospacing="0" w:after="0" w:afterAutospacing="0"/>
        <w:jc w:val="both"/>
        <w:rPr>
          <w:color w:val="000000"/>
          <w:sz w:val="27"/>
          <w:szCs w:val="27"/>
        </w:rPr>
      </w:pPr>
      <w:r>
        <w:rPr>
          <w:color w:val="000000"/>
          <w:sz w:val="18"/>
          <w:szCs w:val="18"/>
        </w:rPr>
        <w:t>JDK</w:t>
      </w:r>
    </w:p>
    <w:p w14:paraId="1658EC22" w14:textId="77777777" w:rsidR="0032788E" w:rsidRDefault="0032788E" w:rsidP="0032788E">
      <w:pPr>
        <w:pStyle w:val="NormalWeb"/>
        <w:shd w:val="clear" w:color="auto" w:fill="FFFFFF"/>
        <w:spacing w:before="0" w:beforeAutospacing="0" w:after="0" w:afterAutospacing="0"/>
        <w:jc w:val="both"/>
        <w:rPr>
          <w:color w:val="000000"/>
          <w:sz w:val="27"/>
          <w:szCs w:val="27"/>
        </w:rPr>
      </w:pPr>
      <w:r>
        <w:rPr>
          <w:color w:val="000000"/>
          <w:sz w:val="18"/>
          <w:szCs w:val="18"/>
        </w:rPr>
        <w:t>LS #9239</w:t>
      </w:r>
    </w:p>
    <w:p w14:paraId="6C679862" w14:textId="2193CA80" w:rsidR="0032788E" w:rsidRDefault="00A21D73" w:rsidP="0032788E">
      <w:pPr>
        <w:pStyle w:val="NormalWeb"/>
        <w:shd w:val="clear" w:color="auto" w:fill="FFFFFF"/>
        <w:spacing w:before="0" w:beforeAutospacing="0" w:after="0" w:afterAutospacing="0"/>
        <w:jc w:val="both"/>
        <w:rPr>
          <w:color w:val="000000"/>
          <w:sz w:val="27"/>
          <w:szCs w:val="27"/>
        </w:rPr>
      </w:pPr>
      <w:r>
        <w:rPr>
          <w:color w:val="000000"/>
          <w:sz w:val="18"/>
          <w:szCs w:val="18"/>
        </w:rPr>
        <w:t>2/7/2022</w:t>
      </w:r>
    </w:p>
    <w:p w14:paraId="5D4DE51B" w14:textId="77777777" w:rsidR="0032788E" w:rsidRDefault="0032788E" w:rsidP="0032788E">
      <w:pPr>
        <w:pStyle w:val="NormalWeb"/>
        <w:shd w:val="clear" w:color="auto" w:fill="FFFFFF"/>
        <w:spacing w:before="0" w:beforeAutospacing="0" w:after="0" w:afterAutospacing="0"/>
        <w:rPr>
          <w:color w:val="000000"/>
          <w:sz w:val="27"/>
          <w:szCs w:val="27"/>
        </w:rPr>
      </w:pPr>
      <w:r>
        <w:rPr>
          <w:color w:val="000000"/>
          <w:sz w:val="18"/>
          <w:szCs w:val="18"/>
        </w:rPr>
        <w:t> </w:t>
      </w:r>
    </w:p>
    <w:p w14:paraId="105B203E" w14:textId="77777777" w:rsidR="0002650D" w:rsidRDefault="003451E6"/>
    <w:sectPr w:rsidR="0002650D">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CD646" w16cex:dateUtc="2023-02-07T1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517A47" w16cid:durableId="278CD64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8E"/>
    <w:rsid w:val="00063B42"/>
    <w:rsid w:val="00065047"/>
    <w:rsid w:val="000870E0"/>
    <w:rsid w:val="000A4525"/>
    <w:rsid w:val="000E3298"/>
    <w:rsid w:val="00175FAA"/>
    <w:rsid w:val="00196AE6"/>
    <w:rsid w:val="001A0FA2"/>
    <w:rsid w:val="001A18BD"/>
    <w:rsid w:val="001F0331"/>
    <w:rsid w:val="00254241"/>
    <w:rsid w:val="00265BE3"/>
    <w:rsid w:val="00282574"/>
    <w:rsid w:val="00291A9A"/>
    <w:rsid w:val="002C0EBC"/>
    <w:rsid w:val="002C1A49"/>
    <w:rsid w:val="00311B79"/>
    <w:rsid w:val="0032788E"/>
    <w:rsid w:val="003451E6"/>
    <w:rsid w:val="003615B9"/>
    <w:rsid w:val="003B1794"/>
    <w:rsid w:val="003C5AD5"/>
    <w:rsid w:val="003D134C"/>
    <w:rsid w:val="003F16F2"/>
    <w:rsid w:val="00447B4D"/>
    <w:rsid w:val="004952D5"/>
    <w:rsid w:val="004B5D30"/>
    <w:rsid w:val="00512760"/>
    <w:rsid w:val="00526D4D"/>
    <w:rsid w:val="0054067F"/>
    <w:rsid w:val="0055267D"/>
    <w:rsid w:val="00557263"/>
    <w:rsid w:val="00567094"/>
    <w:rsid w:val="0057645D"/>
    <w:rsid w:val="005B0B8D"/>
    <w:rsid w:val="005D1354"/>
    <w:rsid w:val="006417E1"/>
    <w:rsid w:val="00642084"/>
    <w:rsid w:val="00660410"/>
    <w:rsid w:val="00662099"/>
    <w:rsid w:val="00694F80"/>
    <w:rsid w:val="006C6C63"/>
    <w:rsid w:val="006E0DE3"/>
    <w:rsid w:val="00732BE0"/>
    <w:rsid w:val="00781C5B"/>
    <w:rsid w:val="00797DC3"/>
    <w:rsid w:val="007B4EC6"/>
    <w:rsid w:val="007E78A5"/>
    <w:rsid w:val="00810F3F"/>
    <w:rsid w:val="008114B8"/>
    <w:rsid w:val="00840A7F"/>
    <w:rsid w:val="00850BCB"/>
    <w:rsid w:val="00867CEC"/>
    <w:rsid w:val="00884B3A"/>
    <w:rsid w:val="008924ED"/>
    <w:rsid w:val="008A229C"/>
    <w:rsid w:val="008B28BA"/>
    <w:rsid w:val="008E15DC"/>
    <w:rsid w:val="00901E30"/>
    <w:rsid w:val="0090568E"/>
    <w:rsid w:val="00915448"/>
    <w:rsid w:val="009213FE"/>
    <w:rsid w:val="009B6545"/>
    <w:rsid w:val="00A04267"/>
    <w:rsid w:val="00A14CD0"/>
    <w:rsid w:val="00A21D73"/>
    <w:rsid w:val="00A351CB"/>
    <w:rsid w:val="00A35296"/>
    <w:rsid w:val="00A63ABD"/>
    <w:rsid w:val="00A67E5C"/>
    <w:rsid w:val="00A82CCC"/>
    <w:rsid w:val="00AC30AB"/>
    <w:rsid w:val="00AE01CF"/>
    <w:rsid w:val="00B019FE"/>
    <w:rsid w:val="00B807CA"/>
    <w:rsid w:val="00BA0B4C"/>
    <w:rsid w:val="00BE6BD5"/>
    <w:rsid w:val="00C36FF2"/>
    <w:rsid w:val="00C450A5"/>
    <w:rsid w:val="00C6107D"/>
    <w:rsid w:val="00C65D14"/>
    <w:rsid w:val="00C74A46"/>
    <w:rsid w:val="00CE496D"/>
    <w:rsid w:val="00D0284F"/>
    <w:rsid w:val="00D2057B"/>
    <w:rsid w:val="00D62482"/>
    <w:rsid w:val="00E10A94"/>
    <w:rsid w:val="00E3537C"/>
    <w:rsid w:val="00E51BF2"/>
    <w:rsid w:val="00EA75E4"/>
    <w:rsid w:val="00EF7ECF"/>
    <w:rsid w:val="00F01C1C"/>
    <w:rsid w:val="00F0410E"/>
    <w:rsid w:val="00F5242A"/>
    <w:rsid w:val="00F93CF7"/>
    <w:rsid w:val="00FB374F"/>
    <w:rsid w:val="00FD2953"/>
    <w:rsid w:val="00FD3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9640F"/>
  <w15:chartTrackingRefBased/>
  <w15:docId w15:val="{746C3832-E3ED-4724-B7D4-57E13113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78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7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88E"/>
    <w:rPr>
      <w:rFonts w:ascii="Segoe UI" w:hAnsi="Segoe UI" w:cs="Segoe UI"/>
      <w:sz w:val="18"/>
      <w:szCs w:val="18"/>
    </w:rPr>
  </w:style>
  <w:style w:type="paragraph" w:styleId="Revision">
    <w:name w:val="Revision"/>
    <w:hidden/>
    <w:uiPriority w:val="99"/>
    <w:semiHidden/>
    <w:rsid w:val="00781C5B"/>
    <w:pPr>
      <w:spacing w:after="0" w:line="240" w:lineRule="auto"/>
    </w:pPr>
  </w:style>
  <w:style w:type="character" w:styleId="CommentReference">
    <w:name w:val="annotation reference"/>
    <w:basedOn w:val="DefaultParagraphFont"/>
    <w:uiPriority w:val="99"/>
    <w:semiHidden/>
    <w:unhideWhenUsed/>
    <w:rsid w:val="003F16F2"/>
    <w:rPr>
      <w:sz w:val="16"/>
      <w:szCs w:val="16"/>
    </w:rPr>
  </w:style>
  <w:style w:type="paragraph" w:styleId="CommentText">
    <w:name w:val="annotation text"/>
    <w:basedOn w:val="Normal"/>
    <w:link w:val="CommentTextChar"/>
    <w:uiPriority w:val="99"/>
    <w:unhideWhenUsed/>
    <w:rsid w:val="003F16F2"/>
    <w:pPr>
      <w:spacing w:line="240" w:lineRule="auto"/>
    </w:pPr>
    <w:rPr>
      <w:sz w:val="20"/>
      <w:szCs w:val="20"/>
    </w:rPr>
  </w:style>
  <w:style w:type="character" w:customStyle="1" w:styleId="CommentTextChar">
    <w:name w:val="Comment Text Char"/>
    <w:basedOn w:val="DefaultParagraphFont"/>
    <w:link w:val="CommentText"/>
    <w:uiPriority w:val="99"/>
    <w:rsid w:val="003F16F2"/>
    <w:rPr>
      <w:sz w:val="20"/>
      <w:szCs w:val="20"/>
    </w:rPr>
  </w:style>
  <w:style w:type="paragraph" w:styleId="CommentSubject">
    <w:name w:val="annotation subject"/>
    <w:basedOn w:val="CommentText"/>
    <w:next w:val="CommentText"/>
    <w:link w:val="CommentSubjectChar"/>
    <w:uiPriority w:val="99"/>
    <w:semiHidden/>
    <w:unhideWhenUsed/>
    <w:rsid w:val="003F16F2"/>
    <w:rPr>
      <w:b/>
      <w:bCs/>
    </w:rPr>
  </w:style>
  <w:style w:type="character" w:customStyle="1" w:styleId="CommentSubjectChar">
    <w:name w:val="Comment Subject Char"/>
    <w:basedOn w:val="CommentTextChar"/>
    <w:link w:val="CommentSubject"/>
    <w:uiPriority w:val="99"/>
    <w:semiHidden/>
    <w:rsid w:val="003F16F2"/>
    <w:rPr>
      <w:b/>
      <w:bCs/>
      <w:sz w:val="20"/>
      <w:szCs w:val="20"/>
    </w:rPr>
  </w:style>
  <w:style w:type="character" w:styleId="Hyperlink">
    <w:name w:val="Hyperlink"/>
    <w:basedOn w:val="DefaultParagraphFont"/>
    <w:uiPriority w:val="99"/>
    <w:unhideWhenUsed/>
    <w:rsid w:val="00FD37FB"/>
    <w:rPr>
      <w:color w:val="0000FF"/>
      <w:u w:val="single"/>
    </w:rPr>
  </w:style>
  <w:style w:type="character" w:customStyle="1" w:styleId="UnresolvedMention1">
    <w:name w:val="Unresolved Mention1"/>
    <w:basedOn w:val="DefaultParagraphFont"/>
    <w:uiPriority w:val="99"/>
    <w:semiHidden/>
    <w:unhideWhenUsed/>
    <w:rsid w:val="005D1354"/>
    <w:rPr>
      <w:color w:val="605E5C"/>
      <w:shd w:val="clear" w:color="auto" w:fill="E1DFDD"/>
    </w:rPr>
  </w:style>
  <w:style w:type="paragraph" w:styleId="ListParagraph">
    <w:name w:val="List Paragraph"/>
    <w:basedOn w:val="Normal"/>
    <w:uiPriority w:val="34"/>
    <w:qFormat/>
    <w:rsid w:val="00BA0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33801">
      <w:bodyDiv w:val="1"/>
      <w:marLeft w:val="0"/>
      <w:marRight w:val="0"/>
      <w:marTop w:val="0"/>
      <w:marBottom w:val="0"/>
      <w:divBdr>
        <w:top w:val="none" w:sz="0" w:space="0" w:color="auto"/>
        <w:left w:val="none" w:sz="0" w:space="0" w:color="auto"/>
        <w:bottom w:val="none" w:sz="0" w:space="0" w:color="auto"/>
        <w:right w:val="none" w:sz="0" w:space="0" w:color="auto"/>
      </w:divBdr>
      <w:divsChild>
        <w:div w:id="966277857">
          <w:marLeft w:val="360"/>
          <w:marRight w:val="0"/>
          <w:marTop w:val="0"/>
          <w:marBottom w:val="0"/>
          <w:divBdr>
            <w:top w:val="none" w:sz="0" w:space="0" w:color="auto"/>
            <w:left w:val="none" w:sz="0" w:space="0" w:color="auto"/>
            <w:bottom w:val="none" w:sz="0" w:space="0" w:color="auto"/>
            <w:right w:val="none" w:sz="0" w:space="0" w:color="auto"/>
          </w:divBdr>
          <w:divsChild>
            <w:div w:id="1175606413">
              <w:marLeft w:val="0"/>
              <w:marRight w:val="0"/>
              <w:marTop w:val="0"/>
              <w:marBottom w:val="0"/>
              <w:divBdr>
                <w:top w:val="none" w:sz="0" w:space="0" w:color="auto"/>
                <w:left w:val="none" w:sz="0" w:space="0" w:color="auto"/>
                <w:bottom w:val="none" w:sz="0" w:space="0" w:color="auto"/>
                <w:right w:val="none" w:sz="0" w:space="0" w:color="auto"/>
              </w:divBdr>
            </w:div>
          </w:divsChild>
        </w:div>
        <w:div w:id="999235818">
          <w:marLeft w:val="0"/>
          <w:marRight w:val="0"/>
          <w:marTop w:val="180"/>
          <w:marBottom w:val="0"/>
          <w:divBdr>
            <w:top w:val="none" w:sz="0" w:space="0" w:color="auto"/>
            <w:left w:val="none" w:sz="0" w:space="0" w:color="auto"/>
            <w:bottom w:val="none" w:sz="0" w:space="0" w:color="auto"/>
            <w:right w:val="none" w:sz="0" w:space="0" w:color="auto"/>
          </w:divBdr>
          <w:divsChild>
            <w:div w:id="1506088116">
              <w:marLeft w:val="0"/>
              <w:marRight w:val="0"/>
              <w:marTop w:val="0"/>
              <w:marBottom w:val="0"/>
              <w:divBdr>
                <w:top w:val="none" w:sz="0" w:space="0" w:color="auto"/>
                <w:left w:val="none" w:sz="0" w:space="0" w:color="auto"/>
                <w:bottom w:val="none" w:sz="0" w:space="0" w:color="auto"/>
                <w:right w:val="none" w:sz="0" w:space="0" w:color="auto"/>
              </w:divBdr>
            </w:div>
          </w:divsChild>
        </w:div>
        <w:div w:id="2021546110">
          <w:marLeft w:val="0"/>
          <w:marRight w:val="0"/>
          <w:marTop w:val="180"/>
          <w:marBottom w:val="0"/>
          <w:divBdr>
            <w:top w:val="none" w:sz="0" w:space="0" w:color="auto"/>
            <w:left w:val="none" w:sz="0" w:space="0" w:color="auto"/>
            <w:bottom w:val="none" w:sz="0" w:space="0" w:color="auto"/>
            <w:right w:val="none" w:sz="0" w:space="0" w:color="auto"/>
          </w:divBdr>
          <w:divsChild>
            <w:div w:id="97452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88450">
      <w:bodyDiv w:val="1"/>
      <w:marLeft w:val="0"/>
      <w:marRight w:val="0"/>
      <w:marTop w:val="0"/>
      <w:marBottom w:val="0"/>
      <w:divBdr>
        <w:top w:val="none" w:sz="0" w:space="0" w:color="auto"/>
        <w:left w:val="none" w:sz="0" w:space="0" w:color="auto"/>
        <w:bottom w:val="none" w:sz="0" w:space="0" w:color="auto"/>
        <w:right w:val="none" w:sz="0" w:space="0" w:color="auto"/>
      </w:divBdr>
    </w:div>
    <w:div w:id="172775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26d2e6-7a92-4a8d-8449-eb9158e0878a"/>
    <lcf76f155ced4ddcb4097134ff3c332f xmlns="f82ba82a-107a-462f-b88d-a070a2f891a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D6A17518374944B25A3F4DD6955815" ma:contentTypeVersion="10" ma:contentTypeDescription="Create a new document." ma:contentTypeScope="" ma:versionID="787f8d28e0e6cf07d75cd30f44b466c4">
  <xsd:schema xmlns:xsd="http://www.w3.org/2001/XMLSchema" xmlns:xs="http://www.w3.org/2001/XMLSchema" xmlns:p="http://schemas.microsoft.com/office/2006/metadata/properties" xmlns:ns2="f82ba82a-107a-462f-b88d-a070a2f891a8" xmlns:ns3="9a26d2e6-7a92-4a8d-8449-eb9158e0878a" targetNamespace="http://schemas.microsoft.com/office/2006/metadata/properties" ma:root="true" ma:fieldsID="6df89aa05e64b9127105190666f82b79" ns2:_="" ns3:_="">
    <xsd:import namespace="f82ba82a-107a-462f-b88d-a070a2f891a8"/>
    <xsd:import namespace="9a26d2e6-7a92-4a8d-8449-eb9158e087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a82a-107a-462f-b88d-a070a2f89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ac8b301-b6e9-4c48-afcc-6976da8bcd5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26d2e6-7a92-4a8d-8449-eb9158e087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931b439-fe2b-4249-b943-3e7c75e23b27}" ma:internalName="TaxCatchAll" ma:showField="CatchAllData" ma:web="9a26d2e6-7a92-4a8d-8449-eb9158e087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DBFB8-722A-4B63-A540-A2A293F5CB64}">
  <ds:schemaRefs>
    <ds:schemaRef ds:uri="http://schemas.microsoft.com/office/2006/metadata/properties"/>
    <ds:schemaRef ds:uri="http://schemas.microsoft.com/office/infopath/2007/PartnerControls"/>
    <ds:schemaRef ds:uri="9a26d2e6-7a92-4a8d-8449-eb9158e0878a"/>
    <ds:schemaRef ds:uri="f82ba82a-107a-462f-b88d-a070a2f891a8"/>
  </ds:schemaRefs>
</ds:datastoreItem>
</file>

<file path=customXml/itemProps2.xml><?xml version="1.0" encoding="utf-8"?>
<ds:datastoreItem xmlns:ds="http://schemas.openxmlformats.org/officeDocument/2006/customXml" ds:itemID="{66AF2D1E-BCA0-4E7A-A790-925094C9B3BF}">
  <ds:schemaRefs>
    <ds:schemaRef ds:uri="http://schemas.microsoft.com/sharepoint/v3/contenttype/forms"/>
  </ds:schemaRefs>
</ds:datastoreItem>
</file>

<file path=customXml/itemProps3.xml><?xml version="1.0" encoding="utf-8"?>
<ds:datastoreItem xmlns:ds="http://schemas.openxmlformats.org/officeDocument/2006/customXml" ds:itemID="{DB41C099-50B0-482C-8553-DF01B4FFA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a82a-107a-462f-b88d-a070a2f891a8"/>
    <ds:schemaRef ds:uri="9a26d2e6-7a92-4a8d-8449-eb9158e08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8904B6-9009-43AA-84E9-EEF0C1C2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Seitzer</dc:creator>
  <cp:keywords/>
  <dc:description/>
  <cp:lastModifiedBy>Martin, William</cp:lastModifiedBy>
  <cp:revision>13</cp:revision>
  <dcterms:created xsi:type="dcterms:W3CDTF">2023-02-27T17:00:00Z</dcterms:created>
  <dcterms:modified xsi:type="dcterms:W3CDTF">2023-03-03T02:06:00Z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0x01010027D6A17518374944B25A3F4DD6955815</vt:lpwstr>
  </property>
</Properties>
</file>