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32CF" w14:textId="77777777" w:rsidR="00350B29" w:rsidRDefault="00350B29" w:rsidP="00350B29">
      <w:pPr>
        <w:jc w:val="right"/>
      </w:pPr>
      <w:bookmarkStart w:id="0" w:name="_GoBack"/>
      <w:bookmarkEnd w:id="0"/>
      <w:r w:rsidRPr="00EB787F">
        <w:rPr>
          <w:rFonts w:eastAsia="Arial Unicode MS"/>
          <w:color w:val="000000"/>
          <w:u w:val="single"/>
          <w:bdr w:val="nil"/>
        </w:rPr>
        <w:t>Committee on Women &amp; Gender Equity</w:t>
      </w:r>
      <w:r w:rsidRPr="00D226D7">
        <w:rPr>
          <w:rFonts w:eastAsia="Arial Unicode MS"/>
          <w:smallCaps/>
          <w:color w:val="000000"/>
          <w:bdr w:val="nil"/>
        </w:rPr>
        <w:t>:</w:t>
      </w:r>
    </w:p>
    <w:p w14:paraId="3D11E958" w14:textId="77777777" w:rsidR="00350B29" w:rsidRPr="005A1873" w:rsidRDefault="00350B29" w:rsidP="00682EDD">
      <w:pPr>
        <w:pBdr>
          <w:top w:val="nil"/>
          <w:left w:val="nil"/>
          <w:bottom w:val="nil"/>
          <w:right w:val="nil"/>
          <w:between w:val="nil"/>
          <w:bar w:val="nil"/>
        </w:pBdr>
        <w:jc w:val="right"/>
        <w:rPr>
          <w:rFonts w:eastAsia="Arial Unicode MS"/>
          <w:color w:val="000000"/>
          <w:bdr w:val="nil"/>
        </w:rPr>
      </w:pPr>
      <w:r w:rsidRPr="005A1873">
        <w:rPr>
          <w:rFonts w:eastAsia="Arial Unicode MS"/>
          <w:color w:val="000000"/>
          <w:bdr w:val="nil"/>
        </w:rPr>
        <w:t xml:space="preserve">Brenda McKinney, </w:t>
      </w:r>
      <w:r w:rsidRPr="005A1873">
        <w:rPr>
          <w:rFonts w:eastAsia="Arial Unicode MS"/>
          <w:i/>
          <w:iCs/>
          <w:color w:val="000000"/>
          <w:bdr w:val="nil"/>
        </w:rPr>
        <w:t xml:space="preserve">Senior </w:t>
      </w:r>
      <w:r w:rsidRPr="005A1873">
        <w:rPr>
          <w:i/>
          <w:color w:val="000000"/>
        </w:rPr>
        <w:t xml:space="preserve">Legislative </w:t>
      </w:r>
      <w:r w:rsidRPr="005A1873">
        <w:rPr>
          <w:rFonts w:eastAsia="Arial Unicode MS"/>
          <w:i/>
          <w:iCs/>
          <w:color w:val="000000"/>
          <w:bdr w:val="nil"/>
        </w:rPr>
        <w:t>Counsel</w:t>
      </w:r>
    </w:p>
    <w:p w14:paraId="128FF57F" w14:textId="645AC789" w:rsidR="6D56D706" w:rsidRDefault="00F96B5B" w:rsidP="00F96B5B">
      <w:pPr>
        <w:tabs>
          <w:tab w:val="left" w:pos="7517"/>
        </w:tabs>
        <w:jc w:val="right"/>
        <w:rPr>
          <w:i/>
          <w:iCs/>
          <w:color w:val="000000" w:themeColor="text1"/>
        </w:rPr>
      </w:pPr>
      <w:r>
        <w:rPr>
          <w:rFonts w:eastAsia="Arial Unicode MS"/>
          <w:color w:val="000000"/>
          <w:bdr w:val="nil"/>
        </w:rPr>
        <w:t>Austrid Chan</w:t>
      </w:r>
      <w:r w:rsidR="00350B29" w:rsidRPr="0042027C">
        <w:rPr>
          <w:rFonts w:eastAsia="Arial Unicode MS"/>
          <w:color w:val="000000"/>
          <w:bdr w:val="nil"/>
        </w:rPr>
        <w:t>,</w:t>
      </w:r>
      <w:r w:rsidR="00350B29" w:rsidRPr="0042027C">
        <w:rPr>
          <w:rFonts w:eastAsia="Arial Unicode MS"/>
          <w:i/>
          <w:color w:val="000000"/>
          <w:bdr w:val="nil"/>
        </w:rPr>
        <w:t xml:space="preserve"> </w:t>
      </w:r>
      <w:r w:rsidR="6D56D706" w:rsidRPr="0042027C">
        <w:rPr>
          <w:i/>
          <w:iCs/>
          <w:color w:val="000000" w:themeColor="text1"/>
        </w:rPr>
        <w:t>Financial Analyst</w:t>
      </w:r>
    </w:p>
    <w:p w14:paraId="37487B76" w14:textId="77777777" w:rsidR="005A1873" w:rsidRDefault="005A1873" w:rsidP="1FFF7906">
      <w:pPr>
        <w:ind w:firstLine="720"/>
        <w:jc w:val="right"/>
        <w:rPr>
          <w:i/>
          <w:iCs/>
          <w:color w:val="000000" w:themeColor="text1"/>
        </w:rPr>
      </w:pPr>
    </w:p>
    <w:p w14:paraId="0CC3EE31" w14:textId="77777777" w:rsidR="00CA2F13" w:rsidRPr="001E564A" w:rsidRDefault="003958E2" w:rsidP="00F45F03">
      <w:pPr>
        <w:tabs>
          <w:tab w:val="left" w:pos="7517"/>
        </w:tabs>
        <w:rPr>
          <w:rFonts w:eastAsia="Arial Unicode MS"/>
          <w:color w:val="000000"/>
          <w:sz w:val="22"/>
          <w:bdr w:val="nil"/>
        </w:rPr>
      </w:pPr>
      <w:r w:rsidRPr="003958E2">
        <w:rPr>
          <w:rFonts w:eastAsia="Arial Unicode MS"/>
          <w:color w:val="000000"/>
          <w:bdr w:val="nil"/>
        </w:rPr>
        <w:tab/>
      </w:r>
    </w:p>
    <w:p w14:paraId="53957D9B" w14:textId="77777777" w:rsidR="00CA2F13" w:rsidRPr="00CA2F13" w:rsidRDefault="00CA2F13" w:rsidP="00CA2F13">
      <w:pPr>
        <w:jc w:val="center"/>
      </w:pPr>
      <w:r>
        <w:rPr>
          <w:noProof/>
        </w:rPr>
        <w:drawing>
          <wp:inline distT="0" distB="0" distL="0" distR="0" wp14:anchorId="30F364DC" wp14:editId="0471185A">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290078CE" w14:textId="77777777" w:rsidR="00CA2F13" w:rsidRPr="00CA2F13" w:rsidRDefault="00CA2F13" w:rsidP="00CA2F13">
      <w:pPr>
        <w:keepNext/>
        <w:jc w:val="center"/>
        <w:outlineLvl w:val="1"/>
        <w:rPr>
          <w:b/>
          <w:iCs/>
          <w:sz w:val="18"/>
        </w:rPr>
      </w:pPr>
    </w:p>
    <w:p w14:paraId="122733FB" w14:textId="77777777" w:rsidR="00CA2F13" w:rsidRPr="00CA2F13" w:rsidRDefault="00CA2F13" w:rsidP="00CA2F13">
      <w:pPr>
        <w:keepNext/>
        <w:jc w:val="center"/>
        <w:outlineLvl w:val="1"/>
        <w:rPr>
          <w:b/>
          <w:iCs/>
          <w:smallCaps/>
          <w:sz w:val="28"/>
        </w:rPr>
      </w:pPr>
      <w:r w:rsidRPr="00CA2F13">
        <w:rPr>
          <w:b/>
          <w:iCs/>
          <w:smallCaps/>
          <w:sz w:val="28"/>
        </w:rPr>
        <w:t>The Council of the City of New York</w:t>
      </w:r>
    </w:p>
    <w:p w14:paraId="0501E00E" w14:textId="77777777" w:rsidR="00CA2F13" w:rsidRPr="00CA2F13" w:rsidRDefault="00CA2F13" w:rsidP="00CA2F13">
      <w:pPr>
        <w:keepNext/>
        <w:jc w:val="center"/>
        <w:outlineLvl w:val="1"/>
        <w:rPr>
          <w:b/>
          <w:iCs/>
        </w:rPr>
      </w:pPr>
    </w:p>
    <w:p w14:paraId="33FD3195" w14:textId="77777777" w:rsidR="00CA2F13" w:rsidRPr="00CA2F13" w:rsidRDefault="00CA2F13" w:rsidP="00CA2F13">
      <w:pPr>
        <w:keepNext/>
        <w:jc w:val="center"/>
        <w:outlineLvl w:val="1"/>
        <w:rPr>
          <w:b/>
          <w:iCs/>
        </w:rPr>
      </w:pPr>
    </w:p>
    <w:p w14:paraId="1363F953" w14:textId="3252318D" w:rsidR="00CA2F13" w:rsidRPr="00A90FD0" w:rsidRDefault="00A65333" w:rsidP="00CA2F13">
      <w:pPr>
        <w:keepNext/>
        <w:jc w:val="center"/>
        <w:outlineLvl w:val="0"/>
        <w:rPr>
          <w:bCs/>
          <w:smallCaps/>
          <w:u w:val="single"/>
        </w:rPr>
      </w:pPr>
      <w:r w:rsidRPr="00A90FD0">
        <w:rPr>
          <w:bCs/>
          <w:smallCaps/>
          <w:u w:val="single"/>
        </w:rPr>
        <w:t>Committee Report</w:t>
      </w:r>
      <w:r w:rsidR="00CA2F13" w:rsidRPr="00A90FD0">
        <w:rPr>
          <w:bCs/>
          <w:smallCaps/>
          <w:u w:val="single"/>
        </w:rPr>
        <w:t xml:space="preserve"> of the </w:t>
      </w:r>
      <w:r w:rsidR="00F96B5B">
        <w:rPr>
          <w:bCs/>
          <w:smallCaps/>
          <w:u w:val="single"/>
        </w:rPr>
        <w:t>Human Services</w:t>
      </w:r>
      <w:r w:rsidR="00CA2F13" w:rsidRPr="00A90FD0">
        <w:rPr>
          <w:bCs/>
          <w:smallCaps/>
          <w:u w:val="single"/>
        </w:rPr>
        <w:t xml:space="preserve"> Division</w:t>
      </w:r>
    </w:p>
    <w:p w14:paraId="7D60909B" w14:textId="77777777" w:rsidR="00CA2F13" w:rsidRPr="00A90FD0" w:rsidRDefault="00FF7972" w:rsidP="00CA2F13">
      <w:pPr>
        <w:jc w:val="center"/>
        <w:rPr>
          <w:i/>
        </w:rPr>
      </w:pPr>
      <w:r w:rsidRPr="00A90FD0">
        <w:t>Andrea Vazquez</w:t>
      </w:r>
      <w:r w:rsidR="00CA2F13" w:rsidRPr="00A90FD0">
        <w:rPr>
          <w:i/>
        </w:rPr>
        <w:t xml:space="preserve">, Director </w:t>
      </w:r>
    </w:p>
    <w:p w14:paraId="7C9897FF" w14:textId="77777777" w:rsidR="00CA2F13" w:rsidRPr="00A90FD0" w:rsidRDefault="00E0561B" w:rsidP="00E0561B">
      <w:pPr>
        <w:jc w:val="center"/>
        <w:rPr>
          <w:i/>
        </w:rPr>
      </w:pPr>
      <w:r w:rsidRPr="00A90FD0">
        <w:t>Smita Deshmukh</w:t>
      </w:r>
      <w:r w:rsidRPr="00A90FD0">
        <w:rPr>
          <w:i/>
        </w:rPr>
        <w:t>, Deputy Director</w:t>
      </w:r>
      <w:r w:rsidR="00350B29" w:rsidRPr="00A90FD0">
        <w:rPr>
          <w:i/>
        </w:rPr>
        <w:t>, Human Services</w:t>
      </w:r>
      <w:r w:rsidRPr="00A90FD0">
        <w:rPr>
          <w:i/>
        </w:rPr>
        <w:t xml:space="preserve"> </w:t>
      </w:r>
      <w:r w:rsidR="00176AE7" w:rsidRPr="00A90FD0">
        <w:rPr>
          <w:i/>
        </w:rPr>
        <w:t>Division</w:t>
      </w:r>
    </w:p>
    <w:p w14:paraId="381E58FF" w14:textId="77777777" w:rsidR="00CA2F13" w:rsidRPr="00A90FD0" w:rsidRDefault="00CA2F13" w:rsidP="00CA2F13">
      <w:pPr>
        <w:jc w:val="center"/>
        <w:rPr>
          <w:b/>
          <w:u w:val="single"/>
        </w:rPr>
      </w:pPr>
    </w:p>
    <w:p w14:paraId="7F48F66A" w14:textId="77777777" w:rsidR="00CA2F13" w:rsidRPr="00A90FD0" w:rsidRDefault="00CA2F13" w:rsidP="00CA2F13">
      <w:pPr>
        <w:keepNext/>
        <w:jc w:val="center"/>
        <w:outlineLvl w:val="4"/>
        <w:rPr>
          <w:b/>
          <w:smallCaps/>
          <w:lang w:eastAsia="x-none"/>
        </w:rPr>
      </w:pPr>
      <w:r w:rsidRPr="00A90FD0">
        <w:rPr>
          <w:b/>
          <w:smallCaps/>
          <w:lang w:eastAsia="x-none"/>
        </w:rPr>
        <w:t xml:space="preserve">Committee on </w:t>
      </w:r>
      <w:r w:rsidR="00145AB8" w:rsidRPr="00A90FD0">
        <w:rPr>
          <w:b/>
          <w:smallCaps/>
          <w:lang w:eastAsia="x-none"/>
        </w:rPr>
        <w:t>Women &amp; Gender Equity</w:t>
      </w:r>
    </w:p>
    <w:p w14:paraId="2D224129" w14:textId="77777777" w:rsidR="00CA2F13" w:rsidRPr="00A90FD0" w:rsidRDefault="00CA2F13" w:rsidP="00CA2F13">
      <w:pPr>
        <w:keepNext/>
        <w:jc w:val="center"/>
        <w:outlineLvl w:val="3"/>
        <w:rPr>
          <w:noProof/>
          <w:lang w:val="x-none" w:eastAsia="x-none"/>
        </w:rPr>
      </w:pPr>
      <w:r w:rsidRPr="00A90FD0">
        <w:rPr>
          <w:noProof/>
          <w:lang w:eastAsia="x-none"/>
        </w:rPr>
        <w:t>Hon.</w:t>
      </w:r>
      <w:r w:rsidRPr="00A90FD0">
        <w:rPr>
          <w:noProof/>
          <w:lang w:val="x-none" w:eastAsia="x-none"/>
        </w:rPr>
        <w:t xml:space="preserve"> </w:t>
      </w:r>
      <w:r w:rsidR="00145AB8" w:rsidRPr="00A90FD0">
        <w:rPr>
          <w:noProof/>
          <w:lang w:eastAsia="x-none"/>
        </w:rPr>
        <w:t>Tiffany L. Cabán</w:t>
      </w:r>
      <w:r w:rsidRPr="00A90FD0">
        <w:rPr>
          <w:noProof/>
          <w:lang w:val="x-none" w:eastAsia="x-none"/>
        </w:rPr>
        <w:t>, Chair</w:t>
      </w:r>
    </w:p>
    <w:p w14:paraId="6E25B9C6" w14:textId="77777777" w:rsidR="00CA2F13" w:rsidRPr="00A90FD0" w:rsidRDefault="00CA2F13" w:rsidP="00E0561B"/>
    <w:p w14:paraId="3854CE2D" w14:textId="5FC2B3C5" w:rsidR="00940C24" w:rsidRDefault="00F96B5B" w:rsidP="001E564A">
      <w:pPr>
        <w:keepNext/>
        <w:jc w:val="center"/>
        <w:outlineLvl w:val="4"/>
      </w:pPr>
      <w:r>
        <w:t>February</w:t>
      </w:r>
      <w:r w:rsidR="00FF7972" w:rsidRPr="00A90FD0">
        <w:t xml:space="preserve"> </w:t>
      </w:r>
      <w:r>
        <w:t>27</w:t>
      </w:r>
      <w:r w:rsidR="00C665DB" w:rsidRPr="00A90FD0">
        <w:t>, 202</w:t>
      </w:r>
      <w:r>
        <w:t>3</w:t>
      </w:r>
    </w:p>
    <w:p w14:paraId="287667E5" w14:textId="66062A3C" w:rsidR="00D03405" w:rsidRDefault="00D03405" w:rsidP="00940C24">
      <w:pPr>
        <w:tabs>
          <w:tab w:val="left" w:pos="7517"/>
        </w:tabs>
      </w:pPr>
    </w:p>
    <w:p w14:paraId="34B398BA" w14:textId="05DD1C84" w:rsidR="00EF0460" w:rsidRPr="0047081C" w:rsidRDefault="00EF0460" w:rsidP="00EF0460">
      <w:pPr>
        <w:widowControl w:val="0"/>
        <w:autoSpaceDE w:val="0"/>
        <w:autoSpaceDN w:val="0"/>
        <w:adjustRightInd w:val="0"/>
        <w:jc w:val="center"/>
        <w:rPr>
          <w:b/>
        </w:rPr>
      </w:pPr>
      <w:r w:rsidRPr="0047081C">
        <w:rPr>
          <w:b/>
        </w:rPr>
        <w:t>Oversight:</w:t>
      </w:r>
      <w:r w:rsidRPr="0047081C">
        <w:t xml:space="preserve"> </w:t>
      </w:r>
      <w:r w:rsidR="00F96B5B">
        <w:rPr>
          <w:b/>
        </w:rPr>
        <w:t>The HOME+ Program</w:t>
      </w:r>
    </w:p>
    <w:p w14:paraId="2E3EA7AE" w14:textId="124994BF" w:rsidR="00EF0460" w:rsidRDefault="00EF0460" w:rsidP="00940C24">
      <w:pPr>
        <w:tabs>
          <w:tab w:val="left" w:pos="7517"/>
        </w:tabs>
      </w:pPr>
    </w:p>
    <w:p w14:paraId="2BDC2028" w14:textId="77777777" w:rsidR="00EF0460" w:rsidRPr="00A90FD0" w:rsidRDefault="00EF0460" w:rsidP="00940C24">
      <w:pPr>
        <w:tabs>
          <w:tab w:val="left" w:pos="7517"/>
        </w:tabs>
      </w:pPr>
    </w:p>
    <w:tbl>
      <w:tblPr>
        <w:tblStyle w:val="TableGridLight"/>
        <w:tblW w:w="0" w:type="auto"/>
        <w:tblInd w:w="-108" w:type="dxa"/>
        <w:tblLook w:val="04A0" w:firstRow="1" w:lastRow="0" w:firstColumn="1" w:lastColumn="0" w:noHBand="0" w:noVBand="1"/>
      </w:tblPr>
      <w:tblGrid>
        <w:gridCol w:w="2988"/>
        <w:gridCol w:w="6366"/>
      </w:tblGrid>
      <w:tr w:rsidR="00413D64" w:rsidRPr="00A90FD0" w14:paraId="0092E8E5" w14:textId="77777777" w:rsidTr="6984B058">
        <w:tc>
          <w:tcPr>
            <w:tcW w:w="2988" w:type="dxa"/>
            <w:tcBorders>
              <w:top w:val="nil"/>
              <w:left w:val="nil"/>
              <w:bottom w:val="nil"/>
              <w:right w:val="nil"/>
            </w:tcBorders>
          </w:tcPr>
          <w:p w14:paraId="617C83F9" w14:textId="1432E344" w:rsidR="00413D64" w:rsidRPr="00A90FD0" w:rsidRDefault="003F0856" w:rsidP="00B0445E">
            <w:pPr>
              <w:pStyle w:val="ColorfulList-Accent11"/>
              <w:suppressLineNumbers/>
              <w:ind w:left="0"/>
              <w:jc w:val="both"/>
              <w:rPr>
                <w:rFonts w:ascii="Times New Roman" w:hAnsi="Times New Roman"/>
                <w:b/>
                <w:bCs/>
                <w:smallCaps/>
              </w:rPr>
            </w:pPr>
            <w:r>
              <w:rPr>
                <w:rFonts w:ascii="Times New Roman" w:hAnsi="Times New Roman"/>
                <w:b/>
                <w:bCs/>
                <w:smallCaps/>
              </w:rPr>
              <w:t xml:space="preserve">Proposed </w:t>
            </w:r>
            <w:r w:rsidR="6984B058" w:rsidRPr="00A90FD0">
              <w:rPr>
                <w:rFonts w:ascii="Times New Roman" w:hAnsi="Times New Roman"/>
                <w:b/>
                <w:bCs/>
                <w:smallCaps/>
              </w:rPr>
              <w:t xml:space="preserve">Int. No. </w:t>
            </w:r>
            <w:r w:rsidR="00F96B5B">
              <w:rPr>
                <w:rFonts w:ascii="Times New Roman" w:hAnsi="Times New Roman"/>
                <w:b/>
                <w:bCs/>
                <w:smallCaps/>
              </w:rPr>
              <w:t>534</w:t>
            </w:r>
            <w:r w:rsidR="00743CCE">
              <w:rPr>
                <w:rFonts w:ascii="Times New Roman" w:hAnsi="Times New Roman"/>
                <w:b/>
                <w:bCs/>
                <w:smallCaps/>
              </w:rPr>
              <w:t>-A</w:t>
            </w:r>
          </w:p>
        </w:tc>
        <w:tc>
          <w:tcPr>
            <w:tcW w:w="6366" w:type="dxa"/>
            <w:tcBorders>
              <w:top w:val="nil"/>
              <w:left w:val="nil"/>
              <w:bottom w:val="nil"/>
              <w:right w:val="nil"/>
            </w:tcBorders>
          </w:tcPr>
          <w:p w14:paraId="5E10BDBB" w14:textId="2D084B54" w:rsidR="00FF43B9" w:rsidRPr="00FF43B9" w:rsidRDefault="6984B058" w:rsidP="00FF43B9">
            <w:pPr>
              <w:pStyle w:val="ColorfulList-Accent11"/>
              <w:suppressLineNumbers/>
              <w:ind w:left="0"/>
              <w:jc w:val="both"/>
              <w:rPr>
                <w:rFonts w:ascii="Times New Roman" w:hAnsi="Times New Roman"/>
              </w:rPr>
            </w:pPr>
            <w:r w:rsidRPr="00A90FD0">
              <w:rPr>
                <w:rFonts w:ascii="Times New Roman" w:hAnsi="Times New Roman"/>
              </w:rPr>
              <w:t>By Council Member</w:t>
            </w:r>
            <w:r w:rsidR="00FF43B9">
              <w:rPr>
                <w:rFonts w:ascii="Times New Roman" w:hAnsi="Times New Roman"/>
              </w:rPr>
              <w:t xml:space="preserve">s </w:t>
            </w:r>
            <w:r w:rsidR="00FF43B9" w:rsidRPr="00FF43B9">
              <w:rPr>
                <w:rFonts w:ascii="Times New Roman" w:hAnsi="Times New Roman"/>
              </w:rPr>
              <w:t>Hanif, Cabán, Narcisse, Farías, Louis, Riley, Abreu, Williams, Velázquez, Schulman, Krishnan, Ung, Ossé, Brooks-Powers, Gutiérrez, Joseph, Avilés, Hudson, Rest</w:t>
            </w:r>
            <w:r w:rsidR="00825572">
              <w:rPr>
                <w:rFonts w:ascii="Times New Roman" w:hAnsi="Times New Roman"/>
              </w:rPr>
              <w:t xml:space="preserve">ler, Won, Marte, Yeger, Sanchez, </w:t>
            </w:r>
            <w:r w:rsidR="00FF43B9" w:rsidRPr="00FF43B9">
              <w:rPr>
                <w:rFonts w:ascii="Times New Roman" w:hAnsi="Times New Roman"/>
              </w:rPr>
              <w:t>De La Rosa</w:t>
            </w:r>
            <w:r w:rsidR="00825572">
              <w:rPr>
                <w:rFonts w:ascii="Times New Roman" w:hAnsi="Times New Roman"/>
              </w:rPr>
              <w:t xml:space="preserve"> and Brewer</w:t>
            </w:r>
          </w:p>
          <w:p w14:paraId="23189182" w14:textId="2D985EA8" w:rsidR="00413D64" w:rsidRPr="00A90FD0" w:rsidRDefault="00413D64" w:rsidP="00B0445E">
            <w:pPr>
              <w:pStyle w:val="ColorfulList-Accent11"/>
              <w:suppressLineNumbers/>
              <w:ind w:left="0"/>
              <w:jc w:val="both"/>
              <w:rPr>
                <w:rFonts w:ascii="Times New Roman" w:hAnsi="Times New Roman"/>
                <w:sz w:val="12"/>
                <w:szCs w:val="12"/>
              </w:rPr>
            </w:pPr>
          </w:p>
        </w:tc>
      </w:tr>
      <w:tr w:rsidR="00413D64" w:rsidRPr="00A90FD0" w14:paraId="7DBBD384" w14:textId="77777777" w:rsidTr="6984B058">
        <w:trPr>
          <w:trHeight w:val="990"/>
        </w:trPr>
        <w:tc>
          <w:tcPr>
            <w:tcW w:w="2988" w:type="dxa"/>
            <w:tcBorders>
              <w:top w:val="nil"/>
              <w:left w:val="nil"/>
              <w:bottom w:val="nil"/>
              <w:right w:val="nil"/>
            </w:tcBorders>
          </w:tcPr>
          <w:p w14:paraId="1EFD4ECE" w14:textId="77777777" w:rsidR="00413D64" w:rsidRPr="00A90FD0" w:rsidRDefault="00413D64" w:rsidP="00B0445E">
            <w:pPr>
              <w:pStyle w:val="ColorfulList-Accent11"/>
              <w:suppressLineNumbers/>
              <w:ind w:left="0"/>
              <w:jc w:val="both"/>
              <w:rPr>
                <w:rFonts w:ascii="Times New Roman" w:hAnsi="Times New Roman"/>
                <w:b/>
                <w:smallCaps/>
              </w:rPr>
            </w:pPr>
            <w:r w:rsidRPr="00A90FD0">
              <w:rPr>
                <w:rFonts w:ascii="Times New Roman" w:hAnsi="Times New Roman"/>
                <w:b/>
                <w:smallCaps/>
                <w:szCs w:val="24"/>
              </w:rPr>
              <w:t>Title:</w:t>
            </w:r>
          </w:p>
        </w:tc>
        <w:tc>
          <w:tcPr>
            <w:tcW w:w="6366" w:type="dxa"/>
            <w:tcBorders>
              <w:top w:val="nil"/>
              <w:left w:val="nil"/>
              <w:bottom w:val="nil"/>
              <w:right w:val="nil"/>
            </w:tcBorders>
          </w:tcPr>
          <w:p w14:paraId="76C4FA1B" w14:textId="7719A5A7" w:rsidR="00963A74" w:rsidRPr="00A90FD0" w:rsidRDefault="00413D64" w:rsidP="00B0445E">
            <w:pPr>
              <w:pStyle w:val="ColorfulList-Accent11"/>
              <w:ind w:left="0"/>
              <w:jc w:val="both"/>
              <w:rPr>
                <w:rFonts w:ascii="Times New Roman" w:hAnsi="Times New Roman"/>
                <w:szCs w:val="24"/>
              </w:rPr>
            </w:pPr>
            <w:r w:rsidRPr="00A90FD0">
              <w:rPr>
                <w:rFonts w:ascii="Times New Roman" w:hAnsi="Times New Roman"/>
                <w:szCs w:val="24"/>
              </w:rPr>
              <w:t xml:space="preserve">A </w:t>
            </w:r>
            <w:r w:rsidR="00F96B5B" w:rsidRPr="00F96B5B">
              <w:rPr>
                <w:rFonts w:ascii="Times New Roman" w:hAnsi="Times New Roman"/>
                <w:szCs w:val="24"/>
              </w:rPr>
              <w:t xml:space="preserve">Local Law </w:t>
            </w:r>
            <w:r w:rsidR="00743CCE" w:rsidRPr="00743CCE">
              <w:rPr>
                <w:rFonts w:ascii="Times New Roman" w:hAnsi="Times New Roman"/>
                <w:szCs w:val="24"/>
              </w:rPr>
              <w:t xml:space="preserve">relation to </w:t>
            </w:r>
            <w:r w:rsidR="00825572" w:rsidRPr="00825572">
              <w:rPr>
                <w:rFonts w:ascii="Times New Roman" w:hAnsi="Times New Roman"/>
                <w:szCs w:val="24"/>
              </w:rPr>
              <w:t>establishing a program to assist with changing door locks on the dwellings of survivors of domestic and gender-based violence</w:t>
            </w:r>
          </w:p>
        </w:tc>
      </w:tr>
    </w:tbl>
    <w:p w14:paraId="2CE185F3" w14:textId="45EE43FC" w:rsidR="00963A74" w:rsidRDefault="00963A74" w:rsidP="00963A74">
      <w:pPr>
        <w:ind w:left="3060" w:hanging="3060"/>
        <w:jc w:val="both"/>
        <w:rPr>
          <w:color w:val="000000"/>
          <w:shd w:val="clear" w:color="auto" w:fill="FFFFFF"/>
        </w:rPr>
      </w:pPr>
      <w:r>
        <w:rPr>
          <w:b/>
          <w:bCs/>
          <w:smallCaps/>
        </w:rPr>
        <w:t>Res. no. 475</w:t>
      </w:r>
      <w:r>
        <w:rPr>
          <w:b/>
          <w:bCs/>
          <w:smallCaps/>
        </w:rPr>
        <w:tab/>
      </w:r>
      <w:r w:rsidR="009D4110">
        <w:rPr>
          <w:color w:val="000000"/>
          <w:shd w:val="clear" w:color="auto" w:fill="FFFFFF"/>
        </w:rPr>
        <w:t>By Council Members Farías, Cabán, Louis, Hanif, Yeger, Riley, Brewer and Richardson Jordan</w:t>
      </w:r>
    </w:p>
    <w:p w14:paraId="5D8447B2" w14:textId="3616682E" w:rsidR="00963A74" w:rsidRDefault="00963A74" w:rsidP="00963A74">
      <w:pPr>
        <w:ind w:left="3060" w:hanging="3060"/>
        <w:jc w:val="both"/>
        <w:rPr>
          <w:color w:val="000000"/>
          <w:shd w:val="clear" w:color="auto" w:fill="FFFFFF"/>
        </w:rPr>
      </w:pPr>
    </w:p>
    <w:tbl>
      <w:tblPr>
        <w:tblStyle w:val="TableGridLight"/>
        <w:tblW w:w="0" w:type="auto"/>
        <w:tblInd w:w="-108" w:type="dxa"/>
        <w:tblLook w:val="04A0" w:firstRow="1" w:lastRow="0" w:firstColumn="1" w:lastColumn="0" w:noHBand="0" w:noVBand="1"/>
      </w:tblPr>
      <w:tblGrid>
        <w:gridCol w:w="2988"/>
        <w:gridCol w:w="6366"/>
      </w:tblGrid>
      <w:tr w:rsidR="00963A74" w:rsidRPr="00A90FD0" w14:paraId="7DA3D59F" w14:textId="77777777" w:rsidTr="00640CFA">
        <w:trPr>
          <w:trHeight w:val="990"/>
        </w:trPr>
        <w:tc>
          <w:tcPr>
            <w:tcW w:w="2988" w:type="dxa"/>
            <w:tcBorders>
              <w:top w:val="nil"/>
              <w:left w:val="nil"/>
              <w:bottom w:val="nil"/>
              <w:right w:val="nil"/>
            </w:tcBorders>
          </w:tcPr>
          <w:p w14:paraId="6C18F866" w14:textId="77777777" w:rsidR="00963A74" w:rsidRPr="00A90FD0" w:rsidRDefault="00963A74" w:rsidP="00640CFA">
            <w:pPr>
              <w:pStyle w:val="ColorfulList-Accent11"/>
              <w:suppressLineNumbers/>
              <w:ind w:left="0"/>
              <w:jc w:val="both"/>
              <w:rPr>
                <w:rFonts w:ascii="Times New Roman" w:hAnsi="Times New Roman"/>
                <w:b/>
                <w:smallCaps/>
              </w:rPr>
            </w:pPr>
            <w:r w:rsidRPr="00A90FD0">
              <w:rPr>
                <w:rFonts w:ascii="Times New Roman" w:hAnsi="Times New Roman"/>
                <w:b/>
                <w:smallCaps/>
                <w:szCs w:val="24"/>
              </w:rPr>
              <w:t>Title:</w:t>
            </w:r>
          </w:p>
        </w:tc>
        <w:tc>
          <w:tcPr>
            <w:tcW w:w="6366" w:type="dxa"/>
            <w:tcBorders>
              <w:top w:val="nil"/>
              <w:left w:val="nil"/>
              <w:bottom w:val="nil"/>
              <w:right w:val="nil"/>
            </w:tcBorders>
          </w:tcPr>
          <w:p w14:paraId="14FE5F89" w14:textId="660750CB" w:rsidR="00963A74" w:rsidRPr="00963A74" w:rsidRDefault="00963A74" w:rsidP="00640CFA">
            <w:pPr>
              <w:pStyle w:val="ColorfulList-Accent11"/>
              <w:ind w:left="0"/>
              <w:jc w:val="both"/>
              <w:rPr>
                <w:rFonts w:ascii="Times New Roman" w:hAnsi="Times New Roman"/>
                <w:szCs w:val="24"/>
              </w:rPr>
            </w:pPr>
            <w:r w:rsidRPr="00963A74">
              <w:rPr>
                <w:rFonts w:ascii="Times New Roman" w:hAnsi="Times New Roman"/>
                <w:shd w:val="clear" w:color="auto" w:fill="FFFFFF"/>
              </w:rPr>
              <w:t>Resolution calling on the New York state legislature to pass, and the Governor to sign, legislation to create a "purple alert system" for missing victims of domestic violence.</w:t>
            </w:r>
          </w:p>
        </w:tc>
      </w:tr>
    </w:tbl>
    <w:p w14:paraId="7362693D" w14:textId="4B98499E" w:rsidR="00963A74" w:rsidRPr="00963A74" w:rsidRDefault="00963A74" w:rsidP="00963A74">
      <w:pPr>
        <w:spacing w:line="480" w:lineRule="auto"/>
        <w:rPr>
          <w:b/>
          <w:bCs/>
          <w:smallCaps/>
        </w:rPr>
      </w:pPr>
    </w:p>
    <w:p w14:paraId="25FC0B7C" w14:textId="4FC73D7D" w:rsidR="00CA2F13" w:rsidRPr="00A90FD0" w:rsidRDefault="00CA2F13" w:rsidP="0005412D">
      <w:pPr>
        <w:pStyle w:val="ListParagraph"/>
        <w:numPr>
          <w:ilvl w:val="0"/>
          <w:numId w:val="9"/>
        </w:numPr>
        <w:spacing w:line="480" w:lineRule="auto"/>
        <w:ind w:left="720"/>
        <w:rPr>
          <w:rFonts w:ascii="Times New Roman" w:eastAsia="Times New Roman" w:hAnsi="Times New Roman" w:cs="Times New Roman"/>
          <w:b/>
          <w:bCs/>
          <w:smallCaps/>
          <w:sz w:val="24"/>
          <w:szCs w:val="24"/>
        </w:rPr>
      </w:pPr>
      <w:r w:rsidRPr="00A90FD0">
        <w:rPr>
          <w:rFonts w:ascii="Times New Roman" w:eastAsia="Times New Roman" w:hAnsi="Times New Roman" w:cs="Times New Roman"/>
          <w:b/>
          <w:bCs/>
          <w:smallCaps/>
          <w:sz w:val="24"/>
          <w:szCs w:val="24"/>
        </w:rPr>
        <w:lastRenderedPageBreak/>
        <w:t>Introduction</w:t>
      </w:r>
    </w:p>
    <w:p w14:paraId="51515708" w14:textId="24EE3F78" w:rsidR="009F2B84" w:rsidRPr="00BA67AF" w:rsidRDefault="00235AAE" w:rsidP="00BA67AF">
      <w:pPr>
        <w:pStyle w:val="NoSpacing"/>
        <w:spacing w:line="480" w:lineRule="auto"/>
        <w:ind w:firstLine="720"/>
        <w:jc w:val="both"/>
        <w:rPr>
          <w:rFonts w:ascii="Times New Roman" w:hAnsi="Times New Roman" w:cs="Times New Roman"/>
          <w:sz w:val="24"/>
          <w:szCs w:val="24"/>
        </w:rPr>
      </w:pPr>
      <w:r w:rsidRPr="00A90FD0">
        <w:rPr>
          <w:rFonts w:ascii="Times New Roman" w:hAnsi="Times New Roman" w:cs="Times New Roman"/>
          <w:sz w:val="24"/>
          <w:szCs w:val="24"/>
        </w:rPr>
        <w:t xml:space="preserve">On </w:t>
      </w:r>
      <w:r w:rsidR="00FF43B9">
        <w:rPr>
          <w:rFonts w:ascii="Times New Roman" w:hAnsi="Times New Roman" w:cs="Times New Roman"/>
          <w:sz w:val="24"/>
          <w:szCs w:val="24"/>
        </w:rPr>
        <w:t>February</w:t>
      </w:r>
      <w:r w:rsidR="00940C24" w:rsidRPr="00A90FD0">
        <w:rPr>
          <w:rFonts w:ascii="Times New Roman" w:hAnsi="Times New Roman" w:cs="Times New Roman"/>
          <w:sz w:val="24"/>
          <w:szCs w:val="24"/>
        </w:rPr>
        <w:t xml:space="preserve"> </w:t>
      </w:r>
      <w:r w:rsidR="00FF43B9">
        <w:rPr>
          <w:rFonts w:ascii="Times New Roman" w:hAnsi="Times New Roman" w:cs="Times New Roman"/>
          <w:sz w:val="24"/>
          <w:szCs w:val="24"/>
        </w:rPr>
        <w:t>27</w:t>
      </w:r>
      <w:r w:rsidR="00940C24" w:rsidRPr="00A90FD0">
        <w:rPr>
          <w:rFonts w:ascii="Times New Roman" w:hAnsi="Times New Roman" w:cs="Times New Roman"/>
          <w:sz w:val="24"/>
          <w:szCs w:val="24"/>
        </w:rPr>
        <w:t>, 202</w:t>
      </w:r>
      <w:r w:rsidR="00FF43B9">
        <w:rPr>
          <w:rFonts w:ascii="Times New Roman" w:hAnsi="Times New Roman" w:cs="Times New Roman"/>
          <w:sz w:val="24"/>
          <w:szCs w:val="24"/>
        </w:rPr>
        <w:t>3</w:t>
      </w:r>
      <w:r w:rsidRPr="00A90FD0">
        <w:rPr>
          <w:rFonts w:ascii="Times New Roman" w:hAnsi="Times New Roman" w:cs="Times New Roman"/>
          <w:sz w:val="24"/>
          <w:szCs w:val="24"/>
        </w:rPr>
        <w:t xml:space="preserve">, the Committee on </w:t>
      </w:r>
      <w:r w:rsidR="002A2315" w:rsidRPr="00A90FD0">
        <w:rPr>
          <w:rFonts w:ascii="Times New Roman" w:hAnsi="Times New Roman" w:cs="Times New Roman"/>
          <w:sz w:val="24"/>
          <w:szCs w:val="24"/>
        </w:rPr>
        <w:t xml:space="preserve">Women </w:t>
      </w:r>
      <w:r w:rsidR="00176AE7" w:rsidRPr="00A90FD0">
        <w:rPr>
          <w:rFonts w:ascii="Times New Roman" w:hAnsi="Times New Roman" w:cs="Times New Roman"/>
          <w:sz w:val="24"/>
          <w:szCs w:val="24"/>
        </w:rPr>
        <w:t>and</w:t>
      </w:r>
      <w:r w:rsidR="002A2315" w:rsidRPr="00A90FD0">
        <w:rPr>
          <w:rFonts w:ascii="Times New Roman" w:hAnsi="Times New Roman" w:cs="Times New Roman"/>
          <w:sz w:val="24"/>
          <w:szCs w:val="24"/>
        </w:rPr>
        <w:t xml:space="preserve"> Gender Equity, chaired by Council Member Tiffany Cabán, </w:t>
      </w:r>
      <w:r w:rsidR="00024419" w:rsidRPr="00A90FD0">
        <w:rPr>
          <w:rFonts w:ascii="Times New Roman" w:hAnsi="Times New Roman" w:cs="Times New Roman"/>
          <w:sz w:val="24"/>
          <w:szCs w:val="24"/>
        </w:rPr>
        <w:t xml:space="preserve">will hold a hearing on </w:t>
      </w:r>
      <w:r w:rsidR="00350B29" w:rsidRPr="00A90FD0">
        <w:rPr>
          <w:rFonts w:ascii="Times New Roman" w:hAnsi="Times New Roman" w:cs="Times New Roman"/>
          <w:sz w:val="24"/>
          <w:szCs w:val="24"/>
        </w:rPr>
        <w:t xml:space="preserve">“Oversight: </w:t>
      </w:r>
      <w:r w:rsidR="00FF43B9">
        <w:rPr>
          <w:rFonts w:ascii="Times New Roman" w:hAnsi="Times New Roman" w:cs="Times New Roman"/>
          <w:sz w:val="24"/>
          <w:szCs w:val="24"/>
        </w:rPr>
        <w:t>the HOME+ Program</w:t>
      </w:r>
      <w:r w:rsidR="00012679" w:rsidRPr="00A90FD0">
        <w:rPr>
          <w:rFonts w:ascii="Times New Roman" w:hAnsi="Times New Roman" w:cs="Times New Roman"/>
          <w:sz w:val="24"/>
          <w:szCs w:val="24"/>
        </w:rPr>
        <w:t>,</w:t>
      </w:r>
      <w:r w:rsidR="00350B29" w:rsidRPr="00A90FD0">
        <w:rPr>
          <w:rFonts w:ascii="Times New Roman" w:hAnsi="Times New Roman" w:cs="Times New Roman"/>
          <w:sz w:val="24"/>
          <w:szCs w:val="24"/>
        </w:rPr>
        <w:t>” at which the Committee will hear</w:t>
      </w:r>
      <w:r w:rsidR="00012679" w:rsidRPr="00A90FD0">
        <w:rPr>
          <w:rFonts w:ascii="Times New Roman" w:hAnsi="Times New Roman" w:cs="Times New Roman"/>
          <w:sz w:val="24"/>
          <w:szCs w:val="24"/>
        </w:rPr>
        <w:t xml:space="preserve"> </w:t>
      </w:r>
      <w:r w:rsidR="003F0856">
        <w:rPr>
          <w:rFonts w:ascii="Times New Roman" w:hAnsi="Times New Roman" w:cs="Times New Roman"/>
          <w:sz w:val="24"/>
          <w:szCs w:val="24"/>
        </w:rPr>
        <w:t xml:space="preserve">Proposed </w:t>
      </w:r>
      <w:r w:rsidR="00024419" w:rsidRPr="00A90FD0">
        <w:rPr>
          <w:rFonts w:ascii="Times New Roman" w:hAnsi="Times New Roman" w:cs="Times New Roman"/>
          <w:sz w:val="24"/>
          <w:szCs w:val="24"/>
        </w:rPr>
        <w:t xml:space="preserve">Introduction </w:t>
      </w:r>
      <w:r w:rsidR="00B30439" w:rsidRPr="00A90FD0">
        <w:rPr>
          <w:rFonts w:ascii="Times New Roman" w:hAnsi="Times New Roman" w:cs="Times New Roman"/>
          <w:sz w:val="24"/>
          <w:szCs w:val="24"/>
        </w:rPr>
        <w:t>Number</w:t>
      </w:r>
      <w:r w:rsidR="00350B29" w:rsidRPr="00A90FD0">
        <w:rPr>
          <w:rFonts w:ascii="Times New Roman" w:hAnsi="Times New Roman" w:cs="Times New Roman"/>
          <w:sz w:val="24"/>
          <w:szCs w:val="24"/>
        </w:rPr>
        <w:t xml:space="preserve"> (</w:t>
      </w:r>
      <w:r w:rsidR="003F0856">
        <w:rPr>
          <w:rFonts w:ascii="Times New Roman" w:hAnsi="Times New Roman" w:cs="Times New Roman"/>
          <w:sz w:val="24"/>
          <w:szCs w:val="24"/>
        </w:rPr>
        <w:t xml:space="preserve">Proposed </w:t>
      </w:r>
      <w:r w:rsidR="00350B29" w:rsidRPr="00A90FD0">
        <w:rPr>
          <w:rFonts w:ascii="Times New Roman" w:hAnsi="Times New Roman" w:cs="Times New Roman"/>
          <w:sz w:val="24"/>
          <w:szCs w:val="24"/>
        </w:rPr>
        <w:t xml:space="preserve">Int. No.) </w:t>
      </w:r>
      <w:r w:rsidR="00FF43B9">
        <w:rPr>
          <w:rFonts w:ascii="Times New Roman" w:hAnsi="Times New Roman" w:cs="Times New Roman"/>
          <w:sz w:val="24"/>
          <w:szCs w:val="24"/>
        </w:rPr>
        <w:t>534</w:t>
      </w:r>
      <w:r w:rsidR="00825572">
        <w:rPr>
          <w:rFonts w:ascii="Times New Roman" w:hAnsi="Times New Roman" w:cs="Times New Roman"/>
          <w:sz w:val="24"/>
          <w:szCs w:val="24"/>
        </w:rPr>
        <w:t>-A</w:t>
      </w:r>
      <w:r w:rsidR="00024419" w:rsidRPr="00A90FD0">
        <w:rPr>
          <w:rFonts w:ascii="Times New Roman" w:hAnsi="Times New Roman" w:cs="Times New Roman"/>
          <w:sz w:val="24"/>
          <w:szCs w:val="24"/>
        </w:rPr>
        <w:t xml:space="preserve">, </w:t>
      </w:r>
      <w:r w:rsidR="00BA67AF">
        <w:rPr>
          <w:rFonts w:ascii="Times New Roman" w:hAnsi="Times New Roman" w:cs="Times New Roman"/>
          <w:sz w:val="24"/>
          <w:szCs w:val="24"/>
        </w:rPr>
        <w:t>co-</w:t>
      </w:r>
      <w:r w:rsidR="00176AE7" w:rsidRPr="00A90FD0">
        <w:rPr>
          <w:rFonts w:ascii="Times New Roman" w:hAnsi="Times New Roman" w:cs="Times New Roman"/>
          <w:sz w:val="24"/>
          <w:szCs w:val="24"/>
        </w:rPr>
        <w:t>sponsored by Council Member</w:t>
      </w:r>
      <w:r w:rsidR="00BA67AF">
        <w:rPr>
          <w:rFonts w:ascii="Times New Roman" w:hAnsi="Times New Roman" w:cs="Times New Roman"/>
          <w:sz w:val="24"/>
          <w:szCs w:val="24"/>
        </w:rPr>
        <w:t>s</w:t>
      </w:r>
      <w:r w:rsidR="00176AE7" w:rsidRPr="00A90FD0">
        <w:rPr>
          <w:rFonts w:ascii="Times New Roman" w:hAnsi="Times New Roman" w:cs="Times New Roman"/>
          <w:sz w:val="24"/>
          <w:szCs w:val="24"/>
        </w:rPr>
        <w:t xml:space="preserve"> </w:t>
      </w:r>
      <w:r w:rsidR="00BA67AF" w:rsidRPr="00BA67AF">
        <w:rPr>
          <w:rFonts w:ascii="Times New Roman" w:hAnsi="Times New Roman" w:cs="Times New Roman"/>
          <w:sz w:val="24"/>
          <w:szCs w:val="24"/>
        </w:rPr>
        <w:t>Shahana K. Hanif, Tiffany Cabán, Mercedes Narcisse, Amanda Farías, Farah N. Louis</w:t>
      </w:r>
      <w:r w:rsidR="00BA67AF">
        <w:rPr>
          <w:rFonts w:ascii="Times New Roman" w:hAnsi="Times New Roman" w:cs="Times New Roman"/>
          <w:sz w:val="24"/>
          <w:szCs w:val="24"/>
        </w:rPr>
        <w:t xml:space="preserve"> and </w:t>
      </w:r>
      <w:r w:rsidR="00BA67AF" w:rsidRPr="00BA67AF">
        <w:rPr>
          <w:rFonts w:ascii="Times New Roman" w:hAnsi="Times New Roman" w:cs="Times New Roman"/>
          <w:sz w:val="24"/>
          <w:szCs w:val="24"/>
        </w:rPr>
        <w:t>Kevin C. Riley</w:t>
      </w:r>
      <w:r w:rsidR="00176AE7" w:rsidRPr="00A90FD0">
        <w:rPr>
          <w:rFonts w:ascii="Times New Roman" w:hAnsi="Times New Roman" w:cs="Times New Roman"/>
          <w:sz w:val="24"/>
          <w:szCs w:val="24"/>
        </w:rPr>
        <w:t xml:space="preserve">, </w:t>
      </w:r>
      <w:r w:rsidR="00FF43B9">
        <w:rPr>
          <w:rFonts w:ascii="Times New Roman" w:hAnsi="Times New Roman" w:cs="Times New Roman"/>
          <w:sz w:val="24"/>
          <w:szCs w:val="24"/>
        </w:rPr>
        <w:t>related</w:t>
      </w:r>
      <w:r w:rsidR="00FF43B9" w:rsidRPr="00FF43B9">
        <w:rPr>
          <w:rFonts w:ascii="Times New Roman" w:hAnsi="Times New Roman" w:cs="Times New Roman"/>
          <w:sz w:val="24"/>
          <w:szCs w:val="24"/>
        </w:rPr>
        <w:t xml:space="preserve"> to </w:t>
      </w:r>
      <w:r w:rsidR="00825572" w:rsidRPr="00825572">
        <w:rPr>
          <w:rFonts w:ascii="Times New Roman" w:hAnsi="Times New Roman" w:cs="Times New Roman"/>
          <w:sz w:val="24"/>
          <w:szCs w:val="24"/>
        </w:rPr>
        <w:t xml:space="preserve">establishing a program to assist with changing door locks on the dwellings of survivors of domestic and gender-based </w:t>
      </w:r>
      <w:r w:rsidR="00825572" w:rsidRPr="009D4110">
        <w:rPr>
          <w:rFonts w:ascii="Times New Roman" w:hAnsi="Times New Roman" w:cs="Times New Roman"/>
          <w:sz w:val="24"/>
          <w:szCs w:val="24"/>
        </w:rPr>
        <w:t>violence</w:t>
      </w:r>
      <w:r w:rsidR="009D4110" w:rsidRPr="009D4110">
        <w:rPr>
          <w:rFonts w:ascii="Times New Roman" w:hAnsi="Times New Roman" w:cs="Times New Roman"/>
          <w:sz w:val="24"/>
          <w:szCs w:val="24"/>
        </w:rPr>
        <w:t xml:space="preserve">, and Resolution </w:t>
      </w:r>
      <w:r w:rsidR="009D4110" w:rsidRPr="00EA5DC6">
        <w:rPr>
          <w:rFonts w:ascii="Times New Roman" w:hAnsi="Times New Roman" w:cs="Times New Roman"/>
          <w:sz w:val="24"/>
          <w:szCs w:val="24"/>
        </w:rPr>
        <w:t xml:space="preserve">Number (Res. </w:t>
      </w:r>
      <w:r w:rsidR="009D4110" w:rsidRPr="00B72A34">
        <w:rPr>
          <w:rFonts w:ascii="Times New Roman" w:hAnsi="Times New Roman" w:cs="Times New Roman"/>
          <w:sz w:val="24"/>
          <w:szCs w:val="24"/>
        </w:rPr>
        <w:t>N</w:t>
      </w:r>
      <w:r w:rsidR="009D4110" w:rsidRPr="009D4110">
        <w:rPr>
          <w:rFonts w:ascii="Times New Roman" w:hAnsi="Times New Roman" w:cs="Times New Roman"/>
          <w:sz w:val="24"/>
          <w:szCs w:val="24"/>
        </w:rPr>
        <w:t xml:space="preserve">o.) 475, </w:t>
      </w:r>
      <w:r w:rsidR="00BA67AF">
        <w:rPr>
          <w:rFonts w:ascii="Times New Roman" w:hAnsi="Times New Roman" w:cs="Times New Roman"/>
          <w:sz w:val="24"/>
          <w:szCs w:val="24"/>
        </w:rPr>
        <w:t>co-</w:t>
      </w:r>
      <w:r w:rsidR="009D4110" w:rsidRPr="009D4110">
        <w:rPr>
          <w:rFonts w:ascii="Times New Roman" w:hAnsi="Times New Roman" w:cs="Times New Roman"/>
          <w:sz w:val="24"/>
          <w:szCs w:val="24"/>
        </w:rPr>
        <w:t>sponsored by Council Member</w:t>
      </w:r>
      <w:r w:rsidR="00BA67AF">
        <w:rPr>
          <w:rFonts w:ascii="Times New Roman" w:hAnsi="Times New Roman" w:cs="Times New Roman"/>
          <w:sz w:val="24"/>
          <w:szCs w:val="24"/>
        </w:rPr>
        <w:t>s</w:t>
      </w:r>
      <w:r w:rsidR="009D4110" w:rsidRPr="009D4110">
        <w:rPr>
          <w:rFonts w:ascii="Times New Roman" w:hAnsi="Times New Roman" w:cs="Times New Roman"/>
          <w:sz w:val="24"/>
          <w:szCs w:val="24"/>
        </w:rPr>
        <w:t xml:space="preserve"> Amanda </w:t>
      </w:r>
      <w:r w:rsidR="009D4110" w:rsidRPr="00492078">
        <w:rPr>
          <w:rFonts w:ascii="Times New Roman" w:hAnsi="Times New Roman" w:cs="Times New Roman"/>
          <w:color w:val="000000"/>
          <w:sz w:val="24"/>
          <w:szCs w:val="24"/>
          <w:shd w:val="clear" w:color="auto" w:fill="FFFFFF"/>
        </w:rPr>
        <w:t>Farías</w:t>
      </w:r>
      <w:r w:rsidR="00BA67AF">
        <w:rPr>
          <w:rFonts w:ascii="Times New Roman" w:hAnsi="Times New Roman" w:cs="Times New Roman"/>
          <w:color w:val="000000"/>
          <w:sz w:val="24"/>
          <w:szCs w:val="24"/>
          <w:shd w:val="clear" w:color="auto" w:fill="FFFFFF"/>
        </w:rPr>
        <w:t xml:space="preserve">, Tiffany </w:t>
      </w:r>
      <w:r w:rsidR="00BA67AF" w:rsidRPr="00BA67AF">
        <w:rPr>
          <w:rFonts w:ascii="Times New Roman" w:hAnsi="Times New Roman" w:cs="Times New Roman"/>
          <w:color w:val="000000"/>
          <w:sz w:val="24"/>
          <w:szCs w:val="24"/>
          <w:shd w:val="clear" w:color="auto" w:fill="FFFFFF"/>
        </w:rPr>
        <w:t xml:space="preserve">Cabán and </w:t>
      </w:r>
      <w:r w:rsidR="00BA67AF">
        <w:rPr>
          <w:rFonts w:ascii="Times New Roman" w:hAnsi="Times New Roman" w:cs="Times New Roman"/>
          <w:color w:val="000000"/>
          <w:sz w:val="24"/>
          <w:szCs w:val="24"/>
          <w:shd w:val="clear" w:color="auto" w:fill="FFFFFF"/>
        </w:rPr>
        <w:t xml:space="preserve">Farah N. </w:t>
      </w:r>
      <w:r w:rsidR="00BA67AF" w:rsidRPr="00BA67AF">
        <w:rPr>
          <w:rFonts w:ascii="Times New Roman" w:hAnsi="Times New Roman" w:cs="Times New Roman"/>
          <w:color w:val="000000"/>
          <w:sz w:val="24"/>
          <w:szCs w:val="24"/>
          <w:shd w:val="clear" w:color="auto" w:fill="FFFFFF"/>
        </w:rPr>
        <w:t>Louis</w:t>
      </w:r>
      <w:r w:rsidR="00BA67AF">
        <w:rPr>
          <w:rFonts w:ascii="Times New Roman" w:hAnsi="Times New Roman" w:cs="Times New Roman"/>
          <w:color w:val="000000"/>
          <w:sz w:val="24"/>
          <w:szCs w:val="24"/>
          <w:shd w:val="clear" w:color="auto" w:fill="FFFFFF"/>
        </w:rPr>
        <w:t xml:space="preserve">, </w:t>
      </w:r>
      <w:r w:rsidR="009D4110" w:rsidRPr="00492078">
        <w:rPr>
          <w:rFonts w:ascii="Times New Roman" w:hAnsi="Times New Roman" w:cs="Times New Roman"/>
          <w:color w:val="000000"/>
          <w:sz w:val="24"/>
          <w:szCs w:val="24"/>
          <w:shd w:val="clear" w:color="auto" w:fill="FFFFFF"/>
        </w:rPr>
        <w:t>calling on the New York state legislature to pass, and the Governor to sign, legislation to create a "purple alert system" for missing victims of domestic violence</w:t>
      </w:r>
      <w:r w:rsidR="00FF43B9" w:rsidRPr="009D4110">
        <w:rPr>
          <w:rFonts w:ascii="Times New Roman" w:hAnsi="Times New Roman" w:cs="Times New Roman"/>
          <w:sz w:val="24"/>
          <w:szCs w:val="24"/>
        </w:rPr>
        <w:t>.</w:t>
      </w:r>
      <w:r w:rsidR="00FF43B9">
        <w:rPr>
          <w:rFonts w:ascii="Times New Roman" w:hAnsi="Times New Roman" w:cs="Times New Roman"/>
          <w:sz w:val="24"/>
          <w:szCs w:val="24"/>
        </w:rPr>
        <w:t xml:space="preserve"> </w:t>
      </w:r>
      <w:r w:rsidR="00AD4CF9" w:rsidRPr="006230B0">
        <w:rPr>
          <w:rFonts w:ascii="Times New Roman" w:hAnsi="Times New Roman" w:cs="Times New Roman"/>
          <w:sz w:val="24"/>
          <w:szCs w:val="24"/>
        </w:rPr>
        <w:t xml:space="preserve">Witnesses invited to testify include </w:t>
      </w:r>
      <w:r w:rsidR="00C018C5" w:rsidRPr="0042027C">
        <w:rPr>
          <w:rFonts w:ascii="Times New Roman" w:hAnsi="Times New Roman" w:cs="Times New Roman"/>
          <w:sz w:val="24"/>
          <w:szCs w:val="24"/>
        </w:rPr>
        <w:t xml:space="preserve">representatives from </w:t>
      </w:r>
      <w:r w:rsidR="00E10F00" w:rsidRPr="0042027C">
        <w:rPr>
          <w:rFonts w:ascii="Times New Roman" w:hAnsi="Times New Roman" w:cs="Times New Roman"/>
          <w:sz w:val="24"/>
          <w:szCs w:val="24"/>
        </w:rPr>
        <w:t xml:space="preserve">the </w:t>
      </w:r>
      <w:r w:rsidR="00FF43B9">
        <w:rPr>
          <w:rFonts w:ascii="Times New Roman" w:hAnsi="Times New Roman" w:cs="Times New Roman"/>
          <w:sz w:val="24"/>
          <w:szCs w:val="24"/>
        </w:rPr>
        <w:t>New York City (</w:t>
      </w:r>
      <w:r w:rsidR="00FF43B9" w:rsidRPr="00A90FD0">
        <w:rPr>
          <w:rFonts w:ascii="Times New Roman" w:hAnsi="Times New Roman" w:cs="Times New Roman"/>
          <w:sz w:val="24"/>
          <w:szCs w:val="24"/>
        </w:rPr>
        <w:t>New York (“NYC” or “City”)</w:t>
      </w:r>
      <w:r w:rsidR="00FF43B9">
        <w:rPr>
          <w:rFonts w:ascii="Times New Roman" w:hAnsi="Times New Roman" w:cs="Times New Roman"/>
          <w:sz w:val="24"/>
          <w:szCs w:val="24"/>
        </w:rPr>
        <w:t xml:space="preserve"> </w:t>
      </w:r>
      <w:r w:rsidR="006230B0" w:rsidRPr="0042027C">
        <w:rPr>
          <w:rFonts w:ascii="Times New Roman" w:hAnsi="Times New Roman" w:cs="Times New Roman"/>
          <w:sz w:val="24"/>
          <w:szCs w:val="24"/>
        </w:rPr>
        <w:t>Mayor’s Office to End Domestic and Gender-based Violence (ENDGBV),</w:t>
      </w:r>
      <w:r w:rsidR="00FF43B9">
        <w:rPr>
          <w:rFonts w:ascii="Times New Roman" w:hAnsi="Times New Roman" w:cs="Times New Roman"/>
          <w:sz w:val="24"/>
          <w:szCs w:val="24"/>
        </w:rPr>
        <w:t xml:space="preserve"> </w:t>
      </w:r>
      <w:r w:rsidR="00C018C5" w:rsidRPr="006230B0">
        <w:rPr>
          <w:rFonts w:ascii="Times New Roman" w:hAnsi="Times New Roman" w:cs="Times New Roman"/>
          <w:sz w:val="24"/>
          <w:szCs w:val="24"/>
        </w:rPr>
        <w:t>survivors of domestic</w:t>
      </w:r>
      <w:r w:rsidR="00C018C5" w:rsidRPr="00A90FD0">
        <w:rPr>
          <w:rFonts w:ascii="Times New Roman" w:hAnsi="Times New Roman" w:cs="Times New Roman"/>
          <w:sz w:val="24"/>
          <w:szCs w:val="24"/>
        </w:rPr>
        <w:t xml:space="preserve"> and gender-based violence, local legal service providers, </w:t>
      </w:r>
      <w:r w:rsidR="00376CE9" w:rsidRPr="00A90FD0">
        <w:rPr>
          <w:rFonts w:ascii="Times New Roman" w:hAnsi="Times New Roman" w:cs="Times New Roman"/>
          <w:sz w:val="24"/>
          <w:szCs w:val="24"/>
        </w:rPr>
        <w:t xml:space="preserve">community-based service providers, </w:t>
      </w:r>
      <w:r w:rsidR="009F6A37" w:rsidRPr="00A90FD0">
        <w:rPr>
          <w:rFonts w:ascii="Times New Roman" w:hAnsi="Times New Roman" w:cs="Times New Roman"/>
          <w:sz w:val="24"/>
          <w:szCs w:val="24"/>
        </w:rPr>
        <w:t>advocates,</w:t>
      </w:r>
      <w:r w:rsidR="00C018C5" w:rsidRPr="00A90FD0">
        <w:rPr>
          <w:rFonts w:ascii="Times New Roman" w:hAnsi="Times New Roman" w:cs="Times New Roman"/>
          <w:sz w:val="24"/>
          <w:szCs w:val="24"/>
        </w:rPr>
        <w:t xml:space="preserve"> and experts in the field of domestic violence, gender-based violence and gender equity, and other interested stakeholders.</w:t>
      </w:r>
    </w:p>
    <w:p w14:paraId="3884B695" w14:textId="77777777" w:rsidR="00CA2F13" w:rsidRPr="00A90FD0" w:rsidRDefault="00CA2F13" w:rsidP="00B1633D">
      <w:pPr>
        <w:pStyle w:val="ListParagraph"/>
        <w:numPr>
          <w:ilvl w:val="0"/>
          <w:numId w:val="9"/>
        </w:numPr>
        <w:tabs>
          <w:tab w:val="left" w:pos="720"/>
        </w:tabs>
        <w:spacing w:before="160" w:line="480" w:lineRule="auto"/>
        <w:ind w:left="720"/>
        <w:rPr>
          <w:rFonts w:ascii="Times New Roman" w:eastAsia="Times New Roman" w:hAnsi="Times New Roman" w:cs="Times New Roman"/>
          <w:b/>
          <w:smallCaps/>
          <w:sz w:val="24"/>
          <w:szCs w:val="24"/>
          <w:lang w:val="en"/>
        </w:rPr>
      </w:pPr>
      <w:r w:rsidRPr="00A90FD0">
        <w:rPr>
          <w:rFonts w:ascii="Times New Roman" w:eastAsia="Times New Roman" w:hAnsi="Times New Roman" w:cs="Times New Roman"/>
          <w:b/>
          <w:smallCaps/>
          <w:sz w:val="24"/>
          <w:szCs w:val="24"/>
          <w:lang w:val="en"/>
        </w:rPr>
        <w:t>Background</w:t>
      </w:r>
    </w:p>
    <w:p w14:paraId="565D4273" w14:textId="62C560A0" w:rsidR="00CA2F13" w:rsidRPr="00A90FD0" w:rsidRDefault="00796C80" w:rsidP="00CA2F13">
      <w:pPr>
        <w:spacing w:line="480" w:lineRule="auto"/>
        <w:rPr>
          <w:b/>
          <w:i/>
          <w:iCs/>
          <w:lang w:val="en"/>
        </w:rPr>
      </w:pPr>
      <w:r>
        <w:rPr>
          <w:b/>
          <w:i/>
          <w:iCs/>
          <w:lang w:val="en"/>
        </w:rPr>
        <w:t xml:space="preserve">Domestic </w:t>
      </w:r>
      <w:r w:rsidR="00B27DC3">
        <w:rPr>
          <w:b/>
          <w:i/>
          <w:iCs/>
          <w:lang w:val="en"/>
        </w:rPr>
        <w:t xml:space="preserve">and </w:t>
      </w:r>
      <w:r w:rsidR="00B27DC3" w:rsidRPr="00A90FD0">
        <w:rPr>
          <w:b/>
          <w:i/>
          <w:iCs/>
          <w:lang w:val="en"/>
        </w:rPr>
        <w:t xml:space="preserve">Gender-Based </w:t>
      </w:r>
      <w:r w:rsidR="00B27DC3">
        <w:rPr>
          <w:b/>
          <w:i/>
          <w:iCs/>
          <w:lang w:val="en"/>
        </w:rPr>
        <w:t xml:space="preserve">and </w:t>
      </w:r>
      <w:r w:rsidR="005F588C" w:rsidRPr="00A90FD0">
        <w:rPr>
          <w:b/>
          <w:i/>
          <w:iCs/>
          <w:lang w:val="en"/>
        </w:rPr>
        <w:t>Violence</w:t>
      </w:r>
    </w:p>
    <w:p w14:paraId="2E50E56D" w14:textId="2BE4F371" w:rsidR="001321BE" w:rsidRDefault="005F588C" w:rsidP="00C57C4F">
      <w:pPr>
        <w:pStyle w:val="ColorfulList-Accent11"/>
        <w:spacing w:line="480" w:lineRule="auto"/>
        <w:ind w:left="0" w:firstLine="720"/>
        <w:jc w:val="both"/>
        <w:rPr>
          <w:rFonts w:ascii="Times New Roman" w:eastAsiaTheme="minorHAnsi" w:hAnsi="Times New Roman"/>
        </w:rPr>
      </w:pPr>
      <w:r w:rsidRPr="00A90FD0">
        <w:rPr>
          <w:rFonts w:ascii="Times New Roman" w:eastAsia="Times New Roman" w:hAnsi="Times New Roman"/>
        </w:rPr>
        <w:t>D</w:t>
      </w:r>
      <w:r w:rsidRPr="00A90FD0">
        <w:rPr>
          <w:rFonts w:ascii="Times New Roman" w:eastAsia="Times New Roman" w:hAnsi="Times New Roman"/>
          <w:szCs w:val="24"/>
        </w:rPr>
        <w:t xml:space="preserve">omestic </w:t>
      </w:r>
      <w:r w:rsidR="00F146B1" w:rsidRPr="00A90FD0">
        <w:rPr>
          <w:rFonts w:ascii="Times New Roman" w:eastAsia="Times New Roman" w:hAnsi="Times New Roman"/>
          <w:szCs w:val="24"/>
        </w:rPr>
        <w:t>v</w:t>
      </w:r>
      <w:r w:rsidRPr="00A90FD0">
        <w:rPr>
          <w:rFonts w:ascii="Times New Roman" w:eastAsia="Times New Roman" w:hAnsi="Times New Roman"/>
          <w:szCs w:val="24"/>
        </w:rPr>
        <w:t xml:space="preserve">iolence (DV) is a pattern of economic, emotional, </w:t>
      </w:r>
      <w:r w:rsidR="004C5B33" w:rsidRPr="00A90FD0">
        <w:rPr>
          <w:rFonts w:ascii="Times New Roman" w:eastAsia="Times New Roman" w:hAnsi="Times New Roman"/>
          <w:szCs w:val="24"/>
        </w:rPr>
        <w:t>physical,</w:t>
      </w:r>
      <w:r w:rsidRPr="00A90FD0">
        <w:rPr>
          <w:rFonts w:ascii="Times New Roman" w:eastAsia="Times New Roman" w:hAnsi="Times New Roman"/>
          <w:szCs w:val="24"/>
        </w:rPr>
        <w:t xml:space="preserve"> and sexual abuse and other behaviors intended to exert power and control, committed against members of the same family or household or individuals who are or have been in an intimate relationship.</w:t>
      </w:r>
      <w:r w:rsidRPr="00A90FD0">
        <w:rPr>
          <w:rStyle w:val="FootnoteReference"/>
          <w:rFonts w:ascii="Times New Roman" w:eastAsia="Times New Roman" w:hAnsi="Times New Roman"/>
          <w:szCs w:val="24"/>
        </w:rPr>
        <w:footnoteReference w:id="1"/>
      </w:r>
      <w:r w:rsidR="00B27DC3" w:rsidRPr="00B27DC3">
        <w:rPr>
          <w:rFonts w:ascii="Times New Roman" w:eastAsia="Times New Roman" w:hAnsi="Times New Roman"/>
          <w:szCs w:val="24"/>
        </w:rPr>
        <w:t xml:space="preserve"> </w:t>
      </w:r>
      <w:r w:rsidR="00B27DC3" w:rsidRPr="00A90FD0">
        <w:rPr>
          <w:rFonts w:ascii="Times New Roman" w:eastAsia="Times New Roman" w:hAnsi="Times New Roman"/>
          <w:szCs w:val="24"/>
        </w:rPr>
        <w:t>Gender-based violence (GBV) refers to any type of violence that is rooted in exploiting unequal power relationships between genders.</w:t>
      </w:r>
      <w:r w:rsidR="00B27DC3" w:rsidRPr="00A90FD0">
        <w:rPr>
          <w:rStyle w:val="FootnoteReference"/>
          <w:rFonts w:ascii="Times New Roman" w:eastAsia="Times New Roman" w:hAnsi="Times New Roman"/>
          <w:szCs w:val="24"/>
        </w:rPr>
        <w:footnoteReference w:id="2"/>
      </w:r>
      <w:r w:rsidR="00B27DC3" w:rsidRPr="00A90FD0">
        <w:rPr>
          <w:rFonts w:ascii="Times New Roman" w:eastAsia="Times New Roman" w:hAnsi="Times New Roman"/>
          <w:szCs w:val="24"/>
        </w:rPr>
        <w:t xml:space="preserve"> </w:t>
      </w:r>
      <w:r w:rsidR="00B27DC3">
        <w:rPr>
          <w:rFonts w:ascii="Times New Roman" w:eastAsia="Times New Roman" w:hAnsi="Times New Roman"/>
          <w:szCs w:val="24"/>
        </w:rPr>
        <w:t>GBV</w:t>
      </w:r>
      <w:r w:rsidR="00B27DC3" w:rsidRPr="00A90FD0">
        <w:rPr>
          <w:rFonts w:ascii="Times New Roman" w:eastAsia="Times New Roman" w:hAnsi="Times New Roman"/>
          <w:szCs w:val="24"/>
        </w:rPr>
        <w:t xml:space="preserve"> </w:t>
      </w:r>
      <w:r w:rsidR="00B27DC3">
        <w:rPr>
          <w:rFonts w:ascii="Times New Roman" w:eastAsia="Times New Roman" w:hAnsi="Times New Roman"/>
          <w:szCs w:val="24"/>
        </w:rPr>
        <w:t>may exploit</w:t>
      </w:r>
      <w:r w:rsidR="00B27DC3" w:rsidRPr="00A90FD0">
        <w:rPr>
          <w:rFonts w:ascii="Times New Roman" w:eastAsia="Times New Roman" w:hAnsi="Times New Roman"/>
          <w:szCs w:val="24"/>
        </w:rPr>
        <w:t xml:space="preserve"> gender norms and role expectations specific to a society, as well as situational power imbalances and inequities.</w:t>
      </w:r>
      <w:r w:rsidR="00B27DC3" w:rsidRPr="00A90FD0">
        <w:rPr>
          <w:rStyle w:val="FootnoteReference"/>
          <w:rFonts w:ascii="Times New Roman" w:eastAsia="Times New Roman" w:hAnsi="Times New Roman"/>
          <w:szCs w:val="24"/>
        </w:rPr>
        <w:footnoteReference w:id="3"/>
      </w:r>
      <w:r w:rsidR="00B27DC3" w:rsidRPr="00A90FD0">
        <w:rPr>
          <w:rFonts w:ascii="Times New Roman" w:eastAsia="Times New Roman" w:hAnsi="Times New Roman"/>
          <w:szCs w:val="24"/>
        </w:rPr>
        <w:t xml:space="preserve"> More specifically, GBV can include sexual, physical, mental and economic harm, as well as threats of violence, coercion and manipulation.</w:t>
      </w:r>
      <w:r w:rsidR="00B27DC3" w:rsidRPr="00A90FD0">
        <w:rPr>
          <w:rStyle w:val="FootnoteReference"/>
          <w:rFonts w:ascii="Times New Roman" w:eastAsia="Times New Roman" w:hAnsi="Times New Roman"/>
          <w:szCs w:val="24"/>
        </w:rPr>
        <w:footnoteReference w:id="4"/>
      </w:r>
      <w:r w:rsidR="00B27DC3" w:rsidRPr="00A90FD0">
        <w:rPr>
          <w:rFonts w:ascii="Times New Roman" w:eastAsia="Times New Roman" w:hAnsi="Times New Roman"/>
          <w:szCs w:val="24"/>
        </w:rPr>
        <w:t xml:space="preserve"> It can take many forms</w:t>
      </w:r>
      <w:r w:rsidR="00B27DC3">
        <w:rPr>
          <w:rFonts w:ascii="Times New Roman" w:eastAsia="Times New Roman" w:hAnsi="Times New Roman"/>
          <w:szCs w:val="24"/>
        </w:rPr>
        <w:t>,</w:t>
      </w:r>
      <w:r w:rsidR="00B27DC3" w:rsidRPr="00A90FD0">
        <w:rPr>
          <w:rFonts w:ascii="Times New Roman" w:eastAsia="Times New Roman" w:hAnsi="Times New Roman"/>
          <w:szCs w:val="24"/>
        </w:rPr>
        <w:t xml:space="preserve"> such as intimate partner and family violence, elder abuse, sexual violence, stalking and human trafficking.</w:t>
      </w:r>
      <w:r w:rsidR="00B27DC3" w:rsidRPr="00A90FD0">
        <w:rPr>
          <w:rStyle w:val="FootnoteReference"/>
          <w:rFonts w:ascii="Times New Roman" w:eastAsia="Times New Roman" w:hAnsi="Times New Roman"/>
          <w:szCs w:val="24"/>
        </w:rPr>
        <w:footnoteReference w:id="5"/>
      </w:r>
      <w:r w:rsidR="00F848B6">
        <w:rPr>
          <w:rFonts w:ascii="Times New Roman" w:eastAsia="Times New Roman" w:hAnsi="Times New Roman"/>
          <w:szCs w:val="24"/>
        </w:rPr>
        <w:t xml:space="preserve"> </w:t>
      </w:r>
      <w:r w:rsidRPr="00A90FD0">
        <w:rPr>
          <w:rFonts w:ascii="Times New Roman" w:eastAsia="Times New Roman" w:hAnsi="Times New Roman"/>
          <w:szCs w:val="24"/>
        </w:rPr>
        <w:t>DV</w:t>
      </w:r>
      <w:r w:rsidR="0008795B">
        <w:rPr>
          <w:rFonts w:ascii="Times New Roman" w:eastAsia="Times New Roman" w:hAnsi="Times New Roman"/>
          <w:szCs w:val="24"/>
        </w:rPr>
        <w:t>,</w:t>
      </w:r>
      <w:r w:rsidR="00445165" w:rsidRPr="00A90FD0">
        <w:rPr>
          <w:rFonts w:ascii="Times New Roman" w:eastAsia="Times New Roman" w:hAnsi="Times New Roman"/>
          <w:szCs w:val="24"/>
        </w:rPr>
        <w:t xml:space="preserve"> </w:t>
      </w:r>
      <w:r w:rsidR="00B27DC3" w:rsidRPr="00A90FD0">
        <w:rPr>
          <w:rFonts w:ascii="Times New Roman" w:eastAsia="Times New Roman" w:hAnsi="Times New Roman"/>
          <w:szCs w:val="24"/>
        </w:rPr>
        <w:t xml:space="preserve">GBV, </w:t>
      </w:r>
      <w:r w:rsidR="00445165" w:rsidRPr="00A90FD0">
        <w:rPr>
          <w:rFonts w:ascii="Times New Roman" w:eastAsia="Times New Roman" w:hAnsi="Times New Roman"/>
          <w:szCs w:val="24"/>
        </w:rPr>
        <w:t xml:space="preserve">and </w:t>
      </w:r>
      <w:r w:rsidR="00F146B1" w:rsidRPr="00A90FD0">
        <w:rPr>
          <w:rFonts w:ascii="Times New Roman" w:eastAsia="Times New Roman" w:hAnsi="Times New Roman"/>
          <w:szCs w:val="24"/>
        </w:rPr>
        <w:t>i</w:t>
      </w:r>
      <w:r w:rsidRPr="00A90FD0">
        <w:rPr>
          <w:rFonts w:ascii="Times New Roman" w:eastAsia="Times New Roman" w:hAnsi="Times New Roman"/>
          <w:szCs w:val="24"/>
        </w:rPr>
        <w:t xml:space="preserve">ntimate </w:t>
      </w:r>
      <w:r w:rsidR="00F146B1" w:rsidRPr="00A90FD0">
        <w:rPr>
          <w:rFonts w:ascii="Times New Roman" w:eastAsia="Times New Roman" w:hAnsi="Times New Roman"/>
          <w:szCs w:val="24"/>
        </w:rPr>
        <w:t>p</w:t>
      </w:r>
      <w:r w:rsidRPr="00A90FD0">
        <w:rPr>
          <w:rFonts w:ascii="Times New Roman" w:eastAsia="Times New Roman" w:hAnsi="Times New Roman"/>
          <w:szCs w:val="24"/>
        </w:rPr>
        <w:t xml:space="preserve">artner </w:t>
      </w:r>
      <w:r w:rsidR="00F146B1" w:rsidRPr="00A90FD0">
        <w:rPr>
          <w:rFonts w:ascii="Times New Roman" w:eastAsia="Times New Roman" w:hAnsi="Times New Roman"/>
          <w:szCs w:val="24"/>
        </w:rPr>
        <w:t>v</w:t>
      </w:r>
      <w:r w:rsidRPr="00A90FD0">
        <w:rPr>
          <w:rFonts w:ascii="Times New Roman" w:eastAsia="Times New Roman" w:hAnsi="Times New Roman"/>
          <w:szCs w:val="24"/>
        </w:rPr>
        <w:t>iolence (IPV)</w:t>
      </w:r>
      <w:r w:rsidRPr="00A90FD0">
        <w:rPr>
          <w:rStyle w:val="FootnoteReference"/>
          <w:rFonts w:ascii="Times New Roman" w:eastAsia="Times New Roman" w:hAnsi="Times New Roman"/>
          <w:szCs w:val="24"/>
        </w:rPr>
        <w:footnoteReference w:id="6"/>
      </w:r>
      <w:r w:rsidRPr="00A90FD0">
        <w:rPr>
          <w:rFonts w:ascii="Times New Roman" w:eastAsia="Times New Roman" w:hAnsi="Times New Roman"/>
          <w:szCs w:val="24"/>
        </w:rPr>
        <w:t xml:space="preserve"> occur in all settings and among all cultural, religious and socioeconomic groups, but disproportionately affect women, racial and ethnic minorities</w:t>
      </w:r>
      <w:r w:rsidR="00E10F00">
        <w:rPr>
          <w:rFonts w:ascii="Times New Roman" w:eastAsia="Times New Roman" w:hAnsi="Times New Roman"/>
          <w:szCs w:val="24"/>
        </w:rPr>
        <w:t>,</w:t>
      </w:r>
      <w:r w:rsidRPr="00A90FD0">
        <w:rPr>
          <w:rStyle w:val="FootnoteReference"/>
          <w:rFonts w:ascii="Times New Roman" w:eastAsia="Times New Roman" w:hAnsi="Times New Roman"/>
          <w:szCs w:val="24"/>
        </w:rPr>
        <w:footnoteReference w:id="7"/>
      </w:r>
      <w:r w:rsidRPr="00A90FD0">
        <w:rPr>
          <w:rFonts w:ascii="Times New Roman" w:eastAsia="Times New Roman" w:hAnsi="Times New Roman"/>
          <w:szCs w:val="24"/>
        </w:rPr>
        <w:t xml:space="preserve"> and members of the LGBTQ</w:t>
      </w:r>
      <w:r w:rsidR="00B27DC3">
        <w:rPr>
          <w:rFonts w:ascii="Times New Roman" w:eastAsia="Times New Roman" w:hAnsi="Times New Roman"/>
          <w:szCs w:val="24"/>
        </w:rPr>
        <w:t>IA</w:t>
      </w:r>
      <w:r w:rsidRPr="00A90FD0">
        <w:rPr>
          <w:rFonts w:ascii="Times New Roman" w:eastAsia="Times New Roman" w:hAnsi="Times New Roman"/>
          <w:szCs w:val="24"/>
        </w:rPr>
        <w:t>+</w:t>
      </w:r>
      <w:r w:rsidRPr="00A90FD0">
        <w:rPr>
          <w:rStyle w:val="FootnoteReference"/>
          <w:rFonts w:ascii="Times New Roman" w:eastAsia="Times New Roman" w:hAnsi="Times New Roman"/>
          <w:szCs w:val="24"/>
        </w:rPr>
        <w:footnoteReference w:id="8"/>
      </w:r>
      <w:r w:rsidRPr="00A90FD0">
        <w:rPr>
          <w:rFonts w:ascii="Times New Roman" w:eastAsia="Times New Roman" w:hAnsi="Times New Roman"/>
          <w:szCs w:val="24"/>
        </w:rPr>
        <w:t xml:space="preserve"> community.</w:t>
      </w:r>
      <w:r w:rsidRPr="00A90FD0">
        <w:rPr>
          <w:rStyle w:val="FootnoteReference"/>
          <w:rFonts w:ascii="Times New Roman" w:eastAsia="Times New Roman" w:hAnsi="Times New Roman"/>
          <w:szCs w:val="24"/>
        </w:rPr>
        <w:footnoteReference w:id="9"/>
      </w:r>
      <w:r w:rsidRPr="00A90FD0">
        <w:rPr>
          <w:rFonts w:ascii="Times New Roman" w:eastAsia="Times New Roman" w:hAnsi="Times New Roman"/>
          <w:szCs w:val="24"/>
        </w:rPr>
        <w:t xml:space="preserve"> Victims</w:t>
      </w:r>
      <w:r w:rsidRPr="00A90FD0">
        <w:rPr>
          <w:rStyle w:val="FootnoteReference"/>
          <w:rFonts w:ascii="Times New Roman" w:eastAsia="Times New Roman" w:hAnsi="Times New Roman"/>
          <w:szCs w:val="24"/>
        </w:rPr>
        <w:footnoteReference w:id="10"/>
      </w:r>
      <w:r w:rsidRPr="00A90FD0">
        <w:rPr>
          <w:rFonts w:ascii="Times New Roman" w:eastAsia="Times New Roman" w:hAnsi="Times New Roman"/>
          <w:szCs w:val="24"/>
        </w:rPr>
        <w:t xml:space="preserve"> of DV</w:t>
      </w:r>
      <w:r w:rsidR="00B27DC3">
        <w:rPr>
          <w:rFonts w:ascii="Times New Roman" w:eastAsia="Times New Roman" w:hAnsi="Times New Roman"/>
          <w:szCs w:val="24"/>
        </w:rPr>
        <w:t xml:space="preserve"> and GBV</w:t>
      </w:r>
      <w:r w:rsidRPr="00A90FD0">
        <w:rPr>
          <w:rFonts w:ascii="Times New Roman" w:eastAsia="Times New Roman" w:hAnsi="Times New Roman"/>
          <w:szCs w:val="24"/>
        </w:rPr>
        <w:t xml:space="preserve"> often feel stuck in abusive relationships, as any action they take may have immediate and disruptive consequences for them and their famil</w:t>
      </w:r>
      <w:r w:rsidR="009D4110">
        <w:rPr>
          <w:rFonts w:ascii="Times New Roman" w:eastAsia="Times New Roman" w:hAnsi="Times New Roman"/>
          <w:szCs w:val="24"/>
        </w:rPr>
        <w:t>ies</w:t>
      </w:r>
      <w:r w:rsidRPr="00A90FD0">
        <w:rPr>
          <w:rFonts w:ascii="Times New Roman" w:eastAsia="Times New Roman" w:hAnsi="Times New Roman"/>
          <w:szCs w:val="24"/>
        </w:rPr>
        <w:t>.</w:t>
      </w:r>
      <w:r w:rsidRPr="00A90FD0">
        <w:rPr>
          <w:rStyle w:val="FootnoteReference"/>
          <w:rFonts w:ascii="Times New Roman" w:eastAsia="Times New Roman" w:hAnsi="Times New Roman"/>
          <w:szCs w:val="24"/>
        </w:rPr>
        <w:footnoteReference w:id="11"/>
      </w:r>
      <w:r w:rsidR="00F848B6">
        <w:rPr>
          <w:rFonts w:ascii="Times New Roman" w:eastAsia="Times New Roman" w:hAnsi="Times New Roman"/>
          <w:szCs w:val="24"/>
        </w:rPr>
        <w:t xml:space="preserve"> Research </w:t>
      </w:r>
      <w:r w:rsidR="00825572">
        <w:rPr>
          <w:rFonts w:ascii="Times New Roman" w:eastAsia="Times New Roman" w:hAnsi="Times New Roman"/>
          <w:szCs w:val="24"/>
        </w:rPr>
        <w:t xml:space="preserve">also </w:t>
      </w:r>
      <w:r w:rsidR="00F848B6">
        <w:rPr>
          <w:rFonts w:ascii="Times New Roman" w:eastAsia="Times New Roman" w:hAnsi="Times New Roman"/>
          <w:szCs w:val="24"/>
        </w:rPr>
        <w:t>indicates that s</w:t>
      </w:r>
      <w:r w:rsidRPr="00A90FD0">
        <w:rPr>
          <w:rFonts w:ascii="Times New Roman" w:eastAsia="Times New Roman" w:hAnsi="Times New Roman"/>
          <w:szCs w:val="24"/>
        </w:rPr>
        <w:t>urvivors in certain potentially vulnerable communities and populations</w:t>
      </w:r>
      <w:r w:rsidR="00B27DC3">
        <w:rPr>
          <w:rFonts w:ascii="Times New Roman" w:eastAsia="Times New Roman" w:hAnsi="Times New Roman"/>
          <w:szCs w:val="24"/>
        </w:rPr>
        <w:t>—</w:t>
      </w:r>
      <w:r w:rsidR="001137A5" w:rsidRPr="00A90FD0">
        <w:rPr>
          <w:rFonts w:ascii="Times New Roman" w:eastAsia="Times New Roman" w:hAnsi="Times New Roman"/>
          <w:szCs w:val="24"/>
        </w:rPr>
        <w:t>including</w:t>
      </w:r>
      <w:r w:rsidR="00B27DC3">
        <w:rPr>
          <w:rFonts w:ascii="Times New Roman" w:eastAsia="Times New Roman" w:hAnsi="Times New Roman"/>
          <w:szCs w:val="24"/>
        </w:rPr>
        <w:t xml:space="preserve"> </w:t>
      </w:r>
      <w:r w:rsidR="001137A5" w:rsidRPr="00A90FD0">
        <w:rPr>
          <w:rFonts w:ascii="Times New Roman" w:eastAsia="Times New Roman" w:hAnsi="Times New Roman"/>
          <w:szCs w:val="24"/>
        </w:rPr>
        <w:t>youth</w:t>
      </w:r>
      <w:r w:rsidR="00B27DC3">
        <w:rPr>
          <w:rFonts w:ascii="Times New Roman" w:eastAsia="Times New Roman" w:hAnsi="Times New Roman"/>
          <w:szCs w:val="24"/>
        </w:rPr>
        <w:t xml:space="preserve">, </w:t>
      </w:r>
      <w:r w:rsidR="001137A5" w:rsidRPr="00A90FD0">
        <w:rPr>
          <w:rFonts w:ascii="Times New Roman" w:eastAsia="Times New Roman" w:hAnsi="Times New Roman"/>
          <w:szCs w:val="24"/>
        </w:rPr>
        <w:t>older adult</w:t>
      </w:r>
      <w:r w:rsidR="00B27DC3">
        <w:rPr>
          <w:rFonts w:ascii="Times New Roman" w:eastAsia="Times New Roman" w:hAnsi="Times New Roman"/>
          <w:szCs w:val="24"/>
        </w:rPr>
        <w:t>s</w:t>
      </w:r>
      <w:r w:rsidR="001137A5" w:rsidRPr="00A90FD0">
        <w:rPr>
          <w:rFonts w:ascii="Times New Roman" w:eastAsia="Times New Roman" w:hAnsi="Times New Roman"/>
          <w:szCs w:val="24"/>
        </w:rPr>
        <w:t>, communities of color,</w:t>
      </w:r>
      <w:r w:rsidR="00B27DC3">
        <w:rPr>
          <w:rFonts w:ascii="Times New Roman" w:eastAsia="Times New Roman" w:hAnsi="Times New Roman"/>
          <w:szCs w:val="24"/>
        </w:rPr>
        <w:t xml:space="preserve"> individuals</w:t>
      </w:r>
      <w:r w:rsidR="001137A5" w:rsidRPr="00A90FD0">
        <w:rPr>
          <w:rFonts w:ascii="Times New Roman" w:eastAsia="Times New Roman" w:hAnsi="Times New Roman"/>
          <w:szCs w:val="24"/>
        </w:rPr>
        <w:t xml:space="preserve"> with disabilities</w:t>
      </w:r>
      <w:r w:rsidR="00B27DC3">
        <w:rPr>
          <w:rFonts w:ascii="Times New Roman" w:eastAsia="Times New Roman" w:hAnsi="Times New Roman"/>
          <w:szCs w:val="24"/>
        </w:rPr>
        <w:t xml:space="preserve"> and deaf survivors</w:t>
      </w:r>
      <w:r w:rsidR="001137A5" w:rsidRPr="00A90FD0">
        <w:rPr>
          <w:rFonts w:ascii="Times New Roman" w:eastAsia="Times New Roman" w:hAnsi="Times New Roman"/>
          <w:szCs w:val="24"/>
        </w:rPr>
        <w:t xml:space="preserve">, </w:t>
      </w:r>
      <w:r w:rsidR="00F848B6">
        <w:rPr>
          <w:rFonts w:ascii="Times New Roman" w:eastAsia="Times New Roman" w:hAnsi="Times New Roman"/>
          <w:szCs w:val="24"/>
        </w:rPr>
        <w:t>immigrant survivors</w:t>
      </w:r>
      <w:r w:rsidR="001137A5" w:rsidRPr="00A90FD0">
        <w:rPr>
          <w:rFonts w:ascii="Times New Roman" w:eastAsia="Times New Roman" w:hAnsi="Times New Roman"/>
          <w:szCs w:val="24"/>
        </w:rPr>
        <w:t>, survivors with limited English proficiency, LGBTQ</w:t>
      </w:r>
      <w:r w:rsidR="00B27DC3">
        <w:rPr>
          <w:rFonts w:ascii="Times New Roman" w:eastAsia="Times New Roman" w:hAnsi="Times New Roman"/>
          <w:szCs w:val="24"/>
        </w:rPr>
        <w:t>IA</w:t>
      </w:r>
      <w:r w:rsidR="001137A5" w:rsidRPr="00A90FD0">
        <w:rPr>
          <w:rFonts w:ascii="Times New Roman" w:eastAsia="Times New Roman" w:hAnsi="Times New Roman"/>
          <w:szCs w:val="24"/>
        </w:rPr>
        <w:t xml:space="preserve">+ </w:t>
      </w:r>
      <w:r w:rsidR="00B27DC3">
        <w:rPr>
          <w:rFonts w:ascii="Times New Roman" w:eastAsia="Times New Roman" w:hAnsi="Times New Roman"/>
          <w:szCs w:val="24"/>
        </w:rPr>
        <w:t>individuals</w:t>
      </w:r>
      <w:r w:rsidR="001137A5" w:rsidRPr="00A90FD0">
        <w:rPr>
          <w:rFonts w:ascii="Times New Roman" w:eastAsia="Times New Roman" w:hAnsi="Times New Roman"/>
          <w:szCs w:val="24"/>
        </w:rPr>
        <w:t xml:space="preserve">, criminalized survivors, </w:t>
      </w:r>
      <w:r w:rsidR="001137A5" w:rsidRPr="001321BE">
        <w:rPr>
          <w:rFonts w:ascii="Times New Roman" w:eastAsia="Times New Roman" w:hAnsi="Times New Roman"/>
          <w:szCs w:val="24"/>
        </w:rPr>
        <w:t>veterans, and survivors with mental health or substance use challenges</w:t>
      </w:r>
      <w:r w:rsidRPr="001321BE">
        <w:rPr>
          <w:rStyle w:val="FootnoteReference"/>
          <w:rFonts w:ascii="Times New Roman" w:eastAsia="Times New Roman" w:hAnsi="Times New Roman"/>
          <w:szCs w:val="24"/>
        </w:rPr>
        <w:footnoteReference w:id="12"/>
      </w:r>
      <w:r w:rsidR="00825572">
        <w:rPr>
          <w:rFonts w:ascii="Times New Roman" w:eastAsia="Times New Roman" w:hAnsi="Times New Roman"/>
          <w:szCs w:val="24"/>
        </w:rPr>
        <w:t>—</w:t>
      </w:r>
      <w:r w:rsidRPr="001321BE">
        <w:rPr>
          <w:rFonts w:ascii="Times New Roman" w:eastAsia="Times New Roman" w:hAnsi="Times New Roman"/>
          <w:szCs w:val="24"/>
        </w:rPr>
        <w:t>may face additional barriers in accessing resources and support.</w:t>
      </w:r>
      <w:r w:rsidRPr="001321BE">
        <w:rPr>
          <w:rStyle w:val="FootnoteReference"/>
          <w:rFonts w:ascii="Times New Roman" w:eastAsia="Times New Roman" w:hAnsi="Times New Roman"/>
          <w:szCs w:val="24"/>
        </w:rPr>
        <w:footnoteReference w:id="13"/>
      </w:r>
      <w:r w:rsidR="00677C74" w:rsidRPr="001321BE">
        <w:rPr>
          <w:rFonts w:ascii="Times New Roman" w:eastAsia="Times New Roman" w:hAnsi="Times New Roman"/>
          <w:szCs w:val="24"/>
        </w:rPr>
        <w:t xml:space="preserve"> </w:t>
      </w:r>
      <w:r w:rsidR="00825572">
        <w:rPr>
          <w:rFonts w:ascii="Times New Roman" w:eastAsia="Times New Roman" w:hAnsi="Times New Roman"/>
          <w:szCs w:val="24"/>
        </w:rPr>
        <w:t xml:space="preserve">Additionally, many </w:t>
      </w:r>
      <w:r w:rsidR="00DE2219" w:rsidRPr="001321BE">
        <w:rPr>
          <w:rFonts w:ascii="Times New Roman" w:hAnsi="Times New Roman"/>
          <w:szCs w:val="24"/>
        </w:rPr>
        <w:t xml:space="preserve">survivors' experiences of abuse </w:t>
      </w:r>
      <w:r w:rsidR="00E34483" w:rsidRPr="001321BE">
        <w:rPr>
          <w:rFonts w:ascii="Times New Roman" w:hAnsi="Times New Roman"/>
          <w:szCs w:val="24"/>
        </w:rPr>
        <w:t>worsened during the COVID-19 pandemic</w:t>
      </w:r>
      <w:r w:rsidR="00DE2219" w:rsidRPr="001321BE">
        <w:rPr>
          <w:rFonts w:ascii="Times New Roman" w:hAnsi="Times New Roman"/>
          <w:szCs w:val="24"/>
        </w:rPr>
        <w:t>,</w:t>
      </w:r>
      <w:r w:rsidR="00825572" w:rsidRPr="001321BE">
        <w:rPr>
          <w:rStyle w:val="FootnoteReference"/>
          <w:rFonts w:ascii="Times New Roman" w:hAnsi="Times New Roman"/>
          <w:szCs w:val="24"/>
        </w:rPr>
        <w:footnoteReference w:id="14"/>
      </w:r>
      <w:r w:rsidR="00DE2219" w:rsidRPr="001321BE">
        <w:rPr>
          <w:rFonts w:ascii="Times New Roman" w:hAnsi="Times New Roman"/>
          <w:szCs w:val="24"/>
        </w:rPr>
        <w:t xml:space="preserve"> </w:t>
      </w:r>
      <w:r w:rsidR="00825572">
        <w:rPr>
          <w:rFonts w:ascii="Times New Roman" w:hAnsi="Times New Roman"/>
          <w:szCs w:val="24"/>
        </w:rPr>
        <w:t xml:space="preserve">and the pandemic </w:t>
      </w:r>
      <w:r w:rsidR="00825572" w:rsidRPr="001321BE">
        <w:rPr>
          <w:rFonts w:ascii="Times New Roman" w:eastAsiaTheme="minorHAnsi" w:hAnsi="Times New Roman"/>
        </w:rPr>
        <w:t xml:space="preserve">exacerbated </w:t>
      </w:r>
      <w:r w:rsidR="00DE2219" w:rsidRPr="001321BE">
        <w:rPr>
          <w:rFonts w:ascii="Times New Roman" w:hAnsi="Times New Roman"/>
          <w:szCs w:val="24"/>
        </w:rPr>
        <w:t>financia</w:t>
      </w:r>
      <w:r w:rsidR="00825572">
        <w:rPr>
          <w:rFonts w:ascii="Times New Roman" w:hAnsi="Times New Roman"/>
          <w:szCs w:val="24"/>
        </w:rPr>
        <w:t>l, work, and housing challenges survivors face.</w:t>
      </w:r>
      <w:r w:rsidR="00F11B90" w:rsidRPr="001321BE">
        <w:rPr>
          <w:rStyle w:val="FootnoteReference"/>
          <w:rFonts w:ascii="Times New Roman" w:eastAsiaTheme="minorHAnsi" w:hAnsi="Times New Roman"/>
        </w:rPr>
        <w:footnoteReference w:id="15"/>
      </w:r>
      <w:r w:rsidR="00743CCE">
        <w:rPr>
          <w:rFonts w:ascii="Times New Roman" w:eastAsiaTheme="minorHAnsi" w:hAnsi="Times New Roman"/>
        </w:rPr>
        <w:t xml:space="preserve"> </w:t>
      </w:r>
      <w:r w:rsidR="00825572" w:rsidRPr="00825572">
        <w:rPr>
          <w:rFonts w:ascii="Times New Roman" w:eastAsiaTheme="minorHAnsi" w:hAnsi="Times New Roman"/>
        </w:rPr>
        <w:t>Evidence suggests that domestic violence is among the leading causes of housing instability (including homelessness)</w:t>
      </w:r>
      <w:r w:rsidR="00825572">
        <w:rPr>
          <w:rFonts w:ascii="Times New Roman" w:eastAsiaTheme="minorHAnsi" w:hAnsi="Times New Roman"/>
        </w:rPr>
        <w:t>,</w:t>
      </w:r>
      <w:r w:rsidR="00825572">
        <w:rPr>
          <w:rStyle w:val="FootnoteReference"/>
          <w:rFonts w:ascii="Times New Roman" w:eastAsiaTheme="minorHAnsi" w:hAnsi="Times New Roman"/>
        </w:rPr>
        <w:footnoteReference w:id="16"/>
      </w:r>
      <w:r w:rsidR="00825572">
        <w:rPr>
          <w:rFonts w:ascii="Times New Roman" w:eastAsiaTheme="minorHAnsi" w:hAnsi="Times New Roman"/>
        </w:rPr>
        <w:t xml:space="preserve"> especially for women and children.</w:t>
      </w:r>
      <w:r w:rsidR="00825572">
        <w:rPr>
          <w:rStyle w:val="FootnoteReference"/>
          <w:rFonts w:ascii="Times New Roman" w:eastAsiaTheme="minorHAnsi" w:hAnsi="Times New Roman"/>
        </w:rPr>
        <w:footnoteReference w:id="17"/>
      </w:r>
      <w:r w:rsidR="00825572">
        <w:rPr>
          <w:rFonts w:ascii="Times New Roman" w:eastAsiaTheme="minorHAnsi" w:hAnsi="Times New Roman"/>
        </w:rPr>
        <w:t xml:space="preserve"> Further research stresses a need for</w:t>
      </w:r>
      <w:r w:rsidR="00825572" w:rsidRPr="00825572">
        <w:rPr>
          <w:rFonts w:ascii="Times New Roman" w:eastAsiaTheme="minorHAnsi" w:hAnsi="Times New Roman"/>
        </w:rPr>
        <w:t xml:space="preserve"> policies that address </w:t>
      </w:r>
      <w:r w:rsidR="00825572">
        <w:rPr>
          <w:rFonts w:ascii="Times New Roman" w:eastAsiaTheme="minorHAnsi" w:hAnsi="Times New Roman"/>
        </w:rPr>
        <w:t>housing instability and the related</w:t>
      </w:r>
      <w:r w:rsidR="00825572" w:rsidRPr="00825572">
        <w:rPr>
          <w:rFonts w:ascii="Times New Roman" w:eastAsiaTheme="minorHAnsi" w:hAnsi="Times New Roman"/>
        </w:rPr>
        <w:t xml:space="preserve"> needs of survivors to be fully implemented and enforced</w:t>
      </w:r>
      <w:r w:rsidR="00825572">
        <w:rPr>
          <w:rFonts w:ascii="Times New Roman" w:eastAsiaTheme="minorHAnsi" w:hAnsi="Times New Roman"/>
        </w:rPr>
        <w:t>.</w:t>
      </w:r>
      <w:r w:rsidR="00825572">
        <w:rPr>
          <w:rStyle w:val="FootnoteReference"/>
          <w:rFonts w:ascii="Times New Roman" w:eastAsiaTheme="minorHAnsi" w:hAnsi="Times New Roman"/>
        </w:rPr>
        <w:footnoteReference w:id="18"/>
      </w:r>
    </w:p>
    <w:p w14:paraId="76DAC409" w14:textId="777883CF" w:rsidR="00F848B6" w:rsidRDefault="00F848B6" w:rsidP="00F848B6">
      <w:pPr>
        <w:pStyle w:val="NoSpacing"/>
        <w:numPr>
          <w:ilvl w:val="0"/>
          <w:numId w:val="9"/>
        </w:numPr>
        <w:tabs>
          <w:tab w:val="left" w:pos="990"/>
          <w:tab w:val="left" w:pos="1170"/>
        </w:tabs>
        <w:spacing w:line="480" w:lineRule="auto"/>
        <w:ind w:left="0" w:firstLine="0"/>
        <w:jc w:val="both"/>
        <w:rPr>
          <w:rFonts w:ascii="Times New Roman" w:hAnsi="Times New Roman" w:cs="Times New Roman"/>
          <w:b/>
          <w:smallCaps/>
          <w:sz w:val="24"/>
          <w:szCs w:val="24"/>
        </w:rPr>
      </w:pPr>
      <w:r>
        <w:rPr>
          <w:rFonts w:ascii="Times New Roman" w:hAnsi="Times New Roman" w:cs="Times New Roman"/>
          <w:b/>
          <w:smallCaps/>
          <w:sz w:val="24"/>
          <w:szCs w:val="24"/>
        </w:rPr>
        <w:t>The Home+ Program</w:t>
      </w:r>
    </w:p>
    <w:p w14:paraId="481ADD58" w14:textId="4AB396BA" w:rsidR="003671D6" w:rsidRDefault="00EA5DC6" w:rsidP="00F848B6">
      <w:pPr>
        <w:pStyle w:val="NoSpacing"/>
        <w:tabs>
          <w:tab w:val="left" w:pos="990"/>
          <w:tab w:val="left" w:pos="1170"/>
        </w:tabs>
        <w:spacing w:line="480" w:lineRule="auto"/>
        <w:jc w:val="both"/>
        <w:rPr>
          <w:rFonts w:ascii="Times New Roman" w:eastAsia="Times New Roman" w:hAnsi="Times New Roman" w:cs="Times New Roman"/>
          <w:sz w:val="24"/>
          <w:szCs w:val="24"/>
        </w:rPr>
      </w:pPr>
      <w:r>
        <w:rPr>
          <w:rFonts w:ascii="Times New Roman" w:hAnsi="Times New Roman" w:cs="Times New Roman"/>
          <w:b/>
          <w:smallCaps/>
          <w:sz w:val="24"/>
          <w:szCs w:val="24"/>
        </w:rPr>
        <w:tab/>
      </w:r>
      <w:r w:rsidR="00743CCE">
        <w:rPr>
          <w:rFonts w:ascii="Times New Roman" w:eastAsia="Times New Roman" w:hAnsi="Times New Roman" w:cs="Times New Roman"/>
          <w:sz w:val="24"/>
          <w:szCs w:val="24"/>
        </w:rPr>
        <w:t>The H</w:t>
      </w:r>
      <w:r w:rsidR="00F848B6" w:rsidRPr="00F848B6">
        <w:rPr>
          <w:rFonts w:ascii="Times New Roman" w:eastAsia="Times New Roman" w:hAnsi="Times New Roman" w:cs="Times New Roman"/>
          <w:sz w:val="24"/>
          <w:szCs w:val="24"/>
        </w:rPr>
        <w:t xml:space="preserve">OME+ </w:t>
      </w:r>
      <w:r w:rsidR="00743CCE">
        <w:rPr>
          <w:rFonts w:ascii="Times New Roman" w:eastAsia="Times New Roman" w:hAnsi="Times New Roman" w:cs="Times New Roman"/>
          <w:sz w:val="24"/>
          <w:szCs w:val="24"/>
        </w:rPr>
        <w:t>program</w:t>
      </w:r>
      <w:r w:rsidR="003671D6">
        <w:rPr>
          <w:rFonts w:ascii="Times New Roman" w:eastAsia="Times New Roman" w:hAnsi="Times New Roman" w:cs="Times New Roman"/>
          <w:sz w:val="24"/>
          <w:szCs w:val="24"/>
        </w:rPr>
        <w:t>, launched in 2021 by the NYC</w:t>
      </w:r>
      <w:r w:rsidR="00C57C4F" w:rsidRPr="00C57C4F">
        <w:rPr>
          <w:rFonts w:ascii="Times New Roman" w:eastAsia="Times New Roman" w:hAnsi="Times New Roman" w:cs="Times New Roman"/>
          <w:sz w:val="24"/>
          <w:szCs w:val="24"/>
        </w:rPr>
        <w:t xml:space="preserve"> Human Resources Administration (HRA)</w:t>
      </w:r>
      <w:r w:rsidR="003671D6">
        <w:rPr>
          <w:rFonts w:ascii="Times New Roman" w:eastAsia="Times New Roman" w:hAnsi="Times New Roman" w:cs="Times New Roman"/>
          <w:sz w:val="24"/>
          <w:szCs w:val="24"/>
        </w:rPr>
        <w:t>, is a redesign of HRA’s</w:t>
      </w:r>
      <w:r w:rsidR="00C57C4F" w:rsidRPr="00C57C4F">
        <w:rPr>
          <w:rFonts w:ascii="Times New Roman" w:eastAsia="Times New Roman" w:hAnsi="Times New Roman" w:cs="Times New Roman"/>
          <w:sz w:val="24"/>
          <w:szCs w:val="24"/>
        </w:rPr>
        <w:t xml:space="preserve"> Alternative to Shelter (ATS) program</w:t>
      </w:r>
      <w:r w:rsidR="003671D6" w:rsidRPr="003671D6">
        <w:rPr>
          <w:rFonts w:ascii="Times New Roman" w:eastAsia="Times New Roman" w:hAnsi="Times New Roman" w:cs="Times New Roman"/>
          <w:sz w:val="24"/>
          <w:szCs w:val="24"/>
        </w:rPr>
        <w:t xml:space="preserve">, a program that provides free and confidential security resources to survivors of </w:t>
      </w:r>
      <w:r>
        <w:rPr>
          <w:rFonts w:ascii="Times New Roman" w:eastAsia="Times New Roman" w:hAnsi="Times New Roman" w:cs="Times New Roman"/>
          <w:sz w:val="24"/>
          <w:szCs w:val="24"/>
        </w:rPr>
        <w:t>DV and GBV</w:t>
      </w:r>
      <w:r w:rsidR="003671D6" w:rsidRPr="003671D6">
        <w:rPr>
          <w:rFonts w:ascii="Times New Roman" w:eastAsia="Times New Roman" w:hAnsi="Times New Roman" w:cs="Times New Roman"/>
          <w:sz w:val="24"/>
          <w:szCs w:val="24"/>
        </w:rPr>
        <w:t xml:space="preserve"> who want to stay in their homes instead of entering shelter or going somewhere else.</w:t>
      </w:r>
      <w:r w:rsidR="003671D6">
        <w:rPr>
          <w:rStyle w:val="FootnoteReference"/>
          <w:rFonts w:ascii="Times New Roman" w:eastAsia="Times New Roman" w:hAnsi="Times New Roman" w:cs="Times New Roman"/>
          <w:sz w:val="24"/>
          <w:szCs w:val="24"/>
        </w:rPr>
        <w:footnoteReference w:id="19"/>
      </w:r>
      <w:r w:rsidR="003671D6" w:rsidRPr="003671D6">
        <w:rPr>
          <w:rFonts w:ascii="Times New Roman" w:eastAsia="Times New Roman" w:hAnsi="Times New Roman" w:cs="Times New Roman"/>
          <w:sz w:val="24"/>
          <w:szCs w:val="24"/>
        </w:rPr>
        <w:t xml:space="preserve"> </w:t>
      </w:r>
      <w:r w:rsidR="003671D6">
        <w:rPr>
          <w:rFonts w:ascii="Times New Roman" w:eastAsia="Times New Roman" w:hAnsi="Times New Roman" w:cs="Times New Roman"/>
          <w:sz w:val="24"/>
          <w:szCs w:val="24"/>
        </w:rPr>
        <w:t>ATS was first i</w:t>
      </w:r>
      <w:r w:rsidR="003671D6" w:rsidRPr="003671D6">
        <w:rPr>
          <w:rFonts w:ascii="Times New Roman" w:eastAsia="Times New Roman" w:hAnsi="Times New Roman" w:cs="Times New Roman"/>
          <w:sz w:val="24"/>
          <w:szCs w:val="24"/>
        </w:rPr>
        <w:t xml:space="preserve">mplemented as a pilot program in Manhattan's </w:t>
      </w:r>
      <w:r w:rsidR="00A02DE9">
        <w:rPr>
          <w:rFonts w:ascii="Times New Roman" w:eastAsia="Times New Roman" w:hAnsi="Times New Roman" w:cs="Times New Roman"/>
          <w:sz w:val="24"/>
          <w:szCs w:val="24"/>
        </w:rPr>
        <w:t>24th and 26th Precincts in 1995.</w:t>
      </w:r>
      <w:r w:rsidR="003671D6">
        <w:rPr>
          <w:rStyle w:val="FootnoteReference"/>
          <w:rFonts w:ascii="Times New Roman" w:eastAsia="Times New Roman" w:hAnsi="Times New Roman" w:cs="Times New Roman"/>
          <w:sz w:val="24"/>
          <w:szCs w:val="24"/>
        </w:rPr>
        <w:footnoteReference w:id="20"/>
      </w:r>
      <w:r w:rsidR="00A02DE9">
        <w:rPr>
          <w:rFonts w:ascii="Times New Roman" w:eastAsia="Times New Roman" w:hAnsi="Times New Roman" w:cs="Times New Roman"/>
          <w:sz w:val="24"/>
          <w:szCs w:val="24"/>
        </w:rPr>
        <w:t xml:space="preserve"> </w:t>
      </w:r>
      <w:r w:rsidR="003671D6">
        <w:rPr>
          <w:rFonts w:ascii="Times New Roman" w:eastAsia="Times New Roman" w:hAnsi="Times New Roman" w:cs="Times New Roman"/>
          <w:sz w:val="24"/>
          <w:szCs w:val="24"/>
        </w:rPr>
        <w:t xml:space="preserve">In 1999, </w:t>
      </w:r>
      <w:r w:rsidR="003671D6" w:rsidRPr="003671D6">
        <w:rPr>
          <w:rFonts w:ascii="Times New Roman" w:eastAsia="Times New Roman" w:hAnsi="Times New Roman" w:cs="Times New Roman"/>
          <w:sz w:val="24"/>
          <w:szCs w:val="24"/>
        </w:rPr>
        <w:t>Mayor</w:t>
      </w:r>
      <w:r w:rsidR="003671D6">
        <w:rPr>
          <w:rFonts w:ascii="Times New Roman" w:eastAsia="Times New Roman" w:hAnsi="Times New Roman" w:cs="Times New Roman"/>
          <w:sz w:val="24"/>
          <w:szCs w:val="24"/>
        </w:rPr>
        <w:t xml:space="preserve"> R</w:t>
      </w:r>
      <w:r w:rsidR="003671D6" w:rsidRPr="003671D6">
        <w:rPr>
          <w:rFonts w:ascii="Times New Roman" w:eastAsia="Times New Roman" w:hAnsi="Times New Roman" w:cs="Times New Roman"/>
          <w:sz w:val="24"/>
          <w:szCs w:val="24"/>
        </w:rPr>
        <w:t>udolph W. Giulian</w:t>
      </w:r>
      <w:r w:rsidR="003671D6">
        <w:rPr>
          <w:rFonts w:ascii="Times New Roman" w:eastAsia="Times New Roman" w:hAnsi="Times New Roman" w:cs="Times New Roman"/>
          <w:sz w:val="24"/>
          <w:szCs w:val="24"/>
        </w:rPr>
        <w:t xml:space="preserve">i expanded </w:t>
      </w:r>
      <w:r w:rsidR="003671D6" w:rsidRPr="003671D6">
        <w:rPr>
          <w:rFonts w:ascii="Times New Roman" w:eastAsia="Times New Roman" w:hAnsi="Times New Roman" w:cs="Times New Roman"/>
          <w:sz w:val="24"/>
          <w:szCs w:val="24"/>
        </w:rPr>
        <w:t xml:space="preserve">the program to include 100 </w:t>
      </w:r>
      <w:r>
        <w:rPr>
          <w:rFonts w:ascii="Times New Roman" w:eastAsia="Times New Roman" w:hAnsi="Times New Roman" w:cs="Times New Roman"/>
          <w:sz w:val="24"/>
          <w:szCs w:val="24"/>
        </w:rPr>
        <w:t>DV</w:t>
      </w:r>
      <w:r w:rsidR="003671D6" w:rsidRPr="003671D6">
        <w:rPr>
          <w:rFonts w:ascii="Times New Roman" w:eastAsia="Times New Roman" w:hAnsi="Times New Roman" w:cs="Times New Roman"/>
          <w:sz w:val="24"/>
          <w:szCs w:val="24"/>
        </w:rPr>
        <w:t xml:space="preserve"> victims in 10 </w:t>
      </w:r>
      <w:r w:rsidR="003671D6">
        <w:rPr>
          <w:rFonts w:ascii="Times New Roman" w:eastAsia="Times New Roman" w:hAnsi="Times New Roman" w:cs="Times New Roman"/>
          <w:sz w:val="24"/>
          <w:szCs w:val="24"/>
        </w:rPr>
        <w:t xml:space="preserve">police </w:t>
      </w:r>
      <w:r w:rsidR="003671D6" w:rsidRPr="003671D6">
        <w:rPr>
          <w:rFonts w:ascii="Times New Roman" w:eastAsia="Times New Roman" w:hAnsi="Times New Roman" w:cs="Times New Roman"/>
          <w:sz w:val="24"/>
          <w:szCs w:val="24"/>
        </w:rPr>
        <w:t>Precincts throughout the City.</w:t>
      </w:r>
      <w:r w:rsidR="003671D6">
        <w:rPr>
          <w:rStyle w:val="FootnoteReference"/>
          <w:rFonts w:ascii="Times New Roman" w:eastAsia="Times New Roman" w:hAnsi="Times New Roman" w:cs="Times New Roman"/>
          <w:sz w:val="24"/>
          <w:szCs w:val="24"/>
        </w:rPr>
        <w:footnoteReference w:id="21"/>
      </w:r>
      <w:r w:rsidR="003671D6">
        <w:rPr>
          <w:rFonts w:ascii="Times New Roman" w:eastAsia="Times New Roman" w:hAnsi="Times New Roman" w:cs="Times New Roman"/>
          <w:sz w:val="24"/>
          <w:szCs w:val="24"/>
        </w:rPr>
        <w:t xml:space="preserve"> In 2021, HOME+</w:t>
      </w:r>
      <w:r w:rsidR="003671D6" w:rsidRPr="003671D6">
        <w:rPr>
          <w:rFonts w:ascii="Times New Roman" w:eastAsia="Times New Roman" w:hAnsi="Times New Roman" w:cs="Times New Roman"/>
          <w:sz w:val="24"/>
          <w:szCs w:val="24"/>
        </w:rPr>
        <w:t xml:space="preserve"> </w:t>
      </w:r>
      <w:r w:rsidR="003671D6">
        <w:rPr>
          <w:rFonts w:ascii="Times New Roman" w:eastAsia="Times New Roman" w:hAnsi="Times New Roman" w:cs="Times New Roman"/>
          <w:sz w:val="24"/>
          <w:szCs w:val="24"/>
        </w:rPr>
        <w:t xml:space="preserve">was created to </w:t>
      </w:r>
      <w:r w:rsidR="003671D6" w:rsidRPr="003671D6">
        <w:rPr>
          <w:rFonts w:ascii="Times New Roman" w:eastAsia="Times New Roman" w:hAnsi="Times New Roman" w:cs="Times New Roman"/>
          <w:sz w:val="24"/>
          <w:szCs w:val="24"/>
        </w:rPr>
        <w:t>provide survivors with emergency-response systems, personal alarms that clients can customize to notify trusted family, friends, service providers or police when activated.</w:t>
      </w:r>
      <w:r w:rsidR="003671D6">
        <w:rPr>
          <w:rStyle w:val="FootnoteReference"/>
          <w:rFonts w:ascii="Times New Roman" w:eastAsia="Times New Roman" w:hAnsi="Times New Roman" w:cs="Times New Roman"/>
          <w:sz w:val="24"/>
          <w:szCs w:val="24"/>
        </w:rPr>
        <w:footnoteReference w:id="22"/>
      </w:r>
      <w:r w:rsidR="003671D6" w:rsidRPr="003671D6">
        <w:rPr>
          <w:rFonts w:ascii="Times New Roman" w:eastAsia="Times New Roman" w:hAnsi="Times New Roman" w:cs="Times New Roman"/>
          <w:sz w:val="24"/>
          <w:szCs w:val="24"/>
        </w:rPr>
        <w:t xml:space="preserve"> </w:t>
      </w:r>
    </w:p>
    <w:p w14:paraId="22A9CCA7" w14:textId="4BFDCCCD" w:rsidR="003671D6" w:rsidRDefault="00EA5DC6" w:rsidP="00F848B6">
      <w:pPr>
        <w:pStyle w:val="NoSpacing"/>
        <w:tabs>
          <w:tab w:val="left" w:pos="990"/>
          <w:tab w:val="left" w:pos="117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1D6">
        <w:rPr>
          <w:rFonts w:ascii="Times New Roman" w:eastAsia="Times New Roman" w:hAnsi="Times New Roman" w:cs="Times New Roman"/>
          <w:sz w:val="24"/>
          <w:szCs w:val="24"/>
        </w:rPr>
        <w:t xml:space="preserve">In 2023, the </w:t>
      </w:r>
      <w:r w:rsidR="003671D6" w:rsidRPr="003671D6">
        <w:rPr>
          <w:rFonts w:ascii="Times New Roman" w:eastAsia="Times New Roman" w:hAnsi="Times New Roman" w:cs="Times New Roman"/>
          <w:sz w:val="24"/>
          <w:szCs w:val="24"/>
        </w:rPr>
        <w:t xml:space="preserve">HOME+ </w:t>
      </w:r>
      <w:r w:rsidR="003671D6">
        <w:rPr>
          <w:rFonts w:ascii="Times New Roman" w:eastAsia="Times New Roman" w:hAnsi="Times New Roman" w:cs="Times New Roman"/>
          <w:sz w:val="24"/>
          <w:szCs w:val="24"/>
        </w:rPr>
        <w:t xml:space="preserve">program was </w:t>
      </w:r>
      <w:r w:rsidR="003671D6" w:rsidRPr="003671D6">
        <w:rPr>
          <w:rFonts w:ascii="Times New Roman" w:eastAsia="Times New Roman" w:hAnsi="Times New Roman" w:cs="Times New Roman"/>
          <w:sz w:val="24"/>
          <w:szCs w:val="24"/>
        </w:rPr>
        <w:t>expanded</w:t>
      </w:r>
      <w:r w:rsidR="006D0AF0">
        <w:rPr>
          <w:rFonts w:ascii="Times New Roman" w:eastAsia="Times New Roman" w:hAnsi="Times New Roman" w:cs="Times New Roman"/>
          <w:sz w:val="24"/>
          <w:szCs w:val="24"/>
        </w:rPr>
        <w:t xml:space="preserve"> </w:t>
      </w:r>
      <w:r w:rsidR="003671D6" w:rsidRPr="003671D6">
        <w:rPr>
          <w:rFonts w:ascii="Times New Roman" w:eastAsia="Times New Roman" w:hAnsi="Times New Roman" w:cs="Times New Roman"/>
          <w:sz w:val="24"/>
          <w:szCs w:val="24"/>
        </w:rPr>
        <w:t>to</w:t>
      </w:r>
      <w:r w:rsidR="003671D6">
        <w:rPr>
          <w:rFonts w:ascii="Times New Roman" w:eastAsia="Times New Roman" w:hAnsi="Times New Roman" w:cs="Times New Roman"/>
          <w:sz w:val="24"/>
          <w:szCs w:val="24"/>
        </w:rPr>
        <w:t xml:space="preserve"> </w:t>
      </w:r>
      <w:r w:rsidR="003671D6" w:rsidRPr="003671D6">
        <w:rPr>
          <w:rFonts w:ascii="Times New Roman" w:eastAsia="Times New Roman" w:hAnsi="Times New Roman" w:cs="Times New Roman"/>
          <w:sz w:val="24"/>
          <w:szCs w:val="24"/>
        </w:rPr>
        <w:t>provide survivors with additional options,</w:t>
      </w:r>
      <w:r w:rsidR="003671D6">
        <w:rPr>
          <w:rStyle w:val="FootnoteReference"/>
          <w:rFonts w:ascii="Times New Roman" w:eastAsia="Times New Roman" w:hAnsi="Times New Roman" w:cs="Times New Roman"/>
          <w:sz w:val="24"/>
          <w:szCs w:val="24"/>
        </w:rPr>
        <w:footnoteReference w:id="23"/>
      </w:r>
      <w:r w:rsidR="003671D6" w:rsidRPr="003671D6">
        <w:rPr>
          <w:rFonts w:ascii="Times New Roman" w:eastAsia="Times New Roman" w:hAnsi="Times New Roman" w:cs="Times New Roman"/>
          <w:sz w:val="24"/>
          <w:szCs w:val="24"/>
        </w:rPr>
        <w:t xml:space="preserve"> including lock, door, and window repair and replacement services, when appropriate, including basic lock installation/replacement within 24 hours.</w:t>
      </w:r>
      <w:r w:rsidR="003671D6">
        <w:rPr>
          <w:rStyle w:val="FootnoteReference"/>
          <w:rFonts w:ascii="Times New Roman" w:eastAsia="Times New Roman" w:hAnsi="Times New Roman" w:cs="Times New Roman"/>
          <w:sz w:val="24"/>
          <w:szCs w:val="24"/>
        </w:rPr>
        <w:footnoteReference w:id="24"/>
      </w:r>
      <w:r w:rsidR="003671D6">
        <w:rPr>
          <w:rFonts w:ascii="Times New Roman" w:eastAsia="Times New Roman" w:hAnsi="Times New Roman" w:cs="Times New Roman"/>
          <w:sz w:val="24"/>
          <w:szCs w:val="24"/>
        </w:rPr>
        <w:t xml:space="preserve"> </w:t>
      </w:r>
      <w:r w:rsidR="00670592">
        <w:rPr>
          <w:rFonts w:ascii="Times New Roman" w:eastAsia="Times New Roman" w:hAnsi="Times New Roman" w:cs="Times New Roman"/>
          <w:sz w:val="24"/>
          <w:szCs w:val="24"/>
        </w:rPr>
        <w:t>ENDGBV also assumed management of the program,</w:t>
      </w:r>
      <w:r w:rsidR="00670592">
        <w:rPr>
          <w:rStyle w:val="FootnoteReference"/>
          <w:rFonts w:ascii="Times New Roman" w:eastAsia="Times New Roman" w:hAnsi="Times New Roman" w:cs="Times New Roman"/>
          <w:sz w:val="24"/>
          <w:szCs w:val="24"/>
        </w:rPr>
        <w:footnoteReference w:id="25"/>
      </w:r>
      <w:r w:rsidR="00670592">
        <w:rPr>
          <w:rFonts w:ascii="Times New Roman" w:eastAsia="Times New Roman" w:hAnsi="Times New Roman" w:cs="Times New Roman"/>
          <w:sz w:val="24"/>
          <w:szCs w:val="24"/>
        </w:rPr>
        <w:t xml:space="preserve"> which </w:t>
      </w:r>
      <w:r w:rsidR="00C57C4F" w:rsidRPr="00C57C4F">
        <w:rPr>
          <w:rFonts w:ascii="Times New Roman" w:eastAsia="Times New Roman" w:hAnsi="Times New Roman" w:cs="Times New Roman"/>
          <w:sz w:val="24"/>
          <w:szCs w:val="24"/>
        </w:rPr>
        <w:t>eliminat</w:t>
      </w:r>
      <w:r w:rsidR="003671D6">
        <w:rPr>
          <w:rFonts w:ascii="Times New Roman" w:eastAsia="Times New Roman" w:hAnsi="Times New Roman" w:cs="Times New Roman"/>
          <w:sz w:val="24"/>
          <w:szCs w:val="24"/>
        </w:rPr>
        <w:t>ed</w:t>
      </w:r>
      <w:r w:rsidR="00C57C4F" w:rsidRPr="00C57C4F">
        <w:rPr>
          <w:rFonts w:ascii="Times New Roman" w:eastAsia="Times New Roman" w:hAnsi="Times New Roman" w:cs="Times New Roman"/>
          <w:sz w:val="24"/>
          <w:szCs w:val="24"/>
        </w:rPr>
        <w:t xml:space="preserve"> requirements for an active order</w:t>
      </w:r>
      <w:r w:rsidR="003671D6" w:rsidRPr="003671D6">
        <w:rPr>
          <w:rFonts w:ascii="Times New Roman" w:eastAsia="Times New Roman" w:hAnsi="Times New Roman" w:cs="Times New Roman"/>
          <w:sz w:val="24"/>
          <w:szCs w:val="24"/>
        </w:rPr>
        <w:t xml:space="preserve"> of protection and police res</w:t>
      </w:r>
      <w:r w:rsidR="003671D6">
        <w:rPr>
          <w:rFonts w:ascii="Times New Roman" w:eastAsia="Times New Roman" w:hAnsi="Times New Roman" w:cs="Times New Roman"/>
          <w:sz w:val="24"/>
          <w:szCs w:val="24"/>
        </w:rPr>
        <w:t>ponse for program participation</w:t>
      </w:r>
      <w:r w:rsidR="003671D6">
        <w:rPr>
          <w:rStyle w:val="FootnoteReference"/>
          <w:rFonts w:ascii="Times New Roman" w:eastAsia="Times New Roman" w:hAnsi="Times New Roman" w:cs="Times New Roman"/>
          <w:sz w:val="24"/>
          <w:szCs w:val="24"/>
        </w:rPr>
        <w:footnoteReference w:id="26"/>
      </w:r>
      <w:r w:rsidR="003671D6">
        <w:rPr>
          <w:rFonts w:ascii="Times New Roman" w:eastAsia="Times New Roman" w:hAnsi="Times New Roman" w:cs="Times New Roman"/>
          <w:sz w:val="24"/>
          <w:szCs w:val="24"/>
        </w:rPr>
        <w:t xml:space="preserve"> and “moved </w:t>
      </w:r>
      <w:r w:rsidR="003671D6" w:rsidRPr="003671D6">
        <w:rPr>
          <w:rFonts w:ascii="Times New Roman" w:eastAsia="Times New Roman" w:hAnsi="Times New Roman" w:cs="Times New Roman"/>
          <w:sz w:val="24"/>
          <w:szCs w:val="24"/>
        </w:rPr>
        <w:t>the program from City-run to operation by borough-based non-profit service providers.</w:t>
      </w:r>
      <w:r w:rsidR="003671D6">
        <w:rPr>
          <w:rFonts w:ascii="Times New Roman" w:eastAsia="Times New Roman" w:hAnsi="Times New Roman" w:cs="Times New Roman"/>
          <w:sz w:val="24"/>
          <w:szCs w:val="24"/>
        </w:rPr>
        <w:t>”</w:t>
      </w:r>
      <w:r w:rsidR="003671D6">
        <w:rPr>
          <w:rStyle w:val="FootnoteReference"/>
          <w:rFonts w:ascii="Times New Roman" w:eastAsia="Times New Roman" w:hAnsi="Times New Roman" w:cs="Times New Roman"/>
          <w:sz w:val="24"/>
          <w:szCs w:val="24"/>
        </w:rPr>
        <w:footnoteReference w:id="27"/>
      </w:r>
      <w:r w:rsidR="003671D6" w:rsidRPr="003671D6">
        <w:rPr>
          <w:rFonts w:ascii="Times New Roman" w:eastAsia="Times New Roman" w:hAnsi="Times New Roman" w:cs="Times New Roman"/>
          <w:sz w:val="24"/>
          <w:szCs w:val="24"/>
        </w:rPr>
        <w:t xml:space="preserve"> This change has resulted in a doubling of the number of program participants.</w:t>
      </w:r>
      <w:r w:rsidR="00670592">
        <w:rPr>
          <w:rStyle w:val="FootnoteReference"/>
          <w:rFonts w:ascii="Times New Roman" w:eastAsia="Times New Roman" w:hAnsi="Times New Roman" w:cs="Times New Roman"/>
          <w:sz w:val="24"/>
          <w:szCs w:val="24"/>
        </w:rPr>
        <w:footnoteReference w:id="28"/>
      </w:r>
      <w:r w:rsidR="003671D6" w:rsidRPr="003671D6">
        <w:rPr>
          <w:rFonts w:ascii="Times New Roman" w:eastAsia="Times New Roman" w:hAnsi="Times New Roman" w:cs="Times New Roman"/>
          <w:sz w:val="24"/>
          <w:szCs w:val="24"/>
        </w:rPr>
        <w:t xml:space="preserve"> Like other ENDGBV programming, HOME+ services are available to survivors regardless of language, income, gender identity, immigration status or demographic factors.</w:t>
      </w:r>
      <w:r w:rsidR="00670592">
        <w:rPr>
          <w:rStyle w:val="FootnoteReference"/>
          <w:rFonts w:ascii="Times New Roman" w:eastAsia="Times New Roman" w:hAnsi="Times New Roman" w:cs="Times New Roman"/>
          <w:sz w:val="24"/>
          <w:szCs w:val="24"/>
        </w:rPr>
        <w:footnoteReference w:id="29"/>
      </w:r>
    </w:p>
    <w:p w14:paraId="2D00AB50" w14:textId="097D82CD" w:rsidR="00687637" w:rsidRPr="001137A5" w:rsidRDefault="00A51A3F" w:rsidP="00F848B6">
      <w:pPr>
        <w:pStyle w:val="NoSpacing"/>
        <w:numPr>
          <w:ilvl w:val="0"/>
          <w:numId w:val="9"/>
        </w:numPr>
        <w:tabs>
          <w:tab w:val="left" w:pos="990"/>
          <w:tab w:val="left" w:pos="1170"/>
        </w:tabs>
        <w:spacing w:line="480" w:lineRule="auto"/>
        <w:jc w:val="both"/>
        <w:rPr>
          <w:rFonts w:ascii="Times New Roman" w:hAnsi="Times New Roman" w:cs="Times New Roman"/>
          <w:b/>
          <w:smallCaps/>
          <w:sz w:val="24"/>
          <w:szCs w:val="24"/>
        </w:rPr>
      </w:pPr>
      <w:r>
        <w:rPr>
          <w:rFonts w:ascii="Times New Roman" w:hAnsi="Times New Roman" w:cs="Times New Roman"/>
          <w:b/>
          <w:smallCaps/>
          <w:sz w:val="24"/>
          <w:szCs w:val="24"/>
        </w:rPr>
        <w:t xml:space="preserve">Analysis of </w:t>
      </w:r>
      <w:r w:rsidR="003F0856">
        <w:rPr>
          <w:rFonts w:ascii="Times New Roman" w:hAnsi="Times New Roman" w:cs="Times New Roman"/>
          <w:b/>
          <w:smallCaps/>
          <w:sz w:val="24"/>
          <w:szCs w:val="24"/>
        </w:rPr>
        <w:t xml:space="preserve">Proposed </w:t>
      </w:r>
      <w:r w:rsidR="00AC1228">
        <w:rPr>
          <w:rFonts w:ascii="Times New Roman" w:hAnsi="Times New Roman" w:cs="Times New Roman"/>
          <w:b/>
          <w:smallCaps/>
          <w:sz w:val="24"/>
          <w:szCs w:val="24"/>
        </w:rPr>
        <w:t xml:space="preserve">Int. no. </w:t>
      </w:r>
      <w:r w:rsidR="001321BE">
        <w:rPr>
          <w:rFonts w:ascii="Times New Roman" w:hAnsi="Times New Roman" w:cs="Times New Roman"/>
          <w:b/>
          <w:smallCaps/>
          <w:sz w:val="24"/>
          <w:szCs w:val="24"/>
        </w:rPr>
        <w:t>534</w:t>
      </w:r>
      <w:r w:rsidR="00670592">
        <w:rPr>
          <w:rFonts w:ascii="Times New Roman" w:hAnsi="Times New Roman" w:cs="Times New Roman"/>
          <w:b/>
          <w:smallCaps/>
          <w:sz w:val="24"/>
          <w:szCs w:val="24"/>
        </w:rPr>
        <w:t>-A</w:t>
      </w:r>
    </w:p>
    <w:p w14:paraId="5A4C3BF1" w14:textId="64E2FE52" w:rsidR="00743CCE" w:rsidRDefault="00EC3CD2" w:rsidP="009F2B84">
      <w:pPr>
        <w:pStyle w:val="NoSpacing"/>
        <w:tabs>
          <w:tab w:val="left" w:pos="990"/>
          <w:tab w:val="left" w:pos="117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0856">
        <w:rPr>
          <w:rFonts w:ascii="Times New Roman" w:eastAsia="Times New Roman" w:hAnsi="Times New Roman" w:cs="Times New Roman"/>
          <w:sz w:val="24"/>
          <w:szCs w:val="24"/>
        </w:rPr>
        <w:t xml:space="preserve">Proposed </w:t>
      </w:r>
      <w:r w:rsidR="004760F9">
        <w:rPr>
          <w:rFonts w:ascii="Times New Roman" w:eastAsia="Times New Roman" w:hAnsi="Times New Roman" w:cs="Times New Roman"/>
          <w:sz w:val="24"/>
          <w:szCs w:val="24"/>
        </w:rPr>
        <w:t xml:space="preserve">Int. No. </w:t>
      </w:r>
      <w:r w:rsidR="001321BE">
        <w:rPr>
          <w:rFonts w:ascii="Times New Roman" w:eastAsia="Times New Roman" w:hAnsi="Times New Roman" w:cs="Times New Roman"/>
          <w:sz w:val="24"/>
          <w:szCs w:val="24"/>
        </w:rPr>
        <w:t>534</w:t>
      </w:r>
      <w:r w:rsidR="00670592">
        <w:rPr>
          <w:rFonts w:ascii="Times New Roman" w:eastAsia="Times New Roman" w:hAnsi="Times New Roman" w:cs="Times New Roman"/>
          <w:sz w:val="24"/>
          <w:szCs w:val="24"/>
        </w:rPr>
        <w:t>-A</w:t>
      </w:r>
      <w:r w:rsidRPr="00EC3CD2">
        <w:rPr>
          <w:rFonts w:ascii="Times New Roman" w:eastAsia="Times New Roman" w:hAnsi="Times New Roman" w:cs="Times New Roman"/>
          <w:sz w:val="24"/>
          <w:szCs w:val="24"/>
        </w:rPr>
        <w:t xml:space="preserve"> </w:t>
      </w:r>
      <w:r w:rsidR="001321BE" w:rsidRPr="001321BE">
        <w:rPr>
          <w:rFonts w:ascii="Times New Roman" w:eastAsia="Times New Roman" w:hAnsi="Times New Roman" w:cs="Times New Roman"/>
          <w:sz w:val="24"/>
          <w:szCs w:val="24"/>
        </w:rPr>
        <w:t>would require ENDGBV</w:t>
      </w:r>
      <w:r w:rsidR="001321BE">
        <w:rPr>
          <w:rFonts w:ascii="Times New Roman" w:eastAsia="Times New Roman" w:hAnsi="Times New Roman" w:cs="Times New Roman"/>
          <w:sz w:val="24"/>
          <w:szCs w:val="24"/>
        </w:rPr>
        <w:t xml:space="preserve"> </w:t>
      </w:r>
      <w:r w:rsidR="00670592" w:rsidRPr="00670592">
        <w:rPr>
          <w:rFonts w:ascii="Times New Roman" w:eastAsia="Times New Roman" w:hAnsi="Times New Roman" w:cs="Times New Roman"/>
          <w:sz w:val="24"/>
          <w:szCs w:val="24"/>
        </w:rPr>
        <w:t xml:space="preserve">to establish a trauma-informed program that connects eligible survivors of domestic or gender-based violence to support services, including, but not limited to, lock change services for the dwellings of eligible survivors. </w:t>
      </w:r>
      <w:r w:rsidR="00670592">
        <w:rPr>
          <w:rFonts w:ascii="Times New Roman" w:eastAsia="Times New Roman" w:hAnsi="Times New Roman" w:cs="Times New Roman"/>
          <w:sz w:val="24"/>
          <w:szCs w:val="24"/>
        </w:rPr>
        <w:t xml:space="preserve">Pursuant to the legislation, </w:t>
      </w:r>
      <w:r w:rsidR="00670592" w:rsidRPr="00670592">
        <w:rPr>
          <w:rFonts w:ascii="Times New Roman" w:eastAsia="Times New Roman" w:hAnsi="Times New Roman" w:cs="Times New Roman"/>
          <w:sz w:val="24"/>
          <w:szCs w:val="24"/>
        </w:rPr>
        <w:t>the agency would submit a report on the program to the Mayor and Speaker of the Council and post such</w:t>
      </w:r>
      <w:r w:rsidR="00670592">
        <w:rPr>
          <w:rFonts w:ascii="Times New Roman" w:eastAsia="Times New Roman" w:hAnsi="Times New Roman" w:cs="Times New Roman"/>
          <w:sz w:val="24"/>
          <w:szCs w:val="24"/>
        </w:rPr>
        <w:t xml:space="preserve"> report on the office’s website n</w:t>
      </w:r>
      <w:r w:rsidR="00670592" w:rsidRPr="00670592">
        <w:rPr>
          <w:rFonts w:ascii="Times New Roman" w:eastAsia="Times New Roman" w:hAnsi="Times New Roman" w:cs="Times New Roman"/>
          <w:sz w:val="24"/>
          <w:szCs w:val="24"/>
        </w:rPr>
        <w:t>o later than one year after EBDGBV establishes the program</w:t>
      </w:r>
      <w:r w:rsidR="00B72A34">
        <w:rPr>
          <w:rFonts w:ascii="Times New Roman" w:eastAsia="Times New Roman" w:hAnsi="Times New Roman" w:cs="Times New Roman"/>
          <w:sz w:val="24"/>
          <w:szCs w:val="24"/>
        </w:rPr>
        <w:t>.</w:t>
      </w:r>
    </w:p>
    <w:p w14:paraId="089C74AD" w14:textId="77777777" w:rsidR="0025472E" w:rsidRPr="00286F58" w:rsidRDefault="0025472E" w:rsidP="009F2B84">
      <w:pPr>
        <w:pStyle w:val="NoSpacing"/>
        <w:numPr>
          <w:ilvl w:val="0"/>
          <w:numId w:val="9"/>
        </w:numPr>
        <w:tabs>
          <w:tab w:val="left" w:pos="990"/>
          <w:tab w:val="left" w:pos="1170"/>
        </w:tabs>
        <w:spacing w:line="480" w:lineRule="auto"/>
        <w:ind w:left="0" w:firstLine="0"/>
        <w:jc w:val="both"/>
        <w:rPr>
          <w:rFonts w:ascii="Times New Roman" w:hAnsi="Times New Roman" w:cs="Times New Roman"/>
          <w:b/>
          <w:smallCaps/>
          <w:sz w:val="24"/>
          <w:szCs w:val="24"/>
        </w:rPr>
      </w:pPr>
      <w:r w:rsidRPr="00286F58">
        <w:rPr>
          <w:rFonts w:ascii="Times New Roman" w:eastAsia="Times New Roman" w:hAnsi="Times New Roman" w:cs="Times New Roman"/>
          <w:b/>
          <w:bCs/>
          <w:smallCaps/>
          <w:sz w:val="24"/>
          <w:szCs w:val="24"/>
          <w:lang w:val="en"/>
        </w:rPr>
        <w:t>Conclusion</w:t>
      </w:r>
    </w:p>
    <w:p w14:paraId="7534C2BF" w14:textId="3E9A8D1B" w:rsidR="00AC1228" w:rsidRDefault="009E6D51" w:rsidP="00277332">
      <w:pPr>
        <w:spacing w:line="480" w:lineRule="auto"/>
        <w:ind w:firstLine="720"/>
        <w:jc w:val="both"/>
      </w:pPr>
      <w:r w:rsidRPr="00286F58">
        <w:t xml:space="preserve">At today’s hearing, the Committee on Women and Gender Equity </w:t>
      </w:r>
      <w:r w:rsidR="00F848B6" w:rsidRPr="00F848B6">
        <w:t>aims to learn more about the HOME+ program, the reasoning behind the program expansion</w:t>
      </w:r>
      <w:r w:rsidR="00B72A34">
        <w:t>,</w:t>
      </w:r>
      <w:r w:rsidR="00F848B6" w:rsidRPr="00F848B6">
        <w:t xml:space="preserve"> and whether there have been any other updates, as well as testimony from the survivor and advocacy community about challenges and successes with the program</w:t>
      </w:r>
      <w:r w:rsidR="00743CCE">
        <w:t xml:space="preserve"> and housing stability for survivors</w:t>
      </w:r>
      <w:r w:rsidR="00F848B6" w:rsidRPr="00F848B6">
        <w:t>.</w:t>
      </w:r>
      <w:r w:rsidR="00277332">
        <w:t xml:space="preserve"> </w:t>
      </w:r>
      <w:r w:rsidR="00286F58" w:rsidRPr="00286F58">
        <w:t xml:space="preserve">The Committees </w:t>
      </w:r>
      <w:r w:rsidR="00277332">
        <w:t>is</w:t>
      </w:r>
      <w:r w:rsidR="00286F58" w:rsidRPr="00286F58">
        <w:t xml:space="preserve"> also interested in learning about </w:t>
      </w:r>
      <w:r w:rsidRPr="00286F58">
        <w:t xml:space="preserve">witnesses’ positions on </w:t>
      </w:r>
      <w:r w:rsidR="00256AC0">
        <w:t xml:space="preserve">Proposed </w:t>
      </w:r>
      <w:r w:rsidRPr="00286F58">
        <w:t xml:space="preserve">Int. No. </w:t>
      </w:r>
      <w:r w:rsidR="00277332">
        <w:t>534</w:t>
      </w:r>
      <w:r w:rsidR="00743CCE">
        <w:t>-A</w:t>
      </w:r>
      <w:r w:rsidR="00492078">
        <w:t xml:space="preserve"> and Res. 475</w:t>
      </w:r>
      <w:r w:rsidR="00EC3CD2" w:rsidRPr="00286F58">
        <w:t>.</w:t>
      </w:r>
    </w:p>
    <w:p w14:paraId="5A69D546" w14:textId="0776313D" w:rsidR="00743CCE" w:rsidRPr="00743CCE" w:rsidRDefault="00743CCE" w:rsidP="00743CCE">
      <w:pPr>
        <w:shd w:val="clear" w:color="auto" w:fill="FFFFFF"/>
        <w:jc w:val="center"/>
        <w:rPr>
          <w:color w:val="000000"/>
          <w:sz w:val="27"/>
          <w:szCs w:val="27"/>
        </w:rPr>
      </w:pPr>
      <w:r w:rsidRPr="00743CCE">
        <w:rPr>
          <w:color w:val="000000"/>
        </w:rPr>
        <w:t>Proposed Int. No.</w:t>
      </w:r>
      <w:r>
        <w:rPr>
          <w:color w:val="000000"/>
        </w:rPr>
        <w:t xml:space="preserve"> 534-A</w:t>
      </w:r>
    </w:p>
    <w:p w14:paraId="2927D21F" w14:textId="77777777" w:rsidR="00743CCE" w:rsidRPr="00743CCE" w:rsidRDefault="00743CCE" w:rsidP="00743CCE">
      <w:pPr>
        <w:shd w:val="clear" w:color="auto" w:fill="FFFFFF"/>
        <w:jc w:val="both"/>
        <w:rPr>
          <w:color w:val="000000"/>
          <w:sz w:val="27"/>
          <w:szCs w:val="27"/>
        </w:rPr>
      </w:pPr>
      <w:r w:rsidRPr="00743CCE">
        <w:rPr>
          <w:color w:val="000000"/>
        </w:rPr>
        <w:t> </w:t>
      </w:r>
    </w:p>
    <w:p w14:paraId="77B4B41E" w14:textId="31213E15" w:rsidR="00743CCE" w:rsidRPr="00743CCE" w:rsidRDefault="00743CCE" w:rsidP="00743CCE">
      <w:pPr>
        <w:shd w:val="clear" w:color="auto" w:fill="FFFFFF"/>
        <w:jc w:val="both"/>
        <w:rPr>
          <w:color w:val="000000"/>
          <w:sz w:val="27"/>
          <w:szCs w:val="27"/>
        </w:rPr>
      </w:pPr>
      <w:r w:rsidRPr="00743CCE">
        <w:rPr>
          <w:color w:val="000000"/>
        </w:rPr>
        <w:t>By Council Members Hanif, Cabán, Narcisse, Farías, Louis, Riley, Abreu, Williams, Velázquez, Schulman, Krishnan, Ung, Ossé, Brooks-Powers, Gutiérrez, Joseph, Avilés, Hudson, Rest</w:t>
      </w:r>
      <w:r w:rsidR="00670592">
        <w:rPr>
          <w:color w:val="000000"/>
        </w:rPr>
        <w:t xml:space="preserve">ler, Won, Marte, Yeger, Sanchez, </w:t>
      </w:r>
      <w:r w:rsidRPr="00743CCE">
        <w:rPr>
          <w:color w:val="000000"/>
        </w:rPr>
        <w:t>De La Rosa</w:t>
      </w:r>
      <w:r w:rsidR="00670592">
        <w:rPr>
          <w:color w:val="000000"/>
        </w:rPr>
        <w:t xml:space="preserve"> and Brewer</w:t>
      </w:r>
    </w:p>
    <w:p w14:paraId="6A6EE053" w14:textId="77777777" w:rsidR="00743CCE" w:rsidRPr="00743CCE" w:rsidRDefault="00743CCE" w:rsidP="00743CCE">
      <w:pPr>
        <w:shd w:val="clear" w:color="auto" w:fill="FFFFFF"/>
        <w:jc w:val="both"/>
        <w:rPr>
          <w:color w:val="000000"/>
          <w:sz w:val="27"/>
          <w:szCs w:val="27"/>
        </w:rPr>
      </w:pPr>
      <w:r w:rsidRPr="00743CCE">
        <w:rPr>
          <w:color w:val="000000"/>
        </w:rPr>
        <w:t> </w:t>
      </w:r>
    </w:p>
    <w:p w14:paraId="3AA0D30D" w14:textId="77777777" w:rsidR="00743CCE" w:rsidRPr="00743CCE" w:rsidRDefault="00743CCE" w:rsidP="00743CCE">
      <w:pPr>
        <w:shd w:val="clear" w:color="auto" w:fill="FFFFFF"/>
        <w:jc w:val="both"/>
        <w:rPr>
          <w:color w:val="000000"/>
          <w:sz w:val="27"/>
          <w:szCs w:val="27"/>
        </w:rPr>
      </w:pPr>
      <w:r w:rsidRPr="00743CCE">
        <w:rPr>
          <w:color w:val="000000"/>
        </w:rPr>
        <w:t>A Local Law in relation to establishing a program to assist with changing door locks on the dwellings of survivors of domestic and gender-based violence</w:t>
      </w:r>
    </w:p>
    <w:p w14:paraId="46CD8013" w14:textId="77777777" w:rsidR="00743CCE" w:rsidRPr="00743CCE" w:rsidRDefault="00743CCE" w:rsidP="00743CCE">
      <w:pPr>
        <w:shd w:val="clear" w:color="auto" w:fill="FFFFFF"/>
        <w:jc w:val="both"/>
        <w:rPr>
          <w:color w:val="000000"/>
          <w:sz w:val="27"/>
          <w:szCs w:val="27"/>
        </w:rPr>
      </w:pPr>
      <w:r w:rsidRPr="00743CCE">
        <w:rPr>
          <w:color w:val="000000"/>
        </w:rPr>
        <w:t> </w:t>
      </w:r>
    </w:p>
    <w:p w14:paraId="54B73763" w14:textId="77777777" w:rsidR="00743CCE" w:rsidRPr="00743CCE" w:rsidRDefault="00743CCE" w:rsidP="00743CCE">
      <w:pPr>
        <w:shd w:val="clear" w:color="auto" w:fill="FFFFFF"/>
        <w:spacing w:line="480" w:lineRule="auto"/>
        <w:jc w:val="both"/>
        <w:rPr>
          <w:color w:val="000000"/>
          <w:sz w:val="27"/>
          <w:szCs w:val="27"/>
        </w:rPr>
      </w:pPr>
      <w:r w:rsidRPr="00743CCE">
        <w:rPr>
          <w:color w:val="000000"/>
          <w:u w:val="single"/>
        </w:rPr>
        <w:t>Be it enacted by the Council as follows:</w:t>
      </w:r>
    </w:p>
    <w:p w14:paraId="13D4ACAE"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Section 1. a. Definitions. For the purposes of this section, the following terms have the following meanings:</w:t>
      </w:r>
    </w:p>
    <w:p w14:paraId="60F14F46" w14:textId="77777777" w:rsidR="00743CCE" w:rsidRPr="00743CCE" w:rsidRDefault="00743CCE" w:rsidP="00743CCE">
      <w:pPr>
        <w:shd w:val="clear" w:color="auto" w:fill="FFFFFF"/>
        <w:spacing w:line="480" w:lineRule="auto"/>
        <w:jc w:val="both"/>
        <w:rPr>
          <w:color w:val="000000"/>
          <w:sz w:val="27"/>
          <w:szCs w:val="27"/>
        </w:rPr>
      </w:pPr>
      <w:r w:rsidRPr="00743CCE">
        <w:rPr>
          <w:color w:val="000000"/>
          <w:sz w:val="14"/>
          <w:szCs w:val="14"/>
        </w:rPr>
        <w:t>                     </w:t>
      </w:r>
      <w:r w:rsidRPr="00743CCE">
        <w:rPr>
          <w:color w:val="000000"/>
        </w:rPr>
        <w:t>Community-based organization. The term “community-based organization” means a non-profit organization that provides services to survivors of domestic violence or gender-based violence regardless of language spoken, gender identity, sexual orientation, criminal history, or immigration status.</w:t>
      </w:r>
    </w:p>
    <w:p w14:paraId="247B15E2"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Designated organizations. The term “designated organizations” means 5 or more community-based organizations, which the director designates to administer with the program and supervise survivor advocates.</w:t>
      </w:r>
    </w:p>
    <w:p w14:paraId="210356B2"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Director. The term “director” means the director of the office.</w:t>
      </w:r>
    </w:p>
    <w:p w14:paraId="1821AB1B"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Domestic violence. The term “domestic violence” has the same meaning as such term is defined in section 8-102 or as such term is defined in section 459-a of the social services law.</w:t>
      </w:r>
    </w:p>
    <w:p w14:paraId="5EADE660"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Dwelling. The term “dwelling” means any building or structure or portion thereof that is occupied in whole or in part as a home, residence, or sleeping place of one or more human beings.</w:t>
      </w:r>
    </w:p>
    <w:p w14:paraId="506BDA39"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Eligible household. The term “eligible household” means a household that meets the following criteria:</w:t>
      </w:r>
    </w:p>
    <w:p w14:paraId="549FA562"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1.</w:t>
      </w:r>
      <w:r w:rsidRPr="00743CCE">
        <w:rPr>
          <w:color w:val="000000"/>
          <w:sz w:val="14"/>
          <w:szCs w:val="14"/>
        </w:rPr>
        <w:t>                     </w:t>
      </w:r>
      <w:r w:rsidRPr="00743CCE">
        <w:rPr>
          <w:color w:val="000000"/>
        </w:rPr>
        <w:t>Includes a survivor of domestic or gender-based violence whose status is established by a self-attestation, documentation from an agency or community-based organization, or an order of a court of competent jurisdiction;</w:t>
      </w:r>
    </w:p>
    <w:p w14:paraId="0B9870EE" w14:textId="77777777" w:rsidR="00743CCE" w:rsidRPr="00743CCE" w:rsidRDefault="00743CCE" w:rsidP="00743CCE">
      <w:pPr>
        <w:shd w:val="clear" w:color="auto" w:fill="FFFFFF"/>
        <w:spacing w:line="480" w:lineRule="auto"/>
        <w:ind w:left="1080" w:hanging="360"/>
        <w:jc w:val="both"/>
        <w:rPr>
          <w:color w:val="000000"/>
          <w:sz w:val="27"/>
          <w:szCs w:val="27"/>
        </w:rPr>
      </w:pPr>
      <w:r w:rsidRPr="00743CCE">
        <w:rPr>
          <w:color w:val="000000"/>
        </w:rPr>
        <w:t>2.</w:t>
      </w:r>
      <w:r w:rsidRPr="00743CCE">
        <w:rPr>
          <w:color w:val="000000"/>
          <w:sz w:val="14"/>
          <w:szCs w:val="14"/>
        </w:rPr>
        <w:t>                     </w:t>
      </w:r>
      <w:r w:rsidRPr="00743CCE">
        <w:rPr>
          <w:color w:val="000000"/>
        </w:rPr>
        <w:t>A resident of the city of New York; and</w:t>
      </w:r>
    </w:p>
    <w:p w14:paraId="72310325"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3.</w:t>
      </w:r>
      <w:r w:rsidRPr="00743CCE">
        <w:rPr>
          <w:color w:val="000000"/>
          <w:sz w:val="14"/>
          <w:szCs w:val="14"/>
        </w:rPr>
        <w:t>                     </w:t>
      </w:r>
      <w:r w:rsidRPr="00743CCE">
        <w:rPr>
          <w:color w:val="000000"/>
        </w:rPr>
        <w:t>Any other criteria deemed appropriate by the office to further the purposes of the program, except that, to the extent allowed under applicable law, such criteria shall not relate to an individual’s consumer credit history, criminal history, or immigration status.</w:t>
      </w:r>
    </w:p>
    <w:p w14:paraId="5D52947B"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Gender-based violence. The term “gender-based violence” means acts or threats of violence directed against a person because of their gender or perceived gender, including, but not limited to, family violence, intimate partner violence, sexual violence, sex or labor trafficking, elder abuse, and stalking.</w:t>
      </w:r>
    </w:p>
    <w:p w14:paraId="44171E35"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Lock change service. The term “lock change service” means the provision of new locks and keys for the doors of an eligible household.</w:t>
      </w:r>
    </w:p>
    <w:p w14:paraId="45EEA3D5"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Office. The term “office” means the office to end domestic and gender-based violence.</w:t>
      </w:r>
    </w:p>
    <w:p w14:paraId="6F0FEE47"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Owner. The term “owner” means the owner of a dwelling.</w:t>
      </w:r>
    </w:p>
    <w:p w14:paraId="51351A12"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Program. The term “program” means the program established by subdivision b of this section.</w:t>
      </w:r>
    </w:p>
    <w:p w14:paraId="7D35FD2D"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Program participant. The term “program participant” means an eligible household that a designated organization selects to participate in the program.</w:t>
      </w:r>
    </w:p>
    <w:p w14:paraId="1B3EA2FB"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Relevant agencies. The term “relevant agencies” means the center for innovation through data intelligence, the department of housing preservation and development, the department of social services, the mayor’s office of data analytics, any successor of an agency specified in this definition, and any other agency that the director deems relevant.</w:t>
      </w:r>
    </w:p>
    <w:p w14:paraId="4CFF45EF"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Support service. The term “support service” means a social service that a survivor advocate connects a program participant to during the program, including, but not limited to, counseling services, housing services, safety planning and legal services.</w:t>
      </w:r>
    </w:p>
    <w:p w14:paraId="782AB7FD"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Survivor. The term “survivor” means a person who has experienced or reported domestic or gender-based violence.</w:t>
      </w:r>
    </w:p>
    <w:p w14:paraId="19E160C5"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Survivor advocate. The term “survivor advocate” means a non-attorney advocate employed and supervised by a designated organization who provides information and support to a program participant in connection with a lock change service and connecting a program participant to any support services.</w:t>
      </w:r>
    </w:p>
    <w:p w14:paraId="764A22C8"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b. Program established. 1. Subject to appropriation, the office shall establish a trauma-informed program that provides connection to support services to eligible survivors, and where permitted by applicable law, may provide a lock change service for the dwellings of eligible survivors.</w:t>
      </w:r>
    </w:p>
    <w:p w14:paraId="15253BDC"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2. The director shall administer such program and coordinate the following:</w:t>
      </w:r>
    </w:p>
    <w:p w14:paraId="50761B4C"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(a) Establishing a list of qualified designated organizations to implement the program;</w:t>
      </w:r>
    </w:p>
    <w:p w14:paraId="5E020B2C"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(b) The application for such program, which shall be made available on the office’s website; and</w:t>
      </w:r>
    </w:p>
    <w:p w14:paraId="0F738BA7"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(c) The connection to supportive services for program participants.</w:t>
      </w:r>
    </w:p>
    <w:p w14:paraId="5EC13206" w14:textId="77777777" w:rsidR="00743CCE" w:rsidRPr="00743CCE" w:rsidRDefault="00743CCE" w:rsidP="00743CCE">
      <w:pPr>
        <w:shd w:val="clear" w:color="auto" w:fill="FFFFFF"/>
        <w:spacing w:line="480" w:lineRule="auto"/>
        <w:ind w:firstLine="810"/>
        <w:jc w:val="both"/>
        <w:rPr>
          <w:color w:val="000000"/>
          <w:sz w:val="27"/>
          <w:szCs w:val="27"/>
        </w:rPr>
      </w:pPr>
      <w:r w:rsidRPr="00743CCE">
        <w:rPr>
          <w:color w:val="000000"/>
        </w:rPr>
        <w:t>c. Report. No later than 1 year after the office establishes the program required by subdivision b of this section, the director shall issue a report on such program to the mayor and speaker of the council and post such report on the office’s website. The information in such report shall be anonymized and include, but need not be limited to, the following:</w:t>
      </w:r>
    </w:p>
    <w:p w14:paraId="34A8FE66"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1. The number of households participating in such program and the zip code of and primary language spoken in each such household;</w:t>
      </w:r>
    </w:p>
    <w:p w14:paraId="52347050"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2. A description of the impact, if any, that the survivor advocates, lock change services, and support services had on the program participants;</w:t>
      </w:r>
    </w:p>
    <w:p w14:paraId="40C57E0F"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3. A description of any challenges the office had in implementing such program and any efforts the office took to address such challenges; and</w:t>
      </w:r>
    </w:p>
    <w:p w14:paraId="7381ECD9"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4. Any recommendations on how to improve the program.</w:t>
      </w:r>
    </w:p>
    <w:p w14:paraId="5A683425"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d. Privacy. No information that is required to be reported pursuant to subdivision c of this section shall be reported if doing so would violate any applicable provision of federal, state, or local law relating to the privacy, confidentiality, use, or disclosure of such information. If a category contains between 1 to 9 households, or allows another category to be narrowed to be between 1 to 9 households, the number shall be replaced with a symbol. A category that contains zero shall be reported as zero.</w:t>
      </w:r>
    </w:p>
    <w:p w14:paraId="6AA55E42"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e. Data sharing. Relevant agencies shall share relevant data regarding the program participants with the office as permitted by applicable laws.</w:t>
      </w:r>
    </w:p>
    <w:p w14:paraId="651DFC9D" w14:textId="77777777" w:rsidR="00743CCE" w:rsidRPr="00743CCE" w:rsidRDefault="00743CCE" w:rsidP="00743CCE">
      <w:pPr>
        <w:shd w:val="clear" w:color="auto" w:fill="FFFFFF"/>
        <w:spacing w:line="480" w:lineRule="auto"/>
        <w:ind w:firstLine="720"/>
        <w:jc w:val="both"/>
        <w:rPr>
          <w:color w:val="000000"/>
          <w:sz w:val="27"/>
          <w:szCs w:val="27"/>
        </w:rPr>
      </w:pPr>
      <w:r w:rsidRPr="00743CCE">
        <w:rPr>
          <w:color w:val="000000"/>
        </w:rPr>
        <w:t>f. Owner liability. Nothing in this section shall be construed to create a cause of action against an owner of a dwelling or lock change services provider.</w:t>
      </w:r>
    </w:p>
    <w:p w14:paraId="4A710FCA" w14:textId="77777777" w:rsidR="00743CCE" w:rsidRPr="00743CCE" w:rsidRDefault="00743CCE" w:rsidP="00743CCE">
      <w:pPr>
        <w:shd w:val="clear" w:color="auto" w:fill="FFFFFF"/>
        <w:spacing w:line="480" w:lineRule="auto"/>
        <w:jc w:val="both"/>
        <w:rPr>
          <w:color w:val="000000"/>
          <w:sz w:val="27"/>
          <w:szCs w:val="27"/>
        </w:rPr>
      </w:pPr>
      <w:r w:rsidRPr="00743CCE">
        <w:rPr>
          <w:color w:val="000000"/>
          <w:sz w:val="14"/>
          <w:szCs w:val="14"/>
        </w:rPr>
        <w:t>                     </w:t>
      </w:r>
      <w:r w:rsidRPr="00743CCE">
        <w:rPr>
          <w:color w:val="000000"/>
        </w:rPr>
        <w:t>§ 2. This local law takes effect immediately.</w:t>
      </w:r>
    </w:p>
    <w:p w14:paraId="6E77A2C7" w14:textId="77777777" w:rsidR="00743CCE" w:rsidRPr="00743CCE" w:rsidRDefault="00743CCE" w:rsidP="00743CCE">
      <w:pPr>
        <w:shd w:val="clear" w:color="auto" w:fill="FFFFFF"/>
        <w:spacing w:after="160"/>
        <w:rPr>
          <w:color w:val="000000"/>
          <w:sz w:val="27"/>
          <w:szCs w:val="27"/>
        </w:rPr>
      </w:pPr>
      <w:r w:rsidRPr="00743CCE">
        <w:rPr>
          <w:color w:val="000000"/>
        </w:rPr>
        <w:t> </w:t>
      </w:r>
    </w:p>
    <w:p w14:paraId="7EACA9CB" w14:textId="77777777" w:rsidR="00743CCE" w:rsidRPr="00743CCE" w:rsidRDefault="00743CCE" w:rsidP="00743CCE">
      <w:pPr>
        <w:shd w:val="clear" w:color="auto" w:fill="FFFFFF"/>
        <w:rPr>
          <w:color w:val="000000"/>
          <w:sz w:val="27"/>
          <w:szCs w:val="27"/>
        </w:rPr>
      </w:pPr>
      <w:r w:rsidRPr="00743CCE">
        <w:rPr>
          <w:color w:val="000000"/>
        </w:rPr>
        <w:t> </w:t>
      </w:r>
    </w:p>
    <w:p w14:paraId="40FADA8A" w14:textId="77777777" w:rsidR="00743CCE" w:rsidRPr="00743CCE" w:rsidRDefault="00743CCE" w:rsidP="00743CCE">
      <w:pPr>
        <w:shd w:val="clear" w:color="auto" w:fill="FFFFFF"/>
        <w:rPr>
          <w:color w:val="000000"/>
          <w:sz w:val="27"/>
          <w:szCs w:val="27"/>
        </w:rPr>
      </w:pPr>
      <w:r w:rsidRPr="00743CCE">
        <w:rPr>
          <w:color w:val="000000"/>
        </w:rPr>
        <w:t> </w:t>
      </w:r>
    </w:p>
    <w:p w14:paraId="729EBB78" w14:textId="77777777" w:rsidR="00743CCE" w:rsidRPr="00743CCE" w:rsidRDefault="00743CCE" w:rsidP="00743CCE">
      <w:pPr>
        <w:shd w:val="clear" w:color="auto" w:fill="FFFFFF"/>
        <w:rPr>
          <w:color w:val="000000"/>
          <w:sz w:val="20"/>
          <w:szCs w:val="20"/>
        </w:rPr>
      </w:pPr>
      <w:r w:rsidRPr="00743CCE">
        <w:rPr>
          <w:color w:val="000000"/>
          <w:sz w:val="20"/>
          <w:szCs w:val="20"/>
        </w:rPr>
        <w:t>NLB / BM</w:t>
      </w:r>
    </w:p>
    <w:p w14:paraId="4E8AD48B" w14:textId="77777777" w:rsidR="00743CCE" w:rsidRPr="00743CCE" w:rsidRDefault="00743CCE" w:rsidP="00743CCE">
      <w:pPr>
        <w:shd w:val="clear" w:color="auto" w:fill="FFFFFF"/>
        <w:rPr>
          <w:color w:val="000000"/>
          <w:sz w:val="20"/>
          <w:szCs w:val="20"/>
        </w:rPr>
      </w:pPr>
      <w:r w:rsidRPr="00743CCE">
        <w:rPr>
          <w:color w:val="000000"/>
          <w:sz w:val="20"/>
          <w:szCs w:val="20"/>
        </w:rPr>
        <w:t>LS #6801</w:t>
      </w:r>
    </w:p>
    <w:p w14:paraId="3F08AC57" w14:textId="77777777" w:rsidR="00743CCE" w:rsidRPr="00743CCE" w:rsidRDefault="00743CCE" w:rsidP="00743CCE">
      <w:pPr>
        <w:shd w:val="clear" w:color="auto" w:fill="FFFFFF"/>
        <w:rPr>
          <w:color w:val="000000"/>
          <w:sz w:val="20"/>
          <w:szCs w:val="20"/>
        </w:rPr>
      </w:pPr>
      <w:r w:rsidRPr="00743CCE">
        <w:rPr>
          <w:color w:val="000000"/>
          <w:sz w:val="20"/>
          <w:szCs w:val="20"/>
        </w:rPr>
        <w:t>2/13/23 3:30 pm</w:t>
      </w:r>
    </w:p>
    <w:p w14:paraId="4AC86942" w14:textId="1277C5B4" w:rsidR="00EA5DC6" w:rsidRDefault="00743CCE" w:rsidP="00743CCE">
      <w:pPr>
        <w:shd w:val="clear" w:color="auto" w:fill="FFFFFF"/>
        <w:rPr>
          <w:color w:val="000000"/>
          <w:sz w:val="20"/>
          <w:szCs w:val="20"/>
        </w:rPr>
      </w:pPr>
      <w:r w:rsidRPr="00743CCE">
        <w:rPr>
          <w:color w:val="000000"/>
          <w:sz w:val="20"/>
          <w:szCs w:val="20"/>
        </w:rPr>
        <w:t> </w:t>
      </w:r>
    </w:p>
    <w:p w14:paraId="17E83EFE" w14:textId="77777777" w:rsidR="00EA5DC6" w:rsidRDefault="00EA5DC6">
      <w:pPr>
        <w:spacing w:after="160" w:line="259" w:lineRule="auto"/>
        <w:rPr>
          <w:color w:val="000000"/>
          <w:sz w:val="20"/>
          <w:szCs w:val="20"/>
        </w:rPr>
      </w:pPr>
      <w:r>
        <w:rPr>
          <w:color w:val="000000"/>
          <w:sz w:val="20"/>
          <w:szCs w:val="20"/>
        </w:rPr>
        <w:br w:type="page"/>
      </w:r>
    </w:p>
    <w:p w14:paraId="45991409" w14:textId="77777777" w:rsidR="00EA5DC6" w:rsidRPr="00EA5DC6" w:rsidRDefault="00EA5DC6" w:rsidP="00EA5DC6">
      <w:pPr>
        <w:shd w:val="clear" w:color="auto" w:fill="FFFFFF"/>
        <w:jc w:val="center"/>
        <w:rPr>
          <w:color w:val="000000"/>
          <w:sz w:val="27"/>
          <w:szCs w:val="27"/>
        </w:rPr>
      </w:pPr>
      <w:r w:rsidRPr="00EA5DC6">
        <w:rPr>
          <w:color w:val="000000"/>
        </w:rPr>
        <w:t>Res. No. 475</w:t>
      </w:r>
    </w:p>
    <w:p w14:paraId="1CA277EF" w14:textId="77777777" w:rsidR="00EA5DC6" w:rsidRPr="00EA5DC6" w:rsidRDefault="00EA5DC6" w:rsidP="00EA5DC6">
      <w:pPr>
        <w:shd w:val="clear" w:color="auto" w:fill="FFFFFF"/>
        <w:jc w:val="both"/>
        <w:rPr>
          <w:color w:val="000000"/>
          <w:sz w:val="27"/>
          <w:szCs w:val="27"/>
        </w:rPr>
      </w:pPr>
      <w:r w:rsidRPr="00EA5DC6">
        <w:rPr>
          <w:color w:val="000000"/>
        </w:rPr>
        <w:t> </w:t>
      </w:r>
    </w:p>
    <w:p w14:paraId="1FDFDD6C" w14:textId="77777777" w:rsidR="00EA5DC6" w:rsidRPr="00EA5DC6" w:rsidRDefault="00EA5DC6" w:rsidP="00EA5DC6">
      <w:pPr>
        <w:shd w:val="clear" w:color="auto" w:fill="FFFFFF"/>
        <w:jc w:val="both"/>
        <w:rPr>
          <w:color w:val="000000"/>
          <w:sz w:val="27"/>
          <w:szCs w:val="27"/>
        </w:rPr>
      </w:pPr>
      <w:r w:rsidRPr="00EA5DC6">
        <w:rPr>
          <w:color w:val="000000"/>
        </w:rPr>
        <w:t>Resolution calling on the New York state legislature to pass, and the Governor to sign, legislation to create a "purple alert system" for missing victims of domestic violence.</w:t>
      </w:r>
    </w:p>
    <w:p w14:paraId="6A3E4AA7" w14:textId="77777777" w:rsidR="00EA5DC6" w:rsidRPr="00EA5DC6" w:rsidRDefault="00EA5DC6" w:rsidP="00EA5DC6">
      <w:pPr>
        <w:shd w:val="clear" w:color="auto" w:fill="FFFFFF"/>
        <w:jc w:val="both"/>
        <w:rPr>
          <w:color w:val="000000"/>
          <w:sz w:val="27"/>
          <w:szCs w:val="27"/>
        </w:rPr>
      </w:pPr>
      <w:r w:rsidRPr="00EA5DC6">
        <w:rPr>
          <w:color w:val="000000"/>
        </w:rPr>
        <w:t> </w:t>
      </w:r>
    </w:p>
    <w:p w14:paraId="72C2E160" w14:textId="77777777" w:rsidR="00EA5DC6" w:rsidRPr="00EA5DC6" w:rsidRDefault="00EA5DC6" w:rsidP="00EA5DC6">
      <w:pPr>
        <w:shd w:val="clear" w:color="auto" w:fill="FFFFFF"/>
        <w:jc w:val="both"/>
        <w:rPr>
          <w:color w:val="000000"/>
          <w:sz w:val="27"/>
          <w:szCs w:val="27"/>
        </w:rPr>
      </w:pPr>
      <w:r w:rsidRPr="00EA5DC6">
        <w:rPr>
          <w:color w:val="000000"/>
        </w:rPr>
        <w:t>By Council Members Farías, Cabán, Louis, Hanif, Yeger, Riley, Brewer and Richardson Jordan</w:t>
      </w:r>
    </w:p>
    <w:p w14:paraId="394D119E" w14:textId="77777777" w:rsidR="00EA5DC6" w:rsidRPr="00EA5DC6" w:rsidRDefault="00EA5DC6" w:rsidP="00EA5DC6">
      <w:pPr>
        <w:shd w:val="clear" w:color="auto" w:fill="FFFFFF"/>
        <w:jc w:val="both"/>
        <w:rPr>
          <w:color w:val="000000"/>
          <w:sz w:val="27"/>
          <w:szCs w:val="27"/>
        </w:rPr>
      </w:pPr>
      <w:r w:rsidRPr="00EA5DC6">
        <w:rPr>
          <w:color w:val="000000"/>
        </w:rPr>
        <w:t> </w:t>
      </w:r>
    </w:p>
    <w:p w14:paraId="5CA9AA0C"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An emergency alert system is essential for conducting speedy and complete investigations into missing victims of domestic violence and sexual assault; and</w:t>
      </w:r>
    </w:p>
    <w:p w14:paraId="73ED6B6B"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The New York State Missing Persons Clearinghouse within the New York State Division of Criminal Justice administers three alert programs; and</w:t>
      </w:r>
    </w:p>
    <w:p w14:paraId="763ED8A3"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Alerts are issued at the request of law enforcement when certain criteria are met; and</w:t>
      </w:r>
    </w:p>
    <w:p w14:paraId="6409CD4A"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Alerts are designed to ensure the most rapid and widespread dissemination of information about missing children under the age of 21, missing college students of any age, and missing vulnerable adults who are cognitively impaired; and</w:t>
      </w:r>
    </w:p>
    <w:p w14:paraId="67157542"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Within minutes of an alert activation, information about the person is distributed to police agencies, the media, New York State Thruway Authority signs and plazas, New York State Department of Transportation highway signs, airports, bus terminals, train stations, hospitals, social media, and other locations; and</w:t>
      </w:r>
    </w:p>
    <w:p w14:paraId="3D405BF7"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Details are displayed on highway signs for up to eight hours and alerts can remain active for up to 72 hours; and</w:t>
      </w:r>
    </w:p>
    <w:p w14:paraId="6914D74A"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New York State’s AMBER Alert system, which distributes pertinent information to locate missing children, has proven extraordinarily effective in reuniting children with their families; and</w:t>
      </w:r>
    </w:p>
    <w:p w14:paraId="5F941370"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According to New York States' AMBER Alert statistics, in nearly 7 of every 10 AMBER Alert cases, children are successfully reunited with their parents and in just over 17 percent of cases, the recovery is a direct result of the AMBER Alert; and</w:t>
      </w:r>
    </w:p>
    <w:p w14:paraId="4EBA9C8F"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The development of a statewide Purple Alert system, for those who have elected to participate, to disseminate much needed emergency notifications, about missing victims of domestic violence and coordinate the efforts of law enforcement, would support the safe rescue and return of victims in life threatening situations; and</w:t>
      </w:r>
    </w:p>
    <w:p w14:paraId="6814F0DD"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In most missing persons cases, the first 48 hours are the most critical to successfully reunite victims with their loved ones; and</w:t>
      </w:r>
    </w:p>
    <w:p w14:paraId="0669431A"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A Purple Alert system would galvanize communities to assist in the search and safe recovery of vulnerable victims of domestic violence; and</w:t>
      </w:r>
    </w:p>
    <w:p w14:paraId="0F3FF6BE"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The “Purple Alert” bill, A8492/S7562 of the 2021-2022 legislative session, sponsored Assemblymember Khaleel Anderson and Senator Julia Salazar, would establish a “Purple Alert” to notify the public of missing victims of domestic violence by unifying the resources of the Division of Criminal Services, Department of Transportation, and appropriate state agencies to inform the public along with private or governmental entities who participate in the dissemination of urgent public information; and</w:t>
      </w:r>
    </w:p>
    <w:p w14:paraId="23E996A4"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Open lines of communication between law enforcement, victims and their families, and the public are necessary during ongoing investigations into cases of missing persons; and</w:t>
      </w:r>
    </w:p>
    <w:p w14:paraId="5344CD38"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Whereas, The legislation mandates the use of interagency collaboration and the urgent dissemination of information to investigate and provide for the safe rescue of vulnerable victims of domestic violence; now, therefore, be it</w:t>
      </w:r>
    </w:p>
    <w:p w14:paraId="1181CDAA" w14:textId="77777777" w:rsidR="00EA5DC6" w:rsidRPr="00EA5DC6" w:rsidRDefault="00EA5DC6" w:rsidP="00EA5DC6">
      <w:pPr>
        <w:shd w:val="clear" w:color="auto" w:fill="FFFFFF"/>
        <w:spacing w:line="480" w:lineRule="auto"/>
        <w:ind w:firstLine="720"/>
        <w:jc w:val="both"/>
        <w:rPr>
          <w:color w:val="000000"/>
          <w:sz w:val="27"/>
          <w:szCs w:val="27"/>
        </w:rPr>
      </w:pPr>
      <w:r w:rsidRPr="00EA5DC6">
        <w:rPr>
          <w:color w:val="000000"/>
        </w:rPr>
        <w:t>Resolved, That the Council of the City of New York calls on the New York state legislature to pass, and the Governor to sign, legislation, to create a "purple alert system" for missing victims of domestic violence.</w:t>
      </w:r>
    </w:p>
    <w:p w14:paraId="3BBBB0F3" w14:textId="77777777" w:rsidR="00EA5DC6" w:rsidRPr="00EA5DC6" w:rsidRDefault="00EA5DC6" w:rsidP="00EA5DC6">
      <w:pPr>
        <w:shd w:val="clear" w:color="auto" w:fill="FFFFFF"/>
        <w:jc w:val="both"/>
        <w:rPr>
          <w:color w:val="000000"/>
          <w:sz w:val="27"/>
          <w:szCs w:val="27"/>
        </w:rPr>
      </w:pPr>
      <w:r w:rsidRPr="00EA5DC6">
        <w:rPr>
          <w:color w:val="000000"/>
        </w:rPr>
        <w:t> </w:t>
      </w:r>
    </w:p>
    <w:p w14:paraId="2A802AFA" w14:textId="77777777" w:rsidR="00EA5DC6" w:rsidRPr="00EA5DC6" w:rsidRDefault="00EA5DC6" w:rsidP="00EA5DC6">
      <w:pPr>
        <w:shd w:val="clear" w:color="auto" w:fill="FFFFFF"/>
        <w:jc w:val="both"/>
        <w:rPr>
          <w:color w:val="000000"/>
          <w:sz w:val="27"/>
          <w:szCs w:val="27"/>
        </w:rPr>
      </w:pPr>
      <w:r w:rsidRPr="00EA5DC6">
        <w:rPr>
          <w:color w:val="000000"/>
          <w:sz w:val="16"/>
          <w:szCs w:val="16"/>
        </w:rPr>
        <w:t> </w:t>
      </w:r>
    </w:p>
    <w:p w14:paraId="11FD845A" w14:textId="77777777" w:rsidR="00EA5DC6" w:rsidRPr="00EA5DC6" w:rsidRDefault="00EA5DC6" w:rsidP="00EA5DC6">
      <w:pPr>
        <w:shd w:val="clear" w:color="auto" w:fill="FFFFFF"/>
        <w:rPr>
          <w:color w:val="000000"/>
          <w:sz w:val="27"/>
          <w:szCs w:val="27"/>
        </w:rPr>
      </w:pPr>
      <w:r w:rsidRPr="00EA5DC6">
        <w:rPr>
          <w:color w:val="000000"/>
          <w:sz w:val="16"/>
          <w:szCs w:val="16"/>
        </w:rPr>
        <w:t>EA</w:t>
      </w:r>
    </w:p>
    <w:p w14:paraId="45CB27C5" w14:textId="77777777" w:rsidR="00EA5DC6" w:rsidRPr="00EA5DC6" w:rsidRDefault="00EA5DC6" w:rsidP="00EA5DC6">
      <w:pPr>
        <w:shd w:val="clear" w:color="auto" w:fill="FFFFFF"/>
        <w:rPr>
          <w:color w:val="000000"/>
          <w:sz w:val="27"/>
          <w:szCs w:val="27"/>
        </w:rPr>
      </w:pPr>
      <w:r w:rsidRPr="00EA5DC6">
        <w:rPr>
          <w:color w:val="000000"/>
          <w:sz w:val="16"/>
          <w:szCs w:val="16"/>
        </w:rPr>
        <w:t>LS 10855, LS 12162, LS 12163</w:t>
      </w:r>
    </w:p>
    <w:p w14:paraId="1DC17773" w14:textId="77777777" w:rsidR="00EA5DC6" w:rsidRPr="00EA5DC6" w:rsidRDefault="00EA5DC6" w:rsidP="00EA5DC6">
      <w:pPr>
        <w:shd w:val="clear" w:color="auto" w:fill="FFFFFF"/>
        <w:rPr>
          <w:color w:val="000000"/>
          <w:sz w:val="27"/>
          <w:szCs w:val="27"/>
        </w:rPr>
      </w:pPr>
      <w:r w:rsidRPr="00EA5DC6">
        <w:rPr>
          <w:color w:val="000000"/>
          <w:sz w:val="16"/>
          <w:szCs w:val="16"/>
        </w:rPr>
        <w:t>1/11/2023</w:t>
      </w:r>
    </w:p>
    <w:p w14:paraId="22104A2D" w14:textId="77777777" w:rsidR="00EA5DC6" w:rsidRPr="00EA5DC6" w:rsidRDefault="00EA5DC6" w:rsidP="00EA5DC6">
      <w:pPr>
        <w:shd w:val="clear" w:color="auto" w:fill="FFFFFF"/>
        <w:rPr>
          <w:color w:val="000000"/>
          <w:sz w:val="27"/>
          <w:szCs w:val="27"/>
        </w:rPr>
      </w:pPr>
      <w:r w:rsidRPr="00EA5DC6">
        <w:rPr>
          <w:color w:val="000000"/>
        </w:rPr>
        <w:t> </w:t>
      </w:r>
    </w:p>
    <w:p w14:paraId="65FA5A31" w14:textId="77777777" w:rsidR="00EA5DC6" w:rsidRPr="00EA5DC6" w:rsidRDefault="00EA5DC6" w:rsidP="00EA5DC6">
      <w:pPr>
        <w:shd w:val="clear" w:color="auto" w:fill="FFFFFF"/>
        <w:rPr>
          <w:color w:val="000000"/>
          <w:sz w:val="27"/>
          <w:szCs w:val="27"/>
        </w:rPr>
      </w:pPr>
      <w:r w:rsidRPr="00EA5DC6">
        <w:rPr>
          <w:color w:val="000000"/>
        </w:rPr>
        <w:t> </w:t>
      </w:r>
    </w:p>
    <w:p w14:paraId="5062EC55" w14:textId="77777777" w:rsidR="00EA5DC6" w:rsidRPr="00EA5DC6" w:rsidRDefault="00EA5DC6" w:rsidP="00EA5DC6">
      <w:pPr>
        <w:shd w:val="clear" w:color="auto" w:fill="FFFFFF"/>
        <w:rPr>
          <w:color w:val="000000"/>
          <w:sz w:val="27"/>
          <w:szCs w:val="27"/>
        </w:rPr>
      </w:pPr>
      <w:r w:rsidRPr="00EA5DC6">
        <w:rPr>
          <w:color w:val="000000"/>
        </w:rPr>
        <w:t> </w:t>
      </w:r>
    </w:p>
    <w:p w14:paraId="3F9D594D" w14:textId="77777777" w:rsidR="00743CCE" w:rsidRPr="00743CCE" w:rsidRDefault="00743CCE" w:rsidP="00743CCE">
      <w:pPr>
        <w:shd w:val="clear" w:color="auto" w:fill="FFFFFF"/>
        <w:rPr>
          <w:color w:val="000000"/>
          <w:sz w:val="20"/>
          <w:szCs w:val="20"/>
        </w:rPr>
      </w:pPr>
    </w:p>
    <w:p w14:paraId="2C937B71" w14:textId="77777777" w:rsidR="00687637" w:rsidRDefault="00687637" w:rsidP="00521D4F">
      <w:pPr>
        <w:shd w:val="clear" w:color="auto" w:fill="FFFFFF"/>
        <w:rPr>
          <w:color w:val="000000"/>
        </w:rPr>
      </w:pPr>
    </w:p>
    <w:sectPr w:rsidR="00687637" w:rsidSect="00CA2F1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A11EB" w14:textId="77777777" w:rsidR="0087408C" w:rsidRDefault="0087408C" w:rsidP="009F7AB3">
      <w:r>
        <w:separator/>
      </w:r>
    </w:p>
  </w:endnote>
  <w:endnote w:type="continuationSeparator" w:id="0">
    <w:p w14:paraId="2120B49C" w14:textId="77777777" w:rsidR="0087408C" w:rsidRDefault="0087408C"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5B40C6D2" w14:textId="3EFB84CE" w:rsidR="00B02191" w:rsidRPr="00CA2F13" w:rsidRDefault="00B02191"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3C1FCA">
          <w:rPr>
            <w:rFonts w:ascii="Times New Roman" w:hAnsi="Times New Roman" w:cs="Times New Roman"/>
            <w:noProof/>
          </w:rPr>
          <w:t>5</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4F90" w14:textId="77777777" w:rsidR="0087408C" w:rsidRDefault="0087408C" w:rsidP="009F7AB3">
      <w:r>
        <w:separator/>
      </w:r>
    </w:p>
  </w:footnote>
  <w:footnote w:type="continuationSeparator" w:id="0">
    <w:p w14:paraId="3F867D3B" w14:textId="77777777" w:rsidR="0087408C" w:rsidRDefault="0087408C" w:rsidP="009F7AB3">
      <w:r>
        <w:continuationSeparator/>
      </w:r>
    </w:p>
  </w:footnote>
  <w:footnote w:id="1">
    <w:p w14:paraId="248BF0A1" w14:textId="2F1AFEE6"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Domestic violence is one part of a larger continuum of issues related to gender-based violence, which includes intimate partner violence, family violence, sexual assault, stalking and human trafficking. </w:t>
      </w:r>
      <w:r w:rsidRPr="00670592">
        <w:rPr>
          <w:rFonts w:ascii="Times New Roman" w:hAnsi="Times New Roman" w:cs="Times New Roman"/>
          <w:i/>
        </w:rPr>
        <w:t>See</w:t>
      </w:r>
      <w:r w:rsidRPr="00670592">
        <w:rPr>
          <w:rFonts w:ascii="Times New Roman" w:hAnsi="Times New Roman" w:cs="Times New Roman"/>
        </w:rPr>
        <w:t xml:space="preserve"> ENDGBV, </w:t>
      </w:r>
      <w:r w:rsidRPr="00670592">
        <w:rPr>
          <w:rFonts w:ascii="Times New Roman" w:hAnsi="Times New Roman" w:cs="Times New Roman"/>
          <w:i/>
          <w:iCs/>
        </w:rPr>
        <w:t>Introduction to Domestic Violence &amp; GBV</w:t>
      </w:r>
      <w:r w:rsidRPr="00670592">
        <w:rPr>
          <w:rFonts w:ascii="Times New Roman" w:hAnsi="Times New Roman" w:cs="Times New Roman"/>
        </w:rPr>
        <w:t xml:space="preserve"> (n.d.), </w:t>
      </w:r>
      <w:r w:rsidRPr="00670592">
        <w:rPr>
          <w:rFonts w:ascii="Times New Roman" w:hAnsi="Times New Roman" w:cs="Times New Roman"/>
          <w:i/>
        </w:rPr>
        <w:t>available at</w:t>
      </w:r>
      <w:r w:rsidRPr="00670592">
        <w:rPr>
          <w:rFonts w:ascii="Times New Roman" w:hAnsi="Times New Roman" w:cs="Times New Roman"/>
        </w:rPr>
        <w:t xml:space="preserve"> </w:t>
      </w:r>
      <w:hyperlink r:id="rId1" w:history="1">
        <w:r w:rsidRPr="00670592">
          <w:rPr>
            <w:rStyle w:val="Hyperlink"/>
            <w:rFonts w:ascii="Times New Roman" w:hAnsi="Times New Roman" w:cs="Times New Roman"/>
          </w:rPr>
          <w:t>https://www1.nyc.gov/site/ocdv/services/introduction-to-domestic-violence-and-gender-based-violence.page</w:t>
        </w:r>
      </w:hyperlink>
      <w:r w:rsidRPr="00670592">
        <w:rPr>
          <w:rFonts w:ascii="Times New Roman" w:hAnsi="Times New Roman" w:cs="Times New Roman"/>
        </w:rPr>
        <w:t xml:space="preserve">; </w:t>
      </w:r>
      <w:r w:rsidR="00366C9C" w:rsidRPr="00670592">
        <w:rPr>
          <w:rFonts w:ascii="Times New Roman" w:hAnsi="Times New Roman" w:cs="Times New Roman"/>
          <w:i/>
        </w:rPr>
        <w:t xml:space="preserve">see </w:t>
      </w:r>
      <w:r w:rsidRPr="00670592">
        <w:rPr>
          <w:rFonts w:ascii="Times New Roman" w:hAnsi="Times New Roman" w:cs="Times New Roman"/>
          <w:i/>
        </w:rPr>
        <w:t xml:space="preserve">also </w:t>
      </w:r>
      <w:r w:rsidRPr="00670592">
        <w:rPr>
          <w:rFonts w:ascii="Times New Roman" w:hAnsi="Times New Roman" w:cs="Times New Roman"/>
          <w:iCs/>
        </w:rPr>
        <w:t xml:space="preserve">Mayo Clinic, </w:t>
      </w:r>
      <w:r w:rsidRPr="00670592">
        <w:rPr>
          <w:rFonts w:ascii="Times New Roman" w:hAnsi="Times New Roman" w:cs="Times New Roman"/>
          <w:i/>
          <w:iCs/>
        </w:rPr>
        <w:t>Domestic Violence against Women: Recognize Patterns, Seek Help</w:t>
      </w:r>
      <w:r w:rsidRPr="00670592">
        <w:rPr>
          <w:rFonts w:ascii="Times New Roman" w:hAnsi="Times New Roman" w:cs="Times New Roman"/>
        </w:rPr>
        <w:t xml:space="preserve"> (Feb. 25, 2020), </w:t>
      </w:r>
      <w:r w:rsidRPr="00670592">
        <w:rPr>
          <w:rFonts w:ascii="Times New Roman" w:hAnsi="Times New Roman" w:cs="Times New Roman"/>
          <w:i/>
        </w:rPr>
        <w:t>available at</w:t>
      </w:r>
      <w:r w:rsidRPr="00670592">
        <w:rPr>
          <w:rFonts w:ascii="Times New Roman" w:hAnsi="Times New Roman" w:cs="Times New Roman"/>
        </w:rPr>
        <w:t xml:space="preserve"> </w:t>
      </w:r>
      <w:hyperlink r:id="rId2" w:history="1">
        <w:r w:rsidRPr="00670592">
          <w:rPr>
            <w:rStyle w:val="Hyperlink"/>
            <w:rFonts w:ascii="Times New Roman" w:hAnsi="Times New Roman" w:cs="Times New Roman"/>
          </w:rPr>
          <w:t>https://www.mayoclinic.org/healthy-lifestyle/adult-health/in-depth/domestic-violence/art-20048397</w:t>
        </w:r>
      </w:hyperlink>
      <w:r w:rsidRPr="00670592">
        <w:rPr>
          <w:rFonts w:ascii="Times New Roman" w:hAnsi="Times New Roman" w:cs="Times New Roman"/>
        </w:rPr>
        <w:t xml:space="preserve">. </w:t>
      </w:r>
    </w:p>
  </w:footnote>
  <w:footnote w:id="2">
    <w:p w14:paraId="3ED48263" w14:textId="77777777" w:rsidR="00B27DC3" w:rsidRPr="00670592" w:rsidRDefault="00B27DC3" w:rsidP="00B27DC3">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NYC Mayor’s Office to End Domestic and Gender-Based Violence (hereinafter “ENDGBV”),</w:t>
      </w:r>
      <w:r w:rsidRPr="00670592">
        <w:rPr>
          <w:rFonts w:ascii="Times New Roman" w:hAnsi="Times New Roman" w:cs="Times New Roman"/>
          <w:i/>
          <w:iCs/>
        </w:rPr>
        <w:t xml:space="preserve"> Introduction to Domestic Violence &amp; GBV</w:t>
      </w:r>
      <w:r w:rsidRPr="00670592">
        <w:rPr>
          <w:rFonts w:ascii="Times New Roman" w:hAnsi="Times New Roman" w:cs="Times New Roman"/>
        </w:rPr>
        <w:t xml:space="preserve"> (n.d.), </w:t>
      </w:r>
      <w:r w:rsidRPr="00670592">
        <w:rPr>
          <w:rFonts w:ascii="Times New Roman" w:hAnsi="Times New Roman" w:cs="Times New Roman"/>
          <w:i/>
        </w:rPr>
        <w:t>available at</w:t>
      </w:r>
      <w:r w:rsidRPr="00670592">
        <w:rPr>
          <w:rFonts w:ascii="Times New Roman" w:hAnsi="Times New Roman" w:cs="Times New Roman"/>
        </w:rPr>
        <w:t xml:space="preserve"> </w:t>
      </w:r>
      <w:hyperlink r:id="rId3" w:history="1">
        <w:r w:rsidRPr="00670592">
          <w:rPr>
            <w:rStyle w:val="Hyperlink"/>
            <w:rFonts w:ascii="Times New Roman" w:hAnsi="Times New Roman" w:cs="Times New Roman"/>
          </w:rPr>
          <w:t>https://www1.nyc.gov/site/ocdv/services/introduction-to-domestic-violence-and-gender-based-violence.page</w:t>
        </w:r>
      </w:hyperlink>
      <w:r w:rsidRPr="00670592">
        <w:rPr>
          <w:rStyle w:val="Hyperlink"/>
          <w:rFonts w:ascii="Times New Roman" w:hAnsi="Times New Roman" w:cs="Times New Roman"/>
          <w:color w:val="auto"/>
          <w:u w:val="none"/>
        </w:rPr>
        <w:t xml:space="preserve">; </w:t>
      </w:r>
      <w:r w:rsidRPr="00670592">
        <w:rPr>
          <w:rStyle w:val="Hyperlink"/>
          <w:rFonts w:ascii="Times New Roman" w:hAnsi="Times New Roman" w:cs="Times New Roman"/>
          <w:i/>
          <w:iCs/>
          <w:color w:val="auto"/>
          <w:u w:val="none"/>
        </w:rPr>
        <w:t>See also</w:t>
      </w:r>
      <w:r w:rsidRPr="00670592">
        <w:rPr>
          <w:rStyle w:val="Hyperlink"/>
          <w:rFonts w:ascii="Times New Roman" w:hAnsi="Times New Roman" w:cs="Times New Roman"/>
          <w:color w:val="auto"/>
          <w:u w:val="none"/>
        </w:rPr>
        <w:t xml:space="preserve"> Local Law number 112 for the year 2022, </w:t>
      </w:r>
      <w:r w:rsidRPr="00670592">
        <w:rPr>
          <w:rStyle w:val="Hyperlink"/>
          <w:rFonts w:ascii="Times New Roman" w:hAnsi="Times New Roman" w:cs="Times New Roman"/>
          <w:i/>
          <w:color w:val="auto"/>
          <w:u w:val="none"/>
        </w:rPr>
        <w:t>available at</w:t>
      </w:r>
      <w:r w:rsidRPr="00670592">
        <w:rPr>
          <w:rStyle w:val="Hyperlink"/>
          <w:rFonts w:ascii="Times New Roman" w:hAnsi="Times New Roman" w:cs="Times New Roman"/>
          <w:color w:val="auto"/>
          <w:u w:val="none"/>
        </w:rPr>
        <w:t xml:space="preserve"> </w:t>
      </w:r>
      <w:hyperlink r:id="rId4" w:history="1">
        <w:r w:rsidRPr="00670592">
          <w:rPr>
            <w:rStyle w:val="Hyperlink"/>
            <w:rFonts w:ascii="Times New Roman" w:hAnsi="Times New Roman" w:cs="Times New Roman"/>
          </w:rPr>
          <w:t>https://legistar.council.nyc.gov/LegislationDetail.aspx?ID=5555432&amp;GUID=5693B5B1-8E9B-4540-BA49-85D923A1CD51&amp;Options=ID|Text|&amp;Search=153</w:t>
        </w:r>
      </w:hyperlink>
      <w:r w:rsidRPr="00670592">
        <w:rPr>
          <w:rStyle w:val="Hyperlink"/>
          <w:rFonts w:ascii="Times New Roman" w:hAnsi="Times New Roman" w:cs="Times New Roman"/>
          <w:color w:val="auto"/>
          <w:u w:val="none"/>
        </w:rPr>
        <w:t xml:space="preserve"> (adding a definition for gender-based violence, or “acts or threats of violence directed against a person because of their gender or perceived gender, including, but not limited to, family violence, intimate partner violence, sexual violence, sex or labor trafficking, elder abuse, and stalking”).</w:t>
      </w:r>
    </w:p>
  </w:footnote>
  <w:footnote w:id="3">
    <w:p w14:paraId="799AD652" w14:textId="77777777" w:rsidR="00B27DC3" w:rsidRPr="00670592" w:rsidRDefault="00B27DC3" w:rsidP="00B27DC3">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iCs/>
        </w:rPr>
        <w:t>Id.</w:t>
      </w:r>
    </w:p>
  </w:footnote>
  <w:footnote w:id="4">
    <w:p w14:paraId="441CF722" w14:textId="77777777" w:rsidR="00B27DC3" w:rsidRPr="00670592" w:rsidRDefault="00B27DC3" w:rsidP="00B27DC3">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iCs/>
        </w:rPr>
        <w:t>Id.</w:t>
      </w:r>
    </w:p>
  </w:footnote>
  <w:footnote w:id="5">
    <w:p w14:paraId="2641AA32" w14:textId="77777777" w:rsidR="00B27DC3" w:rsidRPr="00670592" w:rsidRDefault="00B27DC3" w:rsidP="00B27DC3">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iCs/>
        </w:rPr>
        <w:t>Id.</w:t>
      </w:r>
    </w:p>
  </w:footnote>
  <w:footnote w:id="6">
    <w:p w14:paraId="279B29BB" w14:textId="77777777" w:rsidR="00B02191" w:rsidRPr="00670592" w:rsidRDefault="00B02191" w:rsidP="00F354FE">
      <w:pPr>
        <w:rPr>
          <w:sz w:val="20"/>
          <w:szCs w:val="20"/>
        </w:rPr>
      </w:pPr>
      <w:r w:rsidRPr="00670592">
        <w:rPr>
          <w:rStyle w:val="FootnoteReference"/>
          <w:sz w:val="20"/>
          <w:szCs w:val="20"/>
        </w:rPr>
        <w:footnoteRef/>
      </w:r>
      <w:r w:rsidRPr="00670592">
        <w:rPr>
          <w:sz w:val="20"/>
          <w:szCs w:val="20"/>
        </w:rPr>
        <w:t xml:space="preserve"> IPV is the specific subset of DV involving individuals who are married, formerly married, have a child in common or have been involved in an intimate relationship. </w:t>
      </w:r>
      <w:r w:rsidRPr="00670592">
        <w:rPr>
          <w:i/>
          <w:iCs/>
          <w:sz w:val="20"/>
          <w:szCs w:val="20"/>
        </w:rPr>
        <w:t>See</w:t>
      </w:r>
      <w:r w:rsidRPr="00670592">
        <w:rPr>
          <w:sz w:val="20"/>
          <w:szCs w:val="20"/>
        </w:rPr>
        <w:t xml:space="preserve"> Centers for Disease Control and Prevention, Intimate Partner Violence (n.d.), </w:t>
      </w:r>
      <w:r w:rsidRPr="00670592">
        <w:rPr>
          <w:i/>
          <w:iCs/>
          <w:sz w:val="20"/>
          <w:szCs w:val="20"/>
        </w:rPr>
        <w:t>available at</w:t>
      </w:r>
      <w:r w:rsidRPr="00670592">
        <w:rPr>
          <w:sz w:val="20"/>
          <w:szCs w:val="20"/>
        </w:rPr>
        <w:t xml:space="preserve"> </w:t>
      </w:r>
      <w:hyperlink r:id="rId5" w:history="1">
        <w:r w:rsidRPr="00670592">
          <w:rPr>
            <w:rStyle w:val="Hyperlink"/>
            <w:sz w:val="20"/>
            <w:szCs w:val="20"/>
          </w:rPr>
          <w:t>https://www.cdc.gov/violenceprevention/intimatepartnerviolence/index.html</w:t>
        </w:r>
      </w:hyperlink>
      <w:r w:rsidRPr="00670592">
        <w:rPr>
          <w:sz w:val="20"/>
          <w:szCs w:val="20"/>
        </w:rPr>
        <w:t xml:space="preserve">; World Health Organization, </w:t>
      </w:r>
      <w:r w:rsidRPr="00670592">
        <w:rPr>
          <w:i/>
          <w:iCs/>
          <w:sz w:val="20"/>
          <w:szCs w:val="20"/>
        </w:rPr>
        <w:t>Understanding and Addressing Domestic Violence: Intimate Partner Violence</w:t>
      </w:r>
      <w:r w:rsidRPr="00670592">
        <w:rPr>
          <w:sz w:val="20"/>
          <w:szCs w:val="20"/>
        </w:rPr>
        <w:t xml:space="preserve"> (n.d.), a</w:t>
      </w:r>
      <w:r w:rsidRPr="00670592">
        <w:rPr>
          <w:i/>
          <w:iCs/>
          <w:sz w:val="20"/>
          <w:szCs w:val="20"/>
        </w:rPr>
        <w:t>vailable at</w:t>
      </w:r>
      <w:r w:rsidRPr="00670592">
        <w:rPr>
          <w:sz w:val="20"/>
          <w:szCs w:val="20"/>
        </w:rPr>
        <w:t xml:space="preserve"> </w:t>
      </w:r>
      <w:hyperlink r:id="rId6" w:history="1">
        <w:r w:rsidRPr="00670592">
          <w:rPr>
            <w:rStyle w:val="Hyperlink"/>
            <w:sz w:val="20"/>
            <w:szCs w:val="20"/>
          </w:rPr>
          <w:t>http://apps.who.int/iris/bitstream/handle/10665/77432/WHO_RHR_12.36_en</w:t>
        </w:r>
      </w:hyperlink>
      <w:r w:rsidRPr="00670592">
        <w:rPr>
          <w:sz w:val="20"/>
          <w:szCs w:val="20"/>
        </w:rPr>
        <w:t xml:space="preserve">. </w:t>
      </w:r>
    </w:p>
  </w:footnote>
  <w:footnote w:id="7">
    <w:p w14:paraId="069CAB3A" w14:textId="77777777"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World Health Organization, </w:t>
      </w:r>
      <w:r w:rsidRPr="00670592">
        <w:rPr>
          <w:rFonts w:ascii="Times New Roman" w:hAnsi="Times New Roman" w:cs="Times New Roman"/>
          <w:i/>
          <w:iCs/>
        </w:rPr>
        <w:t>Understanding and Addressing Violence Against Women</w:t>
      </w:r>
      <w:r w:rsidRPr="00670592">
        <w:rPr>
          <w:rFonts w:ascii="Times New Roman" w:hAnsi="Times New Roman" w:cs="Times New Roman"/>
          <w:i/>
        </w:rPr>
        <w:t xml:space="preserve"> </w:t>
      </w:r>
      <w:r w:rsidRPr="00670592">
        <w:rPr>
          <w:rFonts w:ascii="Times New Roman" w:hAnsi="Times New Roman" w:cs="Times New Roman"/>
        </w:rPr>
        <w:t xml:space="preserve">(2012), </w:t>
      </w:r>
      <w:r w:rsidRPr="00670592">
        <w:rPr>
          <w:rFonts w:ascii="Times New Roman" w:hAnsi="Times New Roman" w:cs="Times New Roman"/>
          <w:i/>
        </w:rPr>
        <w:t xml:space="preserve">available at </w:t>
      </w:r>
      <w:hyperlink r:id="rId7" w:history="1">
        <w:r w:rsidRPr="00670592">
          <w:rPr>
            <w:rStyle w:val="Hyperlink"/>
            <w:rFonts w:ascii="Times New Roman" w:hAnsi="Times New Roman" w:cs="Times New Roman"/>
          </w:rPr>
          <w:t>http://apps.who.int/iris/bitstream/handle/10665/77432/WHO_RHR_12.36_eng.pdf?sequence=1</w:t>
        </w:r>
      </w:hyperlink>
      <w:r w:rsidRPr="00670592">
        <w:rPr>
          <w:rFonts w:ascii="Times New Roman" w:hAnsi="Times New Roman" w:cs="Times New Roman"/>
        </w:rPr>
        <w:t xml:space="preserve">. </w:t>
      </w:r>
    </w:p>
  </w:footnote>
  <w:footnote w:id="8">
    <w:p w14:paraId="43617DB4" w14:textId="59ACAFE7" w:rsidR="00B02191" w:rsidRPr="00670592" w:rsidRDefault="00B02191" w:rsidP="00F354FE">
      <w:pPr>
        <w:rPr>
          <w:sz w:val="20"/>
          <w:szCs w:val="20"/>
        </w:rPr>
      </w:pPr>
      <w:r w:rsidRPr="00670592">
        <w:rPr>
          <w:rStyle w:val="FootnoteReference"/>
          <w:sz w:val="20"/>
          <w:szCs w:val="20"/>
        </w:rPr>
        <w:footnoteRef/>
      </w:r>
      <w:r w:rsidRPr="00670592">
        <w:rPr>
          <w:sz w:val="20"/>
          <w:szCs w:val="20"/>
        </w:rPr>
        <w:t xml:space="preserve"> LGBTQ</w:t>
      </w:r>
      <w:r w:rsidR="00B27DC3" w:rsidRPr="00670592">
        <w:rPr>
          <w:sz w:val="20"/>
          <w:szCs w:val="20"/>
        </w:rPr>
        <w:t>IA</w:t>
      </w:r>
      <w:r w:rsidRPr="00670592">
        <w:rPr>
          <w:sz w:val="20"/>
          <w:szCs w:val="20"/>
        </w:rPr>
        <w:t xml:space="preserve">+ is an acronym </w:t>
      </w:r>
      <w:r w:rsidR="00B27DC3" w:rsidRPr="00670592">
        <w:rPr>
          <w:sz w:val="20"/>
          <w:szCs w:val="20"/>
        </w:rPr>
        <w:t>for lesbian, gay, bisexual, transgender, queer, intersex, asexual, queer and questioning  people.</w:t>
      </w:r>
      <w:r w:rsidRPr="00670592">
        <w:rPr>
          <w:sz w:val="20"/>
          <w:szCs w:val="20"/>
        </w:rPr>
        <w:t xml:space="preserve"> Other variations of the acronym include but are not limited to other sexualities such as asexual, demisexual, genderqueer, gender fluid, gray</w:t>
      </w:r>
      <w:r w:rsidR="003D164D" w:rsidRPr="00670592">
        <w:rPr>
          <w:sz w:val="20"/>
          <w:szCs w:val="20"/>
        </w:rPr>
        <w:t xml:space="preserve"> </w:t>
      </w:r>
      <w:r w:rsidRPr="00670592">
        <w:rPr>
          <w:sz w:val="20"/>
          <w:szCs w:val="20"/>
        </w:rPr>
        <w:t xml:space="preserve">sexual, intersex, pansexual and unassigned at birth. </w:t>
      </w:r>
      <w:r w:rsidRPr="00670592">
        <w:rPr>
          <w:i/>
          <w:sz w:val="20"/>
          <w:szCs w:val="20"/>
        </w:rPr>
        <w:t>See</w:t>
      </w:r>
      <w:r w:rsidRPr="00670592">
        <w:rPr>
          <w:sz w:val="20"/>
          <w:szCs w:val="20"/>
        </w:rPr>
        <w:t xml:space="preserve"> Michael Gold, </w:t>
      </w:r>
      <w:r w:rsidRPr="00670592">
        <w:rPr>
          <w:i/>
          <w:sz w:val="20"/>
          <w:szCs w:val="20"/>
        </w:rPr>
        <w:t>The ABCs of L.G.B.T.Q.I.A.+</w:t>
      </w:r>
      <w:r w:rsidRPr="00670592">
        <w:rPr>
          <w:sz w:val="20"/>
          <w:szCs w:val="20"/>
        </w:rPr>
        <w:t xml:space="preserve">, </w:t>
      </w:r>
      <w:r w:rsidRPr="00670592">
        <w:rPr>
          <w:smallCaps/>
          <w:sz w:val="20"/>
          <w:szCs w:val="20"/>
        </w:rPr>
        <w:t>The New York Times</w:t>
      </w:r>
      <w:r w:rsidRPr="00670592">
        <w:rPr>
          <w:sz w:val="20"/>
          <w:szCs w:val="20"/>
        </w:rPr>
        <w:t xml:space="preserve"> (Jun. 21, 2018, updated Jun. 7, 2019), </w:t>
      </w:r>
      <w:r w:rsidRPr="00670592">
        <w:rPr>
          <w:i/>
          <w:sz w:val="20"/>
          <w:szCs w:val="20"/>
        </w:rPr>
        <w:t xml:space="preserve">available at </w:t>
      </w:r>
      <w:hyperlink r:id="rId8" w:history="1">
        <w:r w:rsidRPr="00670592">
          <w:rPr>
            <w:rStyle w:val="Hyperlink"/>
            <w:sz w:val="20"/>
            <w:szCs w:val="20"/>
          </w:rPr>
          <w:t>https://www.nytimes.com/2018/06/21/style/lgbtq-gender-language.html</w:t>
        </w:r>
      </w:hyperlink>
      <w:r w:rsidRPr="00670592">
        <w:rPr>
          <w:sz w:val="20"/>
          <w:szCs w:val="20"/>
        </w:rPr>
        <w:t>.</w:t>
      </w:r>
    </w:p>
  </w:footnote>
  <w:footnote w:id="9">
    <w:p w14:paraId="0E202D9F" w14:textId="77777777"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VAWnet: A project of the National Resource Center on Domestic Violence, “The Problem: DV in LGBTQ Communities &amp; Barriers to Safety” (n.d.), </w:t>
      </w:r>
      <w:r w:rsidRPr="00670592">
        <w:rPr>
          <w:rFonts w:ascii="Times New Roman" w:hAnsi="Times New Roman" w:cs="Times New Roman"/>
          <w:i/>
        </w:rPr>
        <w:t>available at</w:t>
      </w:r>
      <w:r w:rsidRPr="00670592">
        <w:rPr>
          <w:rFonts w:ascii="Times New Roman" w:hAnsi="Times New Roman" w:cs="Times New Roman"/>
        </w:rPr>
        <w:t xml:space="preserve"> </w:t>
      </w:r>
      <w:hyperlink r:id="rId9" w:history="1">
        <w:r w:rsidRPr="00670592">
          <w:rPr>
            <w:rStyle w:val="Hyperlink"/>
            <w:rFonts w:ascii="Times New Roman" w:hAnsi="Times New Roman" w:cs="Times New Roman"/>
          </w:rPr>
          <w:t>https://vawnet.org/sc/rates-and-prevalence-dv-lgbtq-communities</w:t>
        </w:r>
      </w:hyperlink>
      <w:r w:rsidRPr="00670592">
        <w:rPr>
          <w:rFonts w:ascii="Times New Roman" w:hAnsi="Times New Roman" w:cs="Times New Roman"/>
        </w:rPr>
        <w:t xml:space="preserve">; </w:t>
      </w:r>
      <w:r w:rsidRPr="00670592">
        <w:rPr>
          <w:rFonts w:ascii="Times New Roman" w:hAnsi="Times New Roman" w:cs="Times New Roman"/>
          <w:i/>
        </w:rPr>
        <w:t>see also</w:t>
      </w:r>
      <w:r w:rsidRPr="00670592">
        <w:rPr>
          <w:rFonts w:ascii="Times New Roman" w:hAnsi="Times New Roman" w:cs="Times New Roman"/>
        </w:rPr>
        <w:t xml:space="preserve"> Ashley Abramson, </w:t>
      </w:r>
      <w:r w:rsidRPr="00670592">
        <w:rPr>
          <w:rFonts w:ascii="Times New Roman" w:hAnsi="Times New Roman" w:cs="Times New Roman"/>
          <w:i/>
          <w:iCs/>
        </w:rPr>
        <w:t>How COVID-19 may increase domestic violence and child abuse</w:t>
      </w:r>
      <w:r w:rsidRPr="00670592">
        <w:rPr>
          <w:rFonts w:ascii="Times New Roman" w:hAnsi="Times New Roman" w:cs="Times New Roman"/>
        </w:rPr>
        <w:t xml:space="preserve">, </w:t>
      </w:r>
      <w:r w:rsidRPr="00670592">
        <w:rPr>
          <w:rFonts w:ascii="Times New Roman" w:hAnsi="Times New Roman" w:cs="Times New Roman"/>
          <w:smallCaps/>
        </w:rPr>
        <w:t>Amer. Psych. Society</w:t>
      </w:r>
      <w:r w:rsidRPr="00670592">
        <w:rPr>
          <w:rFonts w:ascii="Times New Roman" w:hAnsi="Times New Roman" w:cs="Times New Roman"/>
        </w:rPr>
        <w:t xml:space="preserve"> (Apr. 8, 2020),</w:t>
      </w:r>
      <w:r w:rsidRPr="00670592">
        <w:rPr>
          <w:rFonts w:ascii="Times New Roman" w:hAnsi="Times New Roman" w:cs="Times New Roman"/>
          <w:i/>
          <w:iCs/>
        </w:rPr>
        <w:t xml:space="preserve"> available at</w:t>
      </w:r>
      <w:r w:rsidRPr="00670592">
        <w:rPr>
          <w:rFonts w:ascii="Times New Roman" w:hAnsi="Times New Roman" w:cs="Times New Roman"/>
        </w:rPr>
        <w:t xml:space="preserve"> </w:t>
      </w:r>
      <w:hyperlink r:id="rId10" w:history="1">
        <w:r w:rsidRPr="00670592">
          <w:rPr>
            <w:rStyle w:val="Hyperlink"/>
            <w:rFonts w:ascii="Times New Roman" w:hAnsi="Times New Roman" w:cs="Times New Roman"/>
          </w:rPr>
          <w:t>https://www.apa.org/topics/covid-19/domestic-violence-child-abuse</w:t>
        </w:r>
      </w:hyperlink>
      <w:r w:rsidRPr="00670592">
        <w:rPr>
          <w:rFonts w:ascii="Times New Roman" w:hAnsi="Times New Roman" w:cs="Times New Roman"/>
        </w:rPr>
        <w:t>.</w:t>
      </w:r>
    </w:p>
  </w:footnote>
  <w:footnote w:id="10">
    <w:p w14:paraId="0382EE54" w14:textId="77777777"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This Committee Report utilizes both the terms “victim” and “survivor” to reflect that both are used in the field and the context with which they are used by the source being cited. These terms, however, can take on similar but different meanings based on the jurisdiction or organization using them. </w:t>
      </w:r>
      <w:r w:rsidRPr="00670592">
        <w:rPr>
          <w:rFonts w:ascii="Times New Roman" w:hAnsi="Times New Roman" w:cs="Times New Roman"/>
          <w:i/>
        </w:rPr>
        <w:t>See e.g.,</w:t>
      </w:r>
      <w:r w:rsidRPr="00670592">
        <w:rPr>
          <w:rFonts w:ascii="Times New Roman" w:hAnsi="Times New Roman" w:cs="Times New Roman"/>
        </w:rPr>
        <w:t xml:space="preserve"> RAINN, </w:t>
      </w:r>
      <w:r w:rsidRPr="00670592">
        <w:rPr>
          <w:rFonts w:ascii="Times New Roman" w:hAnsi="Times New Roman" w:cs="Times New Roman"/>
          <w:i/>
        </w:rPr>
        <w:t xml:space="preserve">Key Terms or Phrases </w:t>
      </w:r>
      <w:r w:rsidRPr="00670592">
        <w:rPr>
          <w:rFonts w:ascii="Times New Roman" w:hAnsi="Times New Roman" w:cs="Times New Roman"/>
        </w:rPr>
        <w:t xml:space="preserve">(n.d.), </w:t>
      </w:r>
      <w:r w:rsidRPr="00670592">
        <w:rPr>
          <w:rFonts w:ascii="Times New Roman" w:hAnsi="Times New Roman" w:cs="Times New Roman"/>
          <w:i/>
        </w:rPr>
        <w:t>available at</w:t>
      </w:r>
      <w:r w:rsidRPr="00670592">
        <w:rPr>
          <w:rFonts w:ascii="Times New Roman" w:hAnsi="Times New Roman" w:cs="Times New Roman"/>
        </w:rPr>
        <w:t xml:space="preserve"> </w:t>
      </w:r>
      <w:hyperlink r:id="rId11" w:history="1">
        <w:r w:rsidRPr="00670592">
          <w:rPr>
            <w:rStyle w:val="Hyperlink"/>
            <w:rFonts w:ascii="Times New Roman" w:hAnsi="Times New Roman" w:cs="Times New Roman"/>
          </w:rPr>
          <w:t>https://www.rainn.org/articles/key-terms-and-phrases</w:t>
        </w:r>
      </w:hyperlink>
      <w:r w:rsidRPr="00670592">
        <w:rPr>
          <w:rFonts w:ascii="Times New Roman" w:hAnsi="Times New Roman" w:cs="Times New Roman"/>
        </w:rPr>
        <w:t xml:space="preserve">. </w:t>
      </w:r>
    </w:p>
  </w:footnote>
  <w:footnote w:id="11">
    <w:p w14:paraId="50FDBD85" w14:textId="77777777"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ENDGBV,</w:t>
      </w:r>
      <w:r w:rsidRPr="00670592">
        <w:rPr>
          <w:rFonts w:ascii="Times New Roman" w:hAnsi="Times New Roman" w:cs="Times New Roman"/>
          <w:i/>
          <w:iCs/>
        </w:rPr>
        <w:t xml:space="preserve"> Introduction to Domestic Violence &amp; GBV </w:t>
      </w:r>
      <w:r w:rsidRPr="00670592">
        <w:rPr>
          <w:rFonts w:ascii="Times New Roman" w:hAnsi="Times New Roman" w:cs="Times New Roman"/>
        </w:rPr>
        <w:t xml:space="preserve">(n.d.), </w:t>
      </w:r>
      <w:r w:rsidRPr="00670592">
        <w:rPr>
          <w:rFonts w:ascii="Times New Roman" w:hAnsi="Times New Roman" w:cs="Times New Roman"/>
          <w:i/>
          <w:iCs/>
        </w:rPr>
        <w:t>available at</w:t>
      </w:r>
      <w:r w:rsidRPr="00670592">
        <w:rPr>
          <w:rFonts w:ascii="Times New Roman" w:hAnsi="Times New Roman" w:cs="Times New Roman"/>
        </w:rPr>
        <w:t xml:space="preserve"> </w:t>
      </w:r>
      <w:hyperlink r:id="rId12" w:history="1">
        <w:r w:rsidRPr="00670592">
          <w:rPr>
            <w:rStyle w:val="Hyperlink"/>
            <w:rFonts w:ascii="Times New Roman" w:hAnsi="Times New Roman" w:cs="Times New Roman"/>
          </w:rPr>
          <w:t>https://www1.nyc.gov/site/ocdv/services/introduction-to-domestic-violence-and-gender-based-violence.page</w:t>
        </w:r>
      </w:hyperlink>
      <w:r w:rsidRPr="00670592">
        <w:rPr>
          <w:rFonts w:ascii="Times New Roman" w:hAnsi="Times New Roman" w:cs="Times New Roman"/>
        </w:rPr>
        <w:t xml:space="preserve">; NYC Department of Health and Mental Hygiene, </w:t>
      </w:r>
      <w:r w:rsidRPr="00670592">
        <w:rPr>
          <w:rFonts w:ascii="Times New Roman" w:hAnsi="Times New Roman" w:cs="Times New Roman"/>
          <w:i/>
          <w:iCs/>
        </w:rPr>
        <w:t>Intimate Partner Violence (IPV)</w:t>
      </w:r>
      <w:r w:rsidRPr="00670592">
        <w:rPr>
          <w:rFonts w:ascii="Times New Roman" w:hAnsi="Times New Roman" w:cs="Times New Roman"/>
        </w:rPr>
        <w:t xml:space="preserve"> (n.d.), </w:t>
      </w:r>
      <w:r w:rsidRPr="00670592">
        <w:rPr>
          <w:rFonts w:ascii="Times New Roman" w:hAnsi="Times New Roman" w:cs="Times New Roman"/>
          <w:i/>
          <w:iCs/>
        </w:rPr>
        <w:t>available at</w:t>
      </w:r>
      <w:r w:rsidRPr="00670592">
        <w:rPr>
          <w:rFonts w:ascii="Times New Roman" w:hAnsi="Times New Roman" w:cs="Times New Roman"/>
        </w:rPr>
        <w:t xml:space="preserve"> </w:t>
      </w:r>
      <w:hyperlink r:id="rId13">
        <w:r w:rsidRPr="00670592">
          <w:rPr>
            <w:rStyle w:val="Hyperlink"/>
            <w:rFonts w:ascii="Times New Roman" w:hAnsi="Times New Roman" w:cs="Times New Roman"/>
          </w:rPr>
          <w:t>https://www1.nyc.gov/site/doh/providers/resources/public-health-action-kits-ipv.page</w:t>
        </w:r>
      </w:hyperlink>
      <w:r w:rsidRPr="00670592">
        <w:rPr>
          <w:rFonts w:ascii="Times New Roman" w:hAnsi="Times New Roman" w:cs="Times New Roman"/>
        </w:rPr>
        <w:t xml:space="preserve">; </w:t>
      </w:r>
      <w:r w:rsidRPr="00670592">
        <w:rPr>
          <w:rFonts w:ascii="Times New Roman" w:hAnsi="Times New Roman" w:cs="Times New Roman"/>
          <w:i/>
          <w:iCs/>
        </w:rPr>
        <w:t>See also</w:t>
      </w:r>
      <w:r w:rsidRPr="00670592">
        <w:rPr>
          <w:rFonts w:ascii="Times New Roman" w:hAnsi="Times New Roman" w:cs="Times New Roman"/>
        </w:rPr>
        <w:t xml:space="preserve"> </w:t>
      </w:r>
      <w:r w:rsidRPr="00670592">
        <w:rPr>
          <w:rFonts w:ascii="Times New Roman" w:hAnsi="Times New Roman" w:cs="Times New Roman"/>
          <w:i/>
          <w:iCs/>
        </w:rPr>
        <w:t>Intimate Partner Violence Against Women in New York City</w:t>
      </w:r>
      <w:r w:rsidRPr="00670592">
        <w:rPr>
          <w:rFonts w:ascii="Times New Roman" w:hAnsi="Times New Roman" w:cs="Times New Roman"/>
        </w:rPr>
        <w:t xml:space="preserve"> (Sept. 8, 2008), </w:t>
      </w:r>
      <w:r w:rsidRPr="00670592">
        <w:rPr>
          <w:rFonts w:ascii="Times New Roman" w:hAnsi="Times New Roman" w:cs="Times New Roman"/>
          <w:i/>
          <w:iCs/>
        </w:rPr>
        <w:t xml:space="preserve">available at </w:t>
      </w:r>
      <w:hyperlink r:id="rId14">
        <w:r w:rsidRPr="00670592">
          <w:rPr>
            <w:rStyle w:val="Hyperlink"/>
            <w:rFonts w:ascii="Times New Roman" w:hAnsi="Times New Roman" w:cs="Times New Roman"/>
            <w:iCs/>
          </w:rPr>
          <w:t>https://www1.nyc.gov/assets/doh/downloads/pdf/public/ipv-08.pdf</w:t>
        </w:r>
      </w:hyperlink>
      <w:r w:rsidRPr="00670592">
        <w:rPr>
          <w:rFonts w:ascii="Times New Roman" w:hAnsi="Times New Roman" w:cs="Times New Roman"/>
          <w:i/>
          <w:iCs/>
        </w:rPr>
        <w:t>.</w:t>
      </w:r>
      <w:r w:rsidRPr="00670592">
        <w:rPr>
          <w:rFonts w:ascii="Times New Roman" w:hAnsi="Times New Roman" w:cs="Times New Roman"/>
        </w:rPr>
        <w:t xml:space="preserve"> </w:t>
      </w:r>
    </w:p>
  </w:footnote>
  <w:footnote w:id="12">
    <w:p w14:paraId="413D2AE9" w14:textId="40C005C2"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iCs/>
        </w:rPr>
        <w:t>See</w:t>
      </w:r>
      <w:r w:rsidRPr="00670592">
        <w:rPr>
          <w:rFonts w:ascii="Times New Roman" w:hAnsi="Times New Roman" w:cs="Times New Roman"/>
        </w:rPr>
        <w:t xml:space="preserve"> Domestic Violence and Housing Technical Assistance Consortium, </w:t>
      </w:r>
      <w:r w:rsidRPr="00670592">
        <w:rPr>
          <w:rFonts w:ascii="Times New Roman" w:hAnsi="Times New Roman" w:cs="Times New Roman"/>
          <w:i/>
        </w:rPr>
        <w:t>Working with Underserved or Marginalized Survivors</w:t>
      </w:r>
      <w:r w:rsidRPr="00670592">
        <w:rPr>
          <w:rFonts w:ascii="Times New Roman" w:hAnsi="Times New Roman" w:cs="Times New Roman"/>
        </w:rPr>
        <w:t xml:space="preserve"> (n.d.), </w:t>
      </w:r>
      <w:r w:rsidRPr="00670592">
        <w:rPr>
          <w:rFonts w:ascii="Times New Roman" w:hAnsi="Times New Roman" w:cs="Times New Roman"/>
          <w:i/>
        </w:rPr>
        <w:t>available at</w:t>
      </w:r>
      <w:r w:rsidRPr="00670592">
        <w:rPr>
          <w:rFonts w:ascii="Times New Roman" w:hAnsi="Times New Roman" w:cs="Times New Roman"/>
        </w:rPr>
        <w:t xml:space="preserve"> </w:t>
      </w:r>
      <w:hyperlink r:id="rId15" w:history="1">
        <w:r w:rsidRPr="00670592">
          <w:rPr>
            <w:rStyle w:val="Hyperlink"/>
            <w:rFonts w:ascii="Times New Roman" w:hAnsi="Times New Roman" w:cs="Times New Roman"/>
          </w:rPr>
          <w:t>https://safehousingpartnerships.org/key-approaches/survivor-centered-services/working-with-underserved</w:t>
        </w:r>
      </w:hyperlink>
      <w:r w:rsidR="00825572" w:rsidRPr="00670592">
        <w:rPr>
          <w:rFonts w:ascii="Times New Roman" w:hAnsi="Times New Roman" w:cs="Times New Roman"/>
        </w:rPr>
        <w:t>; ENDGBV,</w:t>
      </w:r>
      <w:r w:rsidR="00825572" w:rsidRPr="00670592">
        <w:rPr>
          <w:rFonts w:ascii="Times New Roman" w:hAnsi="Times New Roman" w:cs="Times New Roman"/>
          <w:i/>
          <w:iCs/>
        </w:rPr>
        <w:t xml:space="preserve"> COVID-29 RESPONSE WORK GROUP SUMMARY REPORT: Supporting Survivors of Domestic and Gender-Based Violence from Crisis through Recovery</w:t>
      </w:r>
      <w:r w:rsidR="00825572" w:rsidRPr="00670592">
        <w:rPr>
          <w:rFonts w:ascii="Times New Roman" w:hAnsi="Times New Roman" w:cs="Times New Roman"/>
        </w:rPr>
        <w:t xml:space="preserve"> 1, 4-5 (July 2020), </w:t>
      </w:r>
      <w:r w:rsidR="00825572" w:rsidRPr="00670592">
        <w:rPr>
          <w:rFonts w:ascii="Times New Roman" w:hAnsi="Times New Roman" w:cs="Times New Roman"/>
          <w:i/>
        </w:rPr>
        <w:t xml:space="preserve">available at </w:t>
      </w:r>
      <w:hyperlink r:id="rId16" w:history="1">
        <w:r w:rsidR="00825572" w:rsidRPr="00670592">
          <w:rPr>
            <w:rStyle w:val="Hyperlink"/>
            <w:rFonts w:ascii="Times New Roman" w:hAnsi="Times New Roman" w:cs="Times New Roman"/>
          </w:rPr>
          <w:t>https://www1.nyc.gov/assets/ocdv/downloads/pdf/crwg-summary-report-july-2020.pdf</w:t>
        </w:r>
      </w:hyperlink>
      <w:r w:rsidR="00825572" w:rsidRPr="00670592">
        <w:rPr>
          <w:rFonts w:ascii="Times New Roman" w:hAnsi="Times New Roman" w:cs="Times New Roman"/>
        </w:rPr>
        <w:t xml:space="preserve">; Futures without Violence, </w:t>
      </w:r>
      <w:r w:rsidR="00825572" w:rsidRPr="00670592">
        <w:rPr>
          <w:rFonts w:ascii="Times New Roman" w:hAnsi="Times New Roman" w:cs="Times New Roman"/>
          <w:i/>
          <w:iCs/>
        </w:rPr>
        <w:t>The Facts on Immigrant Women and Domestic Violence</w:t>
      </w:r>
      <w:r w:rsidR="00825572" w:rsidRPr="00670592">
        <w:rPr>
          <w:rFonts w:ascii="Times New Roman" w:hAnsi="Times New Roman" w:cs="Times New Roman"/>
        </w:rPr>
        <w:t xml:space="preserve"> (n.d.), </w:t>
      </w:r>
      <w:r w:rsidR="00825572" w:rsidRPr="00670592">
        <w:rPr>
          <w:rFonts w:ascii="Times New Roman" w:hAnsi="Times New Roman" w:cs="Times New Roman"/>
          <w:i/>
          <w:iCs/>
        </w:rPr>
        <w:t>available at</w:t>
      </w:r>
      <w:r w:rsidR="00825572" w:rsidRPr="00670592">
        <w:rPr>
          <w:rFonts w:ascii="Times New Roman" w:hAnsi="Times New Roman" w:cs="Times New Roman"/>
        </w:rPr>
        <w:t xml:space="preserve"> </w:t>
      </w:r>
      <w:hyperlink r:id="rId17" w:history="1">
        <w:r w:rsidR="00825572" w:rsidRPr="00670592">
          <w:rPr>
            <w:rStyle w:val="Hyperlink"/>
            <w:rFonts w:ascii="Times New Roman" w:hAnsi="Times New Roman" w:cs="Times New Roman"/>
          </w:rPr>
          <w:t>http://www.futureswithoutviolence.org/userfiles/file/Children_and_Families/Immigrant.pdf</w:t>
        </w:r>
      </w:hyperlink>
      <w:r w:rsidR="00825572" w:rsidRPr="00670592">
        <w:rPr>
          <w:rFonts w:ascii="Times New Roman" w:hAnsi="Times New Roman" w:cs="Times New Roman"/>
        </w:rPr>
        <w:t xml:space="preserve"> (explaining that immigrant women, for example, may face a more difficult time escaping abuse due to their immigration status, or feel trapped in abusive relationships due to language barriers, social isolation, and lack of financial resources).</w:t>
      </w:r>
    </w:p>
  </w:footnote>
  <w:footnote w:id="13">
    <w:p w14:paraId="62A414DE" w14:textId="77777777" w:rsidR="00B02191" w:rsidRPr="00670592" w:rsidRDefault="00B02191" w:rsidP="00F354FE">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ENDGBV,</w:t>
      </w:r>
      <w:r w:rsidRPr="00670592">
        <w:rPr>
          <w:rFonts w:ascii="Times New Roman" w:hAnsi="Times New Roman" w:cs="Times New Roman"/>
          <w:i/>
          <w:iCs/>
        </w:rPr>
        <w:t xml:space="preserve"> COVID-29 RESPONSE WORK GROUP SUMMARY REPORT: Supporting Survivors of Domestic and Gender-Based Violence from Crisis through Recovery</w:t>
      </w:r>
      <w:r w:rsidRPr="00670592">
        <w:rPr>
          <w:rFonts w:ascii="Times New Roman" w:hAnsi="Times New Roman" w:cs="Times New Roman"/>
        </w:rPr>
        <w:t xml:space="preserve"> 1, 4-5 (July 2020), </w:t>
      </w:r>
      <w:r w:rsidRPr="00670592">
        <w:rPr>
          <w:rFonts w:ascii="Times New Roman" w:hAnsi="Times New Roman" w:cs="Times New Roman"/>
          <w:i/>
        </w:rPr>
        <w:t xml:space="preserve">available at </w:t>
      </w:r>
      <w:hyperlink r:id="rId18" w:history="1">
        <w:r w:rsidRPr="00670592">
          <w:rPr>
            <w:rStyle w:val="Hyperlink"/>
            <w:rFonts w:ascii="Times New Roman" w:hAnsi="Times New Roman" w:cs="Times New Roman"/>
          </w:rPr>
          <w:t>https://www1.nyc.gov/assets/ocdv/downloads/pdf/crwg-summary-report-july-2020.pdf</w:t>
        </w:r>
      </w:hyperlink>
      <w:r w:rsidRPr="00670592">
        <w:rPr>
          <w:rFonts w:ascii="Times New Roman" w:hAnsi="Times New Roman" w:cs="Times New Roman"/>
        </w:rPr>
        <w:t xml:space="preserve">; Futures without Violence, </w:t>
      </w:r>
      <w:r w:rsidRPr="00670592">
        <w:rPr>
          <w:rFonts w:ascii="Times New Roman" w:hAnsi="Times New Roman" w:cs="Times New Roman"/>
          <w:i/>
          <w:iCs/>
        </w:rPr>
        <w:t>The Facts on Immigrant Women and Domestic Violence</w:t>
      </w:r>
      <w:r w:rsidRPr="00670592">
        <w:rPr>
          <w:rFonts w:ascii="Times New Roman" w:hAnsi="Times New Roman" w:cs="Times New Roman"/>
        </w:rPr>
        <w:t xml:space="preserve"> (n.d.), </w:t>
      </w:r>
      <w:r w:rsidRPr="00670592">
        <w:rPr>
          <w:rFonts w:ascii="Times New Roman" w:hAnsi="Times New Roman" w:cs="Times New Roman"/>
          <w:i/>
          <w:iCs/>
        </w:rPr>
        <w:t>available at</w:t>
      </w:r>
      <w:r w:rsidRPr="00670592">
        <w:rPr>
          <w:rFonts w:ascii="Times New Roman" w:hAnsi="Times New Roman" w:cs="Times New Roman"/>
        </w:rPr>
        <w:t xml:space="preserve"> </w:t>
      </w:r>
      <w:hyperlink r:id="rId19" w:history="1">
        <w:r w:rsidRPr="00670592">
          <w:rPr>
            <w:rStyle w:val="Hyperlink"/>
            <w:rFonts w:ascii="Times New Roman" w:hAnsi="Times New Roman" w:cs="Times New Roman"/>
          </w:rPr>
          <w:t>http://www.futureswithoutviolence.org/userfiles/file/Children_and_Families/Immigrant.pdf</w:t>
        </w:r>
      </w:hyperlink>
      <w:r w:rsidRPr="00670592">
        <w:rPr>
          <w:rFonts w:ascii="Times New Roman" w:hAnsi="Times New Roman" w:cs="Times New Roman"/>
        </w:rPr>
        <w:t xml:space="preserve"> (explaining that immigrant women, for example, may face a more difficult time escaping abuse due to their immigration status, or feel trapped in abusive relationships due to language barriers, social isolation, and lack of financial resources).</w:t>
      </w:r>
    </w:p>
  </w:footnote>
  <w:footnote w:id="14">
    <w:p w14:paraId="4F546FF9" w14:textId="77777777" w:rsidR="00825572" w:rsidRPr="00670592" w:rsidRDefault="00825572" w:rsidP="00825572">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City of New York, </w:t>
      </w:r>
      <w:r w:rsidRPr="00670592">
        <w:rPr>
          <w:rFonts w:ascii="Times New Roman" w:hAnsi="Times New Roman" w:cs="Times New Roman"/>
          <w:i/>
          <w:iCs/>
        </w:rPr>
        <w:t>COVID-19 Impact Survey for Survivors of Domestic Violence</w:t>
      </w:r>
      <w:r w:rsidRPr="00670592">
        <w:rPr>
          <w:rFonts w:ascii="Times New Roman" w:hAnsi="Times New Roman" w:cs="Times New Roman"/>
        </w:rPr>
        <w:t xml:space="preserve"> at 4 (Sep. 2021), </w:t>
      </w:r>
      <w:r w:rsidRPr="00670592">
        <w:rPr>
          <w:rFonts w:ascii="Times New Roman" w:hAnsi="Times New Roman" w:cs="Times New Roman"/>
          <w:i/>
          <w:iCs/>
        </w:rPr>
        <w:t>available at</w:t>
      </w:r>
      <w:r w:rsidRPr="00670592">
        <w:rPr>
          <w:rFonts w:ascii="Times New Roman" w:hAnsi="Times New Roman" w:cs="Times New Roman"/>
        </w:rPr>
        <w:t xml:space="preserve"> </w:t>
      </w:r>
      <w:hyperlink r:id="rId20" w:history="1">
        <w:r w:rsidRPr="00670592">
          <w:rPr>
            <w:rStyle w:val="Hyperlink"/>
            <w:rFonts w:ascii="Times New Roman" w:hAnsi="Times New Roman" w:cs="Times New Roman"/>
          </w:rPr>
          <w:t>https://www1.nyc.gov/assets/ocdv/downloads/pdf/covid-19-impact-survey-for-survivors-of-domestic-violence-report.pdf</w:t>
        </w:r>
      </w:hyperlink>
      <w:r w:rsidRPr="00670592">
        <w:rPr>
          <w:rFonts w:ascii="Times New Roman" w:hAnsi="Times New Roman" w:cs="Times New Roman"/>
        </w:rPr>
        <w:t xml:space="preserve">; </w:t>
      </w:r>
      <w:r w:rsidRPr="00670592">
        <w:rPr>
          <w:rFonts w:ascii="Times New Roman" w:hAnsi="Times New Roman" w:cs="Times New Roman"/>
          <w:i/>
          <w:iCs/>
        </w:rPr>
        <w:t>See also</w:t>
      </w:r>
      <w:r w:rsidRPr="00670592">
        <w:rPr>
          <w:rFonts w:ascii="Times New Roman" w:hAnsi="Times New Roman" w:cs="Times New Roman"/>
        </w:rPr>
        <w:t xml:space="preserve"> NYC City Council, Ov</w:t>
      </w:r>
      <w:r w:rsidRPr="00670592">
        <w:rPr>
          <w:rFonts w:ascii="Times New Roman" w:hAnsi="Times New Roman" w:cs="Times New Roman"/>
          <w:i/>
          <w:iCs/>
        </w:rPr>
        <w:t xml:space="preserve">ersight - The Impact of Coronavirus (COVID-19) on Domestic Violence in New York City </w:t>
      </w:r>
      <w:r w:rsidRPr="00670592">
        <w:rPr>
          <w:rFonts w:ascii="Times New Roman" w:hAnsi="Times New Roman" w:cs="Times New Roman"/>
        </w:rPr>
        <w:t xml:space="preserve">(May 1, 2020), </w:t>
      </w:r>
      <w:r w:rsidRPr="00670592">
        <w:rPr>
          <w:rFonts w:ascii="Times New Roman" w:hAnsi="Times New Roman" w:cs="Times New Roman"/>
          <w:i/>
          <w:iCs/>
        </w:rPr>
        <w:t xml:space="preserve">available at </w:t>
      </w:r>
      <w:hyperlink r:id="rId21" w:history="1">
        <w:r w:rsidRPr="00670592">
          <w:rPr>
            <w:rStyle w:val="Hyperlink"/>
            <w:rFonts w:ascii="Times New Roman" w:hAnsi="Times New Roman" w:cs="Times New Roman"/>
          </w:rPr>
          <w:t>https://legistar.council.nyc.gov/LegislationDetail.aspx?ID=4425375&amp;GUID=DF53B803-1FCE-459F-AE78-DEBB9E684D90&amp;Options=&amp;Search=</w:t>
        </w:r>
      </w:hyperlink>
      <w:r w:rsidRPr="00670592">
        <w:rPr>
          <w:rFonts w:ascii="Times New Roman" w:hAnsi="Times New Roman" w:cs="Times New Roman"/>
        </w:rPr>
        <w:t xml:space="preserve"> (hereinafter “May 2020 hearing”); NYC City Council, </w:t>
      </w:r>
      <w:r w:rsidRPr="00670592">
        <w:rPr>
          <w:rFonts w:ascii="Times New Roman" w:hAnsi="Times New Roman" w:cs="Times New Roman"/>
          <w:i/>
          <w:iCs/>
        </w:rPr>
        <w:t xml:space="preserve">Oversight - The Mayor’s Office to End Domestic and Gender-Based Violence and COVID-19 </w:t>
      </w:r>
      <w:r w:rsidRPr="00670592">
        <w:rPr>
          <w:rFonts w:ascii="Times New Roman" w:hAnsi="Times New Roman" w:cs="Times New Roman"/>
        </w:rPr>
        <w:t xml:space="preserve">(Apr. 30, 2021), </w:t>
      </w:r>
      <w:r w:rsidRPr="00670592">
        <w:rPr>
          <w:rFonts w:ascii="Times New Roman" w:hAnsi="Times New Roman" w:cs="Times New Roman"/>
          <w:i/>
          <w:iCs/>
        </w:rPr>
        <w:t>available at</w:t>
      </w:r>
      <w:r w:rsidRPr="00670592">
        <w:rPr>
          <w:rFonts w:ascii="Times New Roman" w:hAnsi="Times New Roman" w:cs="Times New Roman"/>
        </w:rPr>
        <w:t xml:space="preserve"> </w:t>
      </w:r>
      <w:hyperlink r:id="rId22" w:history="1">
        <w:r w:rsidRPr="00670592">
          <w:rPr>
            <w:rStyle w:val="Hyperlink"/>
            <w:rFonts w:ascii="Times New Roman" w:hAnsi="Times New Roman" w:cs="Times New Roman"/>
          </w:rPr>
          <w:t>https://legistar.council.nyc.gov/LegislationDetail.aspx?ID=4859346&amp;GUID=58E055FC-0001-4872-B8E9-431DD44ACB72&amp;Options=&amp;Search=</w:t>
        </w:r>
      </w:hyperlink>
      <w:r w:rsidRPr="00670592">
        <w:rPr>
          <w:rFonts w:ascii="Times New Roman" w:hAnsi="Times New Roman" w:cs="Times New Roman"/>
        </w:rPr>
        <w:t xml:space="preserve">; Charlotte Cowles, </w:t>
      </w:r>
      <w:r w:rsidRPr="00670592">
        <w:rPr>
          <w:rFonts w:ascii="Times New Roman" w:hAnsi="Times New Roman" w:cs="Times New Roman"/>
          <w:i/>
          <w:iCs/>
        </w:rPr>
        <w:t>The Pandemic is Letting Economic Abuse Flourish</w:t>
      </w:r>
      <w:r w:rsidRPr="00670592">
        <w:rPr>
          <w:rFonts w:ascii="Times New Roman" w:hAnsi="Times New Roman" w:cs="Times New Roman"/>
        </w:rPr>
        <w:t xml:space="preserve"> (Nov. 26, 2020), a</w:t>
      </w:r>
      <w:r w:rsidRPr="00670592">
        <w:rPr>
          <w:rFonts w:ascii="Times New Roman" w:hAnsi="Times New Roman" w:cs="Times New Roman"/>
          <w:i/>
          <w:iCs/>
        </w:rPr>
        <w:t xml:space="preserve">vailable at </w:t>
      </w:r>
      <w:hyperlink r:id="rId23" w:history="1">
        <w:r w:rsidRPr="00670592">
          <w:rPr>
            <w:rStyle w:val="Hyperlink"/>
            <w:rFonts w:ascii="Times New Roman" w:hAnsi="Times New Roman" w:cs="Times New Roman"/>
          </w:rPr>
          <w:t>https://www.thecut.com/2020/11/the-pandemic-is-letting-economic-abuse-flourish.html</w:t>
        </w:r>
      </w:hyperlink>
      <w:r w:rsidRPr="00670592">
        <w:rPr>
          <w:rFonts w:ascii="Times New Roman" w:hAnsi="Times New Roman" w:cs="Times New Roman"/>
        </w:rPr>
        <w:t xml:space="preserve">. </w:t>
      </w:r>
    </w:p>
  </w:footnote>
  <w:footnote w:id="15">
    <w:p w14:paraId="209E948B" w14:textId="6A6DFC59" w:rsidR="00F11B90" w:rsidRPr="00670592" w:rsidRDefault="00F11B90" w:rsidP="00F11B90">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16">
    <w:p w14:paraId="4101D9D7" w14:textId="506701F6" w:rsidR="00825572" w:rsidRPr="00670592" w:rsidRDefault="00825572">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00C57C4F" w:rsidRPr="00670592">
        <w:rPr>
          <w:rFonts w:ascii="Times New Roman" w:hAnsi="Times New Roman" w:cs="Times New Roman"/>
        </w:rPr>
        <w:t xml:space="preserve">Charlene K. Baker, et al., </w:t>
      </w:r>
      <w:r w:rsidR="00C57C4F" w:rsidRPr="00670592">
        <w:rPr>
          <w:rFonts w:ascii="Times New Roman" w:hAnsi="Times New Roman" w:cs="Times New Roman"/>
          <w:i/>
        </w:rPr>
        <w:t>Domestic violence, Housing Instability, and Homelessness: A Review of Housing Policies and Program Practices for Meeting the Needs of Survivors</w:t>
      </w:r>
      <w:r w:rsidR="00C57C4F" w:rsidRPr="00670592">
        <w:rPr>
          <w:rFonts w:ascii="Times New Roman" w:hAnsi="Times New Roman" w:cs="Times New Roman"/>
        </w:rPr>
        <w:t xml:space="preserve"> (2010), </w:t>
      </w:r>
      <w:r w:rsidR="00C57C4F" w:rsidRPr="00670592">
        <w:rPr>
          <w:rFonts w:ascii="Times New Roman" w:hAnsi="Times New Roman" w:cs="Times New Roman"/>
          <w:i/>
        </w:rPr>
        <w:t xml:space="preserve">available at </w:t>
      </w:r>
      <w:hyperlink r:id="rId24" w:history="1">
        <w:r w:rsidR="00C57C4F" w:rsidRPr="00670592">
          <w:rPr>
            <w:rStyle w:val="Hyperlink"/>
            <w:rFonts w:ascii="Times New Roman" w:hAnsi="Times New Roman" w:cs="Times New Roman"/>
          </w:rPr>
          <w:t>https://www.sciencedirect.com/science/article/abs/pii/S1359178910000480</w:t>
        </w:r>
      </w:hyperlink>
      <w:r w:rsidR="00C57C4F" w:rsidRPr="00670592">
        <w:rPr>
          <w:rStyle w:val="ui-provider"/>
          <w:rFonts w:ascii="Times New Roman" w:hAnsi="Times New Roman" w:cs="Times New Roman"/>
        </w:rPr>
        <w:t xml:space="preserve">. </w:t>
      </w:r>
    </w:p>
  </w:footnote>
  <w:footnote w:id="17">
    <w:p w14:paraId="3B297153" w14:textId="650C1DB9" w:rsidR="00825572" w:rsidRPr="00670592" w:rsidRDefault="00825572" w:rsidP="00C57C4F">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Style w:val="ui-provider"/>
          <w:rFonts w:ascii="Times New Roman" w:hAnsi="Times New Roman" w:cs="Times New Roman"/>
          <w:i/>
        </w:rPr>
        <w:t>Id.</w:t>
      </w:r>
      <w:r w:rsidRPr="00670592">
        <w:rPr>
          <w:rStyle w:val="ui-provider"/>
          <w:rFonts w:ascii="Times New Roman" w:hAnsi="Times New Roman" w:cs="Times New Roman"/>
        </w:rPr>
        <w:t xml:space="preserve">; </w:t>
      </w:r>
      <w:r w:rsidR="00C57C4F" w:rsidRPr="00670592">
        <w:rPr>
          <w:rStyle w:val="ui-provider"/>
          <w:rFonts w:ascii="Times New Roman" w:hAnsi="Times New Roman" w:cs="Times New Roman"/>
          <w:i/>
        </w:rPr>
        <w:t>See</w:t>
      </w:r>
      <w:r w:rsidR="00A02DE9">
        <w:rPr>
          <w:rStyle w:val="ui-provider"/>
          <w:rFonts w:ascii="Times New Roman" w:hAnsi="Times New Roman" w:cs="Times New Roman"/>
          <w:i/>
        </w:rPr>
        <w:t xml:space="preserve"> alsos</w:t>
      </w:r>
      <w:r w:rsidR="00C57C4F" w:rsidRPr="00670592">
        <w:rPr>
          <w:rStyle w:val="ui-provider"/>
          <w:rFonts w:ascii="Times New Roman" w:hAnsi="Times New Roman" w:cs="Times New Roman"/>
        </w:rPr>
        <w:t xml:space="preserve"> </w:t>
      </w:r>
      <w:r w:rsidRPr="00670592">
        <w:rPr>
          <w:rStyle w:val="ui-provider"/>
          <w:rFonts w:ascii="Times New Roman" w:hAnsi="Times New Roman" w:cs="Times New Roman"/>
        </w:rPr>
        <w:t xml:space="preserve">Jane Pavao, et al., </w:t>
      </w:r>
      <w:r w:rsidR="00C57C4F" w:rsidRPr="00670592">
        <w:rPr>
          <w:rStyle w:val="ui-provider"/>
          <w:rFonts w:ascii="Times New Roman" w:hAnsi="Times New Roman" w:cs="Times New Roman"/>
          <w:i/>
        </w:rPr>
        <w:t>Intimate Partner Violence and Housing I</w:t>
      </w:r>
      <w:r w:rsidRPr="00670592">
        <w:rPr>
          <w:rStyle w:val="ui-provider"/>
          <w:rFonts w:ascii="Times New Roman" w:hAnsi="Times New Roman" w:cs="Times New Roman"/>
          <w:i/>
        </w:rPr>
        <w:t>nstability</w:t>
      </w:r>
      <w:r w:rsidR="00C57C4F" w:rsidRPr="00670592">
        <w:rPr>
          <w:rStyle w:val="ui-provider"/>
          <w:rFonts w:ascii="Times New Roman" w:hAnsi="Times New Roman" w:cs="Times New Roman"/>
        </w:rPr>
        <w:t xml:space="preserve">, 32(2) </w:t>
      </w:r>
      <w:r w:rsidR="00C57C4F" w:rsidRPr="00670592">
        <w:rPr>
          <w:rStyle w:val="ui-provider"/>
          <w:rFonts w:ascii="Times New Roman" w:hAnsi="Times New Roman" w:cs="Times New Roman"/>
          <w:smallCaps/>
        </w:rPr>
        <w:t>Am J Prev Med</w:t>
      </w:r>
      <w:r w:rsidR="00C57C4F" w:rsidRPr="00670592">
        <w:rPr>
          <w:rStyle w:val="ui-provider"/>
          <w:rFonts w:ascii="Times New Roman" w:hAnsi="Times New Roman" w:cs="Times New Roman"/>
        </w:rPr>
        <w:t xml:space="preserve">, 143-6 (2007), </w:t>
      </w:r>
      <w:r w:rsidR="00C57C4F" w:rsidRPr="00670592">
        <w:rPr>
          <w:rStyle w:val="ui-provider"/>
          <w:rFonts w:ascii="Times New Roman" w:hAnsi="Times New Roman" w:cs="Times New Roman"/>
          <w:i/>
        </w:rPr>
        <w:t>available at</w:t>
      </w:r>
      <w:r w:rsidR="00C57C4F" w:rsidRPr="00670592">
        <w:rPr>
          <w:rStyle w:val="ui-provider"/>
          <w:rFonts w:ascii="Times New Roman" w:hAnsi="Times New Roman" w:cs="Times New Roman"/>
        </w:rPr>
        <w:t xml:space="preserve"> </w:t>
      </w:r>
      <w:hyperlink r:id="rId25" w:history="1">
        <w:r w:rsidR="00C57C4F" w:rsidRPr="00670592">
          <w:rPr>
            <w:rStyle w:val="Hyperlink"/>
            <w:rFonts w:ascii="Times New Roman" w:hAnsi="Times New Roman" w:cs="Times New Roman"/>
          </w:rPr>
          <w:t>https://pubmed.ncbi.nlm.nih.gov/17234488/</w:t>
        </w:r>
      </w:hyperlink>
      <w:r w:rsidR="00C57C4F" w:rsidRPr="00670592">
        <w:rPr>
          <w:rStyle w:val="ui-provider"/>
          <w:rFonts w:ascii="Times New Roman" w:hAnsi="Times New Roman" w:cs="Times New Roman"/>
        </w:rPr>
        <w:t xml:space="preserve">. </w:t>
      </w:r>
    </w:p>
  </w:footnote>
  <w:footnote w:id="18">
    <w:p w14:paraId="4421FD46" w14:textId="44427FBB" w:rsidR="00825572" w:rsidRPr="00670592" w:rsidRDefault="00825572">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00A02DE9" w:rsidRPr="00670592">
        <w:rPr>
          <w:rStyle w:val="ui-provider"/>
          <w:rFonts w:ascii="Times New Roman" w:hAnsi="Times New Roman" w:cs="Times New Roman"/>
        </w:rPr>
        <w:t xml:space="preserve">Jane Pavao, et al., </w:t>
      </w:r>
      <w:r w:rsidR="00A02DE9" w:rsidRPr="00670592">
        <w:rPr>
          <w:rStyle w:val="ui-provider"/>
          <w:rFonts w:ascii="Times New Roman" w:hAnsi="Times New Roman" w:cs="Times New Roman"/>
          <w:i/>
        </w:rPr>
        <w:t>Intimate Partner Violence and Housing Instability</w:t>
      </w:r>
      <w:r w:rsidR="00A02DE9" w:rsidRPr="00670592">
        <w:rPr>
          <w:rStyle w:val="ui-provider"/>
          <w:rFonts w:ascii="Times New Roman" w:hAnsi="Times New Roman" w:cs="Times New Roman"/>
        </w:rPr>
        <w:t xml:space="preserve">, 32(2) </w:t>
      </w:r>
      <w:r w:rsidR="00A02DE9" w:rsidRPr="00670592">
        <w:rPr>
          <w:rStyle w:val="ui-provider"/>
          <w:rFonts w:ascii="Times New Roman" w:hAnsi="Times New Roman" w:cs="Times New Roman"/>
          <w:smallCaps/>
        </w:rPr>
        <w:t>Am J Prev Med</w:t>
      </w:r>
      <w:r w:rsidR="00A02DE9" w:rsidRPr="00670592">
        <w:rPr>
          <w:rStyle w:val="ui-provider"/>
          <w:rFonts w:ascii="Times New Roman" w:hAnsi="Times New Roman" w:cs="Times New Roman"/>
        </w:rPr>
        <w:t xml:space="preserve">, 143-6 (2007), </w:t>
      </w:r>
      <w:r w:rsidR="00A02DE9" w:rsidRPr="00670592">
        <w:rPr>
          <w:rStyle w:val="ui-provider"/>
          <w:rFonts w:ascii="Times New Roman" w:hAnsi="Times New Roman" w:cs="Times New Roman"/>
          <w:i/>
        </w:rPr>
        <w:t>available at</w:t>
      </w:r>
      <w:r w:rsidR="00A02DE9" w:rsidRPr="00670592">
        <w:rPr>
          <w:rStyle w:val="ui-provider"/>
          <w:rFonts w:ascii="Times New Roman" w:hAnsi="Times New Roman" w:cs="Times New Roman"/>
        </w:rPr>
        <w:t xml:space="preserve"> </w:t>
      </w:r>
      <w:hyperlink r:id="rId26" w:history="1">
        <w:r w:rsidR="00A02DE9" w:rsidRPr="00670592">
          <w:rPr>
            <w:rStyle w:val="Hyperlink"/>
            <w:rFonts w:ascii="Times New Roman" w:hAnsi="Times New Roman" w:cs="Times New Roman"/>
          </w:rPr>
          <w:t>https://pubmed.ncbi.nlm.nih.gov/17234488/</w:t>
        </w:r>
      </w:hyperlink>
      <w:r w:rsidR="00A02DE9" w:rsidRPr="00670592">
        <w:rPr>
          <w:rStyle w:val="ui-provider"/>
          <w:rFonts w:ascii="Times New Roman" w:hAnsi="Times New Roman" w:cs="Times New Roman"/>
        </w:rPr>
        <w:t>.</w:t>
      </w:r>
    </w:p>
  </w:footnote>
  <w:footnote w:id="19">
    <w:p w14:paraId="6B8ADE00" w14:textId="5E65E531"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ENDGBV, Mayor’s Office to End Domestic and Gender-Based Violence Expands HOME+ Program, Connecting Survivors to Free Home Security Resources to Prevent Homelessness , </w:t>
      </w:r>
      <w:r w:rsidRPr="00670592">
        <w:rPr>
          <w:rFonts w:ascii="Times New Roman" w:hAnsi="Times New Roman" w:cs="Times New Roman"/>
          <w:i/>
        </w:rPr>
        <w:t xml:space="preserve">available at </w:t>
      </w:r>
      <w:hyperlink r:id="rId27" w:history="1">
        <w:r w:rsidRPr="00670592">
          <w:rPr>
            <w:rStyle w:val="Hyperlink"/>
            <w:rFonts w:ascii="Times New Roman" w:hAnsi="Times New Roman" w:cs="Times New Roman"/>
          </w:rPr>
          <w:t>https://www.nyc.gov/site/ocdv/press-resources/connecting-survivors-to-free-home-security-resources.page</w:t>
        </w:r>
      </w:hyperlink>
      <w:r w:rsidRPr="00670592">
        <w:rPr>
          <w:rFonts w:ascii="Times New Roman" w:hAnsi="Times New Roman" w:cs="Times New Roman"/>
        </w:rPr>
        <w:t xml:space="preserve">. </w:t>
      </w:r>
    </w:p>
  </w:footnote>
  <w:footnote w:id="20">
    <w:p w14:paraId="79737ACE" w14:textId="6CB81D53"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New York City, Press release: </w:t>
      </w:r>
      <w:r w:rsidRPr="00670592">
        <w:rPr>
          <w:rFonts w:ascii="Times New Roman" w:hAnsi="Times New Roman" w:cs="Times New Roman"/>
          <w:i/>
        </w:rPr>
        <w:t>Mayor Giuliani Announces Expansion of Alternative to Shelter Program for Victims of Domestic Violence</w:t>
      </w:r>
      <w:r w:rsidRPr="00670592">
        <w:rPr>
          <w:rFonts w:ascii="Times New Roman" w:hAnsi="Times New Roman" w:cs="Times New Roman"/>
        </w:rPr>
        <w:t xml:space="preserve"> (Mar. 15, 1999), available at </w:t>
      </w:r>
      <w:hyperlink r:id="rId28" w:history="1">
        <w:r w:rsidRPr="00670592">
          <w:rPr>
            <w:rStyle w:val="Hyperlink"/>
            <w:rFonts w:ascii="Times New Roman" w:hAnsi="Times New Roman" w:cs="Times New Roman"/>
          </w:rPr>
          <w:t>https://www.nyc.gov/html/om/html/99a/pr093-99.html</w:t>
        </w:r>
      </w:hyperlink>
      <w:r w:rsidRPr="00670592">
        <w:rPr>
          <w:rFonts w:ascii="Times New Roman" w:hAnsi="Times New Roman" w:cs="Times New Roman"/>
        </w:rPr>
        <w:t xml:space="preserve">. </w:t>
      </w:r>
    </w:p>
  </w:footnote>
  <w:footnote w:id="21">
    <w:p w14:paraId="0D3B461C" w14:textId="4D7E29A2"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2">
    <w:p w14:paraId="348DB10D" w14:textId="03366E79"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ENDGBV, Mayor’s Office to End Domestic and Gender-Based Violence Expands HOME+ Program, Connecting Survivors to Free Home Security Resources to Prevent Homelessness , </w:t>
      </w:r>
      <w:r w:rsidRPr="00670592">
        <w:rPr>
          <w:rFonts w:ascii="Times New Roman" w:hAnsi="Times New Roman" w:cs="Times New Roman"/>
          <w:i/>
        </w:rPr>
        <w:t xml:space="preserve">available at </w:t>
      </w:r>
      <w:hyperlink r:id="rId29" w:history="1">
        <w:r w:rsidRPr="00670592">
          <w:rPr>
            <w:rStyle w:val="Hyperlink"/>
            <w:rFonts w:ascii="Times New Roman" w:hAnsi="Times New Roman" w:cs="Times New Roman"/>
          </w:rPr>
          <w:t>https://www.nyc.gov/site/ocdv/press-resources/connecting-survivors-to-free-home-security-resources.page</w:t>
        </w:r>
      </w:hyperlink>
      <w:r w:rsidRPr="00670592">
        <w:rPr>
          <w:rFonts w:ascii="Times New Roman" w:hAnsi="Times New Roman" w:cs="Times New Roman"/>
        </w:rPr>
        <w:t>.</w:t>
      </w:r>
    </w:p>
  </w:footnote>
  <w:footnote w:id="23">
    <w:p w14:paraId="3439589C" w14:textId="01F94525"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4">
    <w:p w14:paraId="4AE189F0" w14:textId="66FD83C2"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5">
    <w:p w14:paraId="1D049C9F" w14:textId="1B93C9BA" w:rsidR="00670592" w:rsidRPr="00670592" w:rsidRDefault="00670592">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6">
    <w:p w14:paraId="49EA6FF3" w14:textId="22699A60"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7">
    <w:p w14:paraId="7CDC9512" w14:textId="5FDCBC6D" w:rsidR="003671D6" w:rsidRPr="00670592" w:rsidRDefault="003671D6">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8">
    <w:p w14:paraId="3C580F03" w14:textId="4DEAE566" w:rsidR="00670592" w:rsidRPr="00670592" w:rsidRDefault="00670592">
      <w:pPr>
        <w:pStyle w:val="FootnoteText"/>
        <w:rPr>
          <w:rFonts w:ascii="Times New Roman" w:hAnsi="Times New Roman" w:cs="Times New Roman"/>
        </w:rPr>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 w:id="29">
    <w:p w14:paraId="7655CD48" w14:textId="30E70ED5" w:rsidR="00670592" w:rsidRDefault="00670592">
      <w:pPr>
        <w:pStyle w:val="FootnoteText"/>
      </w:pPr>
      <w:r w:rsidRPr="00670592">
        <w:rPr>
          <w:rStyle w:val="FootnoteReference"/>
          <w:rFonts w:ascii="Times New Roman" w:hAnsi="Times New Roman" w:cs="Times New Roman"/>
        </w:rPr>
        <w:footnoteRef/>
      </w:r>
      <w:r w:rsidRPr="00670592">
        <w:rPr>
          <w:rFonts w:ascii="Times New Roman" w:hAnsi="Times New Roman" w:cs="Times New Roman"/>
        </w:rPr>
        <w:t xml:space="preserve"> </w:t>
      </w:r>
      <w:r w:rsidRPr="00670592">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AFC25CA4"/>
    <w:lvl w:ilvl="0" w:tplc="956A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4012C"/>
    <w:multiLevelType w:val="hybridMultilevel"/>
    <w:tmpl w:val="5F14EB42"/>
    <w:lvl w:ilvl="0" w:tplc="F8323EF0">
      <w:start w:val="1"/>
      <w:numFmt w:val="bullet"/>
      <w:lvlText w:val="·"/>
      <w:lvlJc w:val="left"/>
      <w:pPr>
        <w:ind w:left="720" w:hanging="360"/>
      </w:pPr>
      <w:rPr>
        <w:rFonts w:ascii="Symbol" w:hAnsi="Symbol" w:hint="default"/>
        <w:color w:val="7F7F7F" w:themeColor="text1" w:themeTint="80"/>
      </w:rPr>
    </w:lvl>
    <w:lvl w:ilvl="1" w:tplc="A7EC83CC">
      <w:start w:val="1"/>
      <w:numFmt w:val="bullet"/>
      <w:lvlText w:val="o"/>
      <w:lvlJc w:val="left"/>
      <w:pPr>
        <w:ind w:left="1440" w:hanging="360"/>
      </w:pPr>
      <w:rPr>
        <w:rFonts w:ascii="Courier New" w:hAnsi="Courier New" w:hint="default"/>
      </w:rPr>
    </w:lvl>
    <w:lvl w:ilvl="2" w:tplc="B248EE06">
      <w:start w:val="1"/>
      <w:numFmt w:val="bullet"/>
      <w:lvlText w:val=""/>
      <w:lvlJc w:val="left"/>
      <w:pPr>
        <w:ind w:left="2160" w:hanging="360"/>
      </w:pPr>
      <w:rPr>
        <w:rFonts w:ascii="Wingdings" w:hAnsi="Wingdings" w:hint="default"/>
      </w:rPr>
    </w:lvl>
    <w:lvl w:ilvl="3" w:tplc="1518A0AA">
      <w:start w:val="1"/>
      <w:numFmt w:val="bullet"/>
      <w:lvlText w:val=""/>
      <w:lvlJc w:val="left"/>
      <w:pPr>
        <w:ind w:left="2880" w:hanging="360"/>
      </w:pPr>
      <w:rPr>
        <w:rFonts w:ascii="Symbol" w:hAnsi="Symbol" w:hint="default"/>
      </w:rPr>
    </w:lvl>
    <w:lvl w:ilvl="4" w:tplc="35649294">
      <w:start w:val="1"/>
      <w:numFmt w:val="bullet"/>
      <w:lvlText w:val="o"/>
      <w:lvlJc w:val="left"/>
      <w:pPr>
        <w:ind w:left="3600" w:hanging="360"/>
      </w:pPr>
      <w:rPr>
        <w:rFonts w:ascii="Courier New" w:hAnsi="Courier New" w:hint="default"/>
      </w:rPr>
    </w:lvl>
    <w:lvl w:ilvl="5" w:tplc="E1169D44">
      <w:start w:val="1"/>
      <w:numFmt w:val="bullet"/>
      <w:lvlText w:val=""/>
      <w:lvlJc w:val="left"/>
      <w:pPr>
        <w:ind w:left="4320" w:hanging="360"/>
      </w:pPr>
      <w:rPr>
        <w:rFonts w:ascii="Wingdings" w:hAnsi="Wingdings" w:hint="default"/>
      </w:rPr>
    </w:lvl>
    <w:lvl w:ilvl="6" w:tplc="B41C39E6">
      <w:start w:val="1"/>
      <w:numFmt w:val="bullet"/>
      <w:lvlText w:val=""/>
      <w:lvlJc w:val="left"/>
      <w:pPr>
        <w:ind w:left="5040" w:hanging="360"/>
      </w:pPr>
      <w:rPr>
        <w:rFonts w:ascii="Symbol" w:hAnsi="Symbol" w:hint="default"/>
      </w:rPr>
    </w:lvl>
    <w:lvl w:ilvl="7" w:tplc="9DB47182">
      <w:start w:val="1"/>
      <w:numFmt w:val="bullet"/>
      <w:lvlText w:val="o"/>
      <w:lvlJc w:val="left"/>
      <w:pPr>
        <w:ind w:left="5760" w:hanging="360"/>
      </w:pPr>
      <w:rPr>
        <w:rFonts w:ascii="Courier New" w:hAnsi="Courier New" w:hint="default"/>
      </w:rPr>
    </w:lvl>
    <w:lvl w:ilvl="8" w:tplc="0BA076F8">
      <w:start w:val="1"/>
      <w:numFmt w:val="bullet"/>
      <w:lvlText w:val=""/>
      <w:lvlJc w:val="left"/>
      <w:pPr>
        <w:ind w:left="6480" w:hanging="360"/>
      </w:pPr>
      <w:rPr>
        <w:rFonts w:ascii="Wingdings" w:hAnsi="Wingdings" w:hint="default"/>
      </w:rPr>
    </w:lvl>
  </w:abstractNum>
  <w:abstractNum w:abstractNumId="7"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21BF"/>
    <w:multiLevelType w:val="hybridMultilevel"/>
    <w:tmpl w:val="C97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6"/>
  </w:num>
  <w:num w:numId="8">
    <w:abstractNumId w:val="8"/>
  </w:num>
  <w:num w:numId="9">
    <w:abstractNumId w:val="0"/>
  </w:num>
  <w:num w:numId="10">
    <w:abstractNumId w:val="1"/>
  </w:num>
  <w:num w:numId="11">
    <w:abstractNumId w:val="7"/>
  </w:num>
  <w:num w:numId="12">
    <w:abstractNumId w:val="9"/>
  </w:num>
  <w:num w:numId="13">
    <w:abstractNumId w:val="14"/>
  </w:num>
  <w:num w:numId="14">
    <w:abstractNumId w:val="15"/>
  </w:num>
  <w:num w:numId="15">
    <w:abstractNumId w:val="12"/>
  </w:num>
  <w:num w:numId="16">
    <w:abstractNumId w:val="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153E"/>
    <w:rsid w:val="000054F1"/>
    <w:rsid w:val="00007747"/>
    <w:rsid w:val="000115E5"/>
    <w:rsid w:val="00012679"/>
    <w:rsid w:val="000174D0"/>
    <w:rsid w:val="00024419"/>
    <w:rsid w:val="00024ECA"/>
    <w:rsid w:val="0002534A"/>
    <w:rsid w:val="00027045"/>
    <w:rsid w:val="0002779B"/>
    <w:rsid w:val="0003180B"/>
    <w:rsid w:val="00032561"/>
    <w:rsid w:val="00040E62"/>
    <w:rsid w:val="00046434"/>
    <w:rsid w:val="000467E5"/>
    <w:rsid w:val="00050072"/>
    <w:rsid w:val="0005412D"/>
    <w:rsid w:val="000578D5"/>
    <w:rsid w:val="0006067B"/>
    <w:rsid w:val="0006108E"/>
    <w:rsid w:val="00063640"/>
    <w:rsid w:val="000653C7"/>
    <w:rsid w:val="000766AD"/>
    <w:rsid w:val="000811EB"/>
    <w:rsid w:val="00081243"/>
    <w:rsid w:val="00082304"/>
    <w:rsid w:val="000825D2"/>
    <w:rsid w:val="00085D0C"/>
    <w:rsid w:val="0008795B"/>
    <w:rsid w:val="00087D85"/>
    <w:rsid w:val="00095A54"/>
    <w:rsid w:val="00095C55"/>
    <w:rsid w:val="000A1AEC"/>
    <w:rsid w:val="000A25F6"/>
    <w:rsid w:val="000A2FA3"/>
    <w:rsid w:val="000B4F5C"/>
    <w:rsid w:val="000C3CD7"/>
    <w:rsid w:val="000C50F7"/>
    <w:rsid w:val="000D1180"/>
    <w:rsid w:val="000D62A7"/>
    <w:rsid w:val="000D62C5"/>
    <w:rsid w:val="000E0827"/>
    <w:rsid w:val="000E2A1A"/>
    <w:rsid w:val="000E3394"/>
    <w:rsid w:val="000E5AB6"/>
    <w:rsid w:val="000F0B3E"/>
    <w:rsid w:val="000F4278"/>
    <w:rsid w:val="000F4553"/>
    <w:rsid w:val="00103562"/>
    <w:rsid w:val="00103A4F"/>
    <w:rsid w:val="00106974"/>
    <w:rsid w:val="001137A5"/>
    <w:rsid w:val="001163EF"/>
    <w:rsid w:val="00121A27"/>
    <w:rsid w:val="00124100"/>
    <w:rsid w:val="001321BE"/>
    <w:rsid w:val="001335F9"/>
    <w:rsid w:val="001416C7"/>
    <w:rsid w:val="00141E1F"/>
    <w:rsid w:val="00142019"/>
    <w:rsid w:val="00142D41"/>
    <w:rsid w:val="00144495"/>
    <w:rsid w:val="00145AB8"/>
    <w:rsid w:val="0014604E"/>
    <w:rsid w:val="00151C50"/>
    <w:rsid w:val="001529D0"/>
    <w:rsid w:val="00154B47"/>
    <w:rsid w:val="001576D1"/>
    <w:rsid w:val="00170740"/>
    <w:rsid w:val="001734F1"/>
    <w:rsid w:val="00176AE7"/>
    <w:rsid w:val="00177C2A"/>
    <w:rsid w:val="00181101"/>
    <w:rsid w:val="00183A29"/>
    <w:rsid w:val="00185282"/>
    <w:rsid w:val="0018581E"/>
    <w:rsid w:val="00187041"/>
    <w:rsid w:val="00195E21"/>
    <w:rsid w:val="001A04C4"/>
    <w:rsid w:val="001A66CC"/>
    <w:rsid w:val="001B0EDA"/>
    <w:rsid w:val="001B12B9"/>
    <w:rsid w:val="001B1AB4"/>
    <w:rsid w:val="001C32FF"/>
    <w:rsid w:val="001C3C96"/>
    <w:rsid w:val="001D5F74"/>
    <w:rsid w:val="001E221A"/>
    <w:rsid w:val="001E564A"/>
    <w:rsid w:val="001F347B"/>
    <w:rsid w:val="001F4547"/>
    <w:rsid w:val="001F7E08"/>
    <w:rsid w:val="00202833"/>
    <w:rsid w:val="002113E3"/>
    <w:rsid w:val="002128BB"/>
    <w:rsid w:val="0021321F"/>
    <w:rsid w:val="00221235"/>
    <w:rsid w:val="00226026"/>
    <w:rsid w:val="00230CA2"/>
    <w:rsid w:val="00234AB2"/>
    <w:rsid w:val="00235AAE"/>
    <w:rsid w:val="002457B5"/>
    <w:rsid w:val="00246E49"/>
    <w:rsid w:val="0025117C"/>
    <w:rsid w:val="0025472E"/>
    <w:rsid w:val="00255455"/>
    <w:rsid w:val="00256AC0"/>
    <w:rsid w:val="00260344"/>
    <w:rsid w:val="00261A89"/>
    <w:rsid w:val="00265BC1"/>
    <w:rsid w:val="00265E40"/>
    <w:rsid w:val="00266300"/>
    <w:rsid w:val="00266B99"/>
    <w:rsid w:val="00270347"/>
    <w:rsid w:val="00273A8E"/>
    <w:rsid w:val="0027654F"/>
    <w:rsid w:val="00277332"/>
    <w:rsid w:val="00282227"/>
    <w:rsid w:val="00283A70"/>
    <w:rsid w:val="00283D3C"/>
    <w:rsid w:val="0028669E"/>
    <w:rsid w:val="00286F58"/>
    <w:rsid w:val="002878DD"/>
    <w:rsid w:val="0029570C"/>
    <w:rsid w:val="002A0607"/>
    <w:rsid w:val="002A0AA3"/>
    <w:rsid w:val="002A2315"/>
    <w:rsid w:val="002A4996"/>
    <w:rsid w:val="002A6AD0"/>
    <w:rsid w:val="002B15E1"/>
    <w:rsid w:val="002B263B"/>
    <w:rsid w:val="002B4BF2"/>
    <w:rsid w:val="002B6C91"/>
    <w:rsid w:val="002C0BC5"/>
    <w:rsid w:val="002C0C48"/>
    <w:rsid w:val="002C3AF7"/>
    <w:rsid w:val="002C3C28"/>
    <w:rsid w:val="002C4C3E"/>
    <w:rsid w:val="002C5C46"/>
    <w:rsid w:val="002D044E"/>
    <w:rsid w:val="002D21AD"/>
    <w:rsid w:val="002E06C3"/>
    <w:rsid w:val="002E25AB"/>
    <w:rsid w:val="002E716B"/>
    <w:rsid w:val="002F3D77"/>
    <w:rsid w:val="002F55D1"/>
    <w:rsid w:val="003147C6"/>
    <w:rsid w:val="00317593"/>
    <w:rsid w:val="00325277"/>
    <w:rsid w:val="00337EDD"/>
    <w:rsid w:val="00340BE2"/>
    <w:rsid w:val="00341ADE"/>
    <w:rsid w:val="00345153"/>
    <w:rsid w:val="003476CC"/>
    <w:rsid w:val="003477D5"/>
    <w:rsid w:val="00350B29"/>
    <w:rsid w:val="00350EBD"/>
    <w:rsid w:val="00354BE7"/>
    <w:rsid w:val="00355270"/>
    <w:rsid w:val="00363182"/>
    <w:rsid w:val="0036665C"/>
    <w:rsid w:val="00366C9C"/>
    <w:rsid w:val="003671D6"/>
    <w:rsid w:val="00373E48"/>
    <w:rsid w:val="00376CE9"/>
    <w:rsid w:val="00381591"/>
    <w:rsid w:val="00392202"/>
    <w:rsid w:val="00393132"/>
    <w:rsid w:val="003958E2"/>
    <w:rsid w:val="003964E1"/>
    <w:rsid w:val="003977EA"/>
    <w:rsid w:val="003A2F04"/>
    <w:rsid w:val="003A3E38"/>
    <w:rsid w:val="003A5779"/>
    <w:rsid w:val="003A62C3"/>
    <w:rsid w:val="003B3F67"/>
    <w:rsid w:val="003C1F11"/>
    <w:rsid w:val="003C1FCA"/>
    <w:rsid w:val="003D164D"/>
    <w:rsid w:val="003D3C91"/>
    <w:rsid w:val="003D6690"/>
    <w:rsid w:val="003E11D0"/>
    <w:rsid w:val="003E2658"/>
    <w:rsid w:val="003E3643"/>
    <w:rsid w:val="003E4A3B"/>
    <w:rsid w:val="003F0856"/>
    <w:rsid w:val="003F12CF"/>
    <w:rsid w:val="003F238A"/>
    <w:rsid w:val="003F7EB2"/>
    <w:rsid w:val="004068C2"/>
    <w:rsid w:val="00413D64"/>
    <w:rsid w:val="0042027C"/>
    <w:rsid w:val="00430991"/>
    <w:rsid w:val="00430E6F"/>
    <w:rsid w:val="00432BB8"/>
    <w:rsid w:val="00445165"/>
    <w:rsid w:val="004458C3"/>
    <w:rsid w:val="00445AFC"/>
    <w:rsid w:val="00445C50"/>
    <w:rsid w:val="00450035"/>
    <w:rsid w:val="00450DB2"/>
    <w:rsid w:val="0045305D"/>
    <w:rsid w:val="00456364"/>
    <w:rsid w:val="00460AF7"/>
    <w:rsid w:val="00463D57"/>
    <w:rsid w:val="00465852"/>
    <w:rsid w:val="00465FB7"/>
    <w:rsid w:val="00466E07"/>
    <w:rsid w:val="00475307"/>
    <w:rsid w:val="004760F9"/>
    <w:rsid w:val="0048492F"/>
    <w:rsid w:val="004873C5"/>
    <w:rsid w:val="00492078"/>
    <w:rsid w:val="004A23B1"/>
    <w:rsid w:val="004A2C11"/>
    <w:rsid w:val="004A3988"/>
    <w:rsid w:val="004A46D2"/>
    <w:rsid w:val="004A5375"/>
    <w:rsid w:val="004B0A79"/>
    <w:rsid w:val="004B2638"/>
    <w:rsid w:val="004B3260"/>
    <w:rsid w:val="004B4461"/>
    <w:rsid w:val="004C100D"/>
    <w:rsid w:val="004C35EE"/>
    <w:rsid w:val="004C5B33"/>
    <w:rsid w:val="004C6AB2"/>
    <w:rsid w:val="004E1D83"/>
    <w:rsid w:val="004F322E"/>
    <w:rsid w:val="004F4828"/>
    <w:rsid w:val="004F5433"/>
    <w:rsid w:val="004F6BAF"/>
    <w:rsid w:val="004F7995"/>
    <w:rsid w:val="0050390B"/>
    <w:rsid w:val="0050619B"/>
    <w:rsid w:val="00506A78"/>
    <w:rsid w:val="00514268"/>
    <w:rsid w:val="0052190E"/>
    <w:rsid w:val="00521D4F"/>
    <w:rsid w:val="005235DC"/>
    <w:rsid w:val="005247B6"/>
    <w:rsid w:val="00524D81"/>
    <w:rsid w:val="00530ECB"/>
    <w:rsid w:val="0054195B"/>
    <w:rsid w:val="0055003C"/>
    <w:rsid w:val="00553DA8"/>
    <w:rsid w:val="00555557"/>
    <w:rsid w:val="00557AF4"/>
    <w:rsid w:val="00560397"/>
    <w:rsid w:val="005611EA"/>
    <w:rsid w:val="00561ED7"/>
    <w:rsid w:val="00565C36"/>
    <w:rsid w:val="00567D05"/>
    <w:rsid w:val="00573F26"/>
    <w:rsid w:val="005768CF"/>
    <w:rsid w:val="00583168"/>
    <w:rsid w:val="0058624F"/>
    <w:rsid w:val="0059358E"/>
    <w:rsid w:val="005949C1"/>
    <w:rsid w:val="005A1873"/>
    <w:rsid w:val="005A1D0F"/>
    <w:rsid w:val="005A4860"/>
    <w:rsid w:val="005A4F75"/>
    <w:rsid w:val="005A719E"/>
    <w:rsid w:val="005B5C97"/>
    <w:rsid w:val="005C1C5E"/>
    <w:rsid w:val="005C2A47"/>
    <w:rsid w:val="005D7DF2"/>
    <w:rsid w:val="005E0920"/>
    <w:rsid w:val="005E7E50"/>
    <w:rsid w:val="005F191B"/>
    <w:rsid w:val="005F588C"/>
    <w:rsid w:val="00606D8A"/>
    <w:rsid w:val="00610485"/>
    <w:rsid w:val="00611EC9"/>
    <w:rsid w:val="00616E04"/>
    <w:rsid w:val="006226DF"/>
    <w:rsid w:val="006230B0"/>
    <w:rsid w:val="00625871"/>
    <w:rsid w:val="00627424"/>
    <w:rsid w:val="00634D73"/>
    <w:rsid w:val="00635D13"/>
    <w:rsid w:val="0063676F"/>
    <w:rsid w:val="00642210"/>
    <w:rsid w:val="0065153D"/>
    <w:rsid w:val="00652172"/>
    <w:rsid w:val="00656700"/>
    <w:rsid w:val="0065672A"/>
    <w:rsid w:val="00664933"/>
    <w:rsid w:val="00670592"/>
    <w:rsid w:val="006750FA"/>
    <w:rsid w:val="00677C74"/>
    <w:rsid w:val="00682EDD"/>
    <w:rsid w:val="00684007"/>
    <w:rsid w:val="00687637"/>
    <w:rsid w:val="006914DB"/>
    <w:rsid w:val="006916D4"/>
    <w:rsid w:val="0069434D"/>
    <w:rsid w:val="0069584B"/>
    <w:rsid w:val="006A46C7"/>
    <w:rsid w:val="006A4B29"/>
    <w:rsid w:val="006A7064"/>
    <w:rsid w:val="006B7640"/>
    <w:rsid w:val="006C122F"/>
    <w:rsid w:val="006C2043"/>
    <w:rsid w:val="006D0AF0"/>
    <w:rsid w:val="006E1A9E"/>
    <w:rsid w:val="006E5E75"/>
    <w:rsid w:val="006E64F2"/>
    <w:rsid w:val="006E719F"/>
    <w:rsid w:val="006F2BE6"/>
    <w:rsid w:val="006F374C"/>
    <w:rsid w:val="006F5578"/>
    <w:rsid w:val="006F5606"/>
    <w:rsid w:val="007012DE"/>
    <w:rsid w:val="007062A3"/>
    <w:rsid w:val="00707E97"/>
    <w:rsid w:val="007102EF"/>
    <w:rsid w:val="00713250"/>
    <w:rsid w:val="007148B0"/>
    <w:rsid w:val="00715F0E"/>
    <w:rsid w:val="00716669"/>
    <w:rsid w:val="007167B3"/>
    <w:rsid w:val="007217BB"/>
    <w:rsid w:val="00722A02"/>
    <w:rsid w:val="007237AF"/>
    <w:rsid w:val="00723DD7"/>
    <w:rsid w:val="007309EB"/>
    <w:rsid w:val="007334B8"/>
    <w:rsid w:val="00743CCE"/>
    <w:rsid w:val="00746F1C"/>
    <w:rsid w:val="00751157"/>
    <w:rsid w:val="00752816"/>
    <w:rsid w:val="00757FCE"/>
    <w:rsid w:val="00764B87"/>
    <w:rsid w:val="0076787B"/>
    <w:rsid w:val="00773E2B"/>
    <w:rsid w:val="00782620"/>
    <w:rsid w:val="007854DA"/>
    <w:rsid w:val="0078595F"/>
    <w:rsid w:val="00796C80"/>
    <w:rsid w:val="00796ED8"/>
    <w:rsid w:val="007A178C"/>
    <w:rsid w:val="007A2E89"/>
    <w:rsid w:val="007A3D3A"/>
    <w:rsid w:val="007B31E7"/>
    <w:rsid w:val="007B4A6D"/>
    <w:rsid w:val="007B574C"/>
    <w:rsid w:val="007B6ED4"/>
    <w:rsid w:val="007B73DE"/>
    <w:rsid w:val="007B78B2"/>
    <w:rsid w:val="007C5407"/>
    <w:rsid w:val="007D4CD6"/>
    <w:rsid w:val="007D7A91"/>
    <w:rsid w:val="007E1A82"/>
    <w:rsid w:val="007E6AE5"/>
    <w:rsid w:val="007F2BC8"/>
    <w:rsid w:val="00803989"/>
    <w:rsid w:val="008063DD"/>
    <w:rsid w:val="00814F0F"/>
    <w:rsid w:val="00815BE3"/>
    <w:rsid w:val="00822DAA"/>
    <w:rsid w:val="00822DAF"/>
    <w:rsid w:val="00823A7D"/>
    <w:rsid w:val="00824818"/>
    <w:rsid w:val="00825572"/>
    <w:rsid w:val="0082715C"/>
    <w:rsid w:val="008345F9"/>
    <w:rsid w:val="00835411"/>
    <w:rsid w:val="00835ADF"/>
    <w:rsid w:val="00841D34"/>
    <w:rsid w:val="00842853"/>
    <w:rsid w:val="00842A7E"/>
    <w:rsid w:val="008454FD"/>
    <w:rsid w:val="00863584"/>
    <w:rsid w:val="00865453"/>
    <w:rsid w:val="008656F2"/>
    <w:rsid w:val="00872288"/>
    <w:rsid w:val="0087408C"/>
    <w:rsid w:val="00876BC2"/>
    <w:rsid w:val="00877967"/>
    <w:rsid w:val="008850FA"/>
    <w:rsid w:val="00886A48"/>
    <w:rsid w:val="00896C7C"/>
    <w:rsid w:val="008A2F27"/>
    <w:rsid w:val="008A302E"/>
    <w:rsid w:val="008B2B69"/>
    <w:rsid w:val="008C14BF"/>
    <w:rsid w:val="008C38C1"/>
    <w:rsid w:val="008C4FA0"/>
    <w:rsid w:val="008D1AB1"/>
    <w:rsid w:val="008D39EE"/>
    <w:rsid w:val="008D69C0"/>
    <w:rsid w:val="008E4275"/>
    <w:rsid w:val="008E6F62"/>
    <w:rsid w:val="008F116F"/>
    <w:rsid w:val="008F4015"/>
    <w:rsid w:val="008F5EAC"/>
    <w:rsid w:val="009022ED"/>
    <w:rsid w:val="00915F53"/>
    <w:rsid w:val="009171F3"/>
    <w:rsid w:val="00922261"/>
    <w:rsid w:val="00922369"/>
    <w:rsid w:val="00924237"/>
    <w:rsid w:val="0092534F"/>
    <w:rsid w:val="00925978"/>
    <w:rsid w:val="00931E09"/>
    <w:rsid w:val="00933589"/>
    <w:rsid w:val="009344FB"/>
    <w:rsid w:val="00935D21"/>
    <w:rsid w:val="009400DF"/>
    <w:rsid w:val="00940C24"/>
    <w:rsid w:val="00943387"/>
    <w:rsid w:val="00943B23"/>
    <w:rsid w:val="00946355"/>
    <w:rsid w:val="009506D0"/>
    <w:rsid w:val="009524F6"/>
    <w:rsid w:val="00952E0A"/>
    <w:rsid w:val="00954C62"/>
    <w:rsid w:val="009562A1"/>
    <w:rsid w:val="00961DCB"/>
    <w:rsid w:val="00963A74"/>
    <w:rsid w:val="00967606"/>
    <w:rsid w:val="0097155D"/>
    <w:rsid w:val="00977385"/>
    <w:rsid w:val="00982D15"/>
    <w:rsid w:val="00984B74"/>
    <w:rsid w:val="009852B9"/>
    <w:rsid w:val="00987297"/>
    <w:rsid w:val="009902B4"/>
    <w:rsid w:val="00991B4F"/>
    <w:rsid w:val="009936D0"/>
    <w:rsid w:val="009A686E"/>
    <w:rsid w:val="009B53EF"/>
    <w:rsid w:val="009B62A2"/>
    <w:rsid w:val="009C3CA1"/>
    <w:rsid w:val="009C5419"/>
    <w:rsid w:val="009C5EE5"/>
    <w:rsid w:val="009C7FFB"/>
    <w:rsid w:val="009D26C7"/>
    <w:rsid w:val="009D4110"/>
    <w:rsid w:val="009E2D43"/>
    <w:rsid w:val="009E30EB"/>
    <w:rsid w:val="009E63AF"/>
    <w:rsid w:val="009E6694"/>
    <w:rsid w:val="009E6D51"/>
    <w:rsid w:val="009F2B84"/>
    <w:rsid w:val="009F3FFE"/>
    <w:rsid w:val="009F6A37"/>
    <w:rsid w:val="009F7687"/>
    <w:rsid w:val="009F7AB3"/>
    <w:rsid w:val="00A02DE9"/>
    <w:rsid w:val="00A17675"/>
    <w:rsid w:val="00A20DF1"/>
    <w:rsid w:val="00A21A00"/>
    <w:rsid w:val="00A21FBB"/>
    <w:rsid w:val="00A2255B"/>
    <w:rsid w:val="00A257D2"/>
    <w:rsid w:val="00A26C5B"/>
    <w:rsid w:val="00A27F2C"/>
    <w:rsid w:val="00A31363"/>
    <w:rsid w:val="00A349A6"/>
    <w:rsid w:val="00A35D76"/>
    <w:rsid w:val="00A401EB"/>
    <w:rsid w:val="00A50177"/>
    <w:rsid w:val="00A51A3F"/>
    <w:rsid w:val="00A53B09"/>
    <w:rsid w:val="00A5406C"/>
    <w:rsid w:val="00A544D0"/>
    <w:rsid w:val="00A56007"/>
    <w:rsid w:val="00A60C96"/>
    <w:rsid w:val="00A64DF2"/>
    <w:rsid w:val="00A65333"/>
    <w:rsid w:val="00A66809"/>
    <w:rsid w:val="00A70649"/>
    <w:rsid w:val="00A7474E"/>
    <w:rsid w:val="00A75DF2"/>
    <w:rsid w:val="00A777E8"/>
    <w:rsid w:val="00A90FD0"/>
    <w:rsid w:val="00A9254D"/>
    <w:rsid w:val="00A96FBC"/>
    <w:rsid w:val="00AB1140"/>
    <w:rsid w:val="00AB1E7C"/>
    <w:rsid w:val="00AC1228"/>
    <w:rsid w:val="00AC1699"/>
    <w:rsid w:val="00AC1FFA"/>
    <w:rsid w:val="00AC369B"/>
    <w:rsid w:val="00AC4BC7"/>
    <w:rsid w:val="00AC5A63"/>
    <w:rsid w:val="00AD248C"/>
    <w:rsid w:val="00AD4C0C"/>
    <w:rsid w:val="00AD4CF9"/>
    <w:rsid w:val="00AD5269"/>
    <w:rsid w:val="00AD52F4"/>
    <w:rsid w:val="00AD6C36"/>
    <w:rsid w:val="00AE4D5C"/>
    <w:rsid w:val="00AE6D3D"/>
    <w:rsid w:val="00AF66C9"/>
    <w:rsid w:val="00B00DF5"/>
    <w:rsid w:val="00B02191"/>
    <w:rsid w:val="00B11285"/>
    <w:rsid w:val="00B12647"/>
    <w:rsid w:val="00B1633D"/>
    <w:rsid w:val="00B24FB8"/>
    <w:rsid w:val="00B253A9"/>
    <w:rsid w:val="00B27DC3"/>
    <w:rsid w:val="00B30439"/>
    <w:rsid w:val="00B34E09"/>
    <w:rsid w:val="00B4187C"/>
    <w:rsid w:val="00B4293F"/>
    <w:rsid w:val="00B42B8C"/>
    <w:rsid w:val="00B434E5"/>
    <w:rsid w:val="00B44038"/>
    <w:rsid w:val="00B518CC"/>
    <w:rsid w:val="00B613E0"/>
    <w:rsid w:val="00B6231D"/>
    <w:rsid w:val="00B664C9"/>
    <w:rsid w:val="00B66FDF"/>
    <w:rsid w:val="00B706F2"/>
    <w:rsid w:val="00B72A34"/>
    <w:rsid w:val="00B72DD4"/>
    <w:rsid w:val="00B87D45"/>
    <w:rsid w:val="00B91092"/>
    <w:rsid w:val="00B91EE3"/>
    <w:rsid w:val="00B93E6C"/>
    <w:rsid w:val="00B948CD"/>
    <w:rsid w:val="00B95AD4"/>
    <w:rsid w:val="00BA0A22"/>
    <w:rsid w:val="00BA44E2"/>
    <w:rsid w:val="00BA4A1C"/>
    <w:rsid w:val="00BA5BEA"/>
    <w:rsid w:val="00BA67AF"/>
    <w:rsid w:val="00BB195F"/>
    <w:rsid w:val="00BB33E4"/>
    <w:rsid w:val="00BB43B7"/>
    <w:rsid w:val="00BB456E"/>
    <w:rsid w:val="00BB48CF"/>
    <w:rsid w:val="00BB70A4"/>
    <w:rsid w:val="00BB7905"/>
    <w:rsid w:val="00BC1E46"/>
    <w:rsid w:val="00BC37D5"/>
    <w:rsid w:val="00BC464D"/>
    <w:rsid w:val="00BD2F4A"/>
    <w:rsid w:val="00BD6896"/>
    <w:rsid w:val="00BE1ED9"/>
    <w:rsid w:val="00BE7DF8"/>
    <w:rsid w:val="00BF0785"/>
    <w:rsid w:val="00BF6779"/>
    <w:rsid w:val="00C018C5"/>
    <w:rsid w:val="00C06AE3"/>
    <w:rsid w:val="00C26117"/>
    <w:rsid w:val="00C26A37"/>
    <w:rsid w:val="00C31C19"/>
    <w:rsid w:val="00C34C00"/>
    <w:rsid w:val="00C37B6C"/>
    <w:rsid w:val="00C37F00"/>
    <w:rsid w:val="00C41309"/>
    <w:rsid w:val="00C44097"/>
    <w:rsid w:val="00C55034"/>
    <w:rsid w:val="00C55F83"/>
    <w:rsid w:val="00C5720F"/>
    <w:rsid w:val="00C57C4F"/>
    <w:rsid w:val="00C61915"/>
    <w:rsid w:val="00C6471D"/>
    <w:rsid w:val="00C665DB"/>
    <w:rsid w:val="00C7302C"/>
    <w:rsid w:val="00C77ADB"/>
    <w:rsid w:val="00C808A3"/>
    <w:rsid w:val="00C827E2"/>
    <w:rsid w:val="00C82A5A"/>
    <w:rsid w:val="00C836BB"/>
    <w:rsid w:val="00C9048D"/>
    <w:rsid w:val="00C90FE1"/>
    <w:rsid w:val="00C92DE5"/>
    <w:rsid w:val="00CA07BA"/>
    <w:rsid w:val="00CA2F13"/>
    <w:rsid w:val="00CA323A"/>
    <w:rsid w:val="00CA372C"/>
    <w:rsid w:val="00CA43D8"/>
    <w:rsid w:val="00CA7F11"/>
    <w:rsid w:val="00CB1D4E"/>
    <w:rsid w:val="00CB3168"/>
    <w:rsid w:val="00CB37BC"/>
    <w:rsid w:val="00CB5751"/>
    <w:rsid w:val="00CD2550"/>
    <w:rsid w:val="00CE3F38"/>
    <w:rsid w:val="00CE5449"/>
    <w:rsid w:val="00CF5A97"/>
    <w:rsid w:val="00CF6717"/>
    <w:rsid w:val="00D004E5"/>
    <w:rsid w:val="00D03405"/>
    <w:rsid w:val="00D05237"/>
    <w:rsid w:val="00D0674C"/>
    <w:rsid w:val="00D1073D"/>
    <w:rsid w:val="00D10FEB"/>
    <w:rsid w:val="00D12199"/>
    <w:rsid w:val="00D21A9C"/>
    <w:rsid w:val="00D32C80"/>
    <w:rsid w:val="00D35474"/>
    <w:rsid w:val="00D41DA5"/>
    <w:rsid w:val="00D511EB"/>
    <w:rsid w:val="00D55A53"/>
    <w:rsid w:val="00D6032D"/>
    <w:rsid w:val="00D60C43"/>
    <w:rsid w:val="00D630C2"/>
    <w:rsid w:val="00D63169"/>
    <w:rsid w:val="00D63B51"/>
    <w:rsid w:val="00D67129"/>
    <w:rsid w:val="00D849DE"/>
    <w:rsid w:val="00D90F5E"/>
    <w:rsid w:val="00D96AF3"/>
    <w:rsid w:val="00DA046D"/>
    <w:rsid w:val="00DB057B"/>
    <w:rsid w:val="00DB0855"/>
    <w:rsid w:val="00DB625E"/>
    <w:rsid w:val="00DB68DD"/>
    <w:rsid w:val="00DC0595"/>
    <w:rsid w:val="00DC191D"/>
    <w:rsid w:val="00DC2E8C"/>
    <w:rsid w:val="00DC51AF"/>
    <w:rsid w:val="00DC59BA"/>
    <w:rsid w:val="00DD0C82"/>
    <w:rsid w:val="00DE09F8"/>
    <w:rsid w:val="00DE2219"/>
    <w:rsid w:val="00DE5F55"/>
    <w:rsid w:val="00DE65FB"/>
    <w:rsid w:val="00DF005F"/>
    <w:rsid w:val="00DF0C2C"/>
    <w:rsid w:val="00DF0F44"/>
    <w:rsid w:val="00DF1885"/>
    <w:rsid w:val="00DF2C0C"/>
    <w:rsid w:val="00E0360D"/>
    <w:rsid w:val="00E03E22"/>
    <w:rsid w:val="00E04DA4"/>
    <w:rsid w:val="00E052D9"/>
    <w:rsid w:val="00E0561B"/>
    <w:rsid w:val="00E10F00"/>
    <w:rsid w:val="00E10FCE"/>
    <w:rsid w:val="00E1118E"/>
    <w:rsid w:val="00E128FA"/>
    <w:rsid w:val="00E16621"/>
    <w:rsid w:val="00E172C7"/>
    <w:rsid w:val="00E244D4"/>
    <w:rsid w:val="00E30524"/>
    <w:rsid w:val="00E31687"/>
    <w:rsid w:val="00E33A08"/>
    <w:rsid w:val="00E34483"/>
    <w:rsid w:val="00E40630"/>
    <w:rsid w:val="00E4363C"/>
    <w:rsid w:val="00E50387"/>
    <w:rsid w:val="00E56C98"/>
    <w:rsid w:val="00E61021"/>
    <w:rsid w:val="00E62F68"/>
    <w:rsid w:val="00E66A83"/>
    <w:rsid w:val="00E728E7"/>
    <w:rsid w:val="00E77280"/>
    <w:rsid w:val="00E81341"/>
    <w:rsid w:val="00E832C9"/>
    <w:rsid w:val="00E83ACD"/>
    <w:rsid w:val="00E87E35"/>
    <w:rsid w:val="00E92A26"/>
    <w:rsid w:val="00E93EFF"/>
    <w:rsid w:val="00E94216"/>
    <w:rsid w:val="00E954DA"/>
    <w:rsid w:val="00EA5DC6"/>
    <w:rsid w:val="00EA5F2B"/>
    <w:rsid w:val="00EB3643"/>
    <w:rsid w:val="00EB787F"/>
    <w:rsid w:val="00EC1BA8"/>
    <w:rsid w:val="00EC3CD2"/>
    <w:rsid w:val="00EC4CA5"/>
    <w:rsid w:val="00EC7D2B"/>
    <w:rsid w:val="00EC7EEC"/>
    <w:rsid w:val="00ED3B1F"/>
    <w:rsid w:val="00ED491C"/>
    <w:rsid w:val="00ED4F99"/>
    <w:rsid w:val="00EE0C6B"/>
    <w:rsid w:val="00EE1C4F"/>
    <w:rsid w:val="00EE1C91"/>
    <w:rsid w:val="00EE3B95"/>
    <w:rsid w:val="00EE6269"/>
    <w:rsid w:val="00EE7068"/>
    <w:rsid w:val="00EE77BC"/>
    <w:rsid w:val="00EF006E"/>
    <w:rsid w:val="00EF0460"/>
    <w:rsid w:val="00EF13EA"/>
    <w:rsid w:val="00F00CDD"/>
    <w:rsid w:val="00F03EC6"/>
    <w:rsid w:val="00F05D17"/>
    <w:rsid w:val="00F06AA1"/>
    <w:rsid w:val="00F074D3"/>
    <w:rsid w:val="00F11B90"/>
    <w:rsid w:val="00F146B1"/>
    <w:rsid w:val="00F16190"/>
    <w:rsid w:val="00F17663"/>
    <w:rsid w:val="00F208D7"/>
    <w:rsid w:val="00F24254"/>
    <w:rsid w:val="00F258F3"/>
    <w:rsid w:val="00F354FE"/>
    <w:rsid w:val="00F37987"/>
    <w:rsid w:val="00F40D7D"/>
    <w:rsid w:val="00F43460"/>
    <w:rsid w:val="00F435AD"/>
    <w:rsid w:val="00F43DD4"/>
    <w:rsid w:val="00F44DF2"/>
    <w:rsid w:val="00F45EF7"/>
    <w:rsid w:val="00F45F03"/>
    <w:rsid w:val="00F467B2"/>
    <w:rsid w:val="00F474AD"/>
    <w:rsid w:val="00F47EA0"/>
    <w:rsid w:val="00F53132"/>
    <w:rsid w:val="00F53464"/>
    <w:rsid w:val="00F568D4"/>
    <w:rsid w:val="00F634E6"/>
    <w:rsid w:val="00F66B7A"/>
    <w:rsid w:val="00F70BA3"/>
    <w:rsid w:val="00F73EBD"/>
    <w:rsid w:val="00F746B4"/>
    <w:rsid w:val="00F82E1A"/>
    <w:rsid w:val="00F84606"/>
    <w:rsid w:val="00F848B6"/>
    <w:rsid w:val="00F84BB7"/>
    <w:rsid w:val="00F859C0"/>
    <w:rsid w:val="00F863C4"/>
    <w:rsid w:val="00F93243"/>
    <w:rsid w:val="00F96B5B"/>
    <w:rsid w:val="00FA3A9C"/>
    <w:rsid w:val="00FB052D"/>
    <w:rsid w:val="00FB0FC9"/>
    <w:rsid w:val="00FB1771"/>
    <w:rsid w:val="00FC17D0"/>
    <w:rsid w:val="00FC2C6D"/>
    <w:rsid w:val="00FC564D"/>
    <w:rsid w:val="00FC7301"/>
    <w:rsid w:val="00FC7DC7"/>
    <w:rsid w:val="00FE5462"/>
    <w:rsid w:val="00FE5B59"/>
    <w:rsid w:val="00FE7F64"/>
    <w:rsid w:val="00FF3DF3"/>
    <w:rsid w:val="00FF43B9"/>
    <w:rsid w:val="00FF7972"/>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1FFF7906"/>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17F7A"/>
    <w:rsid w:val="63339031"/>
    <w:rsid w:val="637D6AC4"/>
    <w:rsid w:val="638DA4F0"/>
    <w:rsid w:val="64336C73"/>
    <w:rsid w:val="65E3D65C"/>
    <w:rsid w:val="660798EF"/>
    <w:rsid w:val="66976094"/>
    <w:rsid w:val="66C8B5C1"/>
    <w:rsid w:val="671E2066"/>
    <w:rsid w:val="675FFA4E"/>
    <w:rsid w:val="67D066D2"/>
    <w:rsid w:val="683DB9A3"/>
    <w:rsid w:val="684FC003"/>
    <w:rsid w:val="6984B058"/>
    <w:rsid w:val="6AE81ECE"/>
    <w:rsid w:val="6AF262A5"/>
    <w:rsid w:val="6CA98FD4"/>
    <w:rsid w:val="6D218219"/>
    <w:rsid w:val="6D3B1A2E"/>
    <w:rsid w:val="6D56D706"/>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FC537"/>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36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48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eastAsiaTheme="minorHAnsi" w:hAnsi="Calibri" w:cs="Calibri"/>
      <w:sz w:val="22"/>
      <w:szCs w:val="22"/>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semiHidden/>
    <w:unhideWhenUsed/>
    <w:rsid w:val="005768CF"/>
    <w:pPr>
      <w:spacing w:before="100" w:beforeAutospacing="1" w:after="100" w:afterAutospacing="1"/>
    </w:p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F4828"/>
    <w:rPr>
      <w:color w:val="605E5C"/>
      <w:shd w:val="clear" w:color="auto" w:fill="E1DFDD"/>
    </w:rPr>
  </w:style>
  <w:style w:type="paragraph" w:customStyle="1" w:styleId="paragraph">
    <w:name w:val="paragraph"/>
    <w:basedOn w:val="Normal"/>
    <w:rsid w:val="005F588C"/>
    <w:pPr>
      <w:spacing w:before="100" w:beforeAutospacing="1" w:after="100" w:afterAutospacing="1"/>
    </w:pPr>
  </w:style>
  <w:style w:type="character" w:customStyle="1" w:styleId="normaltextrun">
    <w:name w:val="normaltextrun"/>
    <w:basedOn w:val="DefaultParagraphFont"/>
    <w:rsid w:val="005F588C"/>
  </w:style>
  <w:style w:type="character" w:customStyle="1" w:styleId="eop">
    <w:name w:val="eop"/>
    <w:basedOn w:val="DefaultParagraphFont"/>
    <w:rsid w:val="005F588C"/>
  </w:style>
  <w:style w:type="character" w:customStyle="1" w:styleId="textrun">
    <w:name w:val="textrun"/>
    <w:basedOn w:val="DefaultParagraphFont"/>
    <w:rsid w:val="005F588C"/>
  </w:style>
  <w:style w:type="paragraph" w:customStyle="1" w:styleId="TableParagraph">
    <w:name w:val="Table Paragraph"/>
    <w:basedOn w:val="Normal"/>
    <w:uiPriority w:val="1"/>
    <w:qFormat/>
    <w:rsid w:val="0027654F"/>
    <w:pPr>
      <w:widowControl w:val="0"/>
      <w:autoSpaceDE w:val="0"/>
      <w:autoSpaceDN w:val="0"/>
      <w:jc w:val="center"/>
    </w:pPr>
    <w:rPr>
      <w:rFonts w:ascii="Calibri" w:eastAsia="Calibri" w:hAnsi="Calibri" w:cs="Calibri"/>
      <w:sz w:val="22"/>
      <w:szCs w:val="22"/>
    </w:rPr>
  </w:style>
  <w:style w:type="paragraph" w:customStyle="1" w:styleId="p">
    <w:name w:val="p"/>
    <w:basedOn w:val="Normal"/>
    <w:rsid w:val="00286F58"/>
    <w:pPr>
      <w:spacing w:before="100" w:beforeAutospacing="1" w:after="100" w:afterAutospacing="1"/>
    </w:pPr>
  </w:style>
  <w:style w:type="character" w:customStyle="1" w:styleId="UnresolvedMention2">
    <w:name w:val="Unresolved Mention2"/>
    <w:basedOn w:val="DefaultParagraphFont"/>
    <w:uiPriority w:val="99"/>
    <w:semiHidden/>
    <w:unhideWhenUsed/>
    <w:rsid w:val="00463D57"/>
    <w:rPr>
      <w:color w:val="605E5C"/>
      <w:shd w:val="clear" w:color="auto" w:fill="E1DFDD"/>
    </w:rPr>
  </w:style>
  <w:style w:type="character" w:customStyle="1" w:styleId="Heading1Char">
    <w:name w:val="Heading 1 Char"/>
    <w:basedOn w:val="DefaultParagraphFont"/>
    <w:link w:val="Heading1"/>
    <w:uiPriority w:val="9"/>
    <w:rsid w:val="00E4363C"/>
    <w:rPr>
      <w:rFonts w:asciiTheme="majorHAnsi" w:eastAsiaTheme="majorEastAsia" w:hAnsiTheme="majorHAnsi" w:cstheme="majorBidi"/>
      <w:color w:val="2E74B5" w:themeColor="accent1" w:themeShade="BF"/>
      <w:sz w:val="32"/>
      <w:szCs w:val="32"/>
    </w:rPr>
  </w:style>
  <w:style w:type="character" w:customStyle="1" w:styleId="UnresolvedMention3">
    <w:name w:val="Unresolved Mention3"/>
    <w:basedOn w:val="DefaultParagraphFont"/>
    <w:uiPriority w:val="99"/>
    <w:semiHidden/>
    <w:unhideWhenUsed/>
    <w:rsid w:val="00D32C80"/>
    <w:rPr>
      <w:color w:val="605E5C"/>
      <w:shd w:val="clear" w:color="auto" w:fill="E1DFDD"/>
    </w:rPr>
  </w:style>
  <w:style w:type="character" w:customStyle="1" w:styleId="UnresolvedMention4">
    <w:name w:val="Unresolved Mention4"/>
    <w:basedOn w:val="DefaultParagraphFont"/>
    <w:uiPriority w:val="99"/>
    <w:semiHidden/>
    <w:unhideWhenUsed/>
    <w:rsid w:val="00C836BB"/>
    <w:rPr>
      <w:color w:val="605E5C"/>
      <w:shd w:val="clear" w:color="auto" w:fill="E1DFDD"/>
    </w:rPr>
  </w:style>
  <w:style w:type="character" w:customStyle="1" w:styleId="ui-provider">
    <w:name w:val="ui-provider"/>
    <w:basedOn w:val="DefaultParagraphFont"/>
    <w:rsid w:val="0082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573">
      <w:bodyDiv w:val="1"/>
      <w:marLeft w:val="0"/>
      <w:marRight w:val="0"/>
      <w:marTop w:val="0"/>
      <w:marBottom w:val="0"/>
      <w:divBdr>
        <w:top w:val="none" w:sz="0" w:space="0" w:color="auto"/>
        <w:left w:val="none" w:sz="0" w:space="0" w:color="auto"/>
        <w:bottom w:val="none" w:sz="0" w:space="0" w:color="auto"/>
        <w:right w:val="none" w:sz="0" w:space="0" w:color="auto"/>
      </w:divBdr>
    </w:div>
    <w:div w:id="29771995">
      <w:bodyDiv w:val="1"/>
      <w:marLeft w:val="0"/>
      <w:marRight w:val="0"/>
      <w:marTop w:val="0"/>
      <w:marBottom w:val="0"/>
      <w:divBdr>
        <w:top w:val="none" w:sz="0" w:space="0" w:color="auto"/>
        <w:left w:val="none" w:sz="0" w:space="0" w:color="auto"/>
        <w:bottom w:val="none" w:sz="0" w:space="0" w:color="auto"/>
        <w:right w:val="none" w:sz="0" w:space="0" w:color="auto"/>
      </w:divBdr>
    </w:div>
    <w:div w:id="84227855">
      <w:bodyDiv w:val="1"/>
      <w:marLeft w:val="0"/>
      <w:marRight w:val="0"/>
      <w:marTop w:val="0"/>
      <w:marBottom w:val="0"/>
      <w:divBdr>
        <w:top w:val="none" w:sz="0" w:space="0" w:color="auto"/>
        <w:left w:val="none" w:sz="0" w:space="0" w:color="auto"/>
        <w:bottom w:val="none" w:sz="0" w:space="0" w:color="auto"/>
        <w:right w:val="none" w:sz="0" w:space="0" w:color="auto"/>
      </w:divBdr>
    </w:div>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164630459">
      <w:bodyDiv w:val="1"/>
      <w:marLeft w:val="0"/>
      <w:marRight w:val="0"/>
      <w:marTop w:val="0"/>
      <w:marBottom w:val="0"/>
      <w:divBdr>
        <w:top w:val="none" w:sz="0" w:space="0" w:color="auto"/>
        <w:left w:val="none" w:sz="0" w:space="0" w:color="auto"/>
        <w:bottom w:val="none" w:sz="0" w:space="0" w:color="auto"/>
        <w:right w:val="none" w:sz="0" w:space="0" w:color="auto"/>
      </w:divBdr>
    </w:div>
    <w:div w:id="233975056">
      <w:bodyDiv w:val="1"/>
      <w:marLeft w:val="0"/>
      <w:marRight w:val="0"/>
      <w:marTop w:val="0"/>
      <w:marBottom w:val="0"/>
      <w:divBdr>
        <w:top w:val="none" w:sz="0" w:space="0" w:color="auto"/>
        <w:left w:val="none" w:sz="0" w:space="0" w:color="auto"/>
        <w:bottom w:val="none" w:sz="0" w:space="0" w:color="auto"/>
        <w:right w:val="none" w:sz="0" w:space="0" w:color="auto"/>
      </w:divBdr>
    </w:div>
    <w:div w:id="261258675">
      <w:bodyDiv w:val="1"/>
      <w:marLeft w:val="0"/>
      <w:marRight w:val="0"/>
      <w:marTop w:val="0"/>
      <w:marBottom w:val="0"/>
      <w:divBdr>
        <w:top w:val="none" w:sz="0" w:space="0" w:color="auto"/>
        <w:left w:val="none" w:sz="0" w:space="0" w:color="auto"/>
        <w:bottom w:val="none" w:sz="0" w:space="0" w:color="auto"/>
        <w:right w:val="none" w:sz="0" w:space="0" w:color="auto"/>
      </w:divBdr>
    </w:div>
    <w:div w:id="280189473">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387802009">
      <w:bodyDiv w:val="1"/>
      <w:marLeft w:val="0"/>
      <w:marRight w:val="0"/>
      <w:marTop w:val="0"/>
      <w:marBottom w:val="0"/>
      <w:divBdr>
        <w:top w:val="none" w:sz="0" w:space="0" w:color="auto"/>
        <w:left w:val="none" w:sz="0" w:space="0" w:color="auto"/>
        <w:bottom w:val="none" w:sz="0" w:space="0" w:color="auto"/>
        <w:right w:val="none" w:sz="0" w:space="0" w:color="auto"/>
      </w:divBdr>
      <w:divsChild>
        <w:div w:id="1677533500">
          <w:marLeft w:val="0"/>
          <w:marRight w:val="0"/>
          <w:marTop w:val="0"/>
          <w:marBottom w:val="0"/>
          <w:divBdr>
            <w:top w:val="none" w:sz="0" w:space="0" w:color="auto"/>
            <w:left w:val="none" w:sz="0" w:space="0" w:color="auto"/>
            <w:bottom w:val="none" w:sz="0" w:space="0" w:color="auto"/>
            <w:right w:val="none" w:sz="0" w:space="0" w:color="auto"/>
          </w:divBdr>
          <w:divsChild>
            <w:div w:id="987051338">
              <w:marLeft w:val="0"/>
              <w:marRight w:val="0"/>
              <w:marTop w:val="0"/>
              <w:marBottom w:val="0"/>
              <w:divBdr>
                <w:top w:val="none" w:sz="0" w:space="0" w:color="C0C0C0"/>
                <w:left w:val="none" w:sz="0" w:space="0" w:color="C0C0C0"/>
                <w:bottom w:val="none" w:sz="0" w:space="0" w:color="C0C0C0"/>
                <w:right w:val="none" w:sz="0" w:space="0" w:color="C0C0C0"/>
              </w:divBdr>
              <w:divsChild>
                <w:div w:id="956563901">
                  <w:marLeft w:val="0"/>
                  <w:marRight w:val="0"/>
                  <w:marTop w:val="0"/>
                  <w:marBottom w:val="0"/>
                  <w:divBdr>
                    <w:top w:val="none" w:sz="0" w:space="0" w:color="auto"/>
                    <w:left w:val="none" w:sz="0" w:space="0" w:color="auto"/>
                    <w:bottom w:val="none" w:sz="0" w:space="0" w:color="auto"/>
                    <w:right w:val="none" w:sz="0" w:space="0" w:color="auto"/>
                  </w:divBdr>
                  <w:divsChild>
                    <w:div w:id="757752694">
                      <w:marLeft w:val="0"/>
                      <w:marRight w:val="0"/>
                      <w:marTop w:val="0"/>
                      <w:marBottom w:val="0"/>
                      <w:divBdr>
                        <w:top w:val="none" w:sz="0" w:space="0" w:color="auto"/>
                        <w:left w:val="none" w:sz="0" w:space="0" w:color="auto"/>
                        <w:bottom w:val="none" w:sz="0" w:space="0" w:color="auto"/>
                        <w:right w:val="none" w:sz="0" w:space="0" w:color="auto"/>
                      </w:divBdr>
                      <w:divsChild>
                        <w:div w:id="1790658322">
                          <w:marLeft w:val="150"/>
                          <w:marRight w:val="150"/>
                          <w:marTop w:val="150"/>
                          <w:marBottom w:val="150"/>
                          <w:divBdr>
                            <w:top w:val="none" w:sz="0" w:space="0" w:color="auto"/>
                            <w:left w:val="none" w:sz="0" w:space="0" w:color="auto"/>
                            <w:bottom w:val="none" w:sz="0" w:space="0" w:color="auto"/>
                            <w:right w:val="none" w:sz="0" w:space="0" w:color="auto"/>
                          </w:divBdr>
                          <w:divsChild>
                            <w:div w:id="1605379481">
                              <w:marLeft w:val="0"/>
                              <w:marRight w:val="0"/>
                              <w:marTop w:val="0"/>
                              <w:marBottom w:val="0"/>
                              <w:divBdr>
                                <w:top w:val="none" w:sz="0" w:space="0" w:color="auto"/>
                                <w:left w:val="none" w:sz="0" w:space="0" w:color="auto"/>
                                <w:bottom w:val="none" w:sz="0" w:space="0" w:color="auto"/>
                                <w:right w:val="none" w:sz="0" w:space="0" w:color="auto"/>
                              </w:divBdr>
                              <w:divsChild>
                                <w:div w:id="237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450898029">
      <w:bodyDiv w:val="1"/>
      <w:marLeft w:val="0"/>
      <w:marRight w:val="0"/>
      <w:marTop w:val="0"/>
      <w:marBottom w:val="0"/>
      <w:divBdr>
        <w:top w:val="none" w:sz="0" w:space="0" w:color="auto"/>
        <w:left w:val="none" w:sz="0" w:space="0" w:color="auto"/>
        <w:bottom w:val="none" w:sz="0" w:space="0" w:color="auto"/>
        <w:right w:val="none" w:sz="0" w:space="0" w:color="auto"/>
      </w:divBdr>
    </w:div>
    <w:div w:id="529995056">
      <w:bodyDiv w:val="1"/>
      <w:marLeft w:val="0"/>
      <w:marRight w:val="0"/>
      <w:marTop w:val="0"/>
      <w:marBottom w:val="0"/>
      <w:divBdr>
        <w:top w:val="none" w:sz="0" w:space="0" w:color="auto"/>
        <w:left w:val="none" w:sz="0" w:space="0" w:color="auto"/>
        <w:bottom w:val="none" w:sz="0" w:space="0" w:color="auto"/>
        <w:right w:val="none" w:sz="0" w:space="0" w:color="auto"/>
      </w:divBdr>
      <w:divsChild>
        <w:div w:id="224873922">
          <w:marLeft w:val="0"/>
          <w:marRight w:val="0"/>
          <w:marTop w:val="0"/>
          <w:marBottom w:val="0"/>
          <w:divBdr>
            <w:top w:val="none" w:sz="0" w:space="0" w:color="auto"/>
            <w:left w:val="none" w:sz="0" w:space="0" w:color="auto"/>
            <w:bottom w:val="none" w:sz="0" w:space="0" w:color="auto"/>
            <w:right w:val="none" w:sz="0" w:space="0" w:color="auto"/>
          </w:divBdr>
          <w:divsChild>
            <w:div w:id="1481927264">
              <w:marLeft w:val="0"/>
              <w:marRight w:val="0"/>
              <w:marTop w:val="0"/>
              <w:marBottom w:val="0"/>
              <w:divBdr>
                <w:top w:val="none" w:sz="0" w:space="0" w:color="C0C0C0"/>
                <w:left w:val="none" w:sz="0" w:space="0" w:color="C0C0C0"/>
                <w:bottom w:val="none" w:sz="0" w:space="0" w:color="C0C0C0"/>
                <w:right w:val="none" w:sz="0" w:space="0" w:color="C0C0C0"/>
              </w:divBdr>
              <w:divsChild>
                <w:div w:id="407967251">
                  <w:marLeft w:val="0"/>
                  <w:marRight w:val="0"/>
                  <w:marTop w:val="0"/>
                  <w:marBottom w:val="0"/>
                  <w:divBdr>
                    <w:top w:val="none" w:sz="0" w:space="0" w:color="auto"/>
                    <w:left w:val="none" w:sz="0" w:space="0" w:color="auto"/>
                    <w:bottom w:val="none" w:sz="0" w:space="0" w:color="auto"/>
                    <w:right w:val="none" w:sz="0" w:space="0" w:color="auto"/>
                  </w:divBdr>
                  <w:divsChild>
                    <w:div w:id="1843886486">
                      <w:marLeft w:val="0"/>
                      <w:marRight w:val="0"/>
                      <w:marTop w:val="0"/>
                      <w:marBottom w:val="0"/>
                      <w:divBdr>
                        <w:top w:val="none" w:sz="0" w:space="0" w:color="auto"/>
                        <w:left w:val="none" w:sz="0" w:space="0" w:color="auto"/>
                        <w:bottom w:val="none" w:sz="0" w:space="0" w:color="auto"/>
                        <w:right w:val="none" w:sz="0" w:space="0" w:color="auto"/>
                      </w:divBdr>
                      <w:divsChild>
                        <w:div w:id="1559169267">
                          <w:marLeft w:val="150"/>
                          <w:marRight w:val="150"/>
                          <w:marTop w:val="150"/>
                          <w:marBottom w:val="150"/>
                          <w:divBdr>
                            <w:top w:val="none" w:sz="0" w:space="0" w:color="auto"/>
                            <w:left w:val="none" w:sz="0" w:space="0" w:color="auto"/>
                            <w:bottom w:val="none" w:sz="0" w:space="0" w:color="auto"/>
                            <w:right w:val="none" w:sz="0" w:space="0" w:color="auto"/>
                          </w:divBdr>
                          <w:divsChild>
                            <w:div w:id="1483354385">
                              <w:marLeft w:val="0"/>
                              <w:marRight w:val="0"/>
                              <w:marTop w:val="0"/>
                              <w:marBottom w:val="0"/>
                              <w:divBdr>
                                <w:top w:val="none" w:sz="0" w:space="0" w:color="auto"/>
                                <w:left w:val="none" w:sz="0" w:space="0" w:color="auto"/>
                                <w:bottom w:val="none" w:sz="0" w:space="0" w:color="auto"/>
                                <w:right w:val="none" w:sz="0" w:space="0" w:color="auto"/>
                              </w:divBdr>
                              <w:divsChild>
                                <w:div w:id="1219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5977">
      <w:bodyDiv w:val="1"/>
      <w:marLeft w:val="0"/>
      <w:marRight w:val="0"/>
      <w:marTop w:val="0"/>
      <w:marBottom w:val="0"/>
      <w:divBdr>
        <w:top w:val="none" w:sz="0" w:space="0" w:color="auto"/>
        <w:left w:val="none" w:sz="0" w:space="0" w:color="auto"/>
        <w:bottom w:val="none" w:sz="0" w:space="0" w:color="auto"/>
        <w:right w:val="none" w:sz="0" w:space="0" w:color="auto"/>
      </w:divBdr>
    </w:div>
    <w:div w:id="619142577">
      <w:bodyDiv w:val="1"/>
      <w:marLeft w:val="0"/>
      <w:marRight w:val="0"/>
      <w:marTop w:val="0"/>
      <w:marBottom w:val="0"/>
      <w:divBdr>
        <w:top w:val="none" w:sz="0" w:space="0" w:color="auto"/>
        <w:left w:val="none" w:sz="0" w:space="0" w:color="auto"/>
        <w:bottom w:val="none" w:sz="0" w:space="0" w:color="auto"/>
        <w:right w:val="none" w:sz="0" w:space="0" w:color="auto"/>
      </w:divBdr>
    </w:div>
    <w:div w:id="637298969">
      <w:bodyDiv w:val="1"/>
      <w:marLeft w:val="0"/>
      <w:marRight w:val="0"/>
      <w:marTop w:val="0"/>
      <w:marBottom w:val="0"/>
      <w:divBdr>
        <w:top w:val="none" w:sz="0" w:space="0" w:color="auto"/>
        <w:left w:val="none" w:sz="0" w:space="0" w:color="auto"/>
        <w:bottom w:val="none" w:sz="0" w:space="0" w:color="auto"/>
        <w:right w:val="none" w:sz="0" w:space="0" w:color="auto"/>
      </w:divBdr>
    </w:div>
    <w:div w:id="741484853">
      <w:bodyDiv w:val="1"/>
      <w:marLeft w:val="0"/>
      <w:marRight w:val="0"/>
      <w:marTop w:val="0"/>
      <w:marBottom w:val="0"/>
      <w:divBdr>
        <w:top w:val="none" w:sz="0" w:space="0" w:color="auto"/>
        <w:left w:val="none" w:sz="0" w:space="0" w:color="auto"/>
        <w:bottom w:val="none" w:sz="0" w:space="0" w:color="auto"/>
        <w:right w:val="none" w:sz="0" w:space="0" w:color="auto"/>
      </w:divBdr>
    </w:div>
    <w:div w:id="783766043">
      <w:bodyDiv w:val="1"/>
      <w:marLeft w:val="0"/>
      <w:marRight w:val="0"/>
      <w:marTop w:val="0"/>
      <w:marBottom w:val="0"/>
      <w:divBdr>
        <w:top w:val="none" w:sz="0" w:space="0" w:color="auto"/>
        <w:left w:val="none" w:sz="0" w:space="0" w:color="auto"/>
        <w:bottom w:val="none" w:sz="0" w:space="0" w:color="auto"/>
        <w:right w:val="none" w:sz="0" w:space="0" w:color="auto"/>
      </w:divBdr>
    </w:div>
    <w:div w:id="869805175">
      <w:bodyDiv w:val="1"/>
      <w:marLeft w:val="0"/>
      <w:marRight w:val="0"/>
      <w:marTop w:val="0"/>
      <w:marBottom w:val="0"/>
      <w:divBdr>
        <w:top w:val="none" w:sz="0" w:space="0" w:color="auto"/>
        <w:left w:val="none" w:sz="0" w:space="0" w:color="auto"/>
        <w:bottom w:val="none" w:sz="0" w:space="0" w:color="auto"/>
        <w:right w:val="none" w:sz="0" w:space="0" w:color="auto"/>
      </w:divBdr>
    </w:div>
    <w:div w:id="891886793">
      <w:bodyDiv w:val="1"/>
      <w:marLeft w:val="0"/>
      <w:marRight w:val="0"/>
      <w:marTop w:val="0"/>
      <w:marBottom w:val="0"/>
      <w:divBdr>
        <w:top w:val="none" w:sz="0" w:space="0" w:color="auto"/>
        <w:left w:val="none" w:sz="0" w:space="0" w:color="auto"/>
        <w:bottom w:val="none" w:sz="0" w:space="0" w:color="auto"/>
        <w:right w:val="none" w:sz="0" w:space="0" w:color="auto"/>
      </w:divBdr>
      <w:divsChild>
        <w:div w:id="1864245065">
          <w:marLeft w:val="0"/>
          <w:marRight w:val="0"/>
          <w:marTop w:val="0"/>
          <w:marBottom w:val="0"/>
          <w:divBdr>
            <w:top w:val="none" w:sz="0" w:space="0" w:color="auto"/>
            <w:left w:val="none" w:sz="0" w:space="0" w:color="auto"/>
            <w:bottom w:val="none" w:sz="0" w:space="0" w:color="auto"/>
            <w:right w:val="none" w:sz="0" w:space="0" w:color="auto"/>
          </w:divBdr>
          <w:divsChild>
            <w:div w:id="556473252">
              <w:marLeft w:val="0"/>
              <w:marRight w:val="0"/>
              <w:marTop w:val="0"/>
              <w:marBottom w:val="0"/>
              <w:divBdr>
                <w:top w:val="none" w:sz="0" w:space="0" w:color="C0C0C0"/>
                <w:left w:val="none" w:sz="0" w:space="0" w:color="C0C0C0"/>
                <w:bottom w:val="none" w:sz="0" w:space="0" w:color="C0C0C0"/>
                <w:right w:val="none" w:sz="0" w:space="0" w:color="C0C0C0"/>
              </w:divBdr>
              <w:divsChild>
                <w:div w:id="1933313258">
                  <w:marLeft w:val="0"/>
                  <w:marRight w:val="0"/>
                  <w:marTop w:val="0"/>
                  <w:marBottom w:val="0"/>
                  <w:divBdr>
                    <w:top w:val="none" w:sz="0" w:space="0" w:color="auto"/>
                    <w:left w:val="none" w:sz="0" w:space="0" w:color="auto"/>
                    <w:bottom w:val="none" w:sz="0" w:space="0" w:color="auto"/>
                    <w:right w:val="none" w:sz="0" w:space="0" w:color="auto"/>
                  </w:divBdr>
                  <w:divsChild>
                    <w:div w:id="917325415">
                      <w:marLeft w:val="0"/>
                      <w:marRight w:val="0"/>
                      <w:marTop w:val="0"/>
                      <w:marBottom w:val="0"/>
                      <w:divBdr>
                        <w:top w:val="none" w:sz="0" w:space="0" w:color="auto"/>
                        <w:left w:val="none" w:sz="0" w:space="0" w:color="auto"/>
                        <w:bottom w:val="none" w:sz="0" w:space="0" w:color="auto"/>
                        <w:right w:val="none" w:sz="0" w:space="0" w:color="auto"/>
                      </w:divBdr>
                      <w:divsChild>
                        <w:div w:id="2138836838">
                          <w:marLeft w:val="150"/>
                          <w:marRight w:val="150"/>
                          <w:marTop w:val="150"/>
                          <w:marBottom w:val="150"/>
                          <w:divBdr>
                            <w:top w:val="none" w:sz="0" w:space="0" w:color="auto"/>
                            <w:left w:val="none" w:sz="0" w:space="0" w:color="auto"/>
                            <w:bottom w:val="none" w:sz="0" w:space="0" w:color="auto"/>
                            <w:right w:val="none" w:sz="0" w:space="0" w:color="auto"/>
                          </w:divBdr>
                          <w:divsChild>
                            <w:div w:id="1272513142">
                              <w:marLeft w:val="0"/>
                              <w:marRight w:val="0"/>
                              <w:marTop w:val="0"/>
                              <w:marBottom w:val="0"/>
                              <w:divBdr>
                                <w:top w:val="none" w:sz="0" w:space="0" w:color="auto"/>
                                <w:left w:val="none" w:sz="0" w:space="0" w:color="auto"/>
                                <w:bottom w:val="none" w:sz="0" w:space="0" w:color="auto"/>
                                <w:right w:val="none" w:sz="0" w:space="0" w:color="auto"/>
                              </w:divBdr>
                              <w:divsChild>
                                <w:div w:id="1105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1221">
      <w:bodyDiv w:val="1"/>
      <w:marLeft w:val="0"/>
      <w:marRight w:val="0"/>
      <w:marTop w:val="0"/>
      <w:marBottom w:val="0"/>
      <w:divBdr>
        <w:top w:val="none" w:sz="0" w:space="0" w:color="auto"/>
        <w:left w:val="none" w:sz="0" w:space="0" w:color="auto"/>
        <w:bottom w:val="none" w:sz="0" w:space="0" w:color="auto"/>
        <w:right w:val="none" w:sz="0" w:space="0" w:color="auto"/>
      </w:divBdr>
    </w:div>
    <w:div w:id="1021782046">
      <w:bodyDiv w:val="1"/>
      <w:marLeft w:val="0"/>
      <w:marRight w:val="0"/>
      <w:marTop w:val="0"/>
      <w:marBottom w:val="0"/>
      <w:divBdr>
        <w:top w:val="none" w:sz="0" w:space="0" w:color="auto"/>
        <w:left w:val="none" w:sz="0" w:space="0" w:color="auto"/>
        <w:bottom w:val="none" w:sz="0" w:space="0" w:color="auto"/>
        <w:right w:val="none" w:sz="0" w:space="0" w:color="auto"/>
      </w:divBdr>
    </w:div>
    <w:div w:id="1065879738">
      <w:bodyDiv w:val="1"/>
      <w:marLeft w:val="0"/>
      <w:marRight w:val="0"/>
      <w:marTop w:val="0"/>
      <w:marBottom w:val="0"/>
      <w:divBdr>
        <w:top w:val="none" w:sz="0" w:space="0" w:color="auto"/>
        <w:left w:val="none" w:sz="0" w:space="0" w:color="auto"/>
        <w:bottom w:val="none" w:sz="0" w:space="0" w:color="auto"/>
        <w:right w:val="none" w:sz="0" w:space="0" w:color="auto"/>
      </w:divBdr>
    </w:div>
    <w:div w:id="1171330488">
      <w:bodyDiv w:val="1"/>
      <w:marLeft w:val="0"/>
      <w:marRight w:val="0"/>
      <w:marTop w:val="0"/>
      <w:marBottom w:val="0"/>
      <w:divBdr>
        <w:top w:val="none" w:sz="0" w:space="0" w:color="auto"/>
        <w:left w:val="none" w:sz="0" w:space="0" w:color="auto"/>
        <w:bottom w:val="none" w:sz="0" w:space="0" w:color="auto"/>
        <w:right w:val="none" w:sz="0" w:space="0" w:color="auto"/>
      </w:divBdr>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291743575">
      <w:bodyDiv w:val="1"/>
      <w:marLeft w:val="0"/>
      <w:marRight w:val="0"/>
      <w:marTop w:val="0"/>
      <w:marBottom w:val="0"/>
      <w:divBdr>
        <w:top w:val="none" w:sz="0" w:space="0" w:color="auto"/>
        <w:left w:val="none" w:sz="0" w:space="0" w:color="auto"/>
        <w:bottom w:val="none" w:sz="0" w:space="0" w:color="auto"/>
        <w:right w:val="none" w:sz="0" w:space="0" w:color="auto"/>
      </w:divBdr>
    </w:div>
    <w:div w:id="1381830087">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 w:id="1720126438">
      <w:bodyDiv w:val="1"/>
      <w:marLeft w:val="0"/>
      <w:marRight w:val="0"/>
      <w:marTop w:val="0"/>
      <w:marBottom w:val="0"/>
      <w:divBdr>
        <w:top w:val="none" w:sz="0" w:space="0" w:color="auto"/>
        <w:left w:val="none" w:sz="0" w:space="0" w:color="auto"/>
        <w:bottom w:val="none" w:sz="0" w:space="0" w:color="auto"/>
        <w:right w:val="none" w:sz="0" w:space="0" w:color="auto"/>
      </w:divBdr>
    </w:div>
    <w:div w:id="1755854788">
      <w:bodyDiv w:val="1"/>
      <w:marLeft w:val="0"/>
      <w:marRight w:val="0"/>
      <w:marTop w:val="0"/>
      <w:marBottom w:val="0"/>
      <w:divBdr>
        <w:top w:val="none" w:sz="0" w:space="0" w:color="auto"/>
        <w:left w:val="none" w:sz="0" w:space="0" w:color="auto"/>
        <w:bottom w:val="none" w:sz="0" w:space="0" w:color="auto"/>
        <w:right w:val="none" w:sz="0" w:space="0" w:color="auto"/>
      </w:divBdr>
    </w:div>
    <w:div w:id="1955089178">
      <w:bodyDiv w:val="1"/>
      <w:marLeft w:val="0"/>
      <w:marRight w:val="0"/>
      <w:marTop w:val="0"/>
      <w:marBottom w:val="0"/>
      <w:divBdr>
        <w:top w:val="none" w:sz="0" w:space="0" w:color="auto"/>
        <w:left w:val="none" w:sz="0" w:space="0" w:color="auto"/>
        <w:bottom w:val="none" w:sz="0" w:space="0" w:color="auto"/>
        <w:right w:val="none" w:sz="0" w:space="0" w:color="auto"/>
      </w:divBdr>
    </w:div>
    <w:div w:id="2103139945">
      <w:bodyDiv w:val="1"/>
      <w:marLeft w:val="0"/>
      <w:marRight w:val="0"/>
      <w:marTop w:val="0"/>
      <w:marBottom w:val="0"/>
      <w:divBdr>
        <w:top w:val="none" w:sz="0" w:space="0" w:color="auto"/>
        <w:left w:val="none" w:sz="0" w:space="0" w:color="auto"/>
        <w:bottom w:val="none" w:sz="0" w:space="0" w:color="auto"/>
        <w:right w:val="none" w:sz="0" w:space="0" w:color="auto"/>
      </w:divBdr>
    </w:div>
    <w:div w:id="2109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8/06/21/style/lgbtq-gender-language.html" TargetMode="External"/><Relationship Id="rId13" Type="http://schemas.openxmlformats.org/officeDocument/2006/relationships/hyperlink" Target="https://www1.nyc.gov/site/doh/providers/resources/public-health-action-kits-ipv.page" TargetMode="External"/><Relationship Id="rId18" Type="http://schemas.openxmlformats.org/officeDocument/2006/relationships/hyperlink" Target="https://www1.nyc.gov/assets/ocdv/downloads/pdf/crwg-summary-report-july-2020.pdf" TargetMode="External"/><Relationship Id="rId26" Type="http://schemas.openxmlformats.org/officeDocument/2006/relationships/hyperlink" Target="https://pubmed.ncbi.nlm.nih.gov/17234488/" TargetMode="External"/><Relationship Id="rId3" Type="http://schemas.openxmlformats.org/officeDocument/2006/relationships/hyperlink" Target="https://www1.nyc.gov/site/ocdv/services/introduction-to-domestic-violence-and-gender-based-violence.page" TargetMode="External"/><Relationship Id="rId21" Type="http://schemas.openxmlformats.org/officeDocument/2006/relationships/hyperlink" Target="https://legistar.council.nyc.gov/LegislationDetail.aspx?ID=4425375&amp;GUID=DF53B803-1FCE-459F-AE78-DEBB9E684D90&amp;Options=&amp;Search=" TargetMode="External"/><Relationship Id="rId7" Type="http://schemas.openxmlformats.org/officeDocument/2006/relationships/hyperlink" Target="http://apps.who.int/iris/bitstream/handle/10665/77432/WHO_RHR_12.36_eng.pdf?sequence=1" TargetMode="External"/><Relationship Id="rId12" Type="http://schemas.openxmlformats.org/officeDocument/2006/relationships/hyperlink" Target="https://www1.nyc.gov/site/ocdv/services/introduction-to-domestic-violence-and-gender-based-violence.page" TargetMode="External"/><Relationship Id="rId17" Type="http://schemas.openxmlformats.org/officeDocument/2006/relationships/hyperlink" Target="http://www.futureswithoutviolence.org/userfiles/file/Children_and_Families/Immigrant.pdf" TargetMode="External"/><Relationship Id="rId25" Type="http://schemas.openxmlformats.org/officeDocument/2006/relationships/hyperlink" Target="https://pubmed.ncbi.nlm.nih.gov/17234488/" TargetMode="External"/><Relationship Id="rId2" Type="http://schemas.openxmlformats.org/officeDocument/2006/relationships/hyperlink" Target="https://www.mayoclinic.org/healthy-lifestyle/adult-health/in-depth/domestic-violence/art-20048397" TargetMode="External"/><Relationship Id="rId16" Type="http://schemas.openxmlformats.org/officeDocument/2006/relationships/hyperlink" Target="https://www1.nyc.gov/assets/ocdv/downloads/pdf/crwg-summary-report-july-2020.pdf" TargetMode="External"/><Relationship Id="rId20" Type="http://schemas.openxmlformats.org/officeDocument/2006/relationships/hyperlink" Target="https://www1.nyc.gov/assets/ocdv/downloads/pdf/covid-19-impact-survey-for-survivors-of-domestic-violence-report.pdf" TargetMode="External"/><Relationship Id="rId29" Type="http://schemas.openxmlformats.org/officeDocument/2006/relationships/hyperlink" Target="https://www.nyc.gov/site/ocdv/press-resources/connecting-survivors-to-free-home-security-resources.page" TargetMode="External"/><Relationship Id="rId1" Type="http://schemas.openxmlformats.org/officeDocument/2006/relationships/hyperlink" Target="https://www1.nyc.gov/site/ocdv/services/introduction-to-domestic-violence-and-gender-based-violence.page" TargetMode="External"/><Relationship Id="rId6" Type="http://schemas.openxmlformats.org/officeDocument/2006/relationships/hyperlink" Target="http://apps.who.int/iris/bitstream/handle/10665/77432/WHO_RHR_12.36_en" TargetMode="External"/><Relationship Id="rId11" Type="http://schemas.openxmlformats.org/officeDocument/2006/relationships/hyperlink" Target="https://www.rainn.org/articles/key-terms-and-phrases" TargetMode="External"/><Relationship Id="rId24" Type="http://schemas.openxmlformats.org/officeDocument/2006/relationships/hyperlink" Target="https://www.sciencedirect.com/science/article/abs/pii/S1359178910000480" TargetMode="External"/><Relationship Id="rId5" Type="http://schemas.openxmlformats.org/officeDocument/2006/relationships/hyperlink" Target="https://www.cdc.gov/violenceprevention/intimatepartnerviolence/index.html" TargetMode="External"/><Relationship Id="rId15" Type="http://schemas.openxmlformats.org/officeDocument/2006/relationships/hyperlink" Target="https://safehousingpartnerships.org/key-approaches/survivor-centered-services/working-with-underserved" TargetMode="External"/><Relationship Id="rId23" Type="http://schemas.openxmlformats.org/officeDocument/2006/relationships/hyperlink" Target="https://www.thecut.com/2020/11/the-pandemic-is-letting-economic-abuse-flourish.html" TargetMode="External"/><Relationship Id="rId28" Type="http://schemas.openxmlformats.org/officeDocument/2006/relationships/hyperlink" Target="https://www.nyc.gov/html/om/html/99a/pr093-99.html" TargetMode="External"/><Relationship Id="rId10" Type="http://schemas.openxmlformats.org/officeDocument/2006/relationships/hyperlink" Target="https://www.apa.org/topics/covid-19/domestic-violence-child-abuse" TargetMode="External"/><Relationship Id="rId19" Type="http://schemas.openxmlformats.org/officeDocument/2006/relationships/hyperlink" Target="http://www.futureswithoutviolence.org/userfiles/file/Children_and_Families/Immigrant.pdf" TargetMode="External"/><Relationship Id="rId4" Type="http://schemas.openxmlformats.org/officeDocument/2006/relationships/hyperlink" Target="https://legistar.council.nyc.gov/LegislationDetail.aspx?ID=5555432&amp;GUID=5693B5B1-8E9B-4540-BA49-85D923A1CD51&amp;Options=ID|Text|&amp;Search=153" TargetMode="External"/><Relationship Id="rId9" Type="http://schemas.openxmlformats.org/officeDocument/2006/relationships/hyperlink" Target="https://vawnet.org/sc/rates-and-prevalence-dv-lgbtq-communities" TargetMode="External"/><Relationship Id="rId14" Type="http://schemas.openxmlformats.org/officeDocument/2006/relationships/hyperlink" Target="https://www1.nyc.gov/assets/doh/downloads/pdf/public/ipv-08.pdf" TargetMode="External"/><Relationship Id="rId22" Type="http://schemas.openxmlformats.org/officeDocument/2006/relationships/hyperlink" Target="https://legistar.council.nyc.gov/LegislationDetail.aspx?ID=4859346&amp;GUID=58E055FC-0001-4872-B8E9-431DD44ACB72&amp;Options=&amp;Search=" TargetMode="External"/><Relationship Id="rId27" Type="http://schemas.openxmlformats.org/officeDocument/2006/relationships/hyperlink" Target="https://www.nyc.gov/site/ocdv/press-resources/connecting-survivors-to-free-home-security-resourc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6992-E112-4E09-BCFC-EC3BADEC5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3.xml><?xml version="1.0" encoding="utf-8"?>
<ds:datastoreItem xmlns:ds="http://schemas.openxmlformats.org/officeDocument/2006/customXml" ds:itemID="{807509F9-47A5-4E1B-A33B-37181CE8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1D2A9-8493-4F5E-ADD2-CD6EB131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Briggs</dc:creator>
  <cp:keywords/>
  <dc:description/>
  <cp:lastModifiedBy>DelFranco, Ruthie</cp:lastModifiedBy>
  <cp:revision>2</cp:revision>
  <cp:lastPrinted>2022-02-17T20:04:00Z</cp:lastPrinted>
  <dcterms:created xsi:type="dcterms:W3CDTF">2023-02-27T14:32:00Z</dcterms:created>
  <dcterms:modified xsi:type="dcterms:W3CDTF">2023-02-27T14:32:00Z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