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721B4" w14:textId="77777777" w:rsidR="00BA6D2B" w:rsidRPr="00A031B8" w:rsidRDefault="00BA6D2B" w:rsidP="001004A6">
      <w:pPr>
        <w:suppressLineNumbers/>
        <w:tabs>
          <w:tab w:val="left" w:pos="4680"/>
        </w:tabs>
        <w:jc w:val="right"/>
        <w:rPr>
          <w:szCs w:val="24"/>
          <w:u w:val="single"/>
        </w:rPr>
      </w:pPr>
      <w:bookmarkStart w:id="0" w:name="_GoBack"/>
      <w:bookmarkEnd w:id="0"/>
      <w:r w:rsidRPr="00A031B8">
        <w:rPr>
          <w:szCs w:val="24"/>
          <w:u w:val="single"/>
        </w:rPr>
        <w:t>Housing &amp; Buildings Committee Staff</w:t>
      </w:r>
    </w:p>
    <w:p w14:paraId="6CD4E7AE" w14:textId="0F17D9C2" w:rsidR="00BA6D2B" w:rsidRPr="00A031B8" w:rsidRDefault="00BA6D2B" w:rsidP="001004A6">
      <w:pPr>
        <w:pStyle w:val="Body"/>
        <w:suppressLineNumbers/>
        <w:spacing w:after="0" w:line="240" w:lineRule="auto"/>
        <w:ind w:left="3960" w:firstLine="720"/>
        <w:jc w:val="right"/>
        <w:rPr>
          <w:rFonts w:ascii="Times New Roman" w:hAnsi="Times New Roman" w:cs="Times New Roman"/>
          <w:i/>
          <w:sz w:val="24"/>
          <w:szCs w:val="24"/>
        </w:rPr>
      </w:pPr>
      <w:r w:rsidRPr="00A031B8">
        <w:rPr>
          <w:rFonts w:ascii="Times New Roman" w:hAnsi="Times New Roman" w:cs="Times New Roman"/>
          <w:sz w:val="24"/>
          <w:szCs w:val="24"/>
        </w:rPr>
        <w:t xml:space="preserve">Audrey Son, </w:t>
      </w:r>
      <w:r w:rsidRPr="00A031B8">
        <w:rPr>
          <w:rFonts w:ascii="Times New Roman" w:hAnsi="Times New Roman" w:cs="Times New Roman"/>
          <w:i/>
          <w:sz w:val="24"/>
          <w:szCs w:val="24"/>
        </w:rPr>
        <w:t>Senior</w:t>
      </w:r>
      <w:r w:rsidRPr="00A031B8">
        <w:rPr>
          <w:rFonts w:ascii="Times New Roman" w:hAnsi="Times New Roman" w:cs="Times New Roman"/>
          <w:sz w:val="24"/>
          <w:szCs w:val="24"/>
        </w:rPr>
        <w:t xml:space="preserve"> </w:t>
      </w:r>
      <w:r w:rsidRPr="00A031B8">
        <w:rPr>
          <w:rFonts w:ascii="Times New Roman" w:hAnsi="Times New Roman" w:cs="Times New Roman"/>
          <w:i/>
          <w:sz w:val="24"/>
          <w:szCs w:val="24"/>
        </w:rPr>
        <w:t>Legislative Counsel</w:t>
      </w:r>
    </w:p>
    <w:p w14:paraId="2109A166" w14:textId="2D4BC8BB" w:rsidR="00370B00" w:rsidRPr="00A031B8" w:rsidRDefault="00370B00" w:rsidP="001004A6">
      <w:pPr>
        <w:pStyle w:val="Body"/>
        <w:suppressLineNumbers/>
        <w:spacing w:after="0" w:line="240" w:lineRule="auto"/>
        <w:ind w:left="3960" w:firstLine="720"/>
        <w:jc w:val="right"/>
        <w:rPr>
          <w:rFonts w:ascii="Times New Roman" w:hAnsi="Times New Roman" w:cs="Times New Roman"/>
          <w:i/>
          <w:sz w:val="24"/>
          <w:szCs w:val="24"/>
        </w:rPr>
      </w:pPr>
      <w:r w:rsidRPr="00A031B8">
        <w:rPr>
          <w:rFonts w:ascii="Times New Roman" w:hAnsi="Times New Roman" w:cs="Times New Roman"/>
          <w:sz w:val="24"/>
          <w:szCs w:val="24"/>
        </w:rPr>
        <w:t xml:space="preserve">Taylor Zelony, </w:t>
      </w:r>
      <w:r w:rsidRPr="00A031B8">
        <w:rPr>
          <w:rFonts w:ascii="Times New Roman" w:hAnsi="Times New Roman" w:cs="Times New Roman"/>
          <w:i/>
          <w:sz w:val="24"/>
          <w:szCs w:val="24"/>
        </w:rPr>
        <w:t>Legislative Counsel</w:t>
      </w:r>
    </w:p>
    <w:p w14:paraId="3EC8F0A0" w14:textId="77777777" w:rsidR="00BA6D2B" w:rsidRPr="00A031B8" w:rsidRDefault="00BA6D2B" w:rsidP="001004A6">
      <w:pPr>
        <w:pStyle w:val="Body"/>
        <w:suppressLineNumbers/>
        <w:spacing w:after="0" w:line="240" w:lineRule="auto"/>
        <w:ind w:left="4320" w:firstLine="360"/>
        <w:jc w:val="right"/>
        <w:rPr>
          <w:rFonts w:ascii="Times New Roman" w:hAnsi="Times New Roman" w:cs="Times New Roman"/>
          <w:i/>
          <w:sz w:val="24"/>
          <w:szCs w:val="24"/>
        </w:rPr>
      </w:pPr>
      <w:r w:rsidRPr="00A031B8">
        <w:rPr>
          <w:rFonts w:ascii="Times New Roman" w:hAnsi="Times New Roman" w:cs="Times New Roman"/>
          <w:sz w:val="24"/>
          <w:szCs w:val="24"/>
        </w:rPr>
        <w:t xml:space="preserve">Jose Conde, </w:t>
      </w:r>
      <w:r w:rsidRPr="00A031B8">
        <w:rPr>
          <w:rFonts w:ascii="Times New Roman" w:hAnsi="Times New Roman" w:cs="Times New Roman"/>
          <w:i/>
          <w:iCs/>
          <w:sz w:val="24"/>
          <w:szCs w:val="24"/>
        </w:rPr>
        <w:t>Senior Legislative Policy</w:t>
      </w:r>
      <w:r w:rsidRPr="00A031B8">
        <w:rPr>
          <w:rFonts w:ascii="Times New Roman" w:hAnsi="Times New Roman" w:cs="Times New Roman"/>
          <w:i/>
          <w:sz w:val="24"/>
          <w:szCs w:val="24"/>
        </w:rPr>
        <w:t xml:space="preserve"> Analyst</w:t>
      </w:r>
    </w:p>
    <w:p w14:paraId="3DC4120D" w14:textId="77777777" w:rsidR="00BA6D2B" w:rsidRPr="00A031B8" w:rsidRDefault="00BA6D2B" w:rsidP="001004A6">
      <w:pPr>
        <w:suppressLineNumbers/>
        <w:tabs>
          <w:tab w:val="left" w:pos="0"/>
        </w:tabs>
        <w:jc w:val="right"/>
        <w:rPr>
          <w:szCs w:val="24"/>
        </w:rPr>
      </w:pPr>
      <w:r w:rsidRPr="00A031B8">
        <w:rPr>
          <w:szCs w:val="24"/>
        </w:rPr>
        <w:t xml:space="preserve">Charles Kim, </w:t>
      </w:r>
      <w:r w:rsidRPr="00A031B8">
        <w:rPr>
          <w:i/>
          <w:iCs/>
          <w:szCs w:val="24"/>
        </w:rPr>
        <w:t>Legislative Policy</w:t>
      </w:r>
      <w:r w:rsidRPr="00A031B8">
        <w:rPr>
          <w:i/>
          <w:szCs w:val="24"/>
        </w:rPr>
        <w:t xml:space="preserve"> Analyst</w:t>
      </w:r>
    </w:p>
    <w:p w14:paraId="25F55417" w14:textId="549141FF" w:rsidR="00BA6D2B" w:rsidRDefault="00BA6D2B" w:rsidP="001004A6">
      <w:pPr>
        <w:suppressLineNumbers/>
        <w:jc w:val="right"/>
        <w:rPr>
          <w:i/>
          <w:iCs/>
          <w:szCs w:val="24"/>
        </w:rPr>
      </w:pPr>
      <w:r w:rsidRPr="00A031B8">
        <w:rPr>
          <w:szCs w:val="24"/>
        </w:rPr>
        <w:t xml:space="preserve">Daniel Kroop, </w:t>
      </w:r>
      <w:r w:rsidRPr="00A031B8">
        <w:rPr>
          <w:i/>
          <w:iCs/>
          <w:szCs w:val="24"/>
        </w:rPr>
        <w:t>Senior Financial Analyst</w:t>
      </w:r>
    </w:p>
    <w:p w14:paraId="639DAA07" w14:textId="0FEC8CAA" w:rsidR="00741F74" w:rsidRPr="00A57879" w:rsidRDefault="00741F74" w:rsidP="001004A6">
      <w:pPr>
        <w:suppressLineNumbers/>
        <w:jc w:val="right"/>
        <w:rPr>
          <w:iCs/>
          <w:szCs w:val="24"/>
        </w:rPr>
      </w:pPr>
      <w:r>
        <w:rPr>
          <w:iCs/>
          <w:szCs w:val="24"/>
        </w:rPr>
        <w:t>Brook Frye,</w:t>
      </w:r>
      <w:r w:rsidR="000E4D67">
        <w:rPr>
          <w:iCs/>
          <w:szCs w:val="24"/>
        </w:rPr>
        <w:t xml:space="preserve"> </w:t>
      </w:r>
      <w:r w:rsidR="000E4D67">
        <w:rPr>
          <w:i/>
          <w:iCs/>
          <w:szCs w:val="24"/>
        </w:rPr>
        <w:t>Senior Data Scientist</w:t>
      </w:r>
      <w:r>
        <w:rPr>
          <w:iCs/>
          <w:szCs w:val="24"/>
        </w:rPr>
        <w:t xml:space="preserve"> </w:t>
      </w:r>
    </w:p>
    <w:p w14:paraId="4FA7C840" w14:textId="77777777" w:rsidR="00BA6D2B" w:rsidRPr="00A031B8" w:rsidRDefault="00BA6D2B" w:rsidP="001004A6">
      <w:pPr>
        <w:suppressLineNumbers/>
        <w:jc w:val="right"/>
        <w:rPr>
          <w:i/>
          <w:iCs/>
          <w:szCs w:val="24"/>
        </w:rPr>
      </w:pPr>
    </w:p>
    <w:p w14:paraId="72BA2D8B" w14:textId="77777777" w:rsidR="00A22C99" w:rsidRPr="00A031B8" w:rsidRDefault="00A22C99" w:rsidP="001004A6">
      <w:pPr>
        <w:suppressLineNumbers/>
        <w:tabs>
          <w:tab w:val="left" w:pos="4680"/>
        </w:tabs>
        <w:ind w:left="5040" w:hanging="5040"/>
        <w:jc w:val="right"/>
      </w:pPr>
    </w:p>
    <w:p w14:paraId="6B7215B8" w14:textId="77777777" w:rsidR="00A22C99" w:rsidRPr="00A031B8" w:rsidRDefault="00A22C99" w:rsidP="001004A6">
      <w:pPr>
        <w:suppressLineNumbers/>
        <w:tabs>
          <w:tab w:val="left" w:pos="4680"/>
        </w:tabs>
        <w:ind w:left="5040" w:hanging="5040"/>
        <w:jc w:val="right"/>
      </w:pPr>
    </w:p>
    <w:p w14:paraId="12B82729" w14:textId="77777777" w:rsidR="00A22C99" w:rsidRPr="00A031B8" w:rsidRDefault="00A22C99" w:rsidP="001004A6">
      <w:pPr>
        <w:suppressLineNumbers/>
        <w:tabs>
          <w:tab w:val="left" w:pos="4680"/>
        </w:tabs>
        <w:ind w:left="5040" w:hanging="5040"/>
        <w:jc w:val="right"/>
      </w:pPr>
    </w:p>
    <w:p w14:paraId="3DC3185A" w14:textId="77777777" w:rsidR="00D24655" w:rsidRPr="00A031B8" w:rsidRDefault="00D24655" w:rsidP="001004A6">
      <w:pPr>
        <w:suppressLineNumbers/>
        <w:tabs>
          <w:tab w:val="left" w:pos="4680"/>
        </w:tabs>
        <w:ind w:left="5040" w:hanging="5040"/>
        <w:jc w:val="right"/>
      </w:pPr>
    </w:p>
    <w:p w14:paraId="008A00FA" w14:textId="77777777" w:rsidR="00D24655" w:rsidRPr="00A031B8" w:rsidRDefault="00D24655" w:rsidP="001004A6">
      <w:pPr>
        <w:suppressLineNumbers/>
        <w:tabs>
          <w:tab w:val="left" w:pos="4680"/>
        </w:tabs>
        <w:ind w:left="5040" w:hanging="5040"/>
        <w:jc w:val="right"/>
      </w:pPr>
    </w:p>
    <w:p w14:paraId="495426D9" w14:textId="77777777" w:rsidR="00A22C99" w:rsidRPr="00A031B8" w:rsidRDefault="00A22C99" w:rsidP="001004A6">
      <w:pPr>
        <w:suppressLineNumbers/>
        <w:tabs>
          <w:tab w:val="left" w:pos="4680"/>
        </w:tabs>
        <w:ind w:left="5040" w:hanging="5040"/>
        <w:jc w:val="right"/>
      </w:pPr>
    </w:p>
    <w:p w14:paraId="3C633D3B" w14:textId="77777777" w:rsidR="00BA6D2B" w:rsidRPr="00A031B8" w:rsidRDefault="00BA6D2B" w:rsidP="001004A6">
      <w:pPr>
        <w:suppressLineNumbers/>
        <w:tabs>
          <w:tab w:val="left" w:pos="4680"/>
        </w:tabs>
        <w:ind w:left="5040" w:hanging="5040"/>
        <w:jc w:val="right"/>
      </w:pPr>
      <w:r w:rsidRPr="00A031B8">
        <w:rPr>
          <w:noProof/>
        </w:rPr>
        <w:drawing>
          <wp:anchor distT="0" distB="0" distL="114300" distR="114300" simplePos="0" relativeHeight="251659264" behindDoc="0" locked="0" layoutInCell="1" allowOverlap="1" wp14:anchorId="55BEFD45" wp14:editId="1B071C88">
            <wp:simplePos x="0" y="0"/>
            <wp:positionH relativeFrom="column">
              <wp:posOffset>2336800</wp:posOffset>
            </wp:positionH>
            <wp:positionV relativeFrom="paragraph">
              <wp:posOffset>233680</wp:posOffset>
            </wp:positionV>
            <wp:extent cx="1346835" cy="1384935"/>
            <wp:effectExtent l="0" t="0" r="5715"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6835" cy="1384935"/>
                    </a:xfrm>
                    <a:prstGeom prst="rect">
                      <a:avLst/>
                    </a:prstGeom>
                    <a:noFill/>
                  </pic:spPr>
                </pic:pic>
              </a:graphicData>
            </a:graphic>
            <wp14:sizeRelH relativeFrom="page">
              <wp14:pctWidth>0</wp14:pctWidth>
            </wp14:sizeRelH>
            <wp14:sizeRelV relativeFrom="page">
              <wp14:pctHeight>0</wp14:pctHeight>
            </wp14:sizeRelV>
          </wp:anchor>
        </w:drawing>
      </w:r>
    </w:p>
    <w:p w14:paraId="4630E30A" w14:textId="77777777" w:rsidR="00BA6D2B" w:rsidRPr="00A031B8" w:rsidRDefault="00BA6D2B" w:rsidP="001004A6">
      <w:pPr>
        <w:suppressLineNumbers/>
        <w:jc w:val="center"/>
        <w:rPr>
          <w:b/>
        </w:rPr>
      </w:pPr>
      <w:r w:rsidRPr="00A031B8">
        <w:rPr>
          <w:b/>
        </w:rPr>
        <w:t>THE COUNCIL OF THE CITY OF NEW YORK</w:t>
      </w:r>
    </w:p>
    <w:p w14:paraId="5C82D1F8" w14:textId="77777777" w:rsidR="00BA6D2B" w:rsidRPr="00A031B8" w:rsidRDefault="00BA6D2B" w:rsidP="001004A6">
      <w:pPr>
        <w:suppressLineNumbers/>
        <w:jc w:val="center"/>
        <w:rPr>
          <w:b/>
          <w:sz w:val="12"/>
          <w:szCs w:val="12"/>
        </w:rPr>
      </w:pPr>
    </w:p>
    <w:p w14:paraId="21BE010B" w14:textId="77777777" w:rsidR="00BA6D2B" w:rsidRPr="00A031B8" w:rsidRDefault="00BA6D2B" w:rsidP="001004A6">
      <w:pPr>
        <w:pStyle w:val="Heading5"/>
        <w:suppressLineNumbers/>
        <w:spacing w:before="0" w:after="0"/>
        <w:jc w:val="center"/>
        <w:rPr>
          <w:rFonts w:ascii="Times New Roman" w:hAnsi="Times New Roman"/>
          <w:i w:val="0"/>
          <w:iCs w:val="0"/>
          <w:sz w:val="24"/>
          <w:szCs w:val="24"/>
          <w:u w:val="single"/>
        </w:rPr>
      </w:pPr>
      <w:r w:rsidRPr="00A031B8">
        <w:rPr>
          <w:rFonts w:ascii="Times New Roman" w:hAnsi="Times New Roman"/>
          <w:i w:val="0"/>
          <w:iCs w:val="0"/>
          <w:sz w:val="24"/>
          <w:szCs w:val="24"/>
          <w:u w:val="single"/>
        </w:rPr>
        <w:t xml:space="preserve">BRIEFING PAPER AND COMMITTEE REPORT OF THE INFRASTRUCTURE DIVISION </w:t>
      </w:r>
    </w:p>
    <w:p w14:paraId="113AD6B2" w14:textId="77777777" w:rsidR="00BA6D2B" w:rsidRPr="00A031B8" w:rsidRDefault="00BA6D2B" w:rsidP="001004A6">
      <w:pPr>
        <w:suppressLineNumbers/>
        <w:tabs>
          <w:tab w:val="center" w:pos="4680"/>
        </w:tabs>
        <w:suppressAutoHyphens/>
        <w:jc w:val="center"/>
        <w:rPr>
          <w:bCs/>
          <w:i/>
          <w:iCs/>
        </w:rPr>
      </w:pPr>
      <w:r w:rsidRPr="00A031B8">
        <w:rPr>
          <w:spacing w:val="-3"/>
        </w:rPr>
        <w:t xml:space="preserve">Andrea Vazquez, </w:t>
      </w:r>
      <w:r w:rsidRPr="00A031B8">
        <w:rPr>
          <w:bCs/>
          <w:i/>
          <w:iCs/>
        </w:rPr>
        <w:t>Legislative Director</w:t>
      </w:r>
    </w:p>
    <w:p w14:paraId="194B1A05" w14:textId="77777777" w:rsidR="00BA6D2B" w:rsidRPr="00A031B8" w:rsidRDefault="00BA6D2B" w:rsidP="001004A6">
      <w:pPr>
        <w:suppressLineNumbers/>
        <w:tabs>
          <w:tab w:val="center" w:pos="4680"/>
        </w:tabs>
        <w:jc w:val="center"/>
        <w:rPr>
          <w:i/>
          <w:iCs/>
        </w:rPr>
      </w:pPr>
      <w:r w:rsidRPr="00A031B8">
        <w:t xml:space="preserve">Brad Reid, </w:t>
      </w:r>
      <w:r w:rsidRPr="00A031B8">
        <w:rPr>
          <w:i/>
          <w:iCs/>
        </w:rPr>
        <w:t>Deputy Director, Infrastructure</w:t>
      </w:r>
    </w:p>
    <w:p w14:paraId="713203DC" w14:textId="77777777" w:rsidR="00BA6D2B" w:rsidRPr="00A031B8" w:rsidRDefault="00BA6D2B" w:rsidP="001004A6">
      <w:pPr>
        <w:suppressLineNumbers/>
        <w:rPr>
          <w:bCs/>
          <w:iCs/>
          <w:color w:val="000000"/>
          <w:sz w:val="20"/>
        </w:rPr>
      </w:pPr>
    </w:p>
    <w:p w14:paraId="26CB0B28" w14:textId="77777777" w:rsidR="00BA6D2B" w:rsidRPr="00A031B8" w:rsidRDefault="00BA6D2B" w:rsidP="001004A6">
      <w:pPr>
        <w:pStyle w:val="Body"/>
        <w:suppressLineNumbers/>
        <w:spacing w:after="0" w:line="240" w:lineRule="auto"/>
        <w:jc w:val="center"/>
        <w:rPr>
          <w:rFonts w:ascii="Times New Roman" w:eastAsia="Times New Roman" w:hAnsi="Times New Roman" w:cs="Times New Roman"/>
          <w:b/>
          <w:caps/>
          <w:sz w:val="24"/>
          <w:szCs w:val="24"/>
          <w:u w:val="single"/>
        </w:rPr>
      </w:pPr>
      <w:r w:rsidRPr="00A031B8">
        <w:rPr>
          <w:rFonts w:ascii="Times New Roman" w:hAnsi="Times New Roman" w:cs="Times New Roman"/>
          <w:b/>
          <w:caps/>
          <w:sz w:val="24"/>
          <w:szCs w:val="24"/>
          <w:u w:val="single"/>
        </w:rPr>
        <w:t>Committee on HOUSING &amp; BUILDINGS</w:t>
      </w:r>
    </w:p>
    <w:p w14:paraId="5677B74D" w14:textId="77777777" w:rsidR="00BA6D2B" w:rsidRPr="00A031B8" w:rsidRDefault="00BA6D2B" w:rsidP="001004A6">
      <w:pPr>
        <w:pStyle w:val="Body"/>
        <w:suppressLineNumbers/>
        <w:spacing w:after="0" w:line="240" w:lineRule="auto"/>
        <w:ind w:left="7920" w:hanging="7920"/>
        <w:jc w:val="center"/>
        <w:rPr>
          <w:rFonts w:ascii="Times New Roman" w:hAnsi="Times New Roman" w:cs="Times New Roman"/>
          <w:bCs/>
          <w:i/>
          <w:iCs/>
          <w:sz w:val="24"/>
          <w:szCs w:val="24"/>
          <w:lang w:val="pt-PT"/>
        </w:rPr>
      </w:pPr>
      <w:r w:rsidRPr="00A031B8">
        <w:rPr>
          <w:rFonts w:ascii="Times New Roman" w:hAnsi="Times New Roman" w:cs="Times New Roman"/>
          <w:bCs/>
          <w:sz w:val="24"/>
          <w:szCs w:val="24"/>
          <w:lang w:val="pt-PT"/>
        </w:rPr>
        <w:t xml:space="preserve">Hon. Pierina Sanchez, </w:t>
      </w:r>
      <w:r w:rsidRPr="00A031B8">
        <w:rPr>
          <w:rFonts w:ascii="Times New Roman" w:hAnsi="Times New Roman" w:cs="Times New Roman"/>
          <w:bCs/>
          <w:i/>
          <w:iCs/>
          <w:sz w:val="24"/>
          <w:szCs w:val="24"/>
          <w:lang w:val="pt-PT"/>
        </w:rPr>
        <w:t>Chair</w:t>
      </w:r>
    </w:p>
    <w:p w14:paraId="49BFE089" w14:textId="77777777" w:rsidR="00BA6D2B" w:rsidRPr="00A031B8" w:rsidRDefault="00BA6D2B" w:rsidP="001004A6">
      <w:pPr>
        <w:pStyle w:val="Body"/>
        <w:suppressLineNumbers/>
        <w:spacing w:after="0" w:line="240" w:lineRule="auto"/>
        <w:ind w:left="7920" w:hanging="7920"/>
        <w:jc w:val="center"/>
        <w:rPr>
          <w:rFonts w:ascii="Times New Roman" w:hAnsi="Times New Roman" w:cs="Times New Roman"/>
          <w:bCs/>
          <w:i/>
          <w:iCs/>
          <w:sz w:val="24"/>
          <w:szCs w:val="24"/>
          <w:lang w:val="pt-PT"/>
        </w:rPr>
      </w:pPr>
    </w:p>
    <w:p w14:paraId="6115C042" w14:textId="77777777" w:rsidR="00BA6D2B" w:rsidRPr="00A031B8" w:rsidRDefault="00BA6D2B" w:rsidP="001004A6">
      <w:pPr>
        <w:suppressLineNumbers/>
        <w:ind w:hanging="720"/>
        <w:jc w:val="center"/>
        <w:rPr>
          <w:bCs/>
          <w:color w:val="000000"/>
        </w:rPr>
      </w:pPr>
    </w:p>
    <w:p w14:paraId="1A7D91AD" w14:textId="1C158E0B" w:rsidR="00BA6D2B" w:rsidRPr="00A031B8" w:rsidRDefault="00370B00" w:rsidP="001004A6">
      <w:pPr>
        <w:suppressLineNumbers/>
        <w:tabs>
          <w:tab w:val="center" w:pos="4680"/>
        </w:tabs>
        <w:jc w:val="center"/>
        <w:rPr>
          <w:color w:val="000000"/>
        </w:rPr>
      </w:pPr>
      <w:r w:rsidRPr="00A031B8">
        <w:rPr>
          <w:b/>
        </w:rPr>
        <w:t xml:space="preserve">December </w:t>
      </w:r>
      <w:r w:rsidR="00A22C99" w:rsidRPr="00A031B8">
        <w:rPr>
          <w:b/>
        </w:rPr>
        <w:t>6</w:t>
      </w:r>
      <w:r w:rsidR="00BA6D2B" w:rsidRPr="00A031B8">
        <w:rPr>
          <w:b/>
        </w:rPr>
        <w:t>, 2022</w:t>
      </w:r>
    </w:p>
    <w:p w14:paraId="5E4A4A53" w14:textId="77777777" w:rsidR="00BA6D2B" w:rsidRPr="00A031B8" w:rsidRDefault="00BA6D2B" w:rsidP="001004A6">
      <w:pPr>
        <w:suppressLineNumbers/>
        <w:tabs>
          <w:tab w:val="center" w:pos="4680"/>
        </w:tabs>
        <w:jc w:val="center"/>
        <w:rPr>
          <w:color w:val="000000"/>
        </w:rPr>
      </w:pPr>
    </w:p>
    <w:p w14:paraId="63123FFF" w14:textId="5939C565" w:rsidR="00BA6D2B" w:rsidRPr="00A031B8" w:rsidRDefault="00BA6D2B" w:rsidP="001004A6">
      <w:pPr>
        <w:suppressLineNumbers/>
        <w:tabs>
          <w:tab w:val="center" w:pos="4680"/>
        </w:tabs>
        <w:jc w:val="center"/>
        <w:rPr>
          <w:b/>
          <w:bCs/>
        </w:rPr>
      </w:pPr>
      <w:r w:rsidRPr="00A031B8">
        <w:rPr>
          <w:b/>
          <w:bCs/>
        </w:rPr>
        <w:t xml:space="preserve">Oversight: </w:t>
      </w:r>
      <w:r w:rsidR="00370B00" w:rsidRPr="00A031B8">
        <w:rPr>
          <w:b/>
          <w:bCs/>
        </w:rPr>
        <w:t xml:space="preserve">Examining the City’s </w:t>
      </w:r>
      <w:r w:rsidR="00290F34" w:rsidRPr="00A031B8">
        <w:rPr>
          <w:b/>
          <w:bCs/>
        </w:rPr>
        <w:t>Tools for Enforcing the Housing Maintenance Code</w:t>
      </w:r>
    </w:p>
    <w:p w14:paraId="4E2DFE6A" w14:textId="77777777" w:rsidR="00BA6D2B" w:rsidRPr="00A031B8" w:rsidRDefault="00BA6D2B" w:rsidP="001004A6">
      <w:pPr>
        <w:suppressLineNumbers/>
        <w:jc w:val="center"/>
        <w:rPr>
          <w:rFonts w:ascii="Times" w:hAnsi="Times"/>
          <w:b/>
          <w:smallCaps/>
          <w:szCs w:val="24"/>
          <w:u w:val="single"/>
        </w:rPr>
      </w:pPr>
    </w:p>
    <w:p w14:paraId="55860E1C" w14:textId="77777777" w:rsidR="00BA6D2B" w:rsidRPr="00A031B8" w:rsidRDefault="00BA6D2B" w:rsidP="001004A6">
      <w:pPr>
        <w:suppressLineNumbers/>
        <w:ind w:left="1080"/>
        <w:rPr>
          <w:szCs w:val="24"/>
        </w:rPr>
      </w:pPr>
    </w:p>
    <w:p w14:paraId="12D82DB4" w14:textId="7FEE2735" w:rsidR="00BA6D2B" w:rsidRPr="00A031B8" w:rsidRDefault="00BA6D2B" w:rsidP="001004A6">
      <w:pPr>
        <w:suppressLineNumbers/>
        <w:ind w:left="3600" w:hanging="3600"/>
        <w:jc w:val="left"/>
        <w:rPr>
          <w:rFonts w:ascii="Times New Roman Bold" w:hAnsi="Times New Roman Bold"/>
          <w:smallCaps/>
        </w:rPr>
      </w:pPr>
      <w:r w:rsidRPr="00A031B8">
        <w:rPr>
          <w:rFonts w:ascii="Times New Roman Bold" w:hAnsi="Times New Roman Bold"/>
          <w:b/>
          <w:smallCaps/>
          <w:u w:val="single"/>
        </w:rPr>
        <w:t xml:space="preserve">Int. No. </w:t>
      </w:r>
      <w:r w:rsidR="00290F34" w:rsidRPr="00A031B8">
        <w:rPr>
          <w:rFonts w:ascii="Times New Roman Bold" w:hAnsi="Times New Roman Bold"/>
          <w:b/>
          <w:smallCaps/>
          <w:u w:val="single"/>
        </w:rPr>
        <w:t>163</w:t>
      </w:r>
      <w:r w:rsidRPr="00A031B8">
        <w:rPr>
          <w:rFonts w:ascii="Times New Roman Bold" w:hAnsi="Times New Roman Bold"/>
          <w:b/>
          <w:smallCaps/>
        </w:rPr>
        <w:t>:</w:t>
      </w:r>
      <w:r w:rsidRPr="00A031B8">
        <w:rPr>
          <w:rFonts w:ascii="Times New Roman Bold" w:hAnsi="Times New Roman Bold"/>
          <w:smallCaps/>
        </w:rPr>
        <w:tab/>
      </w:r>
      <w:r w:rsidRPr="00A031B8">
        <w:t xml:space="preserve">By Council Members </w:t>
      </w:r>
      <w:r w:rsidR="00290F34" w:rsidRPr="00A031B8">
        <w:t>Holden, Yeger, Ariola, Borelli, and Carr</w:t>
      </w:r>
    </w:p>
    <w:p w14:paraId="0A5E0A97" w14:textId="77777777" w:rsidR="00BA6D2B" w:rsidRPr="00A031B8" w:rsidRDefault="00BA6D2B" w:rsidP="001004A6">
      <w:pPr>
        <w:suppressLineNumbers/>
        <w:jc w:val="left"/>
        <w:rPr>
          <w:rFonts w:ascii="Times New Roman Bold" w:hAnsi="Times New Roman Bold"/>
          <w:b/>
          <w:smallCaps/>
        </w:rPr>
      </w:pPr>
    </w:p>
    <w:p w14:paraId="54C8FF2C" w14:textId="3B7200C1" w:rsidR="00BA6D2B" w:rsidRPr="00A031B8" w:rsidRDefault="00BA6D2B" w:rsidP="001004A6">
      <w:pPr>
        <w:suppressLineNumbers/>
        <w:ind w:left="3600" w:hanging="3600"/>
        <w:jc w:val="left"/>
      </w:pPr>
      <w:r w:rsidRPr="00A031B8">
        <w:rPr>
          <w:rFonts w:ascii="Times New Roman Bold" w:hAnsi="Times New Roman Bold"/>
          <w:b/>
          <w:smallCaps/>
          <w:u w:val="single"/>
        </w:rPr>
        <w:t>Title</w:t>
      </w:r>
      <w:r w:rsidRPr="00A031B8">
        <w:rPr>
          <w:rFonts w:ascii="Times New Roman Bold" w:hAnsi="Times New Roman Bold"/>
          <w:b/>
          <w:smallCaps/>
        </w:rPr>
        <w:t>:</w:t>
      </w:r>
      <w:r w:rsidRPr="00A031B8">
        <w:tab/>
        <w:t xml:space="preserve">A Local Law to amend </w:t>
      </w:r>
      <w:r w:rsidR="00290F34" w:rsidRPr="00A031B8">
        <w:t>the administrative code of the city of New York, in relation to requiring photographic documentation evidencing certain violations enforced by the department of housing preservation and development</w:t>
      </w:r>
    </w:p>
    <w:p w14:paraId="3F448733" w14:textId="77777777" w:rsidR="007E1B9A" w:rsidRPr="00A031B8" w:rsidRDefault="007E1B9A" w:rsidP="001004A6">
      <w:pPr>
        <w:suppressLineNumbers/>
        <w:ind w:left="3600" w:hanging="3600"/>
        <w:jc w:val="left"/>
      </w:pPr>
    </w:p>
    <w:p w14:paraId="21CC1931" w14:textId="502931A7" w:rsidR="007E1B9A" w:rsidRPr="00A031B8" w:rsidRDefault="00290F34" w:rsidP="001004A6">
      <w:pPr>
        <w:suppressLineNumbers/>
        <w:ind w:left="3600" w:hanging="3600"/>
        <w:jc w:val="left"/>
      </w:pPr>
      <w:r w:rsidRPr="00A031B8">
        <w:rPr>
          <w:rFonts w:ascii="Times New Roman Bold" w:hAnsi="Times New Roman Bold"/>
          <w:b/>
          <w:smallCaps/>
          <w:u w:val="single"/>
        </w:rPr>
        <w:lastRenderedPageBreak/>
        <w:t>Administrative</w:t>
      </w:r>
      <w:r w:rsidR="007E1B9A" w:rsidRPr="00A031B8">
        <w:rPr>
          <w:rFonts w:ascii="Times New Roman Bold" w:hAnsi="Times New Roman Bold"/>
          <w:b/>
          <w:smallCaps/>
          <w:u w:val="single"/>
        </w:rPr>
        <w:t xml:space="preserve"> Code</w:t>
      </w:r>
      <w:r w:rsidR="007E1B9A" w:rsidRPr="00A031B8">
        <w:rPr>
          <w:rFonts w:ascii="Times New Roman Bold" w:hAnsi="Times New Roman Bold"/>
          <w:b/>
          <w:smallCaps/>
        </w:rPr>
        <w:t>:</w:t>
      </w:r>
      <w:r w:rsidR="007E1B9A" w:rsidRPr="00A031B8">
        <w:tab/>
      </w:r>
      <w:r w:rsidRPr="00A031B8">
        <w:t>Adds</w:t>
      </w:r>
      <w:r w:rsidR="007E1B9A" w:rsidRPr="00A031B8">
        <w:t xml:space="preserve"> </w:t>
      </w:r>
      <w:r w:rsidRPr="00A031B8">
        <w:t xml:space="preserve">a new </w:t>
      </w:r>
      <w:r w:rsidR="007E1B9A" w:rsidRPr="00A031B8">
        <w:t xml:space="preserve">section </w:t>
      </w:r>
      <w:r w:rsidRPr="00A031B8">
        <w:t>27-2091.1</w:t>
      </w:r>
    </w:p>
    <w:p w14:paraId="3DF21D4A" w14:textId="77777777" w:rsidR="00BA6D2B" w:rsidRPr="00A031B8" w:rsidRDefault="00BA6D2B" w:rsidP="001004A6">
      <w:pPr>
        <w:suppressLineNumbers/>
        <w:jc w:val="left"/>
        <w:rPr>
          <w:rFonts w:ascii="Times New Roman Bold" w:hAnsi="Times New Roman Bold"/>
          <w:b/>
          <w:smallCaps/>
          <w:u w:val="single"/>
        </w:rPr>
      </w:pPr>
    </w:p>
    <w:p w14:paraId="0C5A85B7" w14:textId="77777777" w:rsidR="00BA6D2B" w:rsidRPr="00A031B8" w:rsidRDefault="00BA6D2B" w:rsidP="001004A6">
      <w:pPr>
        <w:suppressLineNumbers/>
        <w:jc w:val="left"/>
        <w:rPr>
          <w:rFonts w:ascii="Times New Roman Bold" w:hAnsi="Times New Roman Bold"/>
          <w:b/>
          <w:smallCaps/>
          <w:u w:val="single"/>
        </w:rPr>
      </w:pPr>
    </w:p>
    <w:p w14:paraId="07C86B31" w14:textId="452532D4" w:rsidR="00BA6D2B" w:rsidRPr="00A031B8" w:rsidRDefault="00BA6D2B" w:rsidP="001004A6">
      <w:pPr>
        <w:suppressLineNumbers/>
        <w:ind w:left="3600" w:hanging="3600"/>
        <w:jc w:val="left"/>
      </w:pPr>
      <w:r w:rsidRPr="00A031B8">
        <w:rPr>
          <w:rFonts w:ascii="Times New Roman Bold" w:hAnsi="Times New Roman Bold"/>
          <w:b/>
          <w:smallCaps/>
          <w:u w:val="single"/>
        </w:rPr>
        <w:t xml:space="preserve">Int. No. </w:t>
      </w:r>
      <w:r w:rsidR="00290F34" w:rsidRPr="00A031B8">
        <w:rPr>
          <w:rFonts w:ascii="Times New Roman Bold" w:hAnsi="Times New Roman Bold"/>
          <w:b/>
          <w:smallCaps/>
          <w:u w:val="single"/>
        </w:rPr>
        <w:t>204</w:t>
      </w:r>
      <w:r w:rsidRPr="00A031B8">
        <w:rPr>
          <w:rFonts w:ascii="Times New Roman Bold" w:hAnsi="Times New Roman Bold"/>
          <w:b/>
          <w:smallCaps/>
        </w:rPr>
        <w:t>:</w:t>
      </w:r>
      <w:r w:rsidRPr="00A031B8">
        <w:rPr>
          <w:rFonts w:ascii="Times New Roman Bold" w:hAnsi="Times New Roman Bold"/>
          <w:smallCaps/>
        </w:rPr>
        <w:tab/>
      </w:r>
      <w:r w:rsidRPr="00A031B8">
        <w:t xml:space="preserve">By Council Members </w:t>
      </w:r>
      <w:r w:rsidR="00290F34" w:rsidRPr="00A031B8">
        <w:t>Sanchez, De La Rosa, Richardson Jordan, Joseph, Stevens, Salamanca, Dinowitz, Abreu, Ayala, Feliz, Hudson, Ossé, Hanif, Won, Williams, Cabán, Velázquez, Riley, Avilés, Brewer, Schulman, Restler, Farías, Krishnan, Gutiérrez, Nurse, Kagan, Narcisse, Hanks and, Bottcher</w:t>
      </w:r>
    </w:p>
    <w:p w14:paraId="2EC4E2A3" w14:textId="77777777" w:rsidR="00D24655" w:rsidRPr="00A031B8" w:rsidRDefault="00D24655" w:rsidP="001004A6">
      <w:pPr>
        <w:suppressLineNumbers/>
        <w:ind w:left="3600" w:hanging="3600"/>
        <w:jc w:val="left"/>
        <w:rPr>
          <w:rFonts w:ascii="Times New Roman Bold" w:hAnsi="Times New Roman Bold"/>
          <w:b/>
          <w:smallCaps/>
          <w:u w:val="single"/>
        </w:rPr>
      </w:pPr>
    </w:p>
    <w:p w14:paraId="523744A8" w14:textId="08B2E750" w:rsidR="00BA6D2B" w:rsidRPr="00A031B8" w:rsidRDefault="00BA6D2B" w:rsidP="001004A6">
      <w:pPr>
        <w:suppressLineNumbers/>
        <w:ind w:left="3600" w:hanging="3600"/>
        <w:jc w:val="left"/>
      </w:pPr>
      <w:r w:rsidRPr="00A031B8">
        <w:rPr>
          <w:rFonts w:ascii="Times New Roman Bold" w:hAnsi="Times New Roman Bold"/>
          <w:b/>
          <w:smallCaps/>
          <w:u w:val="single"/>
        </w:rPr>
        <w:t>Title</w:t>
      </w:r>
      <w:r w:rsidRPr="00A031B8">
        <w:rPr>
          <w:rFonts w:ascii="Times New Roman Bold" w:hAnsi="Times New Roman Bold"/>
          <w:b/>
          <w:smallCaps/>
        </w:rPr>
        <w:t>:</w:t>
      </w:r>
      <w:r w:rsidRPr="00A031B8">
        <w:tab/>
        <w:t>A Local Law to amend the administrative code of the city of New York</w:t>
      </w:r>
      <w:r w:rsidR="009D385F" w:rsidRPr="00A031B8">
        <w:t xml:space="preserve">, in relation to </w:t>
      </w:r>
      <w:r w:rsidR="00290F34" w:rsidRPr="00A031B8">
        <w:t>raising the inspection fees for certain housing inspections</w:t>
      </w:r>
      <w:r w:rsidRPr="00A031B8">
        <w:t xml:space="preserve"> </w:t>
      </w:r>
    </w:p>
    <w:p w14:paraId="66889AEF" w14:textId="77777777" w:rsidR="007E1B9A" w:rsidRPr="00A031B8" w:rsidRDefault="007E1B9A" w:rsidP="001004A6">
      <w:pPr>
        <w:suppressLineNumbers/>
        <w:ind w:left="3600" w:hanging="3600"/>
        <w:jc w:val="left"/>
      </w:pPr>
    </w:p>
    <w:p w14:paraId="286EFE82" w14:textId="408F5D6D" w:rsidR="007E1B9A" w:rsidRPr="00A031B8" w:rsidRDefault="007E1B9A" w:rsidP="001004A6">
      <w:pPr>
        <w:suppressLineNumbers/>
        <w:ind w:left="3600" w:hanging="3600"/>
        <w:jc w:val="left"/>
      </w:pPr>
      <w:r w:rsidRPr="00A031B8">
        <w:rPr>
          <w:rFonts w:ascii="Times New Roman Bold" w:hAnsi="Times New Roman Bold"/>
          <w:b/>
          <w:smallCaps/>
          <w:u w:val="single"/>
        </w:rPr>
        <w:t>Administrative Code</w:t>
      </w:r>
      <w:r w:rsidRPr="00A031B8">
        <w:rPr>
          <w:rFonts w:ascii="Times New Roman Bold" w:hAnsi="Times New Roman Bold"/>
          <w:b/>
          <w:smallCaps/>
        </w:rPr>
        <w:t>:</w:t>
      </w:r>
      <w:r w:rsidRPr="00A031B8">
        <w:tab/>
        <w:t>Amends section</w:t>
      </w:r>
      <w:r w:rsidR="00290F34" w:rsidRPr="00A031B8">
        <w:t xml:space="preserve"> 27-2115</w:t>
      </w:r>
    </w:p>
    <w:p w14:paraId="5F1F317C" w14:textId="27E238D4" w:rsidR="007E1B9A" w:rsidRPr="00A031B8" w:rsidRDefault="007E1B9A" w:rsidP="001004A6">
      <w:pPr>
        <w:suppressLineNumbers/>
        <w:ind w:left="3600" w:hanging="3600"/>
        <w:jc w:val="left"/>
      </w:pPr>
    </w:p>
    <w:p w14:paraId="2CAAE998" w14:textId="77777777" w:rsidR="00290F34" w:rsidRPr="00A031B8" w:rsidRDefault="00290F34" w:rsidP="001004A6">
      <w:pPr>
        <w:suppressLineNumbers/>
        <w:ind w:left="3600" w:hanging="3600"/>
        <w:jc w:val="left"/>
      </w:pPr>
    </w:p>
    <w:p w14:paraId="08F86161" w14:textId="13819462" w:rsidR="00290F34" w:rsidRPr="00A031B8" w:rsidRDefault="00290F34" w:rsidP="001004A6">
      <w:pPr>
        <w:suppressLineNumbers/>
        <w:ind w:left="3600" w:hanging="3600"/>
        <w:jc w:val="left"/>
      </w:pPr>
      <w:r w:rsidRPr="00A031B8">
        <w:rPr>
          <w:rFonts w:ascii="Times New Roman Bold" w:hAnsi="Times New Roman Bold"/>
          <w:b/>
          <w:smallCaps/>
          <w:u w:val="single"/>
        </w:rPr>
        <w:t>Proposed Int. No. 243-A</w:t>
      </w:r>
      <w:r w:rsidRPr="00A031B8">
        <w:rPr>
          <w:rFonts w:ascii="Times New Roman Bold" w:hAnsi="Times New Roman Bold"/>
          <w:b/>
          <w:smallCaps/>
        </w:rPr>
        <w:t>:</w:t>
      </w:r>
      <w:r w:rsidRPr="00A031B8">
        <w:rPr>
          <w:rFonts w:ascii="Times New Roman Bold" w:hAnsi="Times New Roman Bold"/>
          <w:smallCaps/>
        </w:rPr>
        <w:tab/>
      </w:r>
      <w:r w:rsidRPr="00A031B8">
        <w:t>By Council Members Hanif, Sanchez, Stevens, Williams, Joseph, Velázquez, Farías, Schulman, Brooks-Powers, Hanks, Barron, Ossé, Richardson Jordan, Ayala, Restler, Abreu, Narcisse, Krishnan, Riley, Feliz, and Nurse</w:t>
      </w:r>
    </w:p>
    <w:p w14:paraId="3BBC81BB" w14:textId="77777777" w:rsidR="00290F34" w:rsidRPr="00A031B8" w:rsidRDefault="00290F34" w:rsidP="001004A6">
      <w:pPr>
        <w:suppressLineNumbers/>
        <w:ind w:left="3600" w:hanging="3600"/>
        <w:jc w:val="left"/>
        <w:rPr>
          <w:rFonts w:ascii="Times New Roman Bold" w:hAnsi="Times New Roman Bold"/>
          <w:b/>
          <w:smallCaps/>
          <w:u w:val="single"/>
        </w:rPr>
      </w:pPr>
    </w:p>
    <w:p w14:paraId="49C9C550" w14:textId="726A58E9" w:rsidR="00290F34" w:rsidRPr="00A031B8" w:rsidRDefault="00290F34" w:rsidP="001004A6">
      <w:pPr>
        <w:suppressLineNumbers/>
        <w:ind w:left="3600" w:hanging="3600"/>
        <w:jc w:val="left"/>
      </w:pPr>
      <w:r w:rsidRPr="00A031B8">
        <w:rPr>
          <w:rFonts w:ascii="Times New Roman Bold" w:hAnsi="Times New Roman Bold"/>
          <w:b/>
          <w:smallCaps/>
          <w:u w:val="single"/>
        </w:rPr>
        <w:t>Title</w:t>
      </w:r>
      <w:r w:rsidRPr="00A031B8">
        <w:rPr>
          <w:rFonts w:ascii="Times New Roman Bold" w:hAnsi="Times New Roman Bold"/>
          <w:b/>
          <w:smallCaps/>
        </w:rPr>
        <w:t>:</w:t>
      </w:r>
      <w:r w:rsidRPr="00A031B8">
        <w:tab/>
        <w:t>A Local Law to amend the administrative code of the city of New York, in relation to requiring multiple dwelling owners to post notices regarding electric space heater safety</w:t>
      </w:r>
    </w:p>
    <w:p w14:paraId="5CA37ADB" w14:textId="77777777" w:rsidR="00290F34" w:rsidRPr="00A031B8" w:rsidRDefault="00290F34" w:rsidP="001004A6">
      <w:pPr>
        <w:suppressLineNumbers/>
        <w:ind w:left="3600" w:hanging="3600"/>
        <w:jc w:val="left"/>
      </w:pPr>
    </w:p>
    <w:p w14:paraId="06AD19E0" w14:textId="3EE3BEE0" w:rsidR="00290F34" w:rsidRPr="00A031B8" w:rsidRDefault="00290F34" w:rsidP="001004A6">
      <w:pPr>
        <w:suppressLineNumbers/>
        <w:ind w:left="3600" w:hanging="3600"/>
        <w:jc w:val="left"/>
      </w:pPr>
      <w:r w:rsidRPr="00A031B8">
        <w:rPr>
          <w:rFonts w:ascii="Times New Roman Bold" w:hAnsi="Times New Roman Bold"/>
          <w:b/>
          <w:smallCaps/>
          <w:u w:val="single"/>
        </w:rPr>
        <w:t>Administrative Code</w:t>
      </w:r>
      <w:r w:rsidRPr="00A031B8">
        <w:rPr>
          <w:rFonts w:ascii="Times New Roman Bold" w:hAnsi="Times New Roman Bold"/>
          <w:b/>
          <w:smallCaps/>
        </w:rPr>
        <w:t>:</w:t>
      </w:r>
      <w:r w:rsidRPr="00A031B8">
        <w:tab/>
        <w:t>Adds a new section 27-2032.1</w:t>
      </w:r>
    </w:p>
    <w:p w14:paraId="0C078400" w14:textId="77777777" w:rsidR="00290F34" w:rsidRPr="00A031B8" w:rsidRDefault="00290F34" w:rsidP="001004A6">
      <w:pPr>
        <w:suppressLineNumbers/>
        <w:ind w:left="3600" w:hanging="3600"/>
        <w:jc w:val="left"/>
      </w:pPr>
    </w:p>
    <w:p w14:paraId="6779A9D9" w14:textId="4B83179F" w:rsidR="009B0842" w:rsidRPr="00A031B8" w:rsidRDefault="009B0842" w:rsidP="001004A6">
      <w:pPr>
        <w:suppressLineNumbers/>
        <w:jc w:val="left"/>
        <w:rPr>
          <w:rFonts w:ascii="Times New Roman Bold" w:hAnsi="Times New Roman Bold"/>
          <w:b/>
          <w:smallCaps/>
          <w:szCs w:val="24"/>
          <w:u w:val="single"/>
        </w:rPr>
      </w:pPr>
    </w:p>
    <w:p w14:paraId="2E0811A6" w14:textId="4D963934" w:rsidR="00290F34" w:rsidRPr="00A031B8" w:rsidRDefault="00290F34" w:rsidP="001004A6">
      <w:pPr>
        <w:suppressLineNumbers/>
        <w:ind w:left="3600" w:hanging="3600"/>
        <w:jc w:val="left"/>
      </w:pPr>
      <w:r w:rsidRPr="00A031B8">
        <w:rPr>
          <w:rFonts w:ascii="Times New Roman Bold" w:hAnsi="Times New Roman Bold"/>
          <w:b/>
          <w:smallCaps/>
          <w:u w:val="single"/>
        </w:rPr>
        <w:t>Int. No. 337</w:t>
      </w:r>
      <w:r w:rsidRPr="00A031B8">
        <w:rPr>
          <w:rFonts w:ascii="Times New Roman Bold" w:hAnsi="Times New Roman Bold"/>
          <w:b/>
          <w:smallCaps/>
        </w:rPr>
        <w:t>:</w:t>
      </w:r>
      <w:r w:rsidRPr="00A031B8">
        <w:rPr>
          <w:rFonts w:ascii="Times New Roman Bold" w:hAnsi="Times New Roman Bold"/>
          <w:smallCaps/>
        </w:rPr>
        <w:tab/>
      </w:r>
      <w:r w:rsidRPr="00A031B8">
        <w:t>By Council Members Hudson, Louis, Hanif, Ayala, Restler, and Sanchez</w:t>
      </w:r>
    </w:p>
    <w:p w14:paraId="0699CF78" w14:textId="77777777" w:rsidR="00290F34" w:rsidRPr="00A031B8" w:rsidRDefault="00290F34" w:rsidP="001004A6">
      <w:pPr>
        <w:suppressLineNumbers/>
        <w:ind w:left="3600" w:hanging="3600"/>
        <w:jc w:val="left"/>
        <w:rPr>
          <w:rFonts w:ascii="Times New Roman Bold" w:hAnsi="Times New Roman Bold"/>
          <w:b/>
          <w:smallCaps/>
          <w:u w:val="single"/>
        </w:rPr>
      </w:pPr>
    </w:p>
    <w:p w14:paraId="55B8F0FB" w14:textId="1A2F58AB" w:rsidR="00290F34" w:rsidRPr="00A031B8" w:rsidRDefault="00290F34" w:rsidP="001004A6">
      <w:pPr>
        <w:suppressLineNumbers/>
        <w:ind w:left="3600" w:hanging="3600"/>
        <w:jc w:val="left"/>
      </w:pPr>
      <w:r w:rsidRPr="00A031B8">
        <w:rPr>
          <w:rFonts w:ascii="Times New Roman Bold" w:hAnsi="Times New Roman Bold"/>
          <w:b/>
          <w:smallCaps/>
          <w:u w:val="single"/>
        </w:rPr>
        <w:t>Title</w:t>
      </w:r>
      <w:r w:rsidRPr="00A031B8">
        <w:rPr>
          <w:rFonts w:ascii="Times New Roman Bold" w:hAnsi="Times New Roman Bold"/>
          <w:b/>
          <w:smallCaps/>
        </w:rPr>
        <w:t>:</w:t>
      </w:r>
      <w:r w:rsidRPr="00A031B8">
        <w:tab/>
        <w:t>A Local Law to amend the administrative code of the city of New York, in relation to requiring the department of housing preservation and development to provide annual lists of open housing maintenance code violations to multiple dwelling occupants and tenants</w:t>
      </w:r>
    </w:p>
    <w:p w14:paraId="3301A47A" w14:textId="77777777" w:rsidR="00290F34" w:rsidRPr="00A031B8" w:rsidRDefault="00290F34" w:rsidP="001004A6">
      <w:pPr>
        <w:suppressLineNumbers/>
        <w:ind w:left="3600" w:hanging="3600"/>
        <w:jc w:val="left"/>
      </w:pPr>
    </w:p>
    <w:p w14:paraId="610FA73F" w14:textId="54D9337E" w:rsidR="00290F34" w:rsidRPr="00A031B8" w:rsidRDefault="00290F34" w:rsidP="001004A6">
      <w:pPr>
        <w:suppressLineNumbers/>
        <w:ind w:left="3600" w:hanging="3600"/>
        <w:jc w:val="left"/>
      </w:pPr>
      <w:r w:rsidRPr="00A031B8">
        <w:rPr>
          <w:rFonts w:ascii="Times New Roman Bold" w:hAnsi="Times New Roman Bold"/>
          <w:b/>
          <w:smallCaps/>
          <w:u w:val="single"/>
        </w:rPr>
        <w:t>Administrative Code</w:t>
      </w:r>
      <w:r w:rsidRPr="00A031B8">
        <w:rPr>
          <w:rFonts w:ascii="Times New Roman Bold" w:hAnsi="Times New Roman Bold"/>
          <w:b/>
          <w:smallCaps/>
        </w:rPr>
        <w:t>:</w:t>
      </w:r>
      <w:r w:rsidRPr="00A031B8">
        <w:tab/>
        <w:t>Adds a new section 27-2096.3</w:t>
      </w:r>
    </w:p>
    <w:p w14:paraId="2B994E4E" w14:textId="792BC31E" w:rsidR="00290F34" w:rsidRPr="00A031B8" w:rsidRDefault="00290F34" w:rsidP="001004A6">
      <w:pPr>
        <w:suppressLineNumbers/>
        <w:ind w:left="3600" w:hanging="3600"/>
        <w:jc w:val="left"/>
      </w:pPr>
    </w:p>
    <w:p w14:paraId="1EE9470B" w14:textId="77777777" w:rsidR="00290F34" w:rsidRPr="00A031B8" w:rsidRDefault="00290F34" w:rsidP="001004A6">
      <w:pPr>
        <w:suppressLineNumbers/>
        <w:ind w:left="3600" w:hanging="3600"/>
        <w:jc w:val="left"/>
      </w:pPr>
    </w:p>
    <w:p w14:paraId="0C1BDECC" w14:textId="1AFA747B" w:rsidR="00290F34" w:rsidRPr="00A031B8" w:rsidRDefault="00290F34" w:rsidP="001004A6">
      <w:pPr>
        <w:suppressLineNumbers/>
        <w:ind w:left="3600" w:hanging="3600"/>
        <w:jc w:val="left"/>
      </w:pPr>
      <w:r w:rsidRPr="00A031B8">
        <w:rPr>
          <w:rFonts w:ascii="Times New Roman Bold" w:hAnsi="Times New Roman Bold"/>
          <w:b/>
          <w:smallCaps/>
          <w:u w:val="single"/>
        </w:rPr>
        <w:t>Int. No. 434</w:t>
      </w:r>
      <w:r w:rsidRPr="00A031B8">
        <w:rPr>
          <w:rFonts w:ascii="Times New Roman Bold" w:hAnsi="Times New Roman Bold"/>
          <w:b/>
          <w:smallCaps/>
        </w:rPr>
        <w:t>:</w:t>
      </w:r>
      <w:r w:rsidRPr="00A031B8">
        <w:rPr>
          <w:rFonts w:ascii="Times New Roman Bold" w:hAnsi="Times New Roman Bold"/>
          <w:smallCaps/>
        </w:rPr>
        <w:tab/>
      </w:r>
      <w:r w:rsidRPr="00A031B8">
        <w:t>By Council Members Sanchez, Stevens, Farías, De La Rosa, Hudson, Louis, Nurse, Krishnan, Restler, and Brewer</w:t>
      </w:r>
    </w:p>
    <w:p w14:paraId="243EE871" w14:textId="77777777" w:rsidR="00290F34" w:rsidRPr="00A031B8" w:rsidRDefault="00290F34" w:rsidP="001004A6">
      <w:pPr>
        <w:suppressLineNumbers/>
        <w:ind w:left="3600" w:hanging="3600"/>
        <w:jc w:val="left"/>
        <w:rPr>
          <w:rFonts w:ascii="Times New Roman Bold" w:hAnsi="Times New Roman Bold"/>
          <w:b/>
          <w:smallCaps/>
          <w:u w:val="single"/>
        </w:rPr>
      </w:pPr>
    </w:p>
    <w:p w14:paraId="1C67F099" w14:textId="1E7E3624" w:rsidR="00290F34" w:rsidRPr="00A031B8" w:rsidRDefault="00290F34" w:rsidP="001004A6">
      <w:pPr>
        <w:suppressLineNumbers/>
        <w:ind w:left="3600" w:hanging="3600"/>
        <w:jc w:val="left"/>
      </w:pPr>
      <w:r w:rsidRPr="00A031B8">
        <w:rPr>
          <w:rFonts w:ascii="Times New Roman Bold" w:hAnsi="Times New Roman Bold"/>
          <w:b/>
          <w:smallCaps/>
          <w:u w:val="single"/>
        </w:rPr>
        <w:lastRenderedPageBreak/>
        <w:t>Title</w:t>
      </w:r>
      <w:r w:rsidRPr="00A031B8">
        <w:rPr>
          <w:rFonts w:ascii="Times New Roman Bold" w:hAnsi="Times New Roman Bold"/>
          <w:b/>
          <w:smallCaps/>
        </w:rPr>
        <w:t>:</w:t>
      </w:r>
      <w:r w:rsidRPr="00A031B8">
        <w:tab/>
        <w:t xml:space="preserve">A Local Law to amend the administrative code of the city of New York, in relation to </w:t>
      </w:r>
      <w:r w:rsidR="00217195" w:rsidRPr="00A031B8">
        <w:t>expanding the heat sensors program</w:t>
      </w:r>
      <w:r w:rsidRPr="00A031B8">
        <w:t xml:space="preserve"> </w:t>
      </w:r>
    </w:p>
    <w:p w14:paraId="5A85E43D" w14:textId="77777777" w:rsidR="00290F34" w:rsidRPr="00A031B8" w:rsidRDefault="00290F34" w:rsidP="001004A6">
      <w:pPr>
        <w:suppressLineNumbers/>
        <w:ind w:left="3600" w:hanging="3600"/>
        <w:jc w:val="left"/>
      </w:pPr>
    </w:p>
    <w:p w14:paraId="5D91DD03" w14:textId="5E510D2C" w:rsidR="00290F34" w:rsidRPr="00A031B8" w:rsidRDefault="00290F34" w:rsidP="001004A6">
      <w:pPr>
        <w:suppressLineNumbers/>
        <w:ind w:left="3600" w:hanging="3600"/>
        <w:jc w:val="left"/>
      </w:pPr>
      <w:r w:rsidRPr="00A031B8">
        <w:rPr>
          <w:rFonts w:ascii="Times New Roman Bold" w:hAnsi="Times New Roman Bold"/>
          <w:b/>
          <w:smallCaps/>
          <w:u w:val="single"/>
        </w:rPr>
        <w:t>Administrative Code</w:t>
      </w:r>
      <w:r w:rsidRPr="00A031B8">
        <w:rPr>
          <w:rFonts w:ascii="Times New Roman Bold" w:hAnsi="Times New Roman Bold"/>
          <w:b/>
          <w:smallCaps/>
        </w:rPr>
        <w:t>:</w:t>
      </w:r>
      <w:r w:rsidRPr="00A031B8">
        <w:tab/>
        <w:t>Amends section 27-</w:t>
      </w:r>
      <w:r w:rsidR="00217195" w:rsidRPr="00A031B8">
        <w:t>2033.1</w:t>
      </w:r>
    </w:p>
    <w:p w14:paraId="2DD75569" w14:textId="097C7A43" w:rsidR="00290F34" w:rsidRPr="00A031B8" w:rsidRDefault="00290F34" w:rsidP="001004A6">
      <w:pPr>
        <w:suppressLineNumbers/>
        <w:ind w:left="3600" w:hanging="3600"/>
        <w:jc w:val="left"/>
      </w:pPr>
    </w:p>
    <w:p w14:paraId="076B1716" w14:textId="41986AB3" w:rsidR="00F35065" w:rsidRPr="00A031B8" w:rsidRDefault="00F35065" w:rsidP="001004A6">
      <w:pPr>
        <w:suppressLineNumbers/>
        <w:ind w:left="3600" w:hanging="3600"/>
        <w:jc w:val="left"/>
      </w:pPr>
    </w:p>
    <w:p w14:paraId="490635A7" w14:textId="758CC3F4" w:rsidR="00F35065" w:rsidRPr="00A031B8" w:rsidRDefault="00F35065" w:rsidP="001004A6">
      <w:pPr>
        <w:suppressLineNumbers/>
        <w:ind w:left="3600" w:hanging="3600"/>
        <w:jc w:val="left"/>
      </w:pPr>
      <w:r w:rsidRPr="00A031B8">
        <w:rPr>
          <w:rFonts w:ascii="Times New Roman Bold" w:hAnsi="Times New Roman Bold"/>
          <w:b/>
          <w:smallCaps/>
          <w:u w:val="single"/>
        </w:rPr>
        <w:t>Int. No. 484</w:t>
      </w:r>
      <w:r w:rsidRPr="00A031B8">
        <w:rPr>
          <w:rFonts w:ascii="Times New Roman Bold" w:hAnsi="Times New Roman Bold"/>
          <w:b/>
          <w:smallCaps/>
        </w:rPr>
        <w:t>:</w:t>
      </w:r>
      <w:r w:rsidRPr="00A031B8">
        <w:rPr>
          <w:rFonts w:ascii="Times New Roman Bold" w:hAnsi="Times New Roman Bold"/>
          <w:smallCaps/>
        </w:rPr>
        <w:tab/>
      </w:r>
      <w:r w:rsidRPr="00A031B8">
        <w:t>By Council Members Marte, Brannan, Nurse, Abreu, and Sanchez</w:t>
      </w:r>
    </w:p>
    <w:p w14:paraId="0E452C00" w14:textId="77777777" w:rsidR="00F35065" w:rsidRPr="00A031B8" w:rsidRDefault="00F35065" w:rsidP="001004A6">
      <w:pPr>
        <w:suppressLineNumbers/>
        <w:ind w:left="3600" w:hanging="3600"/>
        <w:jc w:val="left"/>
        <w:rPr>
          <w:rFonts w:ascii="Times New Roman Bold" w:hAnsi="Times New Roman Bold"/>
          <w:b/>
          <w:smallCaps/>
          <w:u w:val="single"/>
        </w:rPr>
      </w:pPr>
    </w:p>
    <w:p w14:paraId="0EB5B7CC" w14:textId="16A5A3D7" w:rsidR="00F35065" w:rsidRPr="00A031B8" w:rsidRDefault="00F35065" w:rsidP="001004A6">
      <w:pPr>
        <w:suppressLineNumbers/>
        <w:ind w:left="3600" w:hanging="3600"/>
        <w:jc w:val="left"/>
      </w:pPr>
      <w:r w:rsidRPr="00A031B8">
        <w:rPr>
          <w:rFonts w:ascii="Times New Roman Bold" w:hAnsi="Times New Roman Bold"/>
          <w:b/>
          <w:smallCaps/>
          <w:u w:val="single"/>
        </w:rPr>
        <w:t>Title</w:t>
      </w:r>
      <w:r w:rsidRPr="00A031B8">
        <w:rPr>
          <w:rFonts w:ascii="Times New Roman Bold" w:hAnsi="Times New Roman Bold"/>
          <w:b/>
          <w:smallCaps/>
        </w:rPr>
        <w:t>:</w:t>
      </w:r>
      <w:r w:rsidRPr="00A031B8">
        <w:tab/>
        <w:t xml:space="preserve">A Local Law to amend the administrative code of the city of New York, in relation to requiring photographic documentation evidencing certain violations enforced by the department of buildings </w:t>
      </w:r>
    </w:p>
    <w:p w14:paraId="6C58BEA2" w14:textId="77777777" w:rsidR="00F35065" w:rsidRPr="00A031B8" w:rsidRDefault="00F35065" w:rsidP="001004A6">
      <w:pPr>
        <w:suppressLineNumbers/>
        <w:ind w:left="3600" w:hanging="3600"/>
        <w:jc w:val="left"/>
      </w:pPr>
    </w:p>
    <w:p w14:paraId="23964F87" w14:textId="4390601F" w:rsidR="00F35065" w:rsidRPr="00A031B8" w:rsidRDefault="00F35065" w:rsidP="001004A6">
      <w:pPr>
        <w:suppressLineNumbers/>
        <w:ind w:left="3600" w:hanging="3600"/>
        <w:jc w:val="left"/>
      </w:pPr>
      <w:r w:rsidRPr="00A031B8">
        <w:rPr>
          <w:rFonts w:ascii="Times New Roman Bold" w:hAnsi="Times New Roman Bold"/>
          <w:b/>
          <w:smallCaps/>
          <w:u w:val="single"/>
        </w:rPr>
        <w:t>Administrative Code</w:t>
      </w:r>
      <w:r w:rsidRPr="00A031B8">
        <w:rPr>
          <w:rFonts w:ascii="Times New Roman Bold" w:hAnsi="Times New Roman Bold"/>
          <w:b/>
          <w:smallCaps/>
        </w:rPr>
        <w:t>:</w:t>
      </w:r>
      <w:r w:rsidRPr="00A031B8">
        <w:tab/>
        <w:t>Adds a new section 28-201.5</w:t>
      </w:r>
    </w:p>
    <w:p w14:paraId="14C46F4A" w14:textId="1127A153" w:rsidR="00F35065" w:rsidRPr="00A031B8" w:rsidRDefault="00F35065" w:rsidP="001004A6">
      <w:pPr>
        <w:suppressLineNumbers/>
        <w:ind w:left="3600" w:hanging="3600"/>
        <w:jc w:val="left"/>
      </w:pPr>
    </w:p>
    <w:p w14:paraId="3864B3BC" w14:textId="2F93ED96" w:rsidR="00F35065" w:rsidRPr="00A031B8" w:rsidRDefault="00F35065" w:rsidP="001004A6">
      <w:pPr>
        <w:suppressLineNumbers/>
        <w:ind w:left="3600" w:hanging="3600"/>
        <w:jc w:val="left"/>
      </w:pPr>
    </w:p>
    <w:p w14:paraId="32FC1D41" w14:textId="1D3FCA8E" w:rsidR="00F35065" w:rsidRPr="00A031B8" w:rsidRDefault="00F35065" w:rsidP="001004A6">
      <w:pPr>
        <w:suppressLineNumbers/>
        <w:ind w:left="3600" w:hanging="3600"/>
        <w:jc w:val="left"/>
      </w:pPr>
      <w:r w:rsidRPr="00A031B8">
        <w:rPr>
          <w:rFonts w:ascii="Times New Roman Bold" w:hAnsi="Times New Roman Bold"/>
          <w:b/>
          <w:smallCaps/>
          <w:u w:val="single"/>
        </w:rPr>
        <w:t>Int. No. 583</w:t>
      </w:r>
      <w:r w:rsidRPr="00A031B8">
        <w:rPr>
          <w:rFonts w:ascii="Times New Roman Bold" w:hAnsi="Times New Roman Bold"/>
          <w:b/>
          <w:smallCaps/>
        </w:rPr>
        <w:t>:</w:t>
      </w:r>
      <w:r w:rsidRPr="00A031B8">
        <w:rPr>
          <w:rFonts w:ascii="Times New Roman Bold" w:hAnsi="Times New Roman Bold"/>
          <w:smallCaps/>
        </w:rPr>
        <w:tab/>
      </w:r>
      <w:r w:rsidRPr="00A031B8">
        <w:t>By the Public Advocate (Mr. Williams) and Council Members Cabán, Louis, Hanif, Brewer, Joseph, Nurse</w:t>
      </w:r>
      <w:r w:rsidR="00AA18A5" w:rsidRPr="00A031B8">
        <w:t>, Gutiérrez, and Sanchez</w:t>
      </w:r>
    </w:p>
    <w:p w14:paraId="0CFB0E06" w14:textId="77777777" w:rsidR="00F35065" w:rsidRPr="00A031B8" w:rsidRDefault="00F35065" w:rsidP="001004A6">
      <w:pPr>
        <w:suppressLineNumbers/>
        <w:ind w:left="3600" w:hanging="3600"/>
        <w:jc w:val="left"/>
        <w:rPr>
          <w:rFonts w:ascii="Times New Roman Bold" w:hAnsi="Times New Roman Bold"/>
          <w:b/>
          <w:smallCaps/>
          <w:u w:val="single"/>
        </w:rPr>
      </w:pPr>
    </w:p>
    <w:p w14:paraId="1655B3A1" w14:textId="670AFCE7" w:rsidR="00F35065" w:rsidRPr="00A031B8" w:rsidRDefault="00F35065" w:rsidP="001004A6">
      <w:pPr>
        <w:suppressLineNumbers/>
        <w:ind w:left="3600" w:hanging="3600"/>
        <w:jc w:val="left"/>
      </w:pPr>
      <w:r w:rsidRPr="00A031B8">
        <w:rPr>
          <w:rFonts w:ascii="Times New Roman Bold" w:hAnsi="Times New Roman Bold"/>
          <w:b/>
          <w:smallCaps/>
          <w:u w:val="single"/>
        </w:rPr>
        <w:t>Title</w:t>
      </w:r>
      <w:r w:rsidRPr="00A031B8">
        <w:rPr>
          <w:rFonts w:ascii="Times New Roman Bold" w:hAnsi="Times New Roman Bold"/>
          <w:b/>
          <w:smallCaps/>
        </w:rPr>
        <w:t>:</w:t>
      </w:r>
      <w:r w:rsidRPr="00A031B8">
        <w:tab/>
        <w:t xml:space="preserve">A Local Law to amend the administrative code of the city of New York, in relation to </w:t>
      </w:r>
      <w:r w:rsidR="00AA18A5" w:rsidRPr="00A031B8">
        <w:t>increasing penalties for violations issued by the department of housing preservation and development and requiring the department of housing preservation and development to maintain a certification of correction watch list and prohibiting any listed landlord from certifying correction of violations in multiple dwellings without an inspection</w:t>
      </w:r>
      <w:r w:rsidRPr="00A031B8">
        <w:t xml:space="preserve"> </w:t>
      </w:r>
    </w:p>
    <w:p w14:paraId="70D8EAD9" w14:textId="77777777" w:rsidR="00F35065" w:rsidRPr="00A031B8" w:rsidRDefault="00F35065" w:rsidP="001004A6">
      <w:pPr>
        <w:suppressLineNumbers/>
        <w:ind w:left="3600" w:hanging="3600"/>
        <w:jc w:val="left"/>
      </w:pPr>
    </w:p>
    <w:p w14:paraId="4CB66BFC" w14:textId="431DB66B" w:rsidR="00F35065" w:rsidRPr="00A031B8" w:rsidRDefault="00F35065" w:rsidP="001004A6">
      <w:pPr>
        <w:suppressLineNumbers/>
        <w:ind w:left="3600" w:hanging="3600"/>
        <w:jc w:val="left"/>
      </w:pPr>
      <w:r w:rsidRPr="00A031B8">
        <w:rPr>
          <w:rFonts w:ascii="Times New Roman Bold" w:hAnsi="Times New Roman Bold"/>
          <w:b/>
          <w:smallCaps/>
          <w:u w:val="single"/>
        </w:rPr>
        <w:t>Administrative Code</w:t>
      </w:r>
      <w:r w:rsidRPr="00A031B8">
        <w:rPr>
          <w:rFonts w:ascii="Times New Roman Bold" w:hAnsi="Times New Roman Bold"/>
          <w:b/>
          <w:smallCaps/>
        </w:rPr>
        <w:t>:</w:t>
      </w:r>
      <w:r w:rsidRPr="00A031B8">
        <w:tab/>
        <w:t>Amends section 27-</w:t>
      </w:r>
      <w:r w:rsidR="00AA18A5" w:rsidRPr="00A031B8">
        <w:t>2107 and 27-2115</w:t>
      </w:r>
    </w:p>
    <w:p w14:paraId="590E7100" w14:textId="77777777" w:rsidR="00F35065" w:rsidRPr="00A031B8" w:rsidRDefault="00F35065" w:rsidP="001004A6">
      <w:pPr>
        <w:suppressLineNumbers/>
        <w:ind w:left="3600" w:hanging="3600"/>
        <w:jc w:val="left"/>
      </w:pPr>
    </w:p>
    <w:p w14:paraId="0F423730" w14:textId="77777777" w:rsidR="00F35065" w:rsidRPr="00A031B8" w:rsidRDefault="00F35065" w:rsidP="001004A6">
      <w:pPr>
        <w:suppressLineNumbers/>
        <w:ind w:left="3600" w:hanging="3600"/>
        <w:jc w:val="left"/>
      </w:pPr>
    </w:p>
    <w:p w14:paraId="7F2E0EAB" w14:textId="77777777" w:rsidR="00290F34" w:rsidRPr="00A031B8" w:rsidRDefault="00290F34" w:rsidP="001004A6">
      <w:pPr>
        <w:suppressLineNumbers/>
        <w:jc w:val="left"/>
        <w:rPr>
          <w:rFonts w:ascii="Times New Roman Bold" w:hAnsi="Times New Roman Bold"/>
          <w:b/>
          <w:smallCaps/>
          <w:szCs w:val="24"/>
          <w:u w:val="single"/>
        </w:rPr>
      </w:pPr>
    </w:p>
    <w:p w14:paraId="2D51B8C6" w14:textId="4353232F" w:rsidR="00BA6D2B" w:rsidRPr="00A031B8" w:rsidRDefault="00BA6D2B" w:rsidP="001004A6">
      <w:pPr>
        <w:numPr>
          <w:ilvl w:val="0"/>
          <w:numId w:val="1"/>
        </w:numPr>
        <w:suppressLineNumbers/>
        <w:spacing w:line="480" w:lineRule="auto"/>
        <w:contextualSpacing/>
        <w:jc w:val="left"/>
        <w:rPr>
          <w:rFonts w:ascii="Times New Roman Bold" w:hAnsi="Times New Roman Bold"/>
          <w:b/>
          <w:smallCaps/>
          <w:szCs w:val="24"/>
          <w:u w:val="single"/>
        </w:rPr>
      </w:pPr>
      <w:r w:rsidRPr="00A031B8">
        <w:rPr>
          <w:rFonts w:ascii="Times New Roman Bold" w:hAnsi="Times New Roman Bold"/>
          <w:b/>
          <w:smallCaps/>
          <w:szCs w:val="24"/>
          <w:u w:val="single"/>
        </w:rPr>
        <w:t>Introduction</w:t>
      </w:r>
    </w:p>
    <w:p w14:paraId="79A45406" w14:textId="19D07A91" w:rsidR="00BA6D2B" w:rsidRPr="00A031B8" w:rsidRDefault="003778AD" w:rsidP="001004A6">
      <w:pPr>
        <w:suppressLineNumbers/>
        <w:spacing w:line="480" w:lineRule="auto"/>
        <w:ind w:firstLine="720"/>
        <w:contextualSpacing/>
      </w:pPr>
      <w:r w:rsidRPr="00A031B8">
        <w:rPr>
          <w:szCs w:val="24"/>
        </w:rPr>
        <w:t xml:space="preserve">On </w:t>
      </w:r>
      <w:r w:rsidR="00894587" w:rsidRPr="00A031B8">
        <w:rPr>
          <w:szCs w:val="24"/>
        </w:rPr>
        <w:t>December 6</w:t>
      </w:r>
      <w:r w:rsidR="00BA6D2B" w:rsidRPr="00A031B8">
        <w:rPr>
          <w:szCs w:val="24"/>
        </w:rPr>
        <w:t>, 2022, the New York City Council (</w:t>
      </w:r>
      <w:r w:rsidR="00894587" w:rsidRPr="00A031B8">
        <w:rPr>
          <w:szCs w:val="24"/>
        </w:rPr>
        <w:t>“</w:t>
      </w:r>
      <w:r w:rsidR="00BA6D2B" w:rsidRPr="00A031B8">
        <w:rPr>
          <w:szCs w:val="24"/>
        </w:rPr>
        <w:t>Council</w:t>
      </w:r>
      <w:r w:rsidR="00894587" w:rsidRPr="00A031B8">
        <w:rPr>
          <w:szCs w:val="24"/>
        </w:rPr>
        <w:t>”</w:t>
      </w:r>
      <w:r w:rsidR="00BA6D2B" w:rsidRPr="00A031B8">
        <w:rPr>
          <w:szCs w:val="24"/>
        </w:rPr>
        <w:t>) Committee on Housing and Buildings, chaired by Council Member Pierina Sanchez</w:t>
      </w:r>
      <w:r w:rsidR="00DB17A0" w:rsidRPr="00A031B8">
        <w:rPr>
          <w:szCs w:val="24"/>
        </w:rPr>
        <w:t>,</w:t>
      </w:r>
      <w:r w:rsidRPr="00A031B8">
        <w:rPr>
          <w:szCs w:val="24"/>
        </w:rPr>
        <w:t xml:space="preserve"> </w:t>
      </w:r>
      <w:r w:rsidR="00BA6D2B" w:rsidRPr="00A031B8">
        <w:rPr>
          <w:szCs w:val="24"/>
        </w:rPr>
        <w:t>will hold a</w:t>
      </w:r>
      <w:r w:rsidR="00DB17A0" w:rsidRPr="00A031B8">
        <w:rPr>
          <w:szCs w:val="24"/>
        </w:rPr>
        <w:t>n</w:t>
      </w:r>
      <w:r w:rsidR="00BA6D2B" w:rsidRPr="00A031B8">
        <w:rPr>
          <w:szCs w:val="24"/>
        </w:rPr>
        <w:t xml:space="preserve"> oversight hearing on </w:t>
      </w:r>
      <w:r w:rsidR="00894587" w:rsidRPr="00A031B8">
        <w:rPr>
          <w:szCs w:val="24"/>
        </w:rPr>
        <w:t xml:space="preserve">the tools used to enforce the </w:t>
      </w:r>
      <w:r w:rsidR="004D448C">
        <w:rPr>
          <w:szCs w:val="24"/>
        </w:rPr>
        <w:t xml:space="preserve">New York City </w:t>
      </w:r>
      <w:r w:rsidR="00894587" w:rsidRPr="00A031B8">
        <w:rPr>
          <w:szCs w:val="24"/>
        </w:rPr>
        <w:t>Housing Maintenance Code</w:t>
      </w:r>
      <w:r w:rsidR="00BA6D2B" w:rsidRPr="00A031B8">
        <w:rPr>
          <w:szCs w:val="24"/>
        </w:rPr>
        <w:t xml:space="preserve">. The Committee will </w:t>
      </w:r>
      <w:r w:rsidR="00894587" w:rsidRPr="00A031B8">
        <w:rPr>
          <w:szCs w:val="24"/>
        </w:rPr>
        <w:t xml:space="preserve">also </w:t>
      </w:r>
      <w:r w:rsidR="00BA6D2B" w:rsidRPr="00A031B8">
        <w:rPr>
          <w:szCs w:val="24"/>
        </w:rPr>
        <w:t xml:space="preserve">consider </w:t>
      </w:r>
      <w:r w:rsidR="00EC67C2" w:rsidRPr="00A031B8">
        <w:rPr>
          <w:szCs w:val="24"/>
        </w:rPr>
        <w:t xml:space="preserve">Int. No. </w:t>
      </w:r>
      <w:r w:rsidR="00947DD7" w:rsidRPr="00A031B8">
        <w:rPr>
          <w:szCs w:val="24"/>
        </w:rPr>
        <w:t>163</w:t>
      </w:r>
      <w:r w:rsidR="00894587" w:rsidRPr="00A031B8">
        <w:rPr>
          <w:szCs w:val="24"/>
        </w:rPr>
        <w:t>, sponsored by Council Member Holden</w:t>
      </w:r>
      <w:r w:rsidR="00206670" w:rsidRPr="00A031B8">
        <w:rPr>
          <w:szCs w:val="24"/>
        </w:rPr>
        <w:t xml:space="preserve">, </w:t>
      </w:r>
      <w:r w:rsidR="00894587" w:rsidRPr="00A031B8">
        <w:rPr>
          <w:szCs w:val="24"/>
        </w:rPr>
        <w:t>requiring photographic documentation evidencing certain violations enforced by the Department of Housing Preservation and Development (“HPD”); Int. No. 204, sponsored by Council Member Sanchez, raising fees for certain housing inspections; Proposed</w:t>
      </w:r>
      <w:r w:rsidR="00EC67C2" w:rsidRPr="00A031B8">
        <w:rPr>
          <w:szCs w:val="24"/>
        </w:rPr>
        <w:t xml:space="preserve"> Int. No.</w:t>
      </w:r>
      <w:r w:rsidR="00894587" w:rsidRPr="00A031B8">
        <w:rPr>
          <w:szCs w:val="24"/>
        </w:rPr>
        <w:t xml:space="preserve"> 243-A, sponsored by Council Member Hanif</w:t>
      </w:r>
      <w:r w:rsidR="00206670" w:rsidRPr="00A031B8">
        <w:rPr>
          <w:szCs w:val="24"/>
        </w:rPr>
        <w:t>,</w:t>
      </w:r>
      <w:r w:rsidR="00894587" w:rsidRPr="00A031B8">
        <w:rPr>
          <w:szCs w:val="24"/>
        </w:rPr>
        <w:t xml:space="preserve"> requiring multiple dwelling owners to post notices regarding electric space heater safety;</w:t>
      </w:r>
      <w:r w:rsidR="00EC67C2" w:rsidRPr="00A031B8">
        <w:rPr>
          <w:szCs w:val="24"/>
        </w:rPr>
        <w:t xml:space="preserve"> </w:t>
      </w:r>
      <w:r w:rsidR="00894587" w:rsidRPr="00A031B8">
        <w:rPr>
          <w:szCs w:val="24"/>
        </w:rPr>
        <w:t xml:space="preserve">Int. No. 337, sponsored by Council Member Hudson, requiring HPD to provide annual lists of open housing maintenance code violations to multiple dwelling occupants and tenants; Int. No. 434, sponsored by Council Member Sanchez, expanding the heat sensors program; Int. No. 484, sponsored by Council Member Marte, requiring photographic documentation evidencing certain violations enforced by the Department of Buildings (“DOB”); and Int. No. 583, sponsored by the Public Advocate Mr. Williams, increasing penalties for violations issued by HPD and requiring HPD maintain a certification of correction watch list and prohibiting any listed landlord from certifying correction of violations in multiple dwellings without an inspection. </w:t>
      </w:r>
      <w:r w:rsidR="00BA6D2B" w:rsidRPr="00A031B8">
        <w:t>The Committee expect</w:t>
      </w:r>
      <w:r w:rsidR="00DB17A0" w:rsidRPr="00A031B8">
        <w:t>s</w:t>
      </w:r>
      <w:r w:rsidR="00BA6D2B" w:rsidRPr="00A031B8">
        <w:t xml:space="preserve"> to hear testimony from the </w:t>
      </w:r>
      <w:r w:rsidR="00E90B6B" w:rsidRPr="00A031B8">
        <w:t>HPD, DOB, the Department of Finance (“DOF”)</w:t>
      </w:r>
      <w:r w:rsidR="00BA6D2B" w:rsidRPr="00A031B8">
        <w:t xml:space="preserve">, as well as </w:t>
      </w:r>
      <w:r w:rsidR="00E90B6B" w:rsidRPr="00A031B8">
        <w:t xml:space="preserve">housing advocates, </w:t>
      </w:r>
      <w:r w:rsidR="00602996" w:rsidRPr="00A031B8">
        <w:t>members of the public, and other interested parties</w:t>
      </w:r>
      <w:r w:rsidR="00BA6D2B" w:rsidRPr="00A031B8">
        <w:t>.</w:t>
      </w:r>
    </w:p>
    <w:p w14:paraId="30385448" w14:textId="77777777" w:rsidR="00BA6D2B" w:rsidRPr="00A031B8" w:rsidRDefault="00BA6D2B" w:rsidP="001004A6">
      <w:pPr>
        <w:pStyle w:val="ListParagraph"/>
        <w:numPr>
          <w:ilvl w:val="0"/>
          <w:numId w:val="1"/>
        </w:numPr>
        <w:suppressLineNumbers/>
        <w:spacing w:line="480" w:lineRule="auto"/>
        <w:jc w:val="left"/>
        <w:rPr>
          <w:rFonts w:ascii="Times New Roman Bold" w:hAnsi="Times New Roman Bold"/>
          <w:b/>
          <w:smallCaps/>
          <w:szCs w:val="24"/>
          <w:u w:val="single"/>
        </w:rPr>
      </w:pPr>
      <w:r w:rsidRPr="00A031B8">
        <w:rPr>
          <w:rFonts w:ascii="Times New Roman Bold" w:hAnsi="Times New Roman Bold"/>
          <w:b/>
          <w:smallCaps/>
          <w:szCs w:val="24"/>
          <w:u w:val="single"/>
        </w:rPr>
        <w:t>Background</w:t>
      </w:r>
    </w:p>
    <w:p w14:paraId="740EB4DB" w14:textId="77777777" w:rsidR="00AE2CA9" w:rsidRPr="00A031B8" w:rsidRDefault="00AE2CA9" w:rsidP="001004A6">
      <w:pPr>
        <w:suppressLineNumbers/>
        <w:spacing w:line="480" w:lineRule="auto"/>
        <w:contextualSpacing/>
        <w:rPr>
          <w:i/>
          <w:szCs w:val="24"/>
        </w:rPr>
      </w:pPr>
      <w:r w:rsidRPr="00A031B8">
        <w:rPr>
          <w:i/>
          <w:szCs w:val="24"/>
        </w:rPr>
        <w:t xml:space="preserve">Code Enforcement in New York City </w:t>
      </w:r>
    </w:p>
    <w:p w14:paraId="164EBE92" w14:textId="65F1A53A" w:rsidR="005E4B19" w:rsidRPr="00A031B8" w:rsidRDefault="005E4B19" w:rsidP="001004A6">
      <w:pPr>
        <w:suppressLineNumbers/>
        <w:spacing w:line="480" w:lineRule="auto"/>
        <w:ind w:firstLine="720"/>
        <w:contextualSpacing/>
      </w:pPr>
      <w:r w:rsidRPr="00A031B8">
        <w:t xml:space="preserve">In New York City (“NYC” or “City”), housing conditions, such as heat and hot water, lead paint hazards, mold, pests, gas leaks, and fire safety, are primarily governed by requirements set forth in the NYC Housing Maintenance Code (“HMC”). HPD is tasked with enforcing the HMC, and </w:t>
      </w:r>
      <w:r w:rsidR="00AE2CA9" w:rsidRPr="00A031B8">
        <w:t>has a</w:t>
      </w:r>
      <w:r w:rsidRPr="00A031B8">
        <w:t xml:space="preserve"> </w:t>
      </w:r>
      <w:r w:rsidR="00AE2CA9" w:rsidRPr="00A031B8">
        <w:t xml:space="preserve">Code Enforcement office dedicated to enforcing </w:t>
      </w:r>
      <w:r w:rsidRPr="00A031B8">
        <w:t>its provisions</w:t>
      </w:r>
      <w:r w:rsidR="00AE2CA9" w:rsidRPr="00A031B8">
        <w:t xml:space="preserve">, </w:t>
      </w:r>
      <w:r w:rsidRPr="00A031B8">
        <w:t>operating primarily through inspections. HPD performs</w:t>
      </w:r>
      <w:r w:rsidR="00AE2CA9" w:rsidRPr="00A031B8">
        <w:t xml:space="preserve"> over 500,000 inspections annually and </w:t>
      </w:r>
      <w:r w:rsidRPr="00A031B8">
        <w:t>issues</w:t>
      </w:r>
      <w:r w:rsidR="00AE2CA9" w:rsidRPr="00A031B8">
        <w:t xml:space="preserve"> violations accordingly.</w:t>
      </w:r>
      <w:r w:rsidR="00AE2CA9" w:rsidRPr="00A031B8">
        <w:rPr>
          <w:rStyle w:val="FootnoteReference"/>
        </w:rPr>
        <w:footnoteReference w:id="1"/>
      </w:r>
      <w:r w:rsidR="00AE2CA9" w:rsidRPr="00A031B8">
        <w:t xml:space="preserve"> </w:t>
      </w:r>
    </w:p>
    <w:p w14:paraId="025C9923" w14:textId="7EFFD9F3" w:rsidR="005E4B19" w:rsidRPr="00A031B8" w:rsidRDefault="005E4B19" w:rsidP="001004A6">
      <w:pPr>
        <w:suppressLineNumbers/>
        <w:spacing w:line="480" w:lineRule="auto"/>
        <w:contextualSpacing/>
        <w:rPr>
          <w:i/>
        </w:rPr>
      </w:pPr>
      <w:r w:rsidRPr="00A031B8">
        <w:rPr>
          <w:i/>
        </w:rPr>
        <w:t>Staffing Shortages at HPD</w:t>
      </w:r>
    </w:p>
    <w:p w14:paraId="733D2726" w14:textId="07AD4340" w:rsidR="00AE2CA9" w:rsidRPr="00A031B8" w:rsidRDefault="002561F3" w:rsidP="001004A6">
      <w:pPr>
        <w:suppressLineNumbers/>
        <w:spacing w:line="480" w:lineRule="auto"/>
        <w:ind w:firstLine="720"/>
        <w:contextualSpacing/>
      </w:pPr>
      <w:r w:rsidRPr="00A031B8">
        <w:t>According to an analysis of budget documents from the NYC Office of Management and Budget (“OMB”) conducted by</w:t>
      </w:r>
      <w:r w:rsidR="00AE2CA9" w:rsidRPr="00A031B8">
        <w:t xml:space="preserve"> affordable housing advocacy nonprofit organization New York Housing Conference (</w:t>
      </w:r>
      <w:r w:rsidR="005E4B19" w:rsidRPr="00A031B8">
        <w:t>“</w:t>
      </w:r>
      <w:r w:rsidR="00AE2CA9" w:rsidRPr="00A031B8">
        <w:t>NYHC</w:t>
      </w:r>
      <w:r w:rsidR="005E4B19" w:rsidRPr="00A031B8">
        <w:t>”</w:t>
      </w:r>
      <w:r w:rsidRPr="00A031B8">
        <w:t>), HPD is experiencing a staffing shortage.</w:t>
      </w:r>
      <w:r w:rsidRPr="00A031B8">
        <w:rPr>
          <w:rStyle w:val="FootnoteReference"/>
        </w:rPr>
        <w:footnoteReference w:id="2"/>
      </w:r>
      <w:r w:rsidR="00AE2CA9" w:rsidRPr="00A031B8">
        <w:t xml:space="preserve"> </w:t>
      </w:r>
      <w:r w:rsidRPr="00A031B8">
        <w:t xml:space="preserve">As of March 2022, </w:t>
      </w:r>
      <w:r w:rsidR="00AE2CA9" w:rsidRPr="00A031B8">
        <w:t>th</w:t>
      </w:r>
      <w:r w:rsidRPr="00A031B8">
        <w:t xml:space="preserve">e total HPD headcount was 2,244, </w:t>
      </w:r>
      <w:r w:rsidR="00AE2CA9" w:rsidRPr="00A031B8">
        <w:t>despite headcounts budgeted for Fiscal Year (</w:t>
      </w:r>
      <w:r w:rsidR="000A63B3" w:rsidRPr="00A031B8">
        <w:t>“</w:t>
      </w:r>
      <w:r w:rsidR="00AE2CA9" w:rsidRPr="00A031B8">
        <w:t>FY</w:t>
      </w:r>
      <w:r w:rsidR="000A63B3" w:rsidRPr="00A031B8">
        <w:t>”</w:t>
      </w:r>
      <w:r w:rsidR="00AE2CA9" w:rsidRPr="00A031B8">
        <w:t>) 2022 and 2023 being 2,640 and 2,698, respectively.</w:t>
      </w:r>
      <w:r w:rsidR="00AE2CA9" w:rsidRPr="00A031B8">
        <w:rPr>
          <w:rStyle w:val="FootnoteReference"/>
        </w:rPr>
        <w:footnoteReference w:id="3"/>
      </w:r>
      <w:r w:rsidR="00AE2CA9" w:rsidRPr="00A031B8">
        <w:t xml:space="preserve"> Further, the Code Enforcement staff, listed under the Office of Housing Preservation, had a headcount of 881 as of March 2022.</w:t>
      </w:r>
      <w:r w:rsidR="00AE2CA9" w:rsidRPr="00A031B8">
        <w:rPr>
          <w:rStyle w:val="FootnoteReference"/>
        </w:rPr>
        <w:footnoteReference w:id="4"/>
      </w:r>
      <w:r w:rsidR="00AE2CA9" w:rsidRPr="00A031B8">
        <w:t xml:space="preserve"> Importantly, while HPD had a budget</w:t>
      </w:r>
      <w:r w:rsidR="00741F74">
        <w:t>ed allocation</w:t>
      </w:r>
      <w:r w:rsidR="00AE2CA9" w:rsidRPr="00A031B8">
        <w:t xml:space="preserve"> for 470 inspectors in FY22, they only had 330 inspectors, a staffing shortage that the NYHC notes does not save City spending as code enforcement is mostly federally funded.</w:t>
      </w:r>
      <w:r w:rsidR="00AE2CA9" w:rsidRPr="00A031B8">
        <w:rPr>
          <w:rStyle w:val="FootnoteReference"/>
        </w:rPr>
        <w:footnoteReference w:id="5"/>
      </w:r>
      <w:r w:rsidR="00AE2CA9" w:rsidRPr="00A031B8">
        <w:t xml:space="preserve">  </w:t>
      </w:r>
    </w:p>
    <w:p w14:paraId="0C13C4BC" w14:textId="32E5F317" w:rsidR="00AE2CA9" w:rsidRPr="00A031B8" w:rsidRDefault="00AE2CA9" w:rsidP="001004A6">
      <w:pPr>
        <w:suppressLineNumbers/>
        <w:spacing w:line="480" w:lineRule="auto"/>
        <w:ind w:firstLine="720"/>
        <w:contextualSpacing/>
      </w:pPr>
      <w:r w:rsidRPr="00A031B8">
        <w:t>Despite these staffing shortages, the 2022 Mayor’s Management Report (</w:t>
      </w:r>
      <w:r w:rsidR="000A63B3" w:rsidRPr="00A031B8">
        <w:t>“M</w:t>
      </w:r>
      <w:r w:rsidRPr="00A031B8">
        <w:t>MR</w:t>
      </w:r>
      <w:r w:rsidR="000A63B3" w:rsidRPr="00A031B8">
        <w:t>”</w:t>
      </w:r>
      <w:r w:rsidRPr="00A031B8">
        <w:t>) reported 731,684 violations issued by HPD in FY22, an 18 percent increase compared to FY21.</w:t>
      </w:r>
      <w:r w:rsidRPr="00A031B8">
        <w:rPr>
          <w:rStyle w:val="FootnoteReference"/>
        </w:rPr>
        <w:footnoteReference w:id="6"/>
      </w:r>
      <w:r w:rsidRPr="00A031B8">
        <w:t xml:space="preserve"> </w:t>
      </w:r>
    </w:p>
    <w:p w14:paraId="6D6F115F" w14:textId="77777777" w:rsidR="00AE2CA9" w:rsidRPr="00A031B8" w:rsidRDefault="00AE2CA9" w:rsidP="001004A6">
      <w:pPr>
        <w:suppressLineNumbers/>
        <w:spacing w:line="480" w:lineRule="auto"/>
        <w:contextualSpacing/>
        <w:rPr>
          <w:i/>
          <w:szCs w:val="24"/>
        </w:rPr>
      </w:pPr>
      <w:r w:rsidRPr="00A031B8">
        <w:rPr>
          <w:i/>
          <w:szCs w:val="24"/>
        </w:rPr>
        <w:t>Reporting Complaints</w:t>
      </w:r>
    </w:p>
    <w:p w14:paraId="58FA68BD" w14:textId="35E641B3" w:rsidR="00AE2CA9" w:rsidRPr="00A031B8" w:rsidRDefault="00AE2CA9" w:rsidP="001004A6">
      <w:pPr>
        <w:suppressLineNumbers/>
        <w:spacing w:line="480" w:lineRule="auto"/>
        <w:ind w:firstLine="720"/>
        <w:contextualSpacing/>
        <w:rPr>
          <w:szCs w:val="24"/>
        </w:rPr>
      </w:pPr>
      <w:r w:rsidRPr="00A031B8">
        <w:rPr>
          <w:szCs w:val="24"/>
        </w:rPr>
        <w:t>NYC residents can report complaints to HPD for the following</w:t>
      </w:r>
      <w:r w:rsidR="00EA6A8F">
        <w:rPr>
          <w:szCs w:val="24"/>
        </w:rPr>
        <w:t xml:space="preserve"> concerns</w:t>
      </w:r>
      <w:r w:rsidRPr="00A031B8">
        <w:rPr>
          <w:szCs w:val="24"/>
        </w:rPr>
        <w:t xml:space="preserve">: </w:t>
      </w:r>
      <w:r w:rsidR="004E0C55" w:rsidRPr="00A031B8">
        <w:rPr>
          <w:szCs w:val="24"/>
        </w:rPr>
        <w:t>q</w:t>
      </w:r>
      <w:r w:rsidRPr="00A031B8">
        <w:rPr>
          <w:szCs w:val="24"/>
        </w:rPr>
        <w:t xml:space="preserve">uality or </w:t>
      </w:r>
      <w:r w:rsidR="004E0C55" w:rsidRPr="00A031B8">
        <w:rPr>
          <w:szCs w:val="24"/>
        </w:rPr>
        <w:t>s</w:t>
      </w:r>
      <w:r w:rsidRPr="00A031B8">
        <w:rPr>
          <w:szCs w:val="24"/>
        </w:rPr>
        <w:t xml:space="preserve">afety </w:t>
      </w:r>
      <w:r w:rsidR="004E0C55" w:rsidRPr="00A031B8">
        <w:rPr>
          <w:szCs w:val="24"/>
        </w:rPr>
        <w:t>i</w:t>
      </w:r>
      <w:r w:rsidRPr="00A031B8">
        <w:rPr>
          <w:szCs w:val="24"/>
        </w:rPr>
        <w:t>ssue</w:t>
      </w:r>
      <w:r w:rsidR="004E0C55" w:rsidRPr="00A031B8">
        <w:rPr>
          <w:szCs w:val="24"/>
        </w:rPr>
        <w:t>s, t</w:t>
      </w:r>
      <w:r w:rsidRPr="00A031B8">
        <w:rPr>
          <w:szCs w:val="24"/>
        </w:rPr>
        <w:t xml:space="preserve">enant </w:t>
      </w:r>
      <w:r w:rsidR="004E0C55" w:rsidRPr="00A031B8">
        <w:rPr>
          <w:szCs w:val="24"/>
        </w:rPr>
        <w:t>h</w:t>
      </w:r>
      <w:r w:rsidRPr="00A031B8">
        <w:rPr>
          <w:szCs w:val="24"/>
        </w:rPr>
        <w:t xml:space="preserve">arassment, </w:t>
      </w:r>
      <w:r w:rsidR="004E0C55" w:rsidRPr="00A031B8">
        <w:rPr>
          <w:szCs w:val="24"/>
        </w:rPr>
        <w:t>and housing discrimination</w:t>
      </w:r>
      <w:r w:rsidR="00EA6A8F">
        <w:rPr>
          <w:szCs w:val="24"/>
        </w:rPr>
        <w:t>.</w:t>
      </w:r>
      <w:r w:rsidRPr="00A031B8">
        <w:rPr>
          <w:rStyle w:val="FootnoteReference"/>
          <w:szCs w:val="24"/>
        </w:rPr>
        <w:footnoteReference w:id="7"/>
      </w:r>
      <w:r w:rsidRPr="00A031B8">
        <w:rPr>
          <w:szCs w:val="24"/>
        </w:rPr>
        <w:t xml:space="preserve"> </w:t>
      </w:r>
      <w:r w:rsidR="00EA6A8F">
        <w:rPr>
          <w:szCs w:val="24"/>
        </w:rPr>
        <w:t xml:space="preserve">Such reports are </w:t>
      </w:r>
      <w:r w:rsidRPr="00A031B8">
        <w:rPr>
          <w:szCs w:val="24"/>
        </w:rPr>
        <w:t>primarily</w:t>
      </w:r>
      <w:r w:rsidR="00EA6A8F">
        <w:rPr>
          <w:szCs w:val="24"/>
        </w:rPr>
        <w:t xml:space="preserve"> received</w:t>
      </w:r>
      <w:r w:rsidRPr="00A031B8">
        <w:rPr>
          <w:szCs w:val="24"/>
        </w:rPr>
        <w:t xml:space="preserve"> </w:t>
      </w:r>
      <w:r w:rsidR="004E0C55" w:rsidRPr="00A031B8">
        <w:rPr>
          <w:szCs w:val="24"/>
        </w:rPr>
        <w:t>via the City’s 311 service.</w:t>
      </w:r>
      <w:r w:rsidRPr="00A031B8">
        <w:rPr>
          <w:szCs w:val="24"/>
        </w:rPr>
        <w:t xml:space="preserve"> HPD’s website directs residents on how to specifically report complaints using 311 for each of the aforementioned issues, </w:t>
      </w:r>
      <w:r w:rsidR="004E0C55" w:rsidRPr="00A031B8">
        <w:rPr>
          <w:szCs w:val="24"/>
        </w:rPr>
        <w:t>and provides</w:t>
      </w:r>
      <w:r w:rsidRPr="00A031B8">
        <w:rPr>
          <w:szCs w:val="24"/>
        </w:rPr>
        <w:t xml:space="preserve"> additional resources like the NYC Tenant Protection Hotline for Tenant Harassment and information from the NYC Commission on Human Rights for Housing Discrimination.</w:t>
      </w:r>
      <w:r w:rsidRPr="00A031B8">
        <w:rPr>
          <w:rStyle w:val="FootnoteReference"/>
          <w:szCs w:val="24"/>
        </w:rPr>
        <w:footnoteReference w:id="8"/>
      </w:r>
      <w:r w:rsidRPr="00A031B8">
        <w:rPr>
          <w:szCs w:val="24"/>
        </w:rPr>
        <w:t xml:space="preserve"> </w:t>
      </w:r>
    </w:p>
    <w:p w14:paraId="199104FC" w14:textId="77777777" w:rsidR="00AE2CA9" w:rsidRPr="00A031B8" w:rsidRDefault="00AE2CA9" w:rsidP="001004A6">
      <w:pPr>
        <w:suppressLineNumbers/>
        <w:spacing w:line="480" w:lineRule="auto"/>
        <w:contextualSpacing/>
        <w:rPr>
          <w:i/>
          <w:szCs w:val="24"/>
        </w:rPr>
      </w:pPr>
      <w:r w:rsidRPr="00A031B8">
        <w:rPr>
          <w:i/>
          <w:szCs w:val="24"/>
        </w:rPr>
        <w:t>Violations</w:t>
      </w:r>
    </w:p>
    <w:p w14:paraId="6B7907B8" w14:textId="23884F71" w:rsidR="00AE2CA9" w:rsidRPr="00A031B8" w:rsidRDefault="00AE2CA9" w:rsidP="001004A6">
      <w:pPr>
        <w:suppressLineNumbers/>
        <w:spacing w:line="480" w:lineRule="auto"/>
        <w:ind w:firstLine="720"/>
        <w:contextualSpacing/>
        <w:rPr>
          <w:szCs w:val="24"/>
        </w:rPr>
      </w:pPr>
      <w:r w:rsidRPr="00A031B8">
        <w:rPr>
          <w:szCs w:val="24"/>
        </w:rPr>
        <w:t xml:space="preserve">As part of its code enforcement, HPD issues violations when </w:t>
      </w:r>
      <w:r w:rsidR="002B7165" w:rsidRPr="00A031B8">
        <w:rPr>
          <w:szCs w:val="24"/>
        </w:rPr>
        <w:t>it</w:t>
      </w:r>
      <w:r w:rsidRPr="00A031B8">
        <w:rPr>
          <w:szCs w:val="24"/>
        </w:rPr>
        <w:t xml:space="preserve"> come</w:t>
      </w:r>
      <w:r w:rsidR="002B7165" w:rsidRPr="00A031B8">
        <w:rPr>
          <w:szCs w:val="24"/>
        </w:rPr>
        <w:t>s</w:t>
      </w:r>
      <w:r w:rsidRPr="00A031B8">
        <w:rPr>
          <w:szCs w:val="24"/>
        </w:rPr>
        <w:t xml:space="preserve"> across property conditions that do not satisfy housing quality and sa</w:t>
      </w:r>
      <w:r w:rsidR="002B7165" w:rsidRPr="00A031B8">
        <w:rPr>
          <w:szCs w:val="24"/>
        </w:rPr>
        <w:t xml:space="preserve">fety standards as </w:t>
      </w:r>
      <w:r w:rsidR="000217A6" w:rsidRPr="00A031B8">
        <w:rPr>
          <w:szCs w:val="24"/>
        </w:rPr>
        <w:t>set</w:t>
      </w:r>
      <w:r w:rsidR="002B7165" w:rsidRPr="00A031B8">
        <w:rPr>
          <w:szCs w:val="24"/>
        </w:rPr>
        <w:t xml:space="preserve"> forth </w:t>
      </w:r>
      <w:r w:rsidR="000217A6" w:rsidRPr="00A031B8">
        <w:rPr>
          <w:szCs w:val="24"/>
        </w:rPr>
        <w:t>in</w:t>
      </w:r>
      <w:r w:rsidRPr="00A031B8">
        <w:rPr>
          <w:szCs w:val="24"/>
        </w:rPr>
        <w:t xml:space="preserve"> the HMC, as well as other State and City laws relating to housing quality and safety.</w:t>
      </w:r>
      <w:r w:rsidRPr="00A031B8">
        <w:rPr>
          <w:rStyle w:val="FootnoteReference"/>
          <w:szCs w:val="24"/>
        </w:rPr>
        <w:footnoteReference w:id="9"/>
      </w:r>
      <w:r w:rsidRPr="00A031B8">
        <w:rPr>
          <w:szCs w:val="24"/>
        </w:rPr>
        <w:t xml:space="preserve"> For all violations besides heat and hot water violations, HPD issues a Notice of Violation (</w:t>
      </w:r>
      <w:r w:rsidR="000217A6" w:rsidRPr="00A031B8">
        <w:rPr>
          <w:szCs w:val="24"/>
        </w:rPr>
        <w:t>“</w:t>
      </w:r>
      <w:r w:rsidRPr="00A031B8">
        <w:rPr>
          <w:szCs w:val="24"/>
        </w:rPr>
        <w:t>NOV</w:t>
      </w:r>
      <w:r w:rsidR="000217A6" w:rsidRPr="00A031B8">
        <w:rPr>
          <w:szCs w:val="24"/>
        </w:rPr>
        <w:t>”</w:t>
      </w:r>
      <w:r w:rsidRPr="00A031B8">
        <w:rPr>
          <w:szCs w:val="24"/>
        </w:rPr>
        <w:t>) that includes both the violating conditions as well as the legal timeframe required for their correction and certification.</w:t>
      </w:r>
      <w:r w:rsidRPr="00A031B8">
        <w:rPr>
          <w:rStyle w:val="FootnoteReference"/>
          <w:szCs w:val="24"/>
        </w:rPr>
        <w:footnoteReference w:id="10"/>
      </w:r>
      <w:r w:rsidRPr="00A031B8">
        <w:rPr>
          <w:szCs w:val="24"/>
        </w:rPr>
        <w:t xml:space="preserve"> HPD is also responsible for enforcing quality standards in Section 8-subsidized housing units in NYC. Violations </w:t>
      </w:r>
      <w:r w:rsidR="00081D53" w:rsidRPr="00A031B8">
        <w:rPr>
          <w:szCs w:val="24"/>
        </w:rPr>
        <w:t xml:space="preserve">are </w:t>
      </w:r>
      <w:r w:rsidR="00AA6F60" w:rsidRPr="00A031B8">
        <w:rPr>
          <w:szCs w:val="24"/>
        </w:rPr>
        <w:t>classified</w:t>
      </w:r>
      <w:r w:rsidR="00081D53" w:rsidRPr="00A031B8">
        <w:rPr>
          <w:szCs w:val="24"/>
        </w:rPr>
        <w:t xml:space="preserve"> as follows</w:t>
      </w:r>
      <w:r w:rsidRPr="00A031B8">
        <w:rPr>
          <w:szCs w:val="24"/>
        </w:rPr>
        <w:t>:</w:t>
      </w:r>
    </w:p>
    <w:p w14:paraId="30CC54C6" w14:textId="5FC9E380" w:rsidR="000217A6" w:rsidRPr="00A031B8" w:rsidRDefault="000217A6" w:rsidP="001004A6">
      <w:pPr>
        <w:pStyle w:val="ListParagraph"/>
        <w:numPr>
          <w:ilvl w:val="0"/>
          <w:numId w:val="13"/>
        </w:numPr>
        <w:suppressLineNumbers/>
        <w:spacing w:line="480" w:lineRule="auto"/>
        <w:rPr>
          <w:szCs w:val="24"/>
        </w:rPr>
      </w:pPr>
      <w:r w:rsidRPr="00A031B8">
        <w:rPr>
          <w:szCs w:val="24"/>
          <w:u w:val="single"/>
        </w:rPr>
        <w:t>Class A or Non-Hazardous</w:t>
      </w:r>
      <w:r w:rsidRPr="00A031B8">
        <w:rPr>
          <w:szCs w:val="24"/>
        </w:rPr>
        <w:t>:</w:t>
      </w:r>
      <w:r w:rsidR="00AE2CA9" w:rsidRPr="00A031B8">
        <w:rPr>
          <w:szCs w:val="24"/>
        </w:rPr>
        <w:t xml:space="preserve"> includes conditions like an improper seat for a water closet, no street number on the front of the dwelling</w:t>
      </w:r>
      <w:r w:rsidRPr="00A031B8">
        <w:rPr>
          <w:szCs w:val="24"/>
        </w:rPr>
        <w:t>;</w:t>
      </w:r>
      <w:r w:rsidR="00AE2CA9" w:rsidRPr="00A031B8">
        <w:rPr>
          <w:szCs w:val="24"/>
        </w:rPr>
        <w:t xml:space="preserve"> owner has 90 days upon receipt of NOV to correct;</w:t>
      </w:r>
    </w:p>
    <w:p w14:paraId="026F40CD" w14:textId="65A3474F" w:rsidR="000217A6" w:rsidRPr="00A031B8" w:rsidRDefault="000217A6" w:rsidP="001004A6">
      <w:pPr>
        <w:pStyle w:val="ListParagraph"/>
        <w:numPr>
          <w:ilvl w:val="0"/>
          <w:numId w:val="13"/>
        </w:numPr>
        <w:suppressLineNumbers/>
        <w:spacing w:line="480" w:lineRule="auto"/>
        <w:rPr>
          <w:szCs w:val="24"/>
        </w:rPr>
      </w:pPr>
      <w:r w:rsidRPr="00A031B8">
        <w:rPr>
          <w:szCs w:val="24"/>
          <w:u w:val="single"/>
        </w:rPr>
        <w:t>Class B or Hazardous</w:t>
      </w:r>
      <w:r w:rsidRPr="00A031B8">
        <w:rPr>
          <w:szCs w:val="24"/>
        </w:rPr>
        <w:t>:</w:t>
      </w:r>
      <w:r w:rsidR="00AE2CA9" w:rsidRPr="00A031B8">
        <w:rPr>
          <w:szCs w:val="24"/>
        </w:rPr>
        <w:t xml:space="preserve"> includes conditions like inadequate lighting facili</w:t>
      </w:r>
      <w:r w:rsidRPr="00A031B8">
        <w:rPr>
          <w:szCs w:val="24"/>
        </w:rPr>
        <w:t>ties for public halls or stairs;</w:t>
      </w:r>
      <w:r w:rsidR="00AE2CA9" w:rsidRPr="00A031B8">
        <w:rPr>
          <w:szCs w:val="24"/>
        </w:rPr>
        <w:t xml:space="preserve"> owner has 30 days to correct; </w:t>
      </w:r>
      <w:r w:rsidRPr="00A031B8">
        <w:rPr>
          <w:szCs w:val="24"/>
        </w:rPr>
        <w:t>and</w:t>
      </w:r>
    </w:p>
    <w:p w14:paraId="5447603F" w14:textId="6C76A1CC" w:rsidR="00AE2CA9" w:rsidRPr="00A031B8" w:rsidRDefault="00AE2CA9" w:rsidP="001004A6">
      <w:pPr>
        <w:pStyle w:val="ListParagraph"/>
        <w:numPr>
          <w:ilvl w:val="0"/>
          <w:numId w:val="13"/>
        </w:numPr>
        <w:suppressLineNumbers/>
        <w:spacing w:line="480" w:lineRule="auto"/>
        <w:rPr>
          <w:szCs w:val="24"/>
        </w:rPr>
      </w:pPr>
      <w:r w:rsidRPr="00A031B8">
        <w:rPr>
          <w:szCs w:val="24"/>
          <w:u w:val="single"/>
        </w:rPr>
        <w:t>Class C</w:t>
      </w:r>
      <w:r w:rsidR="000217A6" w:rsidRPr="00A031B8">
        <w:rPr>
          <w:szCs w:val="24"/>
          <w:u w:val="single"/>
        </w:rPr>
        <w:t xml:space="preserve"> or Immediately Hazardous</w:t>
      </w:r>
      <w:r w:rsidR="000217A6" w:rsidRPr="00A031B8">
        <w:rPr>
          <w:szCs w:val="24"/>
        </w:rPr>
        <w:t>:</w:t>
      </w:r>
      <w:r w:rsidRPr="00A031B8">
        <w:rPr>
          <w:szCs w:val="24"/>
        </w:rPr>
        <w:t xml:space="preserve"> includes lead-based paint, window guards, cockroaches and rats, mold, and heat and hot water violations; owner must immediately correct all heat and hot water violations; has 21 days to correct lead-based paint, window guards, mold, cockroaches and rats violations; and has 24 hours to correct all other class C violations.</w:t>
      </w:r>
      <w:r w:rsidRPr="00A031B8">
        <w:rPr>
          <w:rStyle w:val="FootnoteReference"/>
          <w:szCs w:val="24"/>
        </w:rPr>
        <w:footnoteReference w:id="11"/>
      </w:r>
    </w:p>
    <w:p w14:paraId="514438D0" w14:textId="07778039" w:rsidR="00AE2CA9" w:rsidRPr="00A031B8" w:rsidRDefault="00AE2CA9" w:rsidP="001004A6">
      <w:pPr>
        <w:suppressLineNumbers/>
        <w:spacing w:line="480" w:lineRule="auto"/>
        <w:ind w:firstLine="720"/>
        <w:contextualSpacing/>
        <w:rPr>
          <w:szCs w:val="24"/>
        </w:rPr>
      </w:pPr>
      <w:r w:rsidRPr="00A031B8">
        <w:rPr>
          <w:szCs w:val="24"/>
        </w:rPr>
        <w:t xml:space="preserve">Validly registered property owners and managers must </w:t>
      </w:r>
      <w:r w:rsidR="00D87451" w:rsidRPr="00A031B8">
        <w:rPr>
          <w:szCs w:val="24"/>
        </w:rPr>
        <w:t xml:space="preserve">submit </w:t>
      </w:r>
      <w:r w:rsidRPr="00A031B8">
        <w:rPr>
          <w:szCs w:val="24"/>
        </w:rPr>
        <w:t>a Certification of Correction of Violation, which is included with the initial</w:t>
      </w:r>
      <w:r w:rsidR="00081D53" w:rsidRPr="00A031B8">
        <w:rPr>
          <w:szCs w:val="24"/>
        </w:rPr>
        <w:t xml:space="preserve"> NOV</w:t>
      </w:r>
      <w:r w:rsidRPr="00A031B8">
        <w:rPr>
          <w:szCs w:val="24"/>
        </w:rPr>
        <w:t>.</w:t>
      </w:r>
      <w:r w:rsidRPr="00A031B8">
        <w:rPr>
          <w:rStyle w:val="FootnoteReference"/>
          <w:szCs w:val="24"/>
        </w:rPr>
        <w:footnoteReference w:id="12"/>
      </w:r>
      <w:r w:rsidRPr="00A031B8">
        <w:rPr>
          <w:szCs w:val="24"/>
        </w:rPr>
        <w:t xml:space="preserve"> Certifications of Correction of Violation for lead-based paint violations require additional documents: a sworn statement from the individu</w:t>
      </w:r>
      <w:r w:rsidR="00081D53" w:rsidRPr="00A031B8">
        <w:rPr>
          <w:szCs w:val="24"/>
        </w:rPr>
        <w:t>al who did the remediation work,</w:t>
      </w:r>
      <w:r w:rsidRPr="00A031B8">
        <w:rPr>
          <w:szCs w:val="24"/>
        </w:rPr>
        <w:t xml:space="preserve"> an EPA Certification for the firm that did the work</w:t>
      </w:r>
      <w:r w:rsidR="00081D53" w:rsidRPr="00A031B8">
        <w:rPr>
          <w:szCs w:val="24"/>
        </w:rPr>
        <w:t xml:space="preserve">, a copy of dust wipe results, </w:t>
      </w:r>
      <w:r w:rsidRPr="00A031B8">
        <w:rPr>
          <w:szCs w:val="24"/>
        </w:rPr>
        <w:t>a copy of the training certificate for the per</w:t>
      </w:r>
      <w:r w:rsidR="00081D53" w:rsidRPr="00A031B8">
        <w:rPr>
          <w:szCs w:val="24"/>
        </w:rPr>
        <w:t>son who conducted the dust wipe,</w:t>
      </w:r>
      <w:r w:rsidRPr="00A031B8">
        <w:rPr>
          <w:szCs w:val="24"/>
        </w:rPr>
        <w:t xml:space="preserve"> and an affidavit from that person verifying the date and address of the dust wipe sample.</w:t>
      </w:r>
      <w:r w:rsidRPr="00A031B8">
        <w:rPr>
          <w:rStyle w:val="FootnoteReference"/>
          <w:szCs w:val="24"/>
        </w:rPr>
        <w:footnoteReference w:id="13"/>
      </w:r>
      <w:r w:rsidRPr="00A031B8">
        <w:rPr>
          <w:szCs w:val="24"/>
        </w:rPr>
        <w:t xml:space="preserve"> When a property is deemed to have succe</w:t>
      </w:r>
      <w:r w:rsidR="00D87451" w:rsidRPr="00A031B8">
        <w:rPr>
          <w:szCs w:val="24"/>
        </w:rPr>
        <w:t>ssfully corrected its violation</w:t>
      </w:r>
      <w:r w:rsidRPr="00A031B8">
        <w:rPr>
          <w:szCs w:val="24"/>
        </w:rPr>
        <w:t>, HPD then closes the violation to clear the violation from the property.</w:t>
      </w:r>
      <w:r w:rsidRPr="00A031B8">
        <w:rPr>
          <w:rStyle w:val="FootnoteReference"/>
          <w:szCs w:val="24"/>
        </w:rPr>
        <w:footnoteReference w:id="14"/>
      </w:r>
      <w:r w:rsidRPr="00A031B8">
        <w:rPr>
          <w:szCs w:val="24"/>
        </w:rPr>
        <w:t xml:space="preserve"> Validly registered property managers and owners can also apply to certify corrections of HPD violations online thro</w:t>
      </w:r>
      <w:r w:rsidR="00D87451" w:rsidRPr="00A031B8">
        <w:rPr>
          <w:szCs w:val="24"/>
        </w:rPr>
        <w:t>ugh HPD’s “eCertification” tool</w:t>
      </w:r>
      <w:r w:rsidRPr="00A031B8">
        <w:rPr>
          <w:szCs w:val="24"/>
        </w:rPr>
        <w:t>.</w:t>
      </w:r>
      <w:r w:rsidRPr="00A031B8">
        <w:rPr>
          <w:rStyle w:val="FootnoteReference"/>
          <w:szCs w:val="24"/>
        </w:rPr>
        <w:footnoteReference w:id="15"/>
      </w:r>
      <w:r w:rsidRPr="00A031B8">
        <w:rPr>
          <w:szCs w:val="24"/>
        </w:rPr>
        <w:t xml:space="preserve"> Owners and managers who successfully corrected a violation but failed to certify those corrections within the legal time period must apply for a Dismissal Request i</w:t>
      </w:r>
      <w:r w:rsidR="00D87451" w:rsidRPr="00A031B8">
        <w:rPr>
          <w:szCs w:val="24"/>
        </w:rPr>
        <w:t xml:space="preserve">n order to close the violation </w:t>
      </w:r>
      <w:r w:rsidRPr="00A031B8">
        <w:rPr>
          <w:szCs w:val="24"/>
        </w:rPr>
        <w:t>on their buildings.</w:t>
      </w:r>
      <w:r w:rsidRPr="00A031B8">
        <w:rPr>
          <w:rStyle w:val="FootnoteReference"/>
          <w:szCs w:val="24"/>
        </w:rPr>
        <w:footnoteReference w:id="16"/>
      </w:r>
    </w:p>
    <w:p w14:paraId="41445AEE" w14:textId="27F28E94" w:rsidR="00AE2CA9" w:rsidRPr="00A031B8" w:rsidRDefault="00AE2CA9" w:rsidP="001004A6">
      <w:pPr>
        <w:suppressLineNumbers/>
        <w:spacing w:line="480" w:lineRule="auto"/>
        <w:ind w:firstLine="720"/>
        <w:contextualSpacing/>
        <w:rPr>
          <w:szCs w:val="24"/>
        </w:rPr>
      </w:pPr>
      <w:r w:rsidRPr="00A031B8">
        <w:rPr>
          <w:szCs w:val="24"/>
        </w:rPr>
        <w:t>In addition, pursuant to Local Law 117 of 2019, HPD must audit no fewer than 15 percent of all certifications of class C violations filed with the agency while also describing the findings of audits p</w:t>
      </w:r>
      <w:r w:rsidR="00D87451" w:rsidRPr="00A031B8">
        <w:rPr>
          <w:szCs w:val="24"/>
        </w:rPr>
        <w:t>erformed in the previous year.</w:t>
      </w:r>
      <w:r w:rsidR="00AF779B" w:rsidRPr="00A031B8">
        <w:rPr>
          <w:rStyle w:val="FootnoteReference"/>
          <w:szCs w:val="24"/>
        </w:rPr>
        <w:footnoteReference w:id="17"/>
      </w:r>
      <w:r w:rsidR="00D87451" w:rsidRPr="00A031B8">
        <w:rPr>
          <w:szCs w:val="24"/>
        </w:rPr>
        <w:t xml:space="preserve"> T</w:t>
      </w:r>
      <w:r w:rsidRPr="00A031B8">
        <w:rPr>
          <w:szCs w:val="24"/>
        </w:rPr>
        <w:t>he audit includes</w:t>
      </w:r>
      <w:r w:rsidR="00D87451" w:rsidRPr="00A031B8">
        <w:rPr>
          <w:szCs w:val="24"/>
        </w:rPr>
        <w:t>,</w:t>
      </w:r>
      <w:r w:rsidRPr="00A031B8">
        <w:rPr>
          <w:szCs w:val="24"/>
        </w:rPr>
        <w:t xml:space="preserve"> at </w:t>
      </w:r>
      <w:r w:rsidR="00D87451" w:rsidRPr="00A031B8">
        <w:rPr>
          <w:szCs w:val="24"/>
        </w:rPr>
        <w:t xml:space="preserve">a </w:t>
      </w:r>
      <w:r w:rsidRPr="00A031B8">
        <w:rPr>
          <w:szCs w:val="24"/>
        </w:rPr>
        <w:t>minimum</w:t>
      </w:r>
      <w:r w:rsidR="00D87451" w:rsidRPr="00A031B8">
        <w:rPr>
          <w:szCs w:val="24"/>
        </w:rPr>
        <w:t>,</w:t>
      </w:r>
      <w:r w:rsidRPr="00A031B8">
        <w:rPr>
          <w:szCs w:val="24"/>
        </w:rPr>
        <w:t xml:space="preserve"> an inspection to ensure that the violating condition cited in the </w:t>
      </w:r>
      <w:r w:rsidR="00D87451" w:rsidRPr="00A031B8">
        <w:rPr>
          <w:szCs w:val="24"/>
        </w:rPr>
        <w:t>initial notice of violation has</w:t>
      </w:r>
      <w:r w:rsidRPr="00A031B8">
        <w:rPr>
          <w:szCs w:val="24"/>
        </w:rPr>
        <w:t xml:space="preserve"> been corrected.</w:t>
      </w:r>
      <w:r w:rsidRPr="00A031B8">
        <w:rPr>
          <w:rStyle w:val="FootnoteReference"/>
          <w:szCs w:val="24"/>
        </w:rPr>
        <w:footnoteReference w:id="18"/>
      </w:r>
      <w:r w:rsidRPr="00A031B8">
        <w:rPr>
          <w:szCs w:val="24"/>
        </w:rPr>
        <w:t xml:space="preserve"> HPD issues annual reports of these audits on its website.</w:t>
      </w:r>
      <w:r w:rsidRPr="00A031B8">
        <w:rPr>
          <w:rStyle w:val="FootnoteReference"/>
          <w:szCs w:val="24"/>
        </w:rPr>
        <w:footnoteReference w:id="19"/>
      </w:r>
      <w:r w:rsidRPr="00A031B8">
        <w:rPr>
          <w:szCs w:val="24"/>
        </w:rPr>
        <w:t xml:space="preserve"> </w:t>
      </w:r>
      <w:r w:rsidR="00B35FF5">
        <w:rPr>
          <w:szCs w:val="24"/>
        </w:rPr>
        <w:t>In its FY21 report, HPD reported that it issued 159,082 class C violations, of which 60,057 (or 38%) resulted in a filed Certification of Correction.</w:t>
      </w:r>
      <w:r w:rsidR="00B35FF5">
        <w:rPr>
          <w:rStyle w:val="FootnoteReference"/>
          <w:szCs w:val="24"/>
        </w:rPr>
        <w:footnoteReference w:id="20"/>
      </w:r>
      <w:r w:rsidR="007F0168">
        <w:rPr>
          <w:szCs w:val="24"/>
        </w:rPr>
        <w:t xml:space="preserve"> These were across 11,790 buildings.</w:t>
      </w:r>
      <w:r w:rsidR="007F0168">
        <w:rPr>
          <w:rStyle w:val="FootnoteReference"/>
          <w:szCs w:val="24"/>
        </w:rPr>
        <w:footnoteReference w:id="21"/>
      </w:r>
      <w:r w:rsidR="007F0168">
        <w:rPr>
          <w:szCs w:val="24"/>
        </w:rPr>
        <w:t xml:space="preserve"> That year, HPD attempted to audit 30,883 of those Certifications of Correction (51%), and successfully completed 22,408 (37%).</w:t>
      </w:r>
      <w:r w:rsidR="007F0168">
        <w:rPr>
          <w:rStyle w:val="FootnoteReference"/>
          <w:szCs w:val="24"/>
        </w:rPr>
        <w:footnoteReference w:id="22"/>
      </w:r>
      <w:r w:rsidR="007F0168">
        <w:rPr>
          <w:szCs w:val="24"/>
        </w:rPr>
        <w:t xml:space="preserve"> In that reporting period, HPD found that 7,068 (32% of successful audits) had been falsely certified.</w:t>
      </w:r>
      <w:r w:rsidR="007F0168">
        <w:rPr>
          <w:rStyle w:val="FootnoteReference"/>
          <w:szCs w:val="24"/>
        </w:rPr>
        <w:footnoteReference w:id="23"/>
      </w:r>
      <w:r w:rsidR="006815CD">
        <w:rPr>
          <w:szCs w:val="24"/>
        </w:rPr>
        <w:t xml:space="preserve"> </w:t>
      </w:r>
      <w:r w:rsidR="000366D1">
        <w:rPr>
          <w:szCs w:val="24"/>
        </w:rPr>
        <w:t>HPD initiated 96 false certification cases in FY21, and collected $50,100 in penalties from these cases.</w:t>
      </w:r>
      <w:r w:rsidR="000366D1">
        <w:rPr>
          <w:rStyle w:val="FootnoteReference"/>
          <w:szCs w:val="24"/>
        </w:rPr>
        <w:footnoteReference w:id="24"/>
      </w:r>
      <w:r w:rsidR="000366D1">
        <w:rPr>
          <w:szCs w:val="24"/>
        </w:rPr>
        <w:t xml:space="preserve"> </w:t>
      </w:r>
      <w:r w:rsidR="006815CD">
        <w:rPr>
          <w:szCs w:val="24"/>
        </w:rPr>
        <w:t xml:space="preserve">In its FY20 report, HPD </w:t>
      </w:r>
      <w:r w:rsidR="000366D1">
        <w:rPr>
          <w:szCs w:val="24"/>
        </w:rPr>
        <w:t>reported that it issued 149,714</w:t>
      </w:r>
      <w:r w:rsidR="006815CD">
        <w:rPr>
          <w:szCs w:val="24"/>
        </w:rPr>
        <w:t xml:space="preserve"> class C violations, of which </w:t>
      </w:r>
      <w:r w:rsidR="000366D1">
        <w:rPr>
          <w:szCs w:val="24"/>
        </w:rPr>
        <w:t>57,069</w:t>
      </w:r>
      <w:r w:rsidR="006815CD">
        <w:rPr>
          <w:szCs w:val="24"/>
        </w:rPr>
        <w:t xml:space="preserve"> (or 38%) resulted in a filed Certification of Correction.</w:t>
      </w:r>
      <w:r w:rsidR="006815CD">
        <w:rPr>
          <w:rStyle w:val="FootnoteReference"/>
          <w:szCs w:val="24"/>
        </w:rPr>
        <w:footnoteReference w:id="25"/>
      </w:r>
      <w:r w:rsidR="006815CD">
        <w:rPr>
          <w:szCs w:val="24"/>
        </w:rPr>
        <w:t xml:space="preserve"> That year, HPD attempted to audit </w:t>
      </w:r>
      <w:r w:rsidR="000366D1">
        <w:rPr>
          <w:szCs w:val="24"/>
        </w:rPr>
        <w:t>28,044</w:t>
      </w:r>
      <w:r w:rsidR="006815CD">
        <w:rPr>
          <w:szCs w:val="24"/>
        </w:rPr>
        <w:t xml:space="preserve"> of those </w:t>
      </w:r>
      <w:r w:rsidR="000366D1">
        <w:rPr>
          <w:szCs w:val="24"/>
        </w:rPr>
        <w:t>Certifications of Correction (49</w:t>
      </w:r>
      <w:r w:rsidR="006815CD">
        <w:rPr>
          <w:szCs w:val="24"/>
        </w:rPr>
        <w:t xml:space="preserve">%), and successfully completed </w:t>
      </w:r>
      <w:r w:rsidR="000366D1">
        <w:rPr>
          <w:szCs w:val="24"/>
        </w:rPr>
        <w:t>20,525 (36</w:t>
      </w:r>
      <w:r w:rsidR="006815CD">
        <w:rPr>
          <w:szCs w:val="24"/>
        </w:rPr>
        <w:t>%).</w:t>
      </w:r>
      <w:r w:rsidR="006815CD">
        <w:rPr>
          <w:rStyle w:val="FootnoteReference"/>
          <w:szCs w:val="24"/>
        </w:rPr>
        <w:footnoteReference w:id="26"/>
      </w:r>
      <w:r w:rsidR="006815CD">
        <w:rPr>
          <w:szCs w:val="24"/>
        </w:rPr>
        <w:t xml:space="preserve"> In that reporting pe</w:t>
      </w:r>
      <w:r w:rsidR="000366D1">
        <w:rPr>
          <w:szCs w:val="24"/>
        </w:rPr>
        <w:t>riod, HPD found that 5,267</w:t>
      </w:r>
      <w:r w:rsidR="006815CD">
        <w:rPr>
          <w:szCs w:val="24"/>
        </w:rPr>
        <w:t xml:space="preserve"> (3</w:t>
      </w:r>
      <w:r w:rsidR="000366D1">
        <w:rPr>
          <w:szCs w:val="24"/>
        </w:rPr>
        <w:t>1</w:t>
      </w:r>
      <w:r w:rsidR="006815CD">
        <w:rPr>
          <w:szCs w:val="24"/>
        </w:rPr>
        <w:t>% of successful audits) had been falsely certified.</w:t>
      </w:r>
      <w:r w:rsidR="006815CD">
        <w:rPr>
          <w:rStyle w:val="FootnoteReference"/>
          <w:szCs w:val="24"/>
        </w:rPr>
        <w:footnoteReference w:id="27"/>
      </w:r>
      <w:r w:rsidR="000366D1">
        <w:rPr>
          <w:szCs w:val="24"/>
        </w:rPr>
        <w:t xml:space="preserve"> HPD initiated 79 false certification cases in FY20, and collected $37,965 in penalties from these cases.</w:t>
      </w:r>
      <w:r w:rsidR="000366D1">
        <w:rPr>
          <w:rStyle w:val="FootnoteReference"/>
          <w:szCs w:val="24"/>
        </w:rPr>
        <w:footnoteReference w:id="28"/>
      </w:r>
      <w:r w:rsidR="000366D1">
        <w:rPr>
          <w:szCs w:val="24"/>
        </w:rPr>
        <w:t xml:space="preserve"> In </w:t>
      </w:r>
      <w:r w:rsidR="003D1269">
        <w:rPr>
          <w:szCs w:val="24"/>
        </w:rPr>
        <w:t>its FY19</w:t>
      </w:r>
      <w:r w:rsidR="000366D1">
        <w:rPr>
          <w:szCs w:val="24"/>
        </w:rPr>
        <w:t xml:space="preserve"> report, HPD reported that it issued </w:t>
      </w:r>
      <w:r w:rsidR="003D1269">
        <w:rPr>
          <w:szCs w:val="24"/>
        </w:rPr>
        <w:t>128,093</w:t>
      </w:r>
      <w:r w:rsidR="000366D1">
        <w:rPr>
          <w:szCs w:val="24"/>
        </w:rPr>
        <w:t xml:space="preserve"> class C violations, of which </w:t>
      </w:r>
      <w:r w:rsidR="003D1269">
        <w:rPr>
          <w:szCs w:val="24"/>
        </w:rPr>
        <w:t>44,945 (or 35</w:t>
      </w:r>
      <w:r w:rsidR="000366D1">
        <w:rPr>
          <w:szCs w:val="24"/>
        </w:rPr>
        <w:t>%) resulted in a filed Certification of Correction.</w:t>
      </w:r>
      <w:r w:rsidR="000366D1">
        <w:rPr>
          <w:rStyle w:val="FootnoteReference"/>
          <w:szCs w:val="24"/>
        </w:rPr>
        <w:footnoteReference w:id="29"/>
      </w:r>
      <w:r w:rsidR="000366D1">
        <w:rPr>
          <w:szCs w:val="24"/>
        </w:rPr>
        <w:t xml:space="preserve"> That year, HPD attempted to audit </w:t>
      </w:r>
      <w:r w:rsidR="003D1269">
        <w:rPr>
          <w:szCs w:val="24"/>
        </w:rPr>
        <w:t>25,996</w:t>
      </w:r>
      <w:r w:rsidR="000366D1">
        <w:rPr>
          <w:szCs w:val="24"/>
        </w:rPr>
        <w:t xml:space="preserve"> of those </w:t>
      </w:r>
      <w:r w:rsidR="003D1269">
        <w:rPr>
          <w:szCs w:val="24"/>
        </w:rPr>
        <w:t>Certifications of Correction (58</w:t>
      </w:r>
      <w:r w:rsidR="000366D1">
        <w:rPr>
          <w:szCs w:val="24"/>
        </w:rPr>
        <w:t xml:space="preserve">%), and successfully completed </w:t>
      </w:r>
      <w:r w:rsidR="003D1269">
        <w:rPr>
          <w:szCs w:val="24"/>
        </w:rPr>
        <w:t>19,529</w:t>
      </w:r>
      <w:r w:rsidR="000366D1">
        <w:rPr>
          <w:szCs w:val="24"/>
        </w:rPr>
        <w:t xml:space="preserve"> (</w:t>
      </w:r>
      <w:r w:rsidR="003D1269">
        <w:rPr>
          <w:szCs w:val="24"/>
        </w:rPr>
        <w:t>43</w:t>
      </w:r>
      <w:r w:rsidR="000366D1">
        <w:rPr>
          <w:szCs w:val="24"/>
        </w:rPr>
        <w:t>%).</w:t>
      </w:r>
      <w:r w:rsidR="000366D1">
        <w:rPr>
          <w:rStyle w:val="FootnoteReference"/>
          <w:szCs w:val="24"/>
        </w:rPr>
        <w:footnoteReference w:id="30"/>
      </w:r>
      <w:r w:rsidR="000366D1">
        <w:rPr>
          <w:szCs w:val="24"/>
        </w:rPr>
        <w:t xml:space="preserve"> In that reporting period, HPD found that </w:t>
      </w:r>
      <w:r w:rsidR="003D1269">
        <w:rPr>
          <w:szCs w:val="24"/>
        </w:rPr>
        <w:t>5,398 (28</w:t>
      </w:r>
      <w:r w:rsidR="000366D1">
        <w:rPr>
          <w:szCs w:val="24"/>
        </w:rPr>
        <w:t>% of successful audits) had been falsely certified.</w:t>
      </w:r>
      <w:r w:rsidR="000366D1">
        <w:rPr>
          <w:rStyle w:val="FootnoteReference"/>
          <w:szCs w:val="24"/>
        </w:rPr>
        <w:footnoteReference w:id="31"/>
      </w:r>
      <w:r w:rsidR="000366D1">
        <w:rPr>
          <w:szCs w:val="24"/>
        </w:rPr>
        <w:t xml:space="preserve"> </w:t>
      </w:r>
      <w:r w:rsidR="003D1269">
        <w:rPr>
          <w:szCs w:val="24"/>
        </w:rPr>
        <w:t>HPD initiated 294</w:t>
      </w:r>
      <w:r w:rsidR="000366D1">
        <w:rPr>
          <w:szCs w:val="24"/>
        </w:rPr>
        <w:t xml:space="preserve"> f</w:t>
      </w:r>
      <w:r w:rsidR="003D1269">
        <w:rPr>
          <w:szCs w:val="24"/>
        </w:rPr>
        <w:t>alse certification cases in FY19</w:t>
      </w:r>
      <w:r w:rsidR="000366D1">
        <w:rPr>
          <w:szCs w:val="24"/>
        </w:rPr>
        <w:t>, and collected $</w:t>
      </w:r>
      <w:r w:rsidR="003D1269">
        <w:rPr>
          <w:szCs w:val="24"/>
        </w:rPr>
        <w:t>196,410</w:t>
      </w:r>
      <w:r w:rsidR="000366D1">
        <w:rPr>
          <w:szCs w:val="24"/>
        </w:rPr>
        <w:t xml:space="preserve"> in penalties from these cases.</w:t>
      </w:r>
      <w:r w:rsidR="000366D1">
        <w:rPr>
          <w:rStyle w:val="FootnoteReference"/>
          <w:szCs w:val="24"/>
        </w:rPr>
        <w:footnoteReference w:id="32"/>
      </w:r>
    </w:p>
    <w:p w14:paraId="76612E5B" w14:textId="77777777" w:rsidR="00AE2CA9" w:rsidRPr="00A031B8" w:rsidRDefault="00AE2CA9" w:rsidP="001004A6">
      <w:pPr>
        <w:suppressLineNumbers/>
        <w:spacing w:line="480" w:lineRule="auto"/>
        <w:contextualSpacing/>
        <w:rPr>
          <w:i/>
          <w:szCs w:val="24"/>
        </w:rPr>
      </w:pPr>
      <w:r w:rsidRPr="00A031B8">
        <w:rPr>
          <w:i/>
          <w:szCs w:val="24"/>
        </w:rPr>
        <w:t>Correction Orders</w:t>
      </w:r>
    </w:p>
    <w:p w14:paraId="093C475B" w14:textId="04DC1F13" w:rsidR="00AE2CA9" w:rsidRPr="00A031B8" w:rsidRDefault="00AE2CA9" w:rsidP="001004A6">
      <w:pPr>
        <w:suppressLineNumbers/>
        <w:spacing w:line="480" w:lineRule="auto"/>
        <w:ind w:firstLine="720"/>
        <w:contextualSpacing/>
        <w:rPr>
          <w:szCs w:val="24"/>
        </w:rPr>
      </w:pPr>
      <w:r w:rsidRPr="00A031B8">
        <w:rPr>
          <w:szCs w:val="24"/>
        </w:rPr>
        <w:t>HPD’s code enforcement tools also include Correction Orders to compel owners to perform certain actions with respect to their property</w:t>
      </w:r>
      <w:r w:rsidR="003A6811" w:rsidRPr="00A031B8">
        <w:rPr>
          <w:szCs w:val="24"/>
        </w:rPr>
        <w:t>; these Orders are enforceable in Housing Court</w:t>
      </w:r>
      <w:r w:rsidRPr="00A031B8">
        <w:rPr>
          <w:szCs w:val="24"/>
        </w:rPr>
        <w:t>.</w:t>
      </w:r>
      <w:r w:rsidRPr="00A031B8">
        <w:rPr>
          <w:rStyle w:val="FootnoteReference"/>
          <w:szCs w:val="24"/>
        </w:rPr>
        <w:footnoteReference w:id="33"/>
      </w:r>
      <w:r w:rsidRPr="00A031B8">
        <w:rPr>
          <w:szCs w:val="24"/>
        </w:rPr>
        <w:t xml:space="preserve"> Orders are mailed to registered owners and filed with the County Clerk’s Office. The types of orders</w:t>
      </w:r>
      <w:r w:rsidR="003A6811" w:rsidRPr="00A031B8">
        <w:rPr>
          <w:szCs w:val="24"/>
        </w:rPr>
        <w:t>, described in greater detail below,</w:t>
      </w:r>
      <w:r w:rsidRPr="00A031B8">
        <w:rPr>
          <w:szCs w:val="24"/>
        </w:rPr>
        <w:t xml:space="preserve"> are as follows:</w:t>
      </w:r>
    </w:p>
    <w:p w14:paraId="697F4F75" w14:textId="497EA243" w:rsidR="003A6811" w:rsidRPr="00A031B8" w:rsidRDefault="00AE2CA9" w:rsidP="001004A6">
      <w:pPr>
        <w:pStyle w:val="ListParagraph"/>
        <w:numPr>
          <w:ilvl w:val="0"/>
          <w:numId w:val="14"/>
        </w:numPr>
        <w:suppressLineNumbers/>
        <w:spacing w:line="480" w:lineRule="auto"/>
        <w:rPr>
          <w:szCs w:val="24"/>
        </w:rPr>
      </w:pPr>
      <w:r w:rsidRPr="00A031B8">
        <w:rPr>
          <w:szCs w:val="24"/>
          <w:u w:val="single"/>
        </w:rPr>
        <w:t>Order to Repair/Vacate Order</w:t>
      </w:r>
      <w:r w:rsidRPr="00A031B8">
        <w:rPr>
          <w:szCs w:val="24"/>
        </w:rPr>
        <w:t>:</w:t>
      </w:r>
      <w:r w:rsidR="00451792" w:rsidRPr="00A031B8">
        <w:rPr>
          <w:szCs w:val="24"/>
        </w:rPr>
        <w:t xml:space="preserve"> a</w:t>
      </w:r>
      <w:r w:rsidRPr="00A031B8">
        <w:rPr>
          <w:szCs w:val="24"/>
        </w:rPr>
        <w:t>n order that requires owners to correct a building’s conditions and requires occupants to vacate the property until the conditions are corrected. This is issued when a property is uninhabitable either in part or as a whole due to physical conditions including lack of appropriate egress, fire damage or other serious maintenance conditions;</w:t>
      </w:r>
    </w:p>
    <w:p w14:paraId="07210E97" w14:textId="3AAB8422" w:rsidR="003A6811" w:rsidRPr="00A031B8" w:rsidRDefault="00AE2CA9" w:rsidP="001004A6">
      <w:pPr>
        <w:pStyle w:val="ListParagraph"/>
        <w:numPr>
          <w:ilvl w:val="0"/>
          <w:numId w:val="14"/>
        </w:numPr>
        <w:suppressLineNumbers/>
        <w:spacing w:line="480" w:lineRule="auto"/>
        <w:rPr>
          <w:szCs w:val="24"/>
        </w:rPr>
      </w:pPr>
      <w:r w:rsidRPr="00A031B8">
        <w:rPr>
          <w:szCs w:val="24"/>
          <w:u w:val="single"/>
        </w:rPr>
        <w:t>Alternative Enforcement Program Order to Correct</w:t>
      </w:r>
      <w:r w:rsidRPr="00A031B8">
        <w:rPr>
          <w:szCs w:val="24"/>
        </w:rPr>
        <w:t>:</w:t>
      </w:r>
      <w:r w:rsidR="00451792" w:rsidRPr="00A031B8">
        <w:rPr>
          <w:szCs w:val="24"/>
        </w:rPr>
        <w:t xml:space="preserve"> a</w:t>
      </w:r>
      <w:r w:rsidRPr="00A031B8">
        <w:rPr>
          <w:szCs w:val="24"/>
        </w:rPr>
        <w:t xml:space="preserve">n order that requires owners of buildings involved in HPD’s Alternative Enforcement Program to correct all violations on a building to a certain minimum level; </w:t>
      </w:r>
    </w:p>
    <w:p w14:paraId="6DD3E4CE" w14:textId="77777777" w:rsidR="0063356C" w:rsidRPr="00A031B8" w:rsidRDefault="00AE2CA9" w:rsidP="001004A6">
      <w:pPr>
        <w:pStyle w:val="ListParagraph"/>
        <w:numPr>
          <w:ilvl w:val="0"/>
          <w:numId w:val="14"/>
        </w:numPr>
        <w:suppressLineNumbers/>
        <w:spacing w:line="480" w:lineRule="auto"/>
        <w:rPr>
          <w:szCs w:val="24"/>
        </w:rPr>
      </w:pPr>
      <w:r w:rsidRPr="00A031B8">
        <w:rPr>
          <w:szCs w:val="24"/>
          <w:u w:val="single"/>
        </w:rPr>
        <w:t>Underlying Conditions Order to Correct</w:t>
      </w:r>
      <w:r w:rsidRPr="00A031B8">
        <w:rPr>
          <w:szCs w:val="24"/>
        </w:rPr>
        <w:t>:</w:t>
      </w:r>
      <w:r w:rsidR="0063356C" w:rsidRPr="00A031B8">
        <w:rPr>
          <w:szCs w:val="24"/>
        </w:rPr>
        <w:t xml:space="preserve"> a</w:t>
      </w:r>
      <w:r w:rsidRPr="00A031B8">
        <w:rPr>
          <w:szCs w:val="24"/>
        </w:rPr>
        <w:t xml:space="preserve">n order that cites systemic conditions or similar conditions throughout a building as causing violations, requiring owners to investigate and address the cause for those conditions; </w:t>
      </w:r>
    </w:p>
    <w:p w14:paraId="3DAC49BB" w14:textId="77777777" w:rsidR="0063356C" w:rsidRPr="00A031B8" w:rsidRDefault="0063356C" w:rsidP="001004A6">
      <w:pPr>
        <w:pStyle w:val="ListParagraph"/>
        <w:numPr>
          <w:ilvl w:val="0"/>
          <w:numId w:val="14"/>
        </w:numPr>
        <w:suppressLineNumbers/>
        <w:spacing w:line="480" w:lineRule="auto"/>
        <w:rPr>
          <w:szCs w:val="24"/>
        </w:rPr>
      </w:pPr>
      <w:r w:rsidRPr="00A031B8">
        <w:rPr>
          <w:szCs w:val="24"/>
          <w:u w:val="single"/>
        </w:rPr>
        <w:t>Commissioner’s Order</w:t>
      </w:r>
      <w:r w:rsidRPr="00A031B8">
        <w:rPr>
          <w:szCs w:val="24"/>
        </w:rPr>
        <w:t>: a</w:t>
      </w:r>
      <w:r w:rsidR="00AE2CA9" w:rsidRPr="00A031B8">
        <w:rPr>
          <w:szCs w:val="24"/>
        </w:rPr>
        <w:t xml:space="preserve">n order that is general in nature and issued when a building is vacated in whole or in part due to fire damage in areas that cannot be specifically accessed; </w:t>
      </w:r>
    </w:p>
    <w:p w14:paraId="52D95564" w14:textId="61A5422D" w:rsidR="00AE2CA9" w:rsidRPr="00A031B8" w:rsidRDefault="00716AEF" w:rsidP="001004A6">
      <w:pPr>
        <w:pStyle w:val="ListParagraph"/>
        <w:numPr>
          <w:ilvl w:val="0"/>
          <w:numId w:val="14"/>
        </w:numPr>
        <w:suppressLineNumbers/>
        <w:spacing w:line="480" w:lineRule="auto"/>
        <w:rPr>
          <w:szCs w:val="24"/>
        </w:rPr>
      </w:pPr>
      <w:r>
        <w:rPr>
          <w:szCs w:val="24"/>
          <w:u w:val="single"/>
        </w:rPr>
        <w:t>Information Order</w:t>
      </w:r>
      <w:r w:rsidR="0063356C" w:rsidRPr="00A031B8">
        <w:rPr>
          <w:szCs w:val="24"/>
        </w:rPr>
        <w:t>: w</w:t>
      </w:r>
      <w:r w:rsidR="00AE2CA9" w:rsidRPr="00A031B8">
        <w:rPr>
          <w:szCs w:val="24"/>
        </w:rPr>
        <w:t xml:space="preserve">hile not filed with the County Clerk, HPD may issue an Information Order violation if a building is observed </w:t>
      </w:r>
      <w:r w:rsidR="0063356C" w:rsidRPr="00A031B8">
        <w:rPr>
          <w:szCs w:val="24"/>
        </w:rPr>
        <w:t xml:space="preserve">to be </w:t>
      </w:r>
      <w:r w:rsidR="00AE2CA9" w:rsidRPr="00A031B8">
        <w:rPr>
          <w:szCs w:val="24"/>
        </w:rPr>
        <w:t>vacant. The owner must file a Dismissal Request inspection with HPD when the building is legally reoccupied.</w:t>
      </w:r>
      <w:r w:rsidR="00AE2CA9" w:rsidRPr="00A031B8">
        <w:rPr>
          <w:rStyle w:val="FootnoteReference"/>
          <w:szCs w:val="24"/>
        </w:rPr>
        <w:footnoteReference w:id="34"/>
      </w:r>
      <w:r w:rsidR="00AE2CA9" w:rsidRPr="00A031B8">
        <w:rPr>
          <w:szCs w:val="24"/>
        </w:rPr>
        <w:t xml:space="preserve"> </w:t>
      </w:r>
    </w:p>
    <w:p w14:paraId="76ADCADF" w14:textId="17822EEB" w:rsidR="00AE2CA9" w:rsidRPr="00A031B8" w:rsidRDefault="00AE2CA9" w:rsidP="001004A6">
      <w:pPr>
        <w:suppressLineNumbers/>
        <w:spacing w:line="480" w:lineRule="auto"/>
        <w:ind w:firstLine="720"/>
        <w:contextualSpacing/>
        <w:rPr>
          <w:szCs w:val="24"/>
        </w:rPr>
      </w:pPr>
      <w:r w:rsidRPr="00A031B8">
        <w:rPr>
          <w:szCs w:val="24"/>
        </w:rPr>
        <w:t xml:space="preserve">Failure to comply with these Orders in a timely manner can result in </w:t>
      </w:r>
      <w:r w:rsidR="0063356C" w:rsidRPr="00A031B8">
        <w:rPr>
          <w:szCs w:val="24"/>
        </w:rPr>
        <w:t xml:space="preserve">the assessment of </w:t>
      </w:r>
      <w:r w:rsidRPr="00A031B8">
        <w:rPr>
          <w:szCs w:val="24"/>
        </w:rPr>
        <w:t xml:space="preserve">penalties and fees </w:t>
      </w:r>
      <w:r w:rsidR="0063356C" w:rsidRPr="00A031B8">
        <w:rPr>
          <w:szCs w:val="24"/>
        </w:rPr>
        <w:t>against the building owner</w:t>
      </w:r>
      <w:r w:rsidRPr="00A031B8">
        <w:rPr>
          <w:szCs w:val="24"/>
        </w:rPr>
        <w:t>.</w:t>
      </w:r>
      <w:r w:rsidRPr="00A031B8">
        <w:rPr>
          <w:rStyle w:val="FootnoteReference"/>
          <w:szCs w:val="24"/>
        </w:rPr>
        <w:footnoteReference w:id="35"/>
      </w:r>
      <w:r w:rsidRPr="00A031B8">
        <w:rPr>
          <w:szCs w:val="24"/>
        </w:rPr>
        <w:t xml:space="preserve"> </w:t>
      </w:r>
    </w:p>
    <w:p w14:paraId="044CBC49" w14:textId="77777777" w:rsidR="00AE2CA9" w:rsidRPr="00A031B8" w:rsidRDefault="00AE2CA9" w:rsidP="001004A6">
      <w:pPr>
        <w:suppressLineNumbers/>
        <w:spacing w:line="480" w:lineRule="auto"/>
        <w:contextualSpacing/>
        <w:rPr>
          <w:i/>
          <w:szCs w:val="24"/>
        </w:rPr>
      </w:pPr>
      <w:r w:rsidRPr="00A031B8">
        <w:rPr>
          <w:i/>
          <w:szCs w:val="24"/>
        </w:rPr>
        <w:t>Penalties and Fees</w:t>
      </w:r>
    </w:p>
    <w:p w14:paraId="0EDFE5F5" w14:textId="2F1CF7CE" w:rsidR="00AE2CA9" w:rsidRPr="00A031B8" w:rsidRDefault="00AE2CA9" w:rsidP="001004A6">
      <w:pPr>
        <w:suppressLineNumbers/>
        <w:spacing w:line="480" w:lineRule="auto"/>
        <w:contextualSpacing/>
        <w:rPr>
          <w:szCs w:val="24"/>
        </w:rPr>
      </w:pPr>
      <w:r w:rsidRPr="00A031B8">
        <w:rPr>
          <w:szCs w:val="24"/>
        </w:rPr>
        <w:tab/>
        <w:t xml:space="preserve">Penalties and fees are another means of enforcement to ensure compliance with the HMC and other housing quality laws and codes. Violations and Correction Orders can result in civil penalties imposed by Housing Court should the owner fail to comply and certify, </w:t>
      </w:r>
      <w:r w:rsidR="0063356C" w:rsidRPr="00A031B8">
        <w:rPr>
          <w:szCs w:val="24"/>
        </w:rPr>
        <w:t>or falsely certify a correction.</w:t>
      </w:r>
      <w:r w:rsidR="0063356C" w:rsidRPr="00A031B8">
        <w:rPr>
          <w:rStyle w:val="FootnoteReference"/>
          <w:szCs w:val="24"/>
        </w:rPr>
        <w:footnoteReference w:id="36"/>
      </w:r>
      <w:r w:rsidRPr="00A031B8">
        <w:rPr>
          <w:szCs w:val="24"/>
        </w:rPr>
        <w:t xml:space="preserve"> </w:t>
      </w:r>
      <w:r w:rsidR="0063356C" w:rsidRPr="00A031B8">
        <w:rPr>
          <w:szCs w:val="24"/>
        </w:rPr>
        <w:t>P</w:t>
      </w:r>
      <w:r w:rsidRPr="00A031B8">
        <w:rPr>
          <w:szCs w:val="24"/>
        </w:rPr>
        <w:t xml:space="preserve">roperty owners who falsely certify </w:t>
      </w:r>
      <w:r w:rsidR="0063356C" w:rsidRPr="00A031B8">
        <w:rPr>
          <w:szCs w:val="24"/>
        </w:rPr>
        <w:t>may</w:t>
      </w:r>
      <w:r w:rsidRPr="00A031B8">
        <w:rPr>
          <w:szCs w:val="24"/>
        </w:rPr>
        <w:t xml:space="preserve"> additionally receive criminal charges.</w:t>
      </w:r>
      <w:r w:rsidRPr="00A031B8">
        <w:rPr>
          <w:rStyle w:val="FootnoteReference"/>
          <w:szCs w:val="24"/>
        </w:rPr>
        <w:footnoteReference w:id="37"/>
      </w:r>
      <w:r w:rsidRPr="00A031B8">
        <w:rPr>
          <w:szCs w:val="24"/>
        </w:rPr>
        <w:t xml:space="preserve"> Penalties for uncorrected violations </w:t>
      </w:r>
      <w:r w:rsidR="00AA6F60" w:rsidRPr="00A031B8">
        <w:rPr>
          <w:szCs w:val="24"/>
        </w:rPr>
        <w:t>depend</w:t>
      </w:r>
      <w:r w:rsidRPr="00A031B8">
        <w:rPr>
          <w:szCs w:val="24"/>
        </w:rPr>
        <w:t xml:space="preserve"> on their class</w:t>
      </w:r>
      <w:r w:rsidR="00AA6F60" w:rsidRPr="00A031B8">
        <w:rPr>
          <w:szCs w:val="24"/>
        </w:rPr>
        <w:t>ification</w:t>
      </w:r>
      <w:r w:rsidRPr="00A031B8">
        <w:rPr>
          <w:szCs w:val="24"/>
        </w:rPr>
        <w:t>, with class A violations being the least expensive and class C violations being the most expensive, and can include additional penalties that accrue daily until the violations are corrected and certified.</w:t>
      </w:r>
      <w:r w:rsidRPr="00A031B8">
        <w:rPr>
          <w:rStyle w:val="FootnoteReference"/>
          <w:szCs w:val="24"/>
        </w:rPr>
        <w:footnoteReference w:id="38"/>
      </w:r>
      <w:r w:rsidRPr="00A031B8">
        <w:rPr>
          <w:szCs w:val="24"/>
        </w:rPr>
        <w:t xml:space="preserve"> </w:t>
      </w:r>
    </w:p>
    <w:p w14:paraId="3E85ACA3" w14:textId="77777777" w:rsidR="00AE2CA9" w:rsidRPr="00A031B8" w:rsidRDefault="00AE2CA9" w:rsidP="001004A6">
      <w:pPr>
        <w:suppressLineNumbers/>
        <w:spacing w:line="480" w:lineRule="auto"/>
        <w:ind w:firstLine="720"/>
        <w:contextualSpacing/>
        <w:rPr>
          <w:szCs w:val="24"/>
        </w:rPr>
      </w:pPr>
      <w:r w:rsidRPr="00A031B8">
        <w:rPr>
          <w:szCs w:val="24"/>
        </w:rPr>
        <w:t>Fees can result from inspections conducted by HPD as required for proper code enforcement. Property owners who fail to file an annual Property Registration with HPD can incur a civil penalty along with not being able to certify corrections of HPD violations or file for Dismissal Requests.</w:t>
      </w:r>
      <w:r w:rsidRPr="00A031B8">
        <w:rPr>
          <w:rStyle w:val="FootnoteReference"/>
          <w:szCs w:val="24"/>
        </w:rPr>
        <w:footnoteReference w:id="39"/>
      </w:r>
      <w:r w:rsidRPr="00A031B8">
        <w:rPr>
          <w:szCs w:val="24"/>
        </w:rPr>
        <w:t xml:space="preserve"> </w:t>
      </w:r>
    </w:p>
    <w:p w14:paraId="293CD1BE" w14:textId="77777777" w:rsidR="00AE2CA9" w:rsidRPr="00A031B8" w:rsidRDefault="00AE2CA9" w:rsidP="001004A6">
      <w:pPr>
        <w:suppressLineNumbers/>
        <w:spacing w:line="480" w:lineRule="auto"/>
        <w:contextualSpacing/>
        <w:rPr>
          <w:i/>
          <w:szCs w:val="24"/>
        </w:rPr>
      </w:pPr>
      <w:r w:rsidRPr="00A031B8">
        <w:rPr>
          <w:i/>
          <w:szCs w:val="24"/>
        </w:rPr>
        <w:t>Tax Delinquency</w:t>
      </w:r>
    </w:p>
    <w:p w14:paraId="1D47286A" w14:textId="77777777" w:rsidR="00AE2CA9" w:rsidRPr="00A031B8" w:rsidRDefault="00AE2CA9" w:rsidP="001004A6">
      <w:pPr>
        <w:suppressLineNumbers/>
        <w:spacing w:line="480" w:lineRule="auto"/>
        <w:contextualSpacing/>
        <w:rPr>
          <w:szCs w:val="24"/>
        </w:rPr>
      </w:pPr>
      <w:r w:rsidRPr="00A031B8">
        <w:rPr>
          <w:szCs w:val="24"/>
        </w:rPr>
        <w:tab/>
        <w:t>HPD’s enforcement actions extend to properties with tax arrears, where the City takes action to collect amounts due, and depending on the property class, condition, and amount of arrears, can include selling a tax lien or foreclosing on the property by bringing an in rem action under the Third Party Transfer Program.</w:t>
      </w:r>
      <w:r w:rsidRPr="00A031B8">
        <w:rPr>
          <w:rStyle w:val="FootnoteReference"/>
          <w:szCs w:val="24"/>
        </w:rPr>
        <w:footnoteReference w:id="40"/>
      </w:r>
      <w:r w:rsidRPr="00A031B8">
        <w:rPr>
          <w:szCs w:val="24"/>
        </w:rPr>
        <w:t xml:space="preserve"> </w:t>
      </w:r>
    </w:p>
    <w:p w14:paraId="05539E2C" w14:textId="31FA1CEE" w:rsidR="00AE2CA9" w:rsidRPr="00A031B8" w:rsidRDefault="00AE2CA9" w:rsidP="001004A6">
      <w:pPr>
        <w:numPr>
          <w:ilvl w:val="0"/>
          <w:numId w:val="1"/>
        </w:numPr>
        <w:suppressLineNumbers/>
        <w:spacing w:line="480" w:lineRule="auto"/>
        <w:contextualSpacing/>
        <w:jc w:val="left"/>
        <w:rPr>
          <w:rFonts w:ascii="Times New Roman Bold" w:hAnsi="Times New Roman Bold"/>
          <w:b/>
          <w:smallCaps/>
          <w:szCs w:val="24"/>
          <w:u w:val="single"/>
        </w:rPr>
      </w:pPr>
      <w:r w:rsidRPr="00A031B8">
        <w:rPr>
          <w:rFonts w:ascii="Times New Roman Bold" w:hAnsi="Times New Roman Bold"/>
          <w:b/>
          <w:bCs/>
          <w:smallCaps/>
          <w:szCs w:val="24"/>
          <w:u w:val="single"/>
        </w:rPr>
        <w:t>Housing Quality Enforcement Programs</w:t>
      </w:r>
    </w:p>
    <w:p w14:paraId="73E7B92D" w14:textId="438A6484" w:rsidR="00AE2CA9" w:rsidRPr="00A031B8" w:rsidRDefault="004A657A" w:rsidP="001004A6">
      <w:pPr>
        <w:suppressLineNumbers/>
        <w:spacing w:line="480" w:lineRule="auto"/>
        <w:ind w:firstLine="720"/>
        <w:contextualSpacing/>
        <w:rPr>
          <w:szCs w:val="24"/>
        </w:rPr>
      </w:pPr>
      <w:r w:rsidRPr="00A031B8">
        <w:rPr>
          <w:szCs w:val="24"/>
        </w:rPr>
        <w:t>HPD has a number of tools at its disposal, including the 7A</w:t>
      </w:r>
      <w:r w:rsidR="00AE2CA9" w:rsidRPr="00A031B8">
        <w:rPr>
          <w:szCs w:val="24"/>
        </w:rPr>
        <w:t xml:space="preserve"> Administrator Program</w:t>
      </w:r>
      <w:r w:rsidRPr="00A031B8">
        <w:rPr>
          <w:szCs w:val="24"/>
        </w:rPr>
        <w:t xml:space="preserve"> (“7A”)</w:t>
      </w:r>
      <w:r w:rsidR="00AE2CA9" w:rsidRPr="00A031B8">
        <w:rPr>
          <w:szCs w:val="24"/>
        </w:rPr>
        <w:t>, Alternative Enforcement Program</w:t>
      </w:r>
      <w:r w:rsidRPr="00A031B8">
        <w:rPr>
          <w:szCs w:val="24"/>
        </w:rPr>
        <w:t xml:space="preserve"> (“AEP”)</w:t>
      </w:r>
      <w:r w:rsidR="00AE2CA9" w:rsidRPr="00A031B8">
        <w:rPr>
          <w:szCs w:val="24"/>
        </w:rPr>
        <w:t>, Certificate of No Harassment Program</w:t>
      </w:r>
      <w:r w:rsidRPr="00A031B8">
        <w:rPr>
          <w:szCs w:val="24"/>
        </w:rPr>
        <w:t xml:space="preserve"> (“CONH”)</w:t>
      </w:r>
      <w:r w:rsidR="00AE2CA9" w:rsidRPr="00A031B8">
        <w:rPr>
          <w:szCs w:val="24"/>
        </w:rPr>
        <w:t>, Emergency Repair Program</w:t>
      </w:r>
      <w:r w:rsidRPr="00A031B8">
        <w:rPr>
          <w:szCs w:val="24"/>
        </w:rPr>
        <w:t xml:space="preserve"> (“ERP”)</w:t>
      </w:r>
      <w:r w:rsidR="00AE2CA9" w:rsidRPr="00A031B8">
        <w:rPr>
          <w:szCs w:val="24"/>
        </w:rPr>
        <w:t>, Heat Sensors Program, Housing Litigation</w:t>
      </w:r>
      <w:r w:rsidR="0033796D" w:rsidRPr="00A031B8">
        <w:rPr>
          <w:szCs w:val="24"/>
        </w:rPr>
        <w:t xml:space="preserve">, </w:t>
      </w:r>
      <w:r w:rsidR="00AE2CA9" w:rsidRPr="00A031B8">
        <w:rPr>
          <w:szCs w:val="24"/>
        </w:rPr>
        <w:t xml:space="preserve">and the Underlying Conditions Program </w:t>
      </w:r>
      <w:r w:rsidRPr="00A031B8">
        <w:rPr>
          <w:szCs w:val="24"/>
        </w:rPr>
        <w:t xml:space="preserve">to maintain certain </w:t>
      </w:r>
      <w:r w:rsidR="00AE2CA9" w:rsidRPr="00A031B8">
        <w:rPr>
          <w:szCs w:val="24"/>
        </w:rPr>
        <w:t>minimum housing standard</w:t>
      </w:r>
      <w:r w:rsidRPr="00A031B8">
        <w:rPr>
          <w:szCs w:val="24"/>
        </w:rPr>
        <w:t>s</w:t>
      </w:r>
      <w:r w:rsidR="00AE2CA9" w:rsidRPr="00A031B8">
        <w:rPr>
          <w:szCs w:val="24"/>
        </w:rPr>
        <w:t>, financially stabilize buildings</w:t>
      </w:r>
      <w:r w:rsidRPr="00A031B8">
        <w:rPr>
          <w:szCs w:val="24"/>
        </w:rPr>
        <w:t>,</w:t>
      </w:r>
      <w:r w:rsidR="00AE2CA9" w:rsidRPr="00A031B8">
        <w:rPr>
          <w:szCs w:val="24"/>
        </w:rPr>
        <w:t xml:space="preserve"> and deter tenant harassment. HPD uses their internal data and works with community partners to identify buildings with housing quality issues, assess their conditions</w:t>
      </w:r>
      <w:r w:rsidRPr="00A031B8">
        <w:rPr>
          <w:szCs w:val="24"/>
        </w:rPr>
        <w:t>,</w:t>
      </w:r>
      <w:r w:rsidR="00AE2CA9" w:rsidRPr="00A031B8">
        <w:rPr>
          <w:szCs w:val="24"/>
        </w:rPr>
        <w:t xml:space="preserve"> and develop strategies to address those circumstances.  </w:t>
      </w:r>
    </w:p>
    <w:p w14:paraId="1BB7E039" w14:textId="77777777" w:rsidR="00AE2CA9" w:rsidRPr="00A031B8" w:rsidRDefault="00AE2CA9" w:rsidP="001004A6">
      <w:pPr>
        <w:suppressLineNumbers/>
        <w:spacing w:line="480" w:lineRule="auto"/>
        <w:contextualSpacing/>
        <w:rPr>
          <w:i/>
          <w:iCs/>
          <w:szCs w:val="24"/>
        </w:rPr>
      </w:pPr>
      <w:r w:rsidRPr="00A031B8">
        <w:rPr>
          <w:i/>
          <w:iCs/>
          <w:szCs w:val="24"/>
        </w:rPr>
        <w:t>7A Administrator Program</w:t>
      </w:r>
    </w:p>
    <w:p w14:paraId="78219B55" w14:textId="04BEED8C" w:rsidR="00AE2CA9" w:rsidRPr="00A031B8" w:rsidRDefault="006E420E" w:rsidP="001004A6">
      <w:pPr>
        <w:suppressLineNumbers/>
        <w:spacing w:line="480" w:lineRule="auto"/>
        <w:ind w:firstLine="720"/>
        <w:contextualSpacing/>
        <w:rPr>
          <w:szCs w:val="24"/>
        </w:rPr>
      </w:pPr>
      <w:r w:rsidRPr="00A031B8">
        <w:rPr>
          <w:szCs w:val="24"/>
        </w:rPr>
        <w:t>Article 7A of the New York State Real Property Actions and Proceedings law allows judges in the Housing Part of the Civil Court of the City of New York to appoint property administrators when the owner of the property has “effectively abandoned” said property, and the conditions at the property are “dangerous to life, health, or safety” of the tenants.</w:t>
      </w:r>
      <w:r w:rsidR="00716AEF">
        <w:rPr>
          <w:rStyle w:val="FootnoteReference"/>
          <w:szCs w:val="24"/>
        </w:rPr>
        <w:footnoteReference w:id="41"/>
      </w:r>
      <w:r w:rsidRPr="00A031B8">
        <w:rPr>
          <w:szCs w:val="24"/>
        </w:rPr>
        <w:t xml:space="preserve"> A building can be identified for participation in 7A either by HPD, or by tenant petition.</w:t>
      </w:r>
      <w:r w:rsidR="00340033" w:rsidRPr="00A031B8">
        <w:rPr>
          <w:szCs w:val="24"/>
        </w:rPr>
        <w:t xml:space="preserve"> </w:t>
      </w:r>
      <w:r w:rsidR="004A657A" w:rsidRPr="00A031B8">
        <w:rPr>
          <w:szCs w:val="24"/>
        </w:rPr>
        <w:t>Under</w:t>
      </w:r>
      <w:r w:rsidR="00AE2CA9" w:rsidRPr="00A031B8">
        <w:rPr>
          <w:szCs w:val="24"/>
        </w:rPr>
        <w:t xml:space="preserve"> the court order, the administrator can collect rents and use the money to offer essential services to tenants and make necessary repairs while experienced housing organizations provide the 7A management services.</w:t>
      </w:r>
      <w:r w:rsidR="00AE2CA9" w:rsidRPr="00A031B8">
        <w:rPr>
          <w:rStyle w:val="FootnoteReference"/>
          <w:szCs w:val="24"/>
        </w:rPr>
        <w:footnoteReference w:id="42"/>
      </w:r>
      <w:r w:rsidR="00AE2CA9" w:rsidRPr="00A031B8">
        <w:rPr>
          <w:szCs w:val="24"/>
        </w:rPr>
        <w:t xml:space="preserve"> The goal of the </w:t>
      </w:r>
      <w:r w:rsidR="002C327F" w:rsidRPr="00A031B8">
        <w:rPr>
          <w:szCs w:val="24"/>
        </w:rPr>
        <w:t>7A program is to stabilize the building</w:t>
      </w:r>
      <w:r w:rsidR="00AE2CA9" w:rsidRPr="00A031B8">
        <w:rPr>
          <w:szCs w:val="24"/>
        </w:rPr>
        <w:t xml:space="preserve">, preserve </w:t>
      </w:r>
      <w:r w:rsidR="002C327F" w:rsidRPr="00A031B8">
        <w:rPr>
          <w:szCs w:val="24"/>
        </w:rPr>
        <w:t>the</w:t>
      </w:r>
      <w:r w:rsidR="00AE2CA9" w:rsidRPr="00A031B8">
        <w:rPr>
          <w:szCs w:val="24"/>
        </w:rPr>
        <w:t xml:space="preserve"> housing units, and provide safe housing to tenants.</w:t>
      </w:r>
      <w:r w:rsidR="00AE2CA9" w:rsidRPr="00A031B8">
        <w:rPr>
          <w:rStyle w:val="FootnoteReference"/>
          <w:szCs w:val="24"/>
        </w:rPr>
        <w:footnoteReference w:id="43"/>
      </w:r>
      <w:r w:rsidR="00AE2CA9" w:rsidRPr="00A031B8">
        <w:rPr>
          <w:szCs w:val="24"/>
        </w:rPr>
        <w:t xml:space="preserve"> According to the Proposed City </w:t>
      </w:r>
      <w:r w:rsidR="002C327F" w:rsidRPr="00A031B8">
        <w:rPr>
          <w:szCs w:val="24"/>
        </w:rPr>
        <w:t>FY</w:t>
      </w:r>
      <w:r w:rsidR="00AE2CA9" w:rsidRPr="00A031B8">
        <w:rPr>
          <w:szCs w:val="24"/>
        </w:rPr>
        <w:t>23 Community Development Program, 7A buildings are</w:t>
      </w:r>
      <w:r w:rsidR="008B1D1C">
        <w:rPr>
          <w:szCs w:val="24"/>
        </w:rPr>
        <w:t>:</w:t>
      </w:r>
      <w:r w:rsidR="00AE2CA9" w:rsidRPr="00A031B8">
        <w:rPr>
          <w:szCs w:val="24"/>
        </w:rPr>
        <w:t xml:space="preserve"> in areas that have persistent housing quality issues</w:t>
      </w:r>
      <w:r w:rsidR="008B1D1C">
        <w:rPr>
          <w:szCs w:val="24"/>
        </w:rPr>
        <w:t>;</w:t>
      </w:r>
      <w:r w:rsidR="00C13EB1" w:rsidRPr="00A031B8">
        <w:rPr>
          <w:szCs w:val="24"/>
        </w:rPr>
        <w:t xml:space="preserve"> under-</w:t>
      </w:r>
      <w:r w:rsidR="00AE2CA9" w:rsidRPr="00A031B8">
        <w:rPr>
          <w:szCs w:val="24"/>
        </w:rPr>
        <w:t>occupied</w:t>
      </w:r>
      <w:r w:rsidR="008B1D1C">
        <w:rPr>
          <w:szCs w:val="24"/>
        </w:rPr>
        <w:t>;</w:t>
      </w:r>
      <w:r w:rsidR="00AE2CA9" w:rsidRPr="00A031B8">
        <w:rPr>
          <w:szCs w:val="24"/>
        </w:rPr>
        <w:t xml:space="preserve"> and are inclined to have low-income tenants.</w:t>
      </w:r>
      <w:r w:rsidR="00AE2CA9" w:rsidRPr="00A031B8">
        <w:rPr>
          <w:rStyle w:val="FootnoteReference"/>
          <w:szCs w:val="24"/>
        </w:rPr>
        <w:footnoteReference w:id="44"/>
      </w:r>
      <w:r w:rsidR="00AE2CA9" w:rsidRPr="00A031B8">
        <w:rPr>
          <w:szCs w:val="24"/>
        </w:rPr>
        <w:t xml:space="preserve">  At some 7A buildings, HPD supplies a limited amount of financial help to make repairs. HPD provides oversight over the activities of the 7A Administrators and administers the loan program.</w:t>
      </w:r>
      <w:r w:rsidR="00AE2CA9" w:rsidRPr="00A031B8">
        <w:rPr>
          <w:rStyle w:val="FootnoteReference"/>
          <w:szCs w:val="24"/>
        </w:rPr>
        <w:footnoteReference w:id="45"/>
      </w:r>
    </w:p>
    <w:p w14:paraId="3C5107A9" w14:textId="50104430" w:rsidR="00AE2CA9" w:rsidRPr="00A031B8" w:rsidRDefault="00AE2CA9" w:rsidP="001004A6">
      <w:pPr>
        <w:suppressLineNumbers/>
        <w:spacing w:line="480" w:lineRule="auto"/>
        <w:ind w:firstLine="720"/>
        <w:contextualSpacing/>
        <w:rPr>
          <w:szCs w:val="24"/>
        </w:rPr>
      </w:pPr>
      <w:r w:rsidRPr="00A031B8">
        <w:rPr>
          <w:szCs w:val="24"/>
        </w:rPr>
        <w:t xml:space="preserve">To qualify as a 7A administrator, HPD requires applicants to be the head of </w:t>
      </w:r>
      <w:r w:rsidR="00073552" w:rsidRPr="00A031B8">
        <w:rPr>
          <w:szCs w:val="24"/>
        </w:rPr>
        <w:t>their</w:t>
      </w:r>
      <w:r w:rsidRPr="00A031B8">
        <w:rPr>
          <w:szCs w:val="24"/>
        </w:rPr>
        <w:t xml:space="preserve"> respective organization</w:t>
      </w:r>
      <w:r w:rsidR="00073552" w:rsidRPr="00A031B8">
        <w:rPr>
          <w:szCs w:val="24"/>
        </w:rPr>
        <w:t xml:space="preserve"> or </w:t>
      </w:r>
      <w:r w:rsidRPr="00A031B8">
        <w:rPr>
          <w:szCs w:val="24"/>
        </w:rPr>
        <w:t>company.</w:t>
      </w:r>
      <w:r w:rsidRPr="00A031B8">
        <w:rPr>
          <w:rStyle w:val="FootnoteReference"/>
          <w:szCs w:val="24"/>
        </w:rPr>
        <w:footnoteReference w:id="46"/>
      </w:r>
      <w:r w:rsidRPr="00A031B8">
        <w:rPr>
          <w:szCs w:val="24"/>
        </w:rPr>
        <w:t xml:space="preserve">  HPD also requires </w:t>
      </w:r>
      <w:r w:rsidR="008B1D1C">
        <w:rPr>
          <w:szCs w:val="24"/>
        </w:rPr>
        <w:t xml:space="preserve">applicants </w:t>
      </w:r>
      <w:r w:rsidRPr="00A031B8">
        <w:rPr>
          <w:szCs w:val="24"/>
        </w:rPr>
        <w:t>to be in operation for at least three years, and have a solid property management background</w:t>
      </w:r>
      <w:r w:rsidR="00073552" w:rsidRPr="00A031B8">
        <w:rPr>
          <w:szCs w:val="24"/>
        </w:rPr>
        <w:t>, in good standing</w:t>
      </w:r>
      <w:r w:rsidRPr="00A031B8">
        <w:rPr>
          <w:szCs w:val="24"/>
        </w:rPr>
        <w:t xml:space="preserve"> with New York State and New York City Government Departments.</w:t>
      </w:r>
      <w:r w:rsidRPr="00A031B8">
        <w:rPr>
          <w:rStyle w:val="FootnoteReference"/>
          <w:szCs w:val="24"/>
        </w:rPr>
        <w:footnoteReference w:id="47"/>
      </w:r>
      <w:r w:rsidRPr="00A031B8">
        <w:rPr>
          <w:szCs w:val="24"/>
        </w:rPr>
        <w:t xml:space="preserve"> The applicant must also manage at least 50 dw</w:t>
      </w:r>
      <w:r w:rsidR="00073552" w:rsidRPr="00A031B8">
        <w:rPr>
          <w:szCs w:val="24"/>
        </w:rPr>
        <w:t>elling units in the five</w:t>
      </w:r>
      <w:r w:rsidRPr="00A031B8">
        <w:rPr>
          <w:szCs w:val="24"/>
        </w:rPr>
        <w:t xml:space="preserve"> boroughs of </w:t>
      </w:r>
      <w:r w:rsidR="00073552" w:rsidRPr="00A031B8">
        <w:rPr>
          <w:szCs w:val="24"/>
        </w:rPr>
        <w:t xml:space="preserve">the </w:t>
      </w:r>
      <w:r w:rsidRPr="00A031B8">
        <w:rPr>
          <w:szCs w:val="24"/>
        </w:rPr>
        <w:t>City and average 100 or more units during the past three years.</w:t>
      </w:r>
      <w:r w:rsidRPr="00A031B8">
        <w:rPr>
          <w:rStyle w:val="FootnoteReference"/>
          <w:szCs w:val="24"/>
        </w:rPr>
        <w:footnoteReference w:id="48"/>
      </w:r>
      <w:r w:rsidRPr="00A031B8">
        <w:rPr>
          <w:szCs w:val="24"/>
        </w:rPr>
        <w:t xml:space="preserve"> Fifty of the dwelling units in the applicant</w:t>
      </w:r>
      <w:r w:rsidR="00073552" w:rsidRPr="00A031B8">
        <w:rPr>
          <w:szCs w:val="24"/>
        </w:rPr>
        <w:t>'s current management portfolio</w:t>
      </w:r>
      <w:r w:rsidRPr="00A031B8">
        <w:rPr>
          <w:szCs w:val="24"/>
        </w:rPr>
        <w:t xml:space="preserve"> must also be under the jurisdiction of The New York State Division of Housing Community Renewal (</w:t>
      </w:r>
      <w:r w:rsidR="00073552" w:rsidRPr="00A031B8">
        <w:rPr>
          <w:szCs w:val="24"/>
        </w:rPr>
        <w:t>“</w:t>
      </w:r>
      <w:r w:rsidRPr="00A031B8">
        <w:rPr>
          <w:szCs w:val="24"/>
        </w:rPr>
        <w:t>DHCR</w:t>
      </w:r>
      <w:r w:rsidR="00073552" w:rsidRPr="00A031B8">
        <w:rPr>
          <w:szCs w:val="24"/>
        </w:rPr>
        <w:t>”</w:t>
      </w:r>
      <w:r w:rsidRPr="00A031B8">
        <w:rPr>
          <w:szCs w:val="24"/>
        </w:rPr>
        <w:t>).</w:t>
      </w:r>
      <w:r w:rsidRPr="00A031B8">
        <w:rPr>
          <w:rStyle w:val="FootnoteReference"/>
          <w:szCs w:val="24"/>
        </w:rPr>
        <w:footnoteReference w:id="49"/>
      </w:r>
      <w:r w:rsidRPr="00A031B8">
        <w:rPr>
          <w:szCs w:val="24"/>
        </w:rPr>
        <w:t xml:space="preserve"> Also, the applicant must employ qualified staff to handle property management responsibilities during office hours</w:t>
      </w:r>
      <w:r w:rsidR="006754E0" w:rsidRPr="00A031B8">
        <w:rPr>
          <w:szCs w:val="24"/>
        </w:rPr>
        <w:t xml:space="preserve">, and the 7A Administrator </w:t>
      </w:r>
      <w:r w:rsidRPr="00A031B8">
        <w:rPr>
          <w:szCs w:val="24"/>
        </w:rPr>
        <w:t>or designated property manager must be available 24 hours a day to address building emergencies.</w:t>
      </w:r>
      <w:r w:rsidRPr="00A031B8">
        <w:rPr>
          <w:rStyle w:val="FootnoteReference"/>
          <w:szCs w:val="24"/>
        </w:rPr>
        <w:footnoteReference w:id="50"/>
      </w:r>
    </w:p>
    <w:p w14:paraId="0B9FBAEF" w14:textId="33E0DBB6" w:rsidR="00AE2CA9" w:rsidRPr="00A031B8" w:rsidRDefault="00AE2CA9" w:rsidP="001004A6">
      <w:pPr>
        <w:suppressLineNumbers/>
        <w:spacing w:line="480" w:lineRule="auto"/>
        <w:ind w:firstLine="720"/>
        <w:contextualSpacing/>
        <w:rPr>
          <w:szCs w:val="24"/>
        </w:rPr>
      </w:pPr>
      <w:r w:rsidRPr="00A031B8">
        <w:rPr>
          <w:szCs w:val="24"/>
        </w:rPr>
        <w:t>During the application process, HPD research</w:t>
      </w:r>
      <w:r w:rsidR="006A3704" w:rsidRPr="00A031B8">
        <w:rPr>
          <w:szCs w:val="24"/>
        </w:rPr>
        <w:t>es</w:t>
      </w:r>
      <w:r w:rsidRPr="00A031B8">
        <w:rPr>
          <w:szCs w:val="24"/>
        </w:rPr>
        <w:t xml:space="preserve"> all buildings in the company's portfo</w:t>
      </w:r>
      <w:r w:rsidR="006A3704" w:rsidRPr="00A031B8">
        <w:rPr>
          <w:szCs w:val="24"/>
        </w:rPr>
        <w:t xml:space="preserve">lio and all buildings owned </w:t>
      </w:r>
      <w:r w:rsidRPr="00A031B8">
        <w:rPr>
          <w:szCs w:val="24"/>
        </w:rPr>
        <w:t xml:space="preserve">or managed during the past </w:t>
      </w:r>
      <w:r w:rsidR="006A3704" w:rsidRPr="00A031B8">
        <w:rPr>
          <w:szCs w:val="24"/>
        </w:rPr>
        <w:t>10</w:t>
      </w:r>
      <w:r w:rsidRPr="00A031B8">
        <w:rPr>
          <w:szCs w:val="24"/>
        </w:rPr>
        <w:t xml:space="preserve"> years by the individual applicant, the owners</w:t>
      </w:r>
      <w:r w:rsidR="006A3704" w:rsidRPr="00A031B8">
        <w:rPr>
          <w:szCs w:val="24"/>
        </w:rPr>
        <w:t xml:space="preserve">, </w:t>
      </w:r>
      <w:r w:rsidRPr="00A031B8">
        <w:rPr>
          <w:szCs w:val="24"/>
        </w:rPr>
        <w:t>or management of the organization.</w:t>
      </w:r>
      <w:r w:rsidRPr="00A031B8">
        <w:rPr>
          <w:rStyle w:val="FootnoteReference"/>
          <w:szCs w:val="24"/>
        </w:rPr>
        <w:footnoteReference w:id="51"/>
      </w:r>
      <w:r w:rsidRPr="00A031B8">
        <w:rPr>
          <w:szCs w:val="24"/>
        </w:rPr>
        <w:t xml:space="preserve"> The applicant must show that:</w:t>
      </w:r>
    </w:p>
    <w:p w14:paraId="09D322D1" w14:textId="3B72076C" w:rsidR="00AE2CA9" w:rsidRPr="00A031B8" w:rsidRDefault="00AE2CA9" w:rsidP="001004A6">
      <w:pPr>
        <w:pStyle w:val="ListParagraph"/>
        <w:numPr>
          <w:ilvl w:val="0"/>
          <w:numId w:val="6"/>
        </w:numPr>
        <w:suppressLineNumbers/>
        <w:spacing w:after="160" w:line="480" w:lineRule="auto"/>
        <w:ind w:left="1080"/>
        <w:rPr>
          <w:szCs w:val="24"/>
        </w:rPr>
      </w:pPr>
      <w:r w:rsidRPr="00A031B8">
        <w:rPr>
          <w:szCs w:val="24"/>
        </w:rPr>
        <w:t>All New York State and New York City registration requirements for their buildings are current and correct</w:t>
      </w:r>
      <w:r w:rsidR="006A3704" w:rsidRPr="00A031B8">
        <w:rPr>
          <w:szCs w:val="24"/>
        </w:rPr>
        <w:t>;</w:t>
      </w:r>
      <w:r w:rsidRPr="00A031B8">
        <w:rPr>
          <w:rStyle w:val="FootnoteReference"/>
          <w:szCs w:val="24"/>
        </w:rPr>
        <w:footnoteReference w:id="52"/>
      </w:r>
    </w:p>
    <w:p w14:paraId="03EB640D" w14:textId="42741DA5" w:rsidR="00AE2CA9" w:rsidRPr="00A031B8" w:rsidRDefault="006A3704" w:rsidP="001004A6">
      <w:pPr>
        <w:pStyle w:val="ListParagraph"/>
        <w:numPr>
          <w:ilvl w:val="0"/>
          <w:numId w:val="6"/>
        </w:numPr>
        <w:suppressLineNumbers/>
        <w:spacing w:after="160" w:line="480" w:lineRule="auto"/>
        <w:ind w:left="1080"/>
        <w:rPr>
          <w:szCs w:val="24"/>
        </w:rPr>
      </w:pPr>
      <w:r w:rsidRPr="00A031B8">
        <w:rPr>
          <w:szCs w:val="24"/>
        </w:rPr>
        <w:t>They have n</w:t>
      </w:r>
      <w:r w:rsidR="00AE2CA9" w:rsidRPr="00A031B8">
        <w:rPr>
          <w:szCs w:val="24"/>
        </w:rPr>
        <w:t>o liens or tax amounts unpaid</w:t>
      </w:r>
      <w:r w:rsidRPr="00A031B8">
        <w:rPr>
          <w:szCs w:val="24"/>
        </w:rPr>
        <w:t>;</w:t>
      </w:r>
      <w:r w:rsidR="00AE2CA9" w:rsidRPr="00A031B8">
        <w:rPr>
          <w:rStyle w:val="FootnoteReference"/>
          <w:szCs w:val="24"/>
        </w:rPr>
        <w:footnoteReference w:id="53"/>
      </w:r>
    </w:p>
    <w:p w14:paraId="7869FC12" w14:textId="7CADC7D1" w:rsidR="00AE2CA9" w:rsidRPr="00A031B8" w:rsidRDefault="00AE2CA9" w:rsidP="001004A6">
      <w:pPr>
        <w:pStyle w:val="ListParagraph"/>
        <w:numPr>
          <w:ilvl w:val="0"/>
          <w:numId w:val="6"/>
        </w:numPr>
        <w:suppressLineNumbers/>
        <w:spacing w:after="160" w:line="480" w:lineRule="auto"/>
        <w:ind w:left="1080"/>
        <w:rPr>
          <w:szCs w:val="24"/>
        </w:rPr>
      </w:pPr>
      <w:r w:rsidRPr="00A031B8">
        <w:rPr>
          <w:szCs w:val="24"/>
        </w:rPr>
        <w:t>All violations given by the Environmental Control Board</w:t>
      </w:r>
      <w:r w:rsidR="006A3704" w:rsidRPr="00A031B8">
        <w:rPr>
          <w:szCs w:val="24"/>
        </w:rPr>
        <w:t xml:space="preserve"> (“ECB”)</w:t>
      </w:r>
      <w:r w:rsidRPr="00A031B8">
        <w:rPr>
          <w:szCs w:val="24"/>
        </w:rPr>
        <w:t xml:space="preserve">, </w:t>
      </w:r>
      <w:r w:rsidR="006A3704" w:rsidRPr="00A031B8">
        <w:rPr>
          <w:szCs w:val="24"/>
        </w:rPr>
        <w:t>DOB, or HPD’s</w:t>
      </w:r>
      <w:r w:rsidRPr="00A031B8">
        <w:rPr>
          <w:szCs w:val="24"/>
        </w:rPr>
        <w:t xml:space="preserve"> Division of Code Enforcement are at a minimum</w:t>
      </w:r>
      <w:r w:rsidR="006A3704" w:rsidRPr="00A031B8">
        <w:rPr>
          <w:szCs w:val="24"/>
        </w:rPr>
        <w:t>;</w:t>
      </w:r>
      <w:r w:rsidRPr="00A031B8">
        <w:rPr>
          <w:rStyle w:val="FootnoteReference"/>
          <w:szCs w:val="24"/>
        </w:rPr>
        <w:footnoteReference w:id="54"/>
      </w:r>
      <w:r w:rsidR="006A3704" w:rsidRPr="00A031B8">
        <w:rPr>
          <w:szCs w:val="24"/>
        </w:rPr>
        <w:t xml:space="preserve"> and</w:t>
      </w:r>
    </w:p>
    <w:p w14:paraId="14F824F8" w14:textId="046EEB8A" w:rsidR="00AE2CA9" w:rsidRPr="00A031B8" w:rsidRDefault="00AE2CA9" w:rsidP="001004A6">
      <w:pPr>
        <w:pStyle w:val="ListParagraph"/>
        <w:numPr>
          <w:ilvl w:val="0"/>
          <w:numId w:val="6"/>
        </w:numPr>
        <w:suppressLineNumbers/>
        <w:spacing w:line="480" w:lineRule="auto"/>
        <w:ind w:left="1080"/>
        <w:rPr>
          <w:szCs w:val="24"/>
        </w:rPr>
      </w:pPr>
      <w:r w:rsidRPr="00A031B8">
        <w:rPr>
          <w:szCs w:val="24"/>
        </w:rPr>
        <w:t>The response to any notification of a violation has been timely and allowed for the dismissal of the violation</w:t>
      </w:r>
      <w:r w:rsidR="006A3704" w:rsidRPr="00A031B8">
        <w:rPr>
          <w:szCs w:val="24"/>
        </w:rPr>
        <w:t>.</w:t>
      </w:r>
      <w:r w:rsidRPr="00A031B8">
        <w:rPr>
          <w:rStyle w:val="FootnoteReference"/>
          <w:szCs w:val="24"/>
        </w:rPr>
        <w:footnoteReference w:id="55"/>
      </w:r>
      <w:r w:rsidRPr="00A031B8">
        <w:rPr>
          <w:szCs w:val="24"/>
        </w:rPr>
        <w:t xml:space="preserve"> </w:t>
      </w:r>
    </w:p>
    <w:p w14:paraId="03F06372" w14:textId="626636DF" w:rsidR="006A3704" w:rsidRPr="00A031B8" w:rsidRDefault="00AE2CA9" w:rsidP="001004A6">
      <w:pPr>
        <w:suppressLineNumbers/>
        <w:spacing w:line="480" w:lineRule="auto"/>
        <w:ind w:firstLine="720"/>
        <w:rPr>
          <w:szCs w:val="24"/>
        </w:rPr>
      </w:pPr>
      <w:r w:rsidRPr="00A031B8">
        <w:rPr>
          <w:szCs w:val="24"/>
        </w:rPr>
        <w:t xml:space="preserve">HPD also reviews all litigation records, including criminal, bankruptcy and housing related cases, and the status of these cases must be </w:t>
      </w:r>
      <w:r w:rsidR="00891E0A">
        <w:rPr>
          <w:szCs w:val="24"/>
        </w:rPr>
        <w:t>determined by HPD to be</w:t>
      </w:r>
      <w:r w:rsidR="00891E0A" w:rsidRPr="00A031B8">
        <w:rPr>
          <w:szCs w:val="24"/>
        </w:rPr>
        <w:t xml:space="preserve"> </w:t>
      </w:r>
      <w:r w:rsidRPr="00A031B8">
        <w:rPr>
          <w:szCs w:val="24"/>
        </w:rPr>
        <w:t>acceptable</w:t>
      </w:r>
      <w:r w:rsidR="00E36B1E" w:rsidRPr="00A031B8">
        <w:rPr>
          <w:szCs w:val="24"/>
        </w:rPr>
        <w:t>.</w:t>
      </w:r>
      <w:r w:rsidRPr="00A031B8">
        <w:rPr>
          <w:rStyle w:val="FootnoteReference"/>
          <w:szCs w:val="24"/>
        </w:rPr>
        <w:footnoteReference w:id="56"/>
      </w:r>
      <w:r w:rsidRPr="00A031B8">
        <w:rPr>
          <w:szCs w:val="24"/>
        </w:rPr>
        <w:t xml:space="preserve"> </w:t>
      </w:r>
    </w:p>
    <w:p w14:paraId="4E5F8973" w14:textId="094D9997" w:rsidR="00AE2CA9" w:rsidRPr="00A031B8" w:rsidRDefault="00AE2CA9" w:rsidP="001004A6">
      <w:pPr>
        <w:suppressLineNumbers/>
        <w:spacing w:line="480" w:lineRule="auto"/>
        <w:ind w:firstLine="720"/>
        <w:rPr>
          <w:szCs w:val="24"/>
        </w:rPr>
      </w:pPr>
      <w:r w:rsidRPr="00A031B8">
        <w:rPr>
          <w:szCs w:val="24"/>
        </w:rPr>
        <w:t xml:space="preserve">Although the 7A program does have the potential to help stabilize buildings, there are concerns with </w:t>
      </w:r>
      <w:r w:rsidR="00E87DF7">
        <w:rPr>
          <w:szCs w:val="24"/>
        </w:rPr>
        <w:t xml:space="preserve">the efficacy of the program in improving tenant living conditions and addressing owner abandonment of property, and questions about </w:t>
      </w:r>
      <w:r w:rsidR="00AF6C77">
        <w:rPr>
          <w:szCs w:val="24"/>
        </w:rPr>
        <w:t>ways</w:t>
      </w:r>
      <w:r w:rsidR="00E87DF7">
        <w:rPr>
          <w:szCs w:val="24"/>
        </w:rPr>
        <w:t xml:space="preserve"> to improve the program</w:t>
      </w:r>
      <w:r w:rsidRPr="00A031B8">
        <w:rPr>
          <w:szCs w:val="24"/>
        </w:rPr>
        <w:t>.</w:t>
      </w:r>
      <w:r w:rsidRPr="00A031B8">
        <w:rPr>
          <w:rStyle w:val="FootnoteReference"/>
          <w:szCs w:val="24"/>
        </w:rPr>
        <w:footnoteReference w:id="57"/>
      </w:r>
      <w:r w:rsidRPr="00A031B8">
        <w:rPr>
          <w:szCs w:val="24"/>
        </w:rPr>
        <w:t xml:space="preserve"> HPD’s spending </w:t>
      </w:r>
      <w:r w:rsidR="00572791">
        <w:rPr>
          <w:szCs w:val="24"/>
        </w:rPr>
        <w:t>o</w:t>
      </w:r>
      <w:r w:rsidRPr="00A031B8">
        <w:rPr>
          <w:szCs w:val="24"/>
        </w:rPr>
        <w:t>n the 7A program depends on the number of buildings in the program.</w:t>
      </w:r>
      <w:r w:rsidRPr="00A031B8">
        <w:rPr>
          <w:rStyle w:val="FootnoteReference"/>
          <w:szCs w:val="24"/>
        </w:rPr>
        <w:footnoteReference w:id="58"/>
      </w:r>
      <w:r w:rsidRPr="00A031B8">
        <w:rPr>
          <w:szCs w:val="24"/>
        </w:rPr>
        <w:t xml:space="preserve"> HPD has other code enforcement programs</w:t>
      </w:r>
      <w:r w:rsidR="00E36B1E" w:rsidRPr="00A031B8">
        <w:rPr>
          <w:szCs w:val="24"/>
        </w:rPr>
        <w:t>,</w:t>
      </w:r>
      <w:r w:rsidRPr="00A031B8">
        <w:rPr>
          <w:szCs w:val="24"/>
        </w:rPr>
        <w:t xml:space="preserve"> and </w:t>
      </w:r>
      <w:r w:rsidR="00E36B1E" w:rsidRPr="00A031B8">
        <w:rPr>
          <w:szCs w:val="24"/>
        </w:rPr>
        <w:t>HPD’s</w:t>
      </w:r>
      <w:r w:rsidRPr="00A031B8">
        <w:rPr>
          <w:szCs w:val="24"/>
        </w:rPr>
        <w:t xml:space="preserve"> spending on these programs play</w:t>
      </w:r>
      <w:r w:rsidR="00E36B1E" w:rsidRPr="00A031B8">
        <w:rPr>
          <w:szCs w:val="24"/>
        </w:rPr>
        <w:t>s</w:t>
      </w:r>
      <w:r w:rsidRPr="00A031B8">
        <w:rPr>
          <w:szCs w:val="24"/>
        </w:rPr>
        <w:t xml:space="preserve"> a role in determining how many buildings enter or avoid 7A administrati</w:t>
      </w:r>
      <w:r w:rsidR="00E36B1E" w:rsidRPr="00A031B8">
        <w:rPr>
          <w:szCs w:val="24"/>
        </w:rPr>
        <w:t>on. Additionally, 7A gives judge</w:t>
      </w:r>
      <w:r w:rsidRPr="00A031B8">
        <w:rPr>
          <w:szCs w:val="24"/>
        </w:rPr>
        <w:t>s discretion to</w:t>
      </w:r>
      <w:r w:rsidR="008F3A8D" w:rsidRPr="00A031B8">
        <w:rPr>
          <w:szCs w:val="24"/>
        </w:rPr>
        <w:t xml:space="preserve"> either</w:t>
      </w:r>
      <w:r w:rsidRPr="00A031B8">
        <w:rPr>
          <w:szCs w:val="24"/>
        </w:rPr>
        <w:t xml:space="preserve"> decide on the appointment of an administrator or </w:t>
      </w:r>
      <w:r w:rsidR="008F3A8D" w:rsidRPr="00A031B8">
        <w:rPr>
          <w:szCs w:val="24"/>
        </w:rPr>
        <w:t>allow</w:t>
      </w:r>
      <w:r w:rsidRPr="00A031B8">
        <w:rPr>
          <w:szCs w:val="24"/>
        </w:rPr>
        <w:t xml:space="preserve"> property owners</w:t>
      </w:r>
      <w:r w:rsidR="008F3A8D" w:rsidRPr="00A031B8">
        <w:rPr>
          <w:szCs w:val="24"/>
        </w:rPr>
        <w:t xml:space="preserve"> to</w:t>
      </w:r>
      <w:r w:rsidR="002574EF" w:rsidRPr="00A031B8">
        <w:rPr>
          <w:szCs w:val="24"/>
        </w:rPr>
        <w:t xml:space="preserve"> enter into stipulation</w:t>
      </w:r>
      <w:r w:rsidRPr="00A031B8">
        <w:rPr>
          <w:szCs w:val="24"/>
        </w:rPr>
        <w:t xml:space="preserve"> agreement to make repairs.</w:t>
      </w:r>
      <w:r w:rsidRPr="00A031B8">
        <w:rPr>
          <w:rStyle w:val="FootnoteReference"/>
          <w:szCs w:val="24"/>
        </w:rPr>
        <w:footnoteReference w:id="59"/>
      </w:r>
      <w:r w:rsidRPr="00A031B8">
        <w:rPr>
          <w:szCs w:val="24"/>
        </w:rPr>
        <w:t xml:space="preserve"> In 2003, the Independent Budget Office (</w:t>
      </w:r>
      <w:r w:rsidR="008F3A8D" w:rsidRPr="00A031B8">
        <w:rPr>
          <w:szCs w:val="24"/>
        </w:rPr>
        <w:t>“</w:t>
      </w:r>
      <w:r w:rsidRPr="00A031B8">
        <w:rPr>
          <w:szCs w:val="24"/>
        </w:rPr>
        <w:t>IBO</w:t>
      </w:r>
      <w:r w:rsidR="008F3A8D" w:rsidRPr="00A031B8">
        <w:rPr>
          <w:szCs w:val="24"/>
        </w:rPr>
        <w:t>”</w:t>
      </w:r>
      <w:r w:rsidRPr="00A031B8">
        <w:rPr>
          <w:szCs w:val="24"/>
        </w:rPr>
        <w:t>) spoke to different 7A ad</w:t>
      </w:r>
      <w:r w:rsidR="00045F3E" w:rsidRPr="00A031B8">
        <w:rPr>
          <w:szCs w:val="24"/>
        </w:rPr>
        <w:t xml:space="preserve">ministrators, who stated that </w:t>
      </w:r>
      <w:r w:rsidRPr="00A031B8">
        <w:rPr>
          <w:szCs w:val="24"/>
        </w:rPr>
        <w:t>they felt that stipulation agreements were not as effective as a 7A administrator</w:t>
      </w:r>
      <w:r w:rsidR="00045F3E" w:rsidRPr="00A031B8">
        <w:rPr>
          <w:szCs w:val="24"/>
        </w:rPr>
        <w:t xml:space="preserve"> in bringing buildings into good repair</w:t>
      </w:r>
      <w:r w:rsidRPr="00A031B8">
        <w:rPr>
          <w:szCs w:val="24"/>
        </w:rPr>
        <w:t>.</w:t>
      </w:r>
      <w:r w:rsidRPr="00A031B8">
        <w:rPr>
          <w:rStyle w:val="FootnoteReference"/>
          <w:szCs w:val="24"/>
        </w:rPr>
        <w:footnoteReference w:id="60"/>
      </w:r>
      <w:r w:rsidRPr="00A031B8">
        <w:rPr>
          <w:szCs w:val="24"/>
        </w:rPr>
        <w:t xml:space="preserve">  </w:t>
      </w:r>
      <w:r w:rsidR="00045F3E" w:rsidRPr="00A031B8">
        <w:rPr>
          <w:szCs w:val="24"/>
        </w:rPr>
        <w:t>The IBO report noted that in order for</w:t>
      </w:r>
      <w:r w:rsidRPr="00A031B8">
        <w:rPr>
          <w:szCs w:val="24"/>
        </w:rPr>
        <w:t xml:space="preserve"> stipulations to be effective</w:t>
      </w:r>
      <w:r w:rsidR="00045F3E" w:rsidRPr="00A031B8">
        <w:rPr>
          <w:szCs w:val="24"/>
        </w:rPr>
        <w:t>,</w:t>
      </w:r>
      <w:r w:rsidRPr="00A031B8">
        <w:rPr>
          <w:szCs w:val="24"/>
        </w:rPr>
        <w:t xml:space="preserve"> there </w:t>
      </w:r>
      <w:r w:rsidR="00045F3E" w:rsidRPr="00A031B8">
        <w:rPr>
          <w:szCs w:val="24"/>
        </w:rPr>
        <w:t xml:space="preserve">must </w:t>
      </w:r>
      <w:r w:rsidRPr="00A031B8">
        <w:rPr>
          <w:szCs w:val="24"/>
        </w:rPr>
        <w:t xml:space="preserve">be a </w:t>
      </w:r>
      <w:r w:rsidR="00045F3E" w:rsidRPr="00A031B8">
        <w:rPr>
          <w:szCs w:val="24"/>
        </w:rPr>
        <w:t xml:space="preserve">specified </w:t>
      </w:r>
      <w:r w:rsidRPr="00A031B8">
        <w:rPr>
          <w:szCs w:val="24"/>
        </w:rPr>
        <w:t xml:space="preserve">period </w:t>
      </w:r>
      <w:r w:rsidR="00045F3E" w:rsidRPr="00A031B8">
        <w:rPr>
          <w:szCs w:val="24"/>
        </w:rPr>
        <w:t xml:space="preserve">within which </w:t>
      </w:r>
      <w:r w:rsidRPr="00A031B8">
        <w:rPr>
          <w:szCs w:val="24"/>
        </w:rPr>
        <w:t>property owner</w:t>
      </w:r>
      <w:r w:rsidR="00045F3E" w:rsidRPr="00A031B8">
        <w:rPr>
          <w:szCs w:val="24"/>
        </w:rPr>
        <w:t>s must cure the violations, coupled with penalties for violations of the agreement</w:t>
      </w:r>
      <w:r w:rsidRPr="00A031B8">
        <w:rPr>
          <w:szCs w:val="24"/>
        </w:rPr>
        <w:t>.</w:t>
      </w:r>
      <w:r w:rsidRPr="00A031B8">
        <w:rPr>
          <w:rStyle w:val="FootnoteReference"/>
          <w:szCs w:val="24"/>
        </w:rPr>
        <w:footnoteReference w:id="61"/>
      </w:r>
      <w:r w:rsidRPr="00A031B8">
        <w:rPr>
          <w:szCs w:val="24"/>
        </w:rPr>
        <w:t xml:space="preserve"> </w:t>
      </w:r>
    </w:p>
    <w:p w14:paraId="4228E315" w14:textId="54959E4A" w:rsidR="00AE2CA9" w:rsidRPr="00A031B8" w:rsidRDefault="00AE2CA9" w:rsidP="001004A6">
      <w:pPr>
        <w:suppressLineNumbers/>
        <w:spacing w:line="480" w:lineRule="auto"/>
        <w:ind w:firstLine="720"/>
        <w:contextualSpacing/>
        <w:rPr>
          <w:szCs w:val="24"/>
        </w:rPr>
      </w:pPr>
      <w:r w:rsidRPr="00A031B8">
        <w:rPr>
          <w:szCs w:val="24"/>
        </w:rPr>
        <w:t>There also does not seem to be a clear criterion on how a property exits 7A administration.</w:t>
      </w:r>
      <w:r w:rsidRPr="00A031B8">
        <w:rPr>
          <w:rStyle w:val="FootnoteReference"/>
          <w:szCs w:val="24"/>
        </w:rPr>
        <w:footnoteReference w:id="62"/>
      </w:r>
      <w:r w:rsidR="00265525" w:rsidRPr="00A031B8">
        <w:rPr>
          <w:szCs w:val="24"/>
        </w:rPr>
        <w:t xml:space="preserve"> The 7A</w:t>
      </w:r>
      <w:r w:rsidRPr="00A031B8">
        <w:rPr>
          <w:szCs w:val="24"/>
        </w:rPr>
        <w:t xml:space="preserve"> program stabilizes buildings in the short-term</w:t>
      </w:r>
      <w:r w:rsidR="00265525" w:rsidRPr="00A031B8">
        <w:rPr>
          <w:szCs w:val="24"/>
        </w:rPr>
        <w:t>,</w:t>
      </w:r>
      <w:r w:rsidRPr="00A031B8">
        <w:rPr>
          <w:szCs w:val="24"/>
        </w:rPr>
        <w:t xml:space="preserve"> but does not provide long-term property management services.</w:t>
      </w:r>
      <w:r w:rsidRPr="00A031B8">
        <w:rPr>
          <w:rStyle w:val="FootnoteReference"/>
          <w:szCs w:val="24"/>
        </w:rPr>
        <w:footnoteReference w:id="63"/>
      </w:r>
      <w:r w:rsidRPr="00A031B8">
        <w:rPr>
          <w:szCs w:val="24"/>
        </w:rPr>
        <w:t xml:space="preserve"> IBO revealed that a building could be part of the program for years.</w:t>
      </w:r>
      <w:r w:rsidRPr="00A031B8">
        <w:rPr>
          <w:rStyle w:val="FootnoteReference"/>
          <w:szCs w:val="24"/>
        </w:rPr>
        <w:footnoteReference w:id="64"/>
      </w:r>
      <w:r w:rsidRPr="00A031B8">
        <w:rPr>
          <w:szCs w:val="24"/>
        </w:rPr>
        <w:t xml:space="preserve"> Tenants living in a 7A building may fear that the owner could try to regain control of the building </w:t>
      </w:r>
      <w:r w:rsidR="00265525" w:rsidRPr="00A031B8">
        <w:rPr>
          <w:szCs w:val="24"/>
        </w:rPr>
        <w:t>once</w:t>
      </w:r>
      <w:r w:rsidRPr="00A031B8">
        <w:rPr>
          <w:szCs w:val="24"/>
        </w:rPr>
        <w:t xml:space="preserve"> the physical condition</w:t>
      </w:r>
      <w:r w:rsidR="00265525" w:rsidRPr="00A031B8">
        <w:rPr>
          <w:szCs w:val="24"/>
        </w:rPr>
        <w:t>s have been improved</w:t>
      </w:r>
      <w:r w:rsidRPr="00A031B8">
        <w:rPr>
          <w:szCs w:val="24"/>
        </w:rPr>
        <w:t>.</w:t>
      </w:r>
      <w:r w:rsidRPr="00A031B8">
        <w:rPr>
          <w:rStyle w:val="FootnoteReference"/>
          <w:szCs w:val="24"/>
        </w:rPr>
        <w:footnoteReference w:id="65"/>
      </w:r>
      <w:r w:rsidRPr="00A031B8">
        <w:rPr>
          <w:szCs w:val="24"/>
        </w:rPr>
        <w:t xml:space="preserve">  The property owner could increase </w:t>
      </w:r>
      <w:r w:rsidR="000F3718" w:rsidRPr="00A031B8">
        <w:rPr>
          <w:szCs w:val="24"/>
        </w:rPr>
        <w:t xml:space="preserve">rents, </w:t>
      </w:r>
      <w:r w:rsidRPr="00A031B8">
        <w:rPr>
          <w:szCs w:val="24"/>
        </w:rPr>
        <w:t>or the building could deteriorate again due to poor management.</w:t>
      </w:r>
      <w:r w:rsidRPr="00A031B8">
        <w:rPr>
          <w:rStyle w:val="FootnoteReference"/>
          <w:szCs w:val="24"/>
        </w:rPr>
        <w:footnoteReference w:id="66"/>
      </w:r>
      <w:r w:rsidRPr="00A031B8">
        <w:rPr>
          <w:szCs w:val="24"/>
        </w:rPr>
        <w:t xml:space="preserve">  In </w:t>
      </w:r>
      <w:r w:rsidR="000F3718" w:rsidRPr="00A031B8">
        <w:rPr>
          <w:szCs w:val="24"/>
        </w:rPr>
        <w:t>FY20</w:t>
      </w:r>
      <w:r w:rsidR="00526387" w:rsidRPr="00A031B8">
        <w:rPr>
          <w:szCs w:val="24"/>
        </w:rPr>
        <w:t>,</w:t>
      </w:r>
      <w:r w:rsidRPr="00A031B8">
        <w:rPr>
          <w:szCs w:val="24"/>
        </w:rPr>
        <w:t xml:space="preserve"> 40 units</w:t>
      </w:r>
      <w:r w:rsidR="00981956" w:rsidRPr="00A031B8">
        <w:rPr>
          <w:szCs w:val="24"/>
        </w:rPr>
        <w:t xml:space="preserve"> </w:t>
      </w:r>
      <w:r w:rsidR="00526387" w:rsidRPr="00A031B8">
        <w:rPr>
          <w:szCs w:val="24"/>
        </w:rPr>
        <w:t>were discharged from</w:t>
      </w:r>
      <w:r w:rsidR="00981956" w:rsidRPr="00A031B8">
        <w:rPr>
          <w:szCs w:val="24"/>
        </w:rPr>
        <w:t xml:space="preserve"> the 7A program</w:t>
      </w:r>
      <w:r w:rsidR="00526387" w:rsidRPr="00A031B8">
        <w:rPr>
          <w:szCs w:val="24"/>
        </w:rPr>
        <w:t xml:space="preserve"> or were in compliance with a 7A consent order;</w:t>
      </w:r>
      <w:r w:rsidRPr="00A031B8">
        <w:rPr>
          <w:szCs w:val="24"/>
        </w:rPr>
        <w:t xml:space="preserve"> 23 units in </w:t>
      </w:r>
      <w:r w:rsidR="00526387" w:rsidRPr="00A031B8">
        <w:rPr>
          <w:szCs w:val="24"/>
        </w:rPr>
        <w:t xml:space="preserve">FY21; </w:t>
      </w:r>
      <w:r w:rsidRPr="00A031B8">
        <w:rPr>
          <w:szCs w:val="24"/>
        </w:rPr>
        <w:t xml:space="preserve">and 34 units in </w:t>
      </w:r>
      <w:r w:rsidR="00526387" w:rsidRPr="00A031B8">
        <w:rPr>
          <w:szCs w:val="24"/>
        </w:rPr>
        <w:t>FY2</w:t>
      </w:r>
      <w:r w:rsidR="00051878" w:rsidRPr="00A031B8">
        <w:rPr>
          <w:szCs w:val="24"/>
        </w:rPr>
        <w:t>2</w:t>
      </w:r>
      <w:r w:rsidRPr="00A031B8">
        <w:rPr>
          <w:szCs w:val="24"/>
        </w:rPr>
        <w:t>.</w:t>
      </w:r>
      <w:r w:rsidRPr="00A031B8">
        <w:rPr>
          <w:rStyle w:val="FootnoteReference"/>
          <w:szCs w:val="24"/>
        </w:rPr>
        <w:footnoteReference w:id="67"/>
      </w:r>
      <w:r w:rsidRPr="00A031B8">
        <w:rPr>
          <w:szCs w:val="24"/>
        </w:rPr>
        <w:t xml:space="preserve"> </w:t>
      </w:r>
    </w:p>
    <w:p w14:paraId="359C8275" w14:textId="08B37D3D" w:rsidR="00AE2CA9" w:rsidRPr="00A031B8" w:rsidRDefault="00AE2CA9" w:rsidP="001004A6">
      <w:pPr>
        <w:suppressLineNumbers/>
        <w:spacing w:line="480" w:lineRule="auto"/>
        <w:contextualSpacing/>
        <w:rPr>
          <w:i/>
          <w:iCs/>
          <w:szCs w:val="24"/>
        </w:rPr>
      </w:pPr>
      <w:r w:rsidRPr="00A031B8">
        <w:rPr>
          <w:i/>
          <w:iCs/>
          <w:szCs w:val="24"/>
        </w:rPr>
        <w:t>Alternative Enforcement Program (</w:t>
      </w:r>
      <w:r w:rsidR="0025368E" w:rsidRPr="00A031B8">
        <w:rPr>
          <w:i/>
          <w:iCs/>
          <w:szCs w:val="24"/>
        </w:rPr>
        <w:t>“</w:t>
      </w:r>
      <w:r w:rsidRPr="00A031B8">
        <w:rPr>
          <w:i/>
          <w:iCs/>
          <w:szCs w:val="24"/>
        </w:rPr>
        <w:t>AEP</w:t>
      </w:r>
      <w:r w:rsidR="0025368E" w:rsidRPr="00A031B8">
        <w:rPr>
          <w:i/>
          <w:iCs/>
          <w:szCs w:val="24"/>
        </w:rPr>
        <w:t>”</w:t>
      </w:r>
      <w:r w:rsidRPr="00A031B8">
        <w:rPr>
          <w:i/>
          <w:iCs/>
          <w:szCs w:val="24"/>
        </w:rPr>
        <w:t>)</w:t>
      </w:r>
    </w:p>
    <w:p w14:paraId="50459693" w14:textId="2D367878" w:rsidR="00AE2CA9" w:rsidRPr="00A031B8" w:rsidRDefault="0025368E" w:rsidP="001004A6">
      <w:pPr>
        <w:suppressLineNumbers/>
        <w:spacing w:line="480" w:lineRule="auto"/>
        <w:ind w:firstLine="720"/>
        <w:contextualSpacing/>
        <w:rPr>
          <w:szCs w:val="24"/>
        </w:rPr>
      </w:pPr>
      <w:r w:rsidRPr="00A031B8">
        <w:rPr>
          <w:szCs w:val="24"/>
        </w:rPr>
        <w:t>AEP</w:t>
      </w:r>
      <w:r w:rsidR="00AE2CA9" w:rsidRPr="00A031B8">
        <w:rPr>
          <w:szCs w:val="24"/>
        </w:rPr>
        <w:t xml:space="preserve"> is an enforcement program for apartment buildings with many hous</w:t>
      </w:r>
      <w:r w:rsidR="00041764" w:rsidRPr="00A031B8">
        <w:rPr>
          <w:szCs w:val="24"/>
        </w:rPr>
        <w:t>ing maintenance code violations,</w:t>
      </w:r>
      <w:r w:rsidR="00AE2CA9" w:rsidRPr="00A031B8">
        <w:rPr>
          <w:rStyle w:val="FootnoteReference"/>
          <w:szCs w:val="24"/>
        </w:rPr>
        <w:footnoteReference w:id="68"/>
      </w:r>
      <w:r w:rsidR="00AE2CA9" w:rsidRPr="00A031B8">
        <w:rPr>
          <w:szCs w:val="24"/>
        </w:rPr>
        <w:t xml:space="preserve"> </w:t>
      </w:r>
      <w:r w:rsidR="00041764" w:rsidRPr="00A031B8">
        <w:rPr>
          <w:szCs w:val="24"/>
        </w:rPr>
        <w:t>with the aim of improving</w:t>
      </w:r>
      <w:r w:rsidR="00AE2CA9" w:rsidRPr="00A031B8">
        <w:rPr>
          <w:szCs w:val="24"/>
        </w:rPr>
        <w:t xml:space="preserve"> housing conditions</w:t>
      </w:r>
      <w:r w:rsidR="00041764" w:rsidRPr="00A031B8">
        <w:rPr>
          <w:szCs w:val="24"/>
        </w:rPr>
        <w:t>. Under AEP, HPD</w:t>
      </w:r>
      <w:r w:rsidR="00AE2CA9" w:rsidRPr="00A031B8">
        <w:rPr>
          <w:szCs w:val="24"/>
        </w:rPr>
        <w:t xml:space="preserve"> </w:t>
      </w:r>
      <w:r w:rsidR="00041764" w:rsidRPr="00A031B8">
        <w:rPr>
          <w:szCs w:val="24"/>
        </w:rPr>
        <w:t xml:space="preserve">performs </w:t>
      </w:r>
      <w:r w:rsidR="00AE2CA9" w:rsidRPr="00A031B8">
        <w:rPr>
          <w:szCs w:val="24"/>
        </w:rPr>
        <w:t>frequent inspections to track correction of violations, issue</w:t>
      </w:r>
      <w:r w:rsidR="00041764" w:rsidRPr="00A031B8">
        <w:rPr>
          <w:szCs w:val="24"/>
        </w:rPr>
        <w:t>s</w:t>
      </w:r>
      <w:r w:rsidR="00AE2CA9" w:rsidRPr="00A031B8">
        <w:rPr>
          <w:szCs w:val="24"/>
        </w:rPr>
        <w:t xml:space="preserve"> orders to correct if the owner fails to act</w:t>
      </w:r>
      <w:r w:rsidR="00041764" w:rsidRPr="00A031B8">
        <w:rPr>
          <w:szCs w:val="24"/>
        </w:rPr>
        <w:t>, and makes repairs if necessary</w:t>
      </w:r>
      <w:r w:rsidR="00AE2CA9" w:rsidRPr="00A031B8">
        <w:rPr>
          <w:szCs w:val="24"/>
        </w:rPr>
        <w:t>.</w:t>
      </w:r>
      <w:r w:rsidR="00AE2CA9" w:rsidRPr="00A031B8">
        <w:rPr>
          <w:rStyle w:val="FootnoteReference"/>
          <w:szCs w:val="24"/>
        </w:rPr>
        <w:footnoteReference w:id="69"/>
      </w:r>
    </w:p>
    <w:p w14:paraId="18AE579A" w14:textId="46A27227" w:rsidR="00AE2CA9" w:rsidRPr="00A031B8" w:rsidRDefault="00AE2CA9" w:rsidP="001004A6">
      <w:pPr>
        <w:suppressLineNumbers/>
        <w:spacing w:line="480" w:lineRule="auto"/>
        <w:ind w:firstLine="720"/>
        <w:contextualSpacing/>
        <w:rPr>
          <w:szCs w:val="24"/>
        </w:rPr>
      </w:pPr>
      <w:r w:rsidRPr="00A031B8">
        <w:rPr>
          <w:szCs w:val="24"/>
        </w:rPr>
        <w:t xml:space="preserve">HPD </w:t>
      </w:r>
      <w:r w:rsidR="00041764" w:rsidRPr="00A031B8">
        <w:rPr>
          <w:szCs w:val="24"/>
        </w:rPr>
        <w:t>selects</w:t>
      </w:r>
      <w:r w:rsidRPr="00A031B8">
        <w:rPr>
          <w:szCs w:val="24"/>
        </w:rPr>
        <w:t xml:space="preserve"> multiple dwellings </w:t>
      </w:r>
      <w:r w:rsidR="00041764" w:rsidRPr="00A031B8">
        <w:rPr>
          <w:szCs w:val="24"/>
        </w:rPr>
        <w:t xml:space="preserve">for </w:t>
      </w:r>
      <w:r w:rsidR="006635A6">
        <w:rPr>
          <w:szCs w:val="24"/>
        </w:rPr>
        <w:t xml:space="preserve">inclusion in </w:t>
      </w:r>
      <w:r w:rsidR="00041764" w:rsidRPr="00A031B8">
        <w:rPr>
          <w:szCs w:val="24"/>
        </w:rPr>
        <w:t xml:space="preserve">AEP using criteria </w:t>
      </w:r>
      <w:r w:rsidR="006635A6">
        <w:rPr>
          <w:szCs w:val="24"/>
        </w:rPr>
        <w:t>such as</w:t>
      </w:r>
      <w:r w:rsidR="00041764" w:rsidRPr="00A031B8">
        <w:rPr>
          <w:szCs w:val="24"/>
        </w:rPr>
        <w:t xml:space="preserve"> a</w:t>
      </w:r>
      <w:r w:rsidRPr="00A031B8">
        <w:rPr>
          <w:szCs w:val="24"/>
        </w:rPr>
        <w:t xml:space="preserve"> high number of </w:t>
      </w:r>
      <w:r w:rsidR="00041764" w:rsidRPr="00A031B8">
        <w:rPr>
          <w:szCs w:val="24"/>
        </w:rPr>
        <w:t>class B or class C HMC</w:t>
      </w:r>
      <w:r w:rsidRPr="00A031B8">
        <w:rPr>
          <w:szCs w:val="24"/>
        </w:rPr>
        <w:t xml:space="preserve"> violations</w:t>
      </w:r>
      <w:r w:rsidR="00041764" w:rsidRPr="00A031B8">
        <w:rPr>
          <w:szCs w:val="24"/>
        </w:rPr>
        <w:t>,</w:t>
      </w:r>
      <w:r w:rsidRPr="00A031B8">
        <w:rPr>
          <w:szCs w:val="24"/>
        </w:rPr>
        <w:t xml:space="preserve"> and </w:t>
      </w:r>
      <w:r w:rsidR="00041764" w:rsidRPr="00A031B8">
        <w:rPr>
          <w:szCs w:val="24"/>
        </w:rPr>
        <w:t xml:space="preserve">the </w:t>
      </w:r>
      <w:r w:rsidRPr="00A031B8">
        <w:rPr>
          <w:szCs w:val="24"/>
        </w:rPr>
        <w:t xml:space="preserve">dollar value of emergency repair charges </w:t>
      </w:r>
      <w:r w:rsidR="00041764" w:rsidRPr="00A031B8">
        <w:rPr>
          <w:szCs w:val="24"/>
        </w:rPr>
        <w:t>incurred by HPD to perform emergency work</w:t>
      </w:r>
      <w:r w:rsidRPr="00A031B8">
        <w:rPr>
          <w:szCs w:val="24"/>
        </w:rPr>
        <w:t>.</w:t>
      </w:r>
      <w:r w:rsidRPr="00A031B8">
        <w:rPr>
          <w:rStyle w:val="FootnoteReference"/>
          <w:szCs w:val="24"/>
        </w:rPr>
        <w:footnoteReference w:id="70"/>
      </w:r>
      <w:r w:rsidRPr="00A031B8">
        <w:rPr>
          <w:szCs w:val="24"/>
        </w:rPr>
        <w:t xml:space="preserve">  Failing to correct the </w:t>
      </w:r>
      <w:r w:rsidR="00041764" w:rsidRPr="00A031B8">
        <w:rPr>
          <w:szCs w:val="24"/>
        </w:rPr>
        <w:t xml:space="preserve">violating </w:t>
      </w:r>
      <w:r w:rsidRPr="00A031B8">
        <w:rPr>
          <w:szCs w:val="24"/>
        </w:rPr>
        <w:t>conditions may result in emergency repair charges, liens, and significan</w:t>
      </w:r>
      <w:r w:rsidR="00041764" w:rsidRPr="00A031B8">
        <w:rPr>
          <w:szCs w:val="24"/>
        </w:rPr>
        <w:t xml:space="preserve">t fees for the property owner. </w:t>
      </w:r>
      <w:r w:rsidRPr="00A031B8">
        <w:rPr>
          <w:szCs w:val="24"/>
        </w:rPr>
        <w:t>HPD</w:t>
      </w:r>
      <w:r w:rsidR="00161B6F" w:rsidRPr="00A031B8">
        <w:rPr>
          <w:szCs w:val="24"/>
        </w:rPr>
        <w:t xml:space="preserve"> typically</w:t>
      </w:r>
      <w:r w:rsidRPr="00A031B8">
        <w:rPr>
          <w:szCs w:val="24"/>
        </w:rPr>
        <w:t xml:space="preserve"> selects these buildings on or about January 31st of each year.</w:t>
      </w:r>
      <w:r w:rsidRPr="00A031B8">
        <w:rPr>
          <w:rStyle w:val="FootnoteReference"/>
          <w:szCs w:val="24"/>
        </w:rPr>
        <w:footnoteReference w:id="71"/>
      </w:r>
      <w:r w:rsidRPr="00A031B8">
        <w:rPr>
          <w:szCs w:val="24"/>
        </w:rPr>
        <w:t xml:space="preserve"> HPD informs the selected AEP property owners and managers </w:t>
      </w:r>
      <w:r w:rsidR="00161B6F" w:rsidRPr="00A031B8">
        <w:rPr>
          <w:szCs w:val="24"/>
        </w:rPr>
        <w:t xml:space="preserve">when they are selected, including information </w:t>
      </w:r>
      <w:r w:rsidRPr="00A031B8">
        <w:rPr>
          <w:szCs w:val="24"/>
        </w:rPr>
        <w:t>on how the property can be removed from</w:t>
      </w:r>
      <w:r w:rsidR="00161B6F" w:rsidRPr="00A031B8">
        <w:rPr>
          <w:szCs w:val="24"/>
        </w:rPr>
        <w:t xml:space="preserve"> AEP</w:t>
      </w:r>
      <w:r w:rsidRPr="00A031B8">
        <w:rPr>
          <w:szCs w:val="24"/>
        </w:rPr>
        <w:t>.</w:t>
      </w:r>
      <w:r w:rsidRPr="00A031B8">
        <w:rPr>
          <w:rStyle w:val="FootnoteReference"/>
          <w:szCs w:val="24"/>
        </w:rPr>
        <w:footnoteReference w:id="72"/>
      </w:r>
      <w:r w:rsidRPr="00A031B8">
        <w:rPr>
          <w:szCs w:val="24"/>
        </w:rPr>
        <w:t xml:space="preserve"> The owner is then responsible to post a sign within 15 days of the notice on the building’s main entrance door. Failure to post this sign may result in a $250 civil penalty.</w:t>
      </w:r>
      <w:r w:rsidRPr="00A031B8">
        <w:rPr>
          <w:rStyle w:val="FootnoteReference"/>
          <w:szCs w:val="24"/>
        </w:rPr>
        <w:footnoteReference w:id="73"/>
      </w:r>
    </w:p>
    <w:p w14:paraId="73636C62" w14:textId="4414B0D0" w:rsidR="00AE2CA9" w:rsidRPr="00A031B8" w:rsidRDefault="00AE2CA9" w:rsidP="001004A6">
      <w:pPr>
        <w:suppressLineNumbers/>
        <w:spacing w:line="480" w:lineRule="auto"/>
        <w:ind w:firstLine="720"/>
        <w:contextualSpacing/>
        <w:rPr>
          <w:szCs w:val="24"/>
        </w:rPr>
      </w:pPr>
      <w:r w:rsidRPr="00A031B8">
        <w:rPr>
          <w:szCs w:val="24"/>
        </w:rPr>
        <w:t xml:space="preserve">Owners can </w:t>
      </w:r>
      <w:r w:rsidR="00161B6F" w:rsidRPr="00A031B8">
        <w:rPr>
          <w:szCs w:val="24"/>
        </w:rPr>
        <w:t xml:space="preserve">have their property </w:t>
      </w:r>
      <w:r w:rsidRPr="00A031B8">
        <w:rPr>
          <w:szCs w:val="24"/>
        </w:rPr>
        <w:t>remove</w:t>
      </w:r>
      <w:r w:rsidR="00161B6F" w:rsidRPr="00A031B8">
        <w:rPr>
          <w:szCs w:val="24"/>
        </w:rPr>
        <w:t>d</w:t>
      </w:r>
      <w:r w:rsidRPr="00A031B8">
        <w:rPr>
          <w:szCs w:val="24"/>
        </w:rPr>
        <w:t xml:space="preserve"> from AEP by </w:t>
      </w:r>
      <w:r w:rsidR="00161B6F" w:rsidRPr="00A031B8">
        <w:rPr>
          <w:szCs w:val="24"/>
        </w:rPr>
        <w:t>doing the following</w:t>
      </w:r>
      <w:r w:rsidR="00161B6F" w:rsidRPr="00A031B8">
        <w:rPr>
          <w:rStyle w:val="FootnoteReference"/>
          <w:szCs w:val="24"/>
        </w:rPr>
        <w:footnoteReference w:id="74"/>
      </w:r>
      <w:r w:rsidRPr="00A031B8">
        <w:rPr>
          <w:szCs w:val="24"/>
        </w:rPr>
        <w:t>:</w:t>
      </w:r>
    </w:p>
    <w:p w14:paraId="183EDADC" w14:textId="47368411" w:rsidR="00161B6F" w:rsidRPr="00A031B8" w:rsidRDefault="00161B6F" w:rsidP="001004A6">
      <w:pPr>
        <w:pStyle w:val="ListParagraph"/>
        <w:numPr>
          <w:ilvl w:val="0"/>
          <w:numId w:val="7"/>
        </w:numPr>
        <w:suppressLineNumbers/>
        <w:spacing w:after="160" w:line="480" w:lineRule="auto"/>
        <w:ind w:left="1080"/>
        <w:rPr>
          <w:szCs w:val="24"/>
        </w:rPr>
      </w:pPr>
      <w:r w:rsidRPr="00A031B8">
        <w:rPr>
          <w:szCs w:val="24"/>
        </w:rPr>
        <w:t>Correcting the following conditions within the first four months of receiving the notification</w:t>
      </w:r>
      <w:r w:rsidR="006635A6">
        <w:rPr>
          <w:szCs w:val="24"/>
        </w:rPr>
        <w:t>:</w:t>
      </w:r>
    </w:p>
    <w:p w14:paraId="2C233AD4" w14:textId="77777777" w:rsidR="00161B6F" w:rsidRPr="00A031B8" w:rsidRDefault="00AE2CA9" w:rsidP="001004A6">
      <w:pPr>
        <w:pStyle w:val="ListParagraph"/>
        <w:numPr>
          <w:ilvl w:val="1"/>
          <w:numId w:val="7"/>
        </w:numPr>
        <w:suppressLineNumbers/>
        <w:spacing w:after="160" w:line="480" w:lineRule="auto"/>
        <w:ind w:left="1440" w:hanging="360"/>
        <w:rPr>
          <w:szCs w:val="24"/>
        </w:rPr>
      </w:pPr>
      <w:r w:rsidRPr="00A031B8">
        <w:rPr>
          <w:szCs w:val="24"/>
        </w:rPr>
        <w:t>All heat and hot water violations</w:t>
      </w:r>
      <w:r w:rsidR="00161B6F" w:rsidRPr="00A031B8">
        <w:rPr>
          <w:szCs w:val="24"/>
        </w:rPr>
        <w:t>;</w:t>
      </w:r>
    </w:p>
    <w:p w14:paraId="56DCE2C5" w14:textId="77777777" w:rsidR="00161B6F" w:rsidRPr="00A031B8" w:rsidRDefault="00AE2CA9" w:rsidP="001004A6">
      <w:pPr>
        <w:pStyle w:val="ListParagraph"/>
        <w:numPr>
          <w:ilvl w:val="1"/>
          <w:numId w:val="7"/>
        </w:numPr>
        <w:suppressLineNumbers/>
        <w:spacing w:after="160" w:line="480" w:lineRule="auto"/>
        <w:ind w:left="1440" w:hanging="360"/>
        <w:rPr>
          <w:szCs w:val="24"/>
        </w:rPr>
      </w:pPr>
      <w:r w:rsidRPr="00A031B8">
        <w:rPr>
          <w:szCs w:val="24"/>
        </w:rPr>
        <w:t>All class C violat</w:t>
      </w:r>
      <w:r w:rsidR="00161B6F" w:rsidRPr="00A031B8">
        <w:rPr>
          <w:szCs w:val="24"/>
        </w:rPr>
        <w:t>ions and at least 80% of class B</w:t>
      </w:r>
      <w:r w:rsidRPr="00A031B8">
        <w:rPr>
          <w:szCs w:val="24"/>
        </w:rPr>
        <w:t xml:space="preserve"> mold violations</w:t>
      </w:r>
      <w:r w:rsidR="00161B6F" w:rsidRPr="00A031B8">
        <w:rPr>
          <w:szCs w:val="24"/>
        </w:rPr>
        <w:t>;</w:t>
      </w:r>
    </w:p>
    <w:p w14:paraId="54EFC4EA" w14:textId="77777777" w:rsidR="00161B6F" w:rsidRPr="00A031B8" w:rsidRDefault="00AE2CA9" w:rsidP="001004A6">
      <w:pPr>
        <w:pStyle w:val="ListParagraph"/>
        <w:numPr>
          <w:ilvl w:val="1"/>
          <w:numId w:val="7"/>
        </w:numPr>
        <w:suppressLineNumbers/>
        <w:spacing w:after="160" w:line="480" w:lineRule="auto"/>
        <w:ind w:left="1440" w:hanging="360"/>
        <w:rPr>
          <w:szCs w:val="24"/>
        </w:rPr>
      </w:pPr>
      <w:r w:rsidRPr="00A031B8">
        <w:rPr>
          <w:szCs w:val="24"/>
        </w:rPr>
        <w:t>At least 80% of pest violations</w:t>
      </w:r>
      <w:r w:rsidR="00161B6F" w:rsidRPr="00A031B8">
        <w:rPr>
          <w:szCs w:val="24"/>
        </w:rPr>
        <w:t>;</w:t>
      </w:r>
    </w:p>
    <w:p w14:paraId="3156633F" w14:textId="112F4443" w:rsidR="00161B6F" w:rsidRPr="00A031B8" w:rsidRDefault="00AE2CA9" w:rsidP="001004A6">
      <w:pPr>
        <w:pStyle w:val="ListParagraph"/>
        <w:numPr>
          <w:ilvl w:val="1"/>
          <w:numId w:val="7"/>
        </w:numPr>
        <w:suppressLineNumbers/>
        <w:spacing w:after="160" w:line="480" w:lineRule="auto"/>
        <w:ind w:left="1440" w:hanging="360"/>
        <w:rPr>
          <w:szCs w:val="24"/>
        </w:rPr>
      </w:pPr>
      <w:r w:rsidRPr="00A031B8">
        <w:rPr>
          <w:szCs w:val="24"/>
        </w:rPr>
        <w:t>A</w:t>
      </w:r>
      <w:r w:rsidR="00161B6F" w:rsidRPr="00A031B8">
        <w:rPr>
          <w:szCs w:val="24"/>
        </w:rPr>
        <w:t xml:space="preserve">t least 80% of all other class </w:t>
      </w:r>
      <w:r w:rsidRPr="00A031B8">
        <w:rPr>
          <w:szCs w:val="24"/>
        </w:rPr>
        <w:t>B and C violations</w:t>
      </w:r>
    </w:p>
    <w:p w14:paraId="0189CAD2" w14:textId="6760A495" w:rsidR="00161B6F" w:rsidRPr="00A031B8" w:rsidRDefault="006635A6" w:rsidP="001004A6">
      <w:pPr>
        <w:pStyle w:val="ListParagraph"/>
        <w:numPr>
          <w:ilvl w:val="0"/>
          <w:numId w:val="7"/>
        </w:numPr>
        <w:suppressLineNumbers/>
        <w:spacing w:after="160" w:line="480" w:lineRule="auto"/>
        <w:ind w:left="1080"/>
        <w:rPr>
          <w:szCs w:val="24"/>
        </w:rPr>
      </w:pPr>
      <w:r>
        <w:rPr>
          <w:szCs w:val="24"/>
        </w:rPr>
        <w:t>Conducting s</w:t>
      </w:r>
      <w:r w:rsidR="00AE2CA9" w:rsidRPr="00A031B8">
        <w:rPr>
          <w:szCs w:val="24"/>
        </w:rPr>
        <w:t xml:space="preserve">ystem replacements, such as </w:t>
      </w:r>
      <w:r>
        <w:rPr>
          <w:szCs w:val="24"/>
        </w:rPr>
        <w:t xml:space="preserve">of the </w:t>
      </w:r>
      <w:r w:rsidR="00AE2CA9" w:rsidRPr="00A031B8">
        <w:rPr>
          <w:szCs w:val="24"/>
        </w:rPr>
        <w:t>roof or heating plant</w:t>
      </w:r>
      <w:r w:rsidR="00161B6F" w:rsidRPr="00A031B8">
        <w:rPr>
          <w:szCs w:val="24"/>
        </w:rPr>
        <w:t>;</w:t>
      </w:r>
    </w:p>
    <w:p w14:paraId="58C32B58" w14:textId="4E977214" w:rsidR="00161B6F" w:rsidRPr="00A031B8" w:rsidRDefault="00AE2CA9" w:rsidP="001004A6">
      <w:pPr>
        <w:pStyle w:val="ListParagraph"/>
        <w:numPr>
          <w:ilvl w:val="0"/>
          <w:numId w:val="7"/>
        </w:numPr>
        <w:suppressLineNumbers/>
        <w:spacing w:after="160" w:line="480" w:lineRule="auto"/>
        <w:ind w:left="1080"/>
        <w:rPr>
          <w:szCs w:val="24"/>
        </w:rPr>
      </w:pPr>
      <w:r w:rsidRPr="00A031B8">
        <w:rPr>
          <w:szCs w:val="24"/>
        </w:rPr>
        <w:t>Pay</w:t>
      </w:r>
      <w:r w:rsidR="006635A6">
        <w:rPr>
          <w:szCs w:val="24"/>
        </w:rPr>
        <w:t>ing</w:t>
      </w:r>
      <w:r w:rsidRPr="00A031B8">
        <w:rPr>
          <w:szCs w:val="24"/>
        </w:rPr>
        <w:t xml:space="preserve"> all outstanding fees and charges, including liens, complaint inspections, and </w:t>
      </w:r>
      <w:r w:rsidR="006635A6">
        <w:rPr>
          <w:szCs w:val="24"/>
        </w:rPr>
        <w:t xml:space="preserve">payments owed for </w:t>
      </w:r>
      <w:r w:rsidRPr="00A031B8">
        <w:rPr>
          <w:szCs w:val="24"/>
        </w:rPr>
        <w:t xml:space="preserve">work performed by HPD, or contract with </w:t>
      </w:r>
      <w:r w:rsidR="00161B6F" w:rsidRPr="00A031B8">
        <w:rPr>
          <w:szCs w:val="24"/>
        </w:rPr>
        <w:t>DOF</w:t>
      </w:r>
      <w:r w:rsidRPr="00A031B8">
        <w:rPr>
          <w:szCs w:val="24"/>
        </w:rPr>
        <w:t xml:space="preserve"> to pay such charges</w:t>
      </w:r>
      <w:r w:rsidR="00161B6F" w:rsidRPr="00A031B8">
        <w:rPr>
          <w:szCs w:val="24"/>
        </w:rPr>
        <w:t>; and</w:t>
      </w:r>
    </w:p>
    <w:p w14:paraId="4601ADF2" w14:textId="1300040D" w:rsidR="00AE2CA9" w:rsidRPr="00A031B8" w:rsidRDefault="00AE2CA9" w:rsidP="001004A6">
      <w:pPr>
        <w:pStyle w:val="ListParagraph"/>
        <w:numPr>
          <w:ilvl w:val="0"/>
          <w:numId w:val="7"/>
        </w:numPr>
        <w:suppressLineNumbers/>
        <w:spacing w:line="480" w:lineRule="auto"/>
        <w:ind w:left="1080"/>
        <w:rPr>
          <w:szCs w:val="24"/>
        </w:rPr>
      </w:pPr>
      <w:r w:rsidRPr="00A031B8">
        <w:rPr>
          <w:szCs w:val="24"/>
        </w:rPr>
        <w:t>Submit</w:t>
      </w:r>
      <w:r w:rsidR="006635A6">
        <w:rPr>
          <w:szCs w:val="24"/>
        </w:rPr>
        <w:t>ting</w:t>
      </w:r>
      <w:r w:rsidRPr="00A031B8">
        <w:rPr>
          <w:szCs w:val="24"/>
        </w:rPr>
        <w:t xml:space="preserve"> a current and valid property registration statement</w:t>
      </w:r>
      <w:r w:rsidRPr="00A031B8">
        <w:rPr>
          <w:rStyle w:val="FootnoteReference"/>
          <w:szCs w:val="24"/>
        </w:rPr>
        <w:footnoteReference w:id="75"/>
      </w:r>
    </w:p>
    <w:p w14:paraId="497AED9D" w14:textId="78087112" w:rsidR="00AE2CA9" w:rsidRPr="00A031B8" w:rsidRDefault="00AE2CA9" w:rsidP="001004A6">
      <w:pPr>
        <w:suppressLineNumbers/>
        <w:spacing w:line="480" w:lineRule="auto"/>
        <w:ind w:firstLine="720"/>
        <w:contextualSpacing/>
        <w:rPr>
          <w:szCs w:val="24"/>
        </w:rPr>
      </w:pPr>
      <w:r w:rsidRPr="00A031B8">
        <w:rPr>
          <w:szCs w:val="24"/>
        </w:rPr>
        <w:t xml:space="preserve">A building could also be removed from AEP if it has been vacant for </w:t>
      </w:r>
      <w:r w:rsidR="00161B6F" w:rsidRPr="00A031B8">
        <w:rPr>
          <w:szCs w:val="24"/>
        </w:rPr>
        <w:t xml:space="preserve">at least one year, </w:t>
      </w:r>
      <w:r w:rsidRPr="00A031B8">
        <w:rPr>
          <w:szCs w:val="24"/>
        </w:rPr>
        <w:t xml:space="preserve">excluding buildings with six or more units and subject to a Vacate Order, or if the </w:t>
      </w:r>
      <w:r w:rsidR="00161B6F" w:rsidRPr="00A031B8">
        <w:rPr>
          <w:szCs w:val="24"/>
        </w:rPr>
        <w:t>C</w:t>
      </w:r>
      <w:r w:rsidRPr="00A031B8">
        <w:rPr>
          <w:szCs w:val="24"/>
        </w:rPr>
        <w:t>ity transfers the property to a third party because the o</w:t>
      </w:r>
      <w:r w:rsidR="00161B6F" w:rsidRPr="00A031B8">
        <w:rPr>
          <w:szCs w:val="24"/>
        </w:rPr>
        <w:t>wner did not pay property taxes</w:t>
      </w:r>
      <w:r w:rsidRPr="00A031B8">
        <w:rPr>
          <w:szCs w:val="24"/>
        </w:rPr>
        <w:t>.</w:t>
      </w:r>
      <w:r w:rsidRPr="00A031B8">
        <w:rPr>
          <w:rStyle w:val="FootnoteReference"/>
          <w:szCs w:val="24"/>
        </w:rPr>
        <w:footnoteReference w:id="76"/>
      </w:r>
      <w:r w:rsidRPr="00A031B8">
        <w:rPr>
          <w:szCs w:val="24"/>
        </w:rPr>
        <w:t xml:space="preserve"> In </w:t>
      </w:r>
      <w:r w:rsidR="00161B6F" w:rsidRPr="00A031B8">
        <w:rPr>
          <w:szCs w:val="24"/>
        </w:rPr>
        <w:t>FY20</w:t>
      </w:r>
      <w:r w:rsidRPr="00A031B8">
        <w:rPr>
          <w:szCs w:val="24"/>
        </w:rPr>
        <w:t>, there were 1,256 units</w:t>
      </w:r>
      <w:r w:rsidR="00161B6F" w:rsidRPr="00A031B8">
        <w:rPr>
          <w:szCs w:val="24"/>
        </w:rPr>
        <w:t xml:space="preserve"> discharged from AEP as a result of owner compliance;</w:t>
      </w:r>
      <w:r w:rsidRPr="00A031B8">
        <w:rPr>
          <w:szCs w:val="24"/>
        </w:rPr>
        <w:t xml:space="preserve"> 6,484 units in </w:t>
      </w:r>
      <w:r w:rsidR="00161B6F" w:rsidRPr="00A031B8">
        <w:rPr>
          <w:szCs w:val="24"/>
        </w:rPr>
        <w:t xml:space="preserve">FY21; </w:t>
      </w:r>
      <w:r w:rsidRPr="00A031B8">
        <w:rPr>
          <w:szCs w:val="24"/>
        </w:rPr>
        <w:t xml:space="preserve">and 4,135 units in </w:t>
      </w:r>
      <w:r w:rsidR="009A06DA" w:rsidRPr="00A031B8">
        <w:rPr>
          <w:szCs w:val="24"/>
        </w:rPr>
        <w:t>FY22</w:t>
      </w:r>
      <w:r w:rsidRPr="00A031B8">
        <w:rPr>
          <w:szCs w:val="24"/>
        </w:rPr>
        <w:t>.</w:t>
      </w:r>
      <w:r w:rsidRPr="00A031B8">
        <w:rPr>
          <w:rStyle w:val="FootnoteReference"/>
          <w:szCs w:val="24"/>
        </w:rPr>
        <w:footnoteReference w:id="77"/>
      </w:r>
      <w:r w:rsidRPr="00A031B8">
        <w:rPr>
          <w:szCs w:val="24"/>
        </w:rPr>
        <w:t xml:space="preserve">  However, </w:t>
      </w:r>
      <w:r w:rsidRPr="00A031B8">
        <w:rPr>
          <w:color w:val="333333"/>
          <w:szCs w:val="24"/>
          <w:shd w:val="clear" w:color="auto" w:fill="FFFFFF"/>
        </w:rPr>
        <w:t>386 buildings have gone through AEP more than once.</w:t>
      </w:r>
      <w:r w:rsidRPr="00A031B8">
        <w:rPr>
          <w:rStyle w:val="FootnoteReference"/>
          <w:color w:val="333333"/>
          <w:szCs w:val="24"/>
          <w:shd w:val="clear" w:color="auto" w:fill="FFFFFF"/>
        </w:rPr>
        <w:footnoteReference w:id="78"/>
      </w:r>
    </w:p>
    <w:p w14:paraId="0BFA6B91" w14:textId="749D85AF" w:rsidR="00AE2CA9" w:rsidRPr="00A031B8" w:rsidRDefault="00AE2CA9" w:rsidP="001004A6">
      <w:pPr>
        <w:suppressLineNumbers/>
        <w:spacing w:line="480" w:lineRule="auto"/>
        <w:ind w:firstLine="720"/>
        <w:contextualSpacing/>
        <w:rPr>
          <w:szCs w:val="24"/>
        </w:rPr>
      </w:pPr>
      <w:r w:rsidRPr="00A031B8">
        <w:rPr>
          <w:szCs w:val="24"/>
        </w:rPr>
        <w:t>HPD issues an AEP order to correct when an owner does not deal with the qualifying conditions within the first four months.</w:t>
      </w:r>
      <w:r w:rsidRPr="00A031B8">
        <w:rPr>
          <w:rStyle w:val="FootnoteReference"/>
          <w:szCs w:val="24"/>
        </w:rPr>
        <w:footnoteReference w:id="79"/>
      </w:r>
      <w:r w:rsidRPr="00A031B8">
        <w:rPr>
          <w:szCs w:val="24"/>
        </w:rPr>
        <w:t xml:space="preserve">  The order to correct is mailed to the owner, posted at the building, and filed with the county clerk. HPD </w:t>
      </w:r>
      <w:r w:rsidR="00983F0A" w:rsidRPr="00A031B8">
        <w:rPr>
          <w:szCs w:val="24"/>
        </w:rPr>
        <w:t>may</w:t>
      </w:r>
      <w:r w:rsidRPr="00A031B8">
        <w:rPr>
          <w:szCs w:val="24"/>
        </w:rPr>
        <w:t xml:space="preserve"> hire a contractor to perform repairs at the owner’s expense if the owner fails to comply.</w:t>
      </w:r>
      <w:r w:rsidRPr="00A031B8">
        <w:rPr>
          <w:rStyle w:val="FootnoteReference"/>
          <w:szCs w:val="24"/>
        </w:rPr>
        <w:footnoteReference w:id="80"/>
      </w:r>
      <w:r w:rsidRPr="00A031B8">
        <w:rPr>
          <w:szCs w:val="24"/>
        </w:rPr>
        <w:t xml:space="preserve"> This could also result in a tax lien against the property if the owner fails to pay. HPD could take legal action against the property owner in Housing Court and could ask a judge to appoint a 7A Administrator to take control of the building to collect rent and make repairs.</w:t>
      </w:r>
      <w:r w:rsidRPr="00A031B8">
        <w:rPr>
          <w:rStyle w:val="FootnoteReference"/>
          <w:szCs w:val="24"/>
        </w:rPr>
        <w:footnoteReference w:id="81"/>
      </w:r>
      <w:r w:rsidRPr="00A031B8">
        <w:rPr>
          <w:szCs w:val="24"/>
        </w:rPr>
        <w:t xml:space="preserve"> Owners could be subject to </w:t>
      </w:r>
      <w:r w:rsidR="005143AC" w:rsidRPr="00A031B8">
        <w:rPr>
          <w:szCs w:val="24"/>
        </w:rPr>
        <w:t>the following</w:t>
      </w:r>
      <w:r w:rsidRPr="00A031B8">
        <w:rPr>
          <w:szCs w:val="24"/>
        </w:rPr>
        <w:t xml:space="preserve"> fees if the property continues to be in AEP after the first four months:</w:t>
      </w:r>
    </w:p>
    <w:p w14:paraId="20FD50C0" w14:textId="5F8C9CD4" w:rsidR="00AE2CA9" w:rsidRPr="00A031B8" w:rsidRDefault="00AE2CA9" w:rsidP="001004A6">
      <w:pPr>
        <w:pStyle w:val="ListParagraph"/>
        <w:numPr>
          <w:ilvl w:val="0"/>
          <w:numId w:val="8"/>
        </w:numPr>
        <w:suppressLineNumbers/>
        <w:spacing w:after="160" w:line="480" w:lineRule="auto"/>
        <w:rPr>
          <w:szCs w:val="24"/>
        </w:rPr>
      </w:pPr>
      <w:r w:rsidRPr="00A031B8">
        <w:rPr>
          <w:szCs w:val="24"/>
        </w:rPr>
        <w:t>$500 per dwelling unit every six months, beginn</w:t>
      </w:r>
      <w:r w:rsidR="001D59F8" w:rsidRPr="00A031B8">
        <w:rPr>
          <w:szCs w:val="24"/>
        </w:rPr>
        <w:t>ing on the date of the building-</w:t>
      </w:r>
      <w:r w:rsidRPr="00A031B8">
        <w:rPr>
          <w:szCs w:val="24"/>
        </w:rPr>
        <w:t>wide inspection, with a maximum total fee of $1,000 per dwelling unit during participation in AEP</w:t>
      </w:r>
      <w:r w:rsidR="001D59F8" w:rsidRPr="00A031B8">
        <w:rPr>
          <w:szCs w:val="24"/>
        </w:rPr>
        <w:t>;</w:t>
      </w:r>
    </w:p>
    <w:p w14:paraId="310F9CA2" w14:textId="125F6AE4" w:rsidR="00AE2CA9" w:rsidRPr="00A031B8" w:rsidRDefault="00AE2CA9" w:rsidP="001004A6">
      <w:pPr>
        <w:pStyle w:val="ListParagraph"/>
        <w:numPr>
          <w:ilvl w:val="0"/>
          <w:numId w:val="8"/>
        </w:numPr>
        <w:suppressLineNumbers/>
        <w:spacing w:after="160" w:line="480" w:lineRule="auto"/>
        <w:rPr>
          <w:szCs w:val="24"/>
        </w:rPr>
      </w:pPr>
      <w:r w:rsidRPr="00A031B8">
        <w:rPr>
          <w:szCs w:val="24"/>
        </w:rPr>
        <w:t xml:space="preserve">$200 for any complaint inspection performed in the property that results in </w:t>
      </w:r>
      <w:r w:rsidR="001D59F8" w:rsidRPr="00A031B8">
        <w:rPr>
          <w:szCs w:val="24"/>
        </w:rPr>
        <w:t>the issuance of</w:t>
      </w:r>
      <w:r w:rsidRPr="00A031B8">
        <w:rPr>
          <w:szCs w:val="24"/>
        </w:rPr>
        <w:t xml:space="preserve"> a class </w:t>
      </w:r>
      <w:r w:rsidR="001D59F8" w:rsidRPr="00A031B8">
        <w:rPr>
          <w:szCs w:val="24"/>
        </w:rPr>
        <w:t xml:space="preserve">B or class C </w:t>
      </w:r>
      <w:r w:rsidRPr="00A031B8">
        <w:rPr>
          <w:szCs w:val="24"/>
        </w:rPr>
        <w:t>violation</w:t>
      </w:r>
      <w:r w:rsidR="001D59F8" w:rsidRPr="00A031B8">
        <w:rPr>
          <w:szCs w:val="24"/>
        </w:rPr>
        <w:t>; and</w:t>
      </w:r>
    </w:p>
    <w:p w14:paraId="3EF8C63F" w14:textId="50588720" w:rsidR="00AE2CA9" w:rsidRPr="00A031B8" w:rsidRDefault="00AE2CA9" w:rsidP="001004A6">
      <w:pPr>
        <w:pStyle w:val="ListParagraph"/>
        <w:numPr>
          <w:ilvl w:val="0"/>
          <w:numId w:val="8"/>
        </w:numPr>
        <w:suppressLineNumbers/>
        <w:spacing w:line="480" w:lineRule="auto"/>
        <w:rPr>
          <w:szCs w:val="24"/>
        </w:rPr>
      </w:pPr>
      <w:r w:rsidRPr="00A031B8">
        <w:rPr>
          <w:szCs w:val="24"/>
        </w:rPr>
        <w:t>$100 for each re-inspection under a certificati</w:t>
      </w:r>
      <w:r w:rsidR="001D59F8" w:rsidRPr="00A031B8">
        <w:rPr>
          <w:szCs w:val="24"/>
        </w:rPr>
        <w:t>on of correction of violation</w:t>
      </w:r>
      <w:r w:rsidRPr="00A031B8">
        <w:rPr>
          <w:szCs w:val="24"/>
        </w:rPr>
        <w:t xml:space="preserve"> submitted to HPD where HPD finds one or more violations have not been corrected</w:t>
      </w:r>
      <w:r w:rsidR="00336463" w:rsidRPr="00A031B8">
        <w:rPr>
          <w:szCs w:val="24"/>
        </w:rPr>
        <w:t>.</w:t>
      </w:r>
      <w:r w:rsidRPr="00A031B8">
        <w:rPr>
          <w:rStyle w:val="FootnoteReference"/>
          <w:szCs w:val="24"/>
        </w:rPr>
        <w:footnoteReference w:id="82"/>
      </w:r>
    </w:p>
    <w:p w14:paraId="68DA3F18" w14:textId="1ADC6FFA" w:rsidR="00AE2CA9" w:rsidRPr="00A031B8" w:rsidRDefault="00AE2CA9" w:rsidP="001004A6">
      <w:pPr>
        <w:suppressLineNumbers/>
        <w:spacing w:line="480" w:lineRule="auto"/>
        <w:contextualSpacing/>
        <w:rPr>
          <w:i/>
          <w:iCs/>
          <w:szCs w:val="24"/>
        </w:rPr>
      </w:pPr>
      <w:r w:rsidRPr="00A031B8">
        <w:rPr>
          <w:i/>
          <w:iCs/>
          <w:szCs w:val="24"/>
        </w:rPr>
        <w:t>Certificat</w:t>
      </w:r>
      <w:r w:rsidR="00CB1766" w:rsidRPr="00A031B8">
        <w:rPr>
          <w:i/>
          <w:iCs/>
          <w:szCs w:val="24"/>
        </w:rPr>
        <w:t>ion</w:t>
      </w:r>
      <w:r w:rsidRPr="00A031B8">
        <w:rPr>
          <w:i/>
          <w:iCs/>
          <w:szCs w:val="24"/>
        </w:rPr>
        <w:t xml:space="preserve"> of No Harassment</w:t>
      </w:r>
      <w:r w:rsidR="00CB1766" w:rsidRPr="00A031B8">
        <w:rPr>
          <w:i/>
          <w:iCs/>
          <w:szCs w:val="24"/>
        </w:rPr>
        <w:t xml:space="preserve"> (“CONH”)</w:t>
      </w:r>
    </w:p>
    <w:p w14:paraId="17B35E41" w14:textId="24678476" w:rsidR="00AE2CA9" w:rsidRPr="00A031B8" w:rsidRDefault="00CB1766" w:rsidP="001004A6">
      <w:pPr>
        <w:suppressLineNumbers/>
        <w:spacing w:line="480" w:lineRule="auto"/>
        <w:ind w:firstLine="720"/>
        <w:contextualSpacing/>
        <w:rPr>
          <w:szCs w:val="24"/>
        </w:rPr>
      </w:pPr>
      <w:r w:rsidRPr="00A031B8">
        <w:rPr>
          <w:szCs w:val="24"/>
        </w:rPr>
        <w:t>Local Law 1 of 2018</w:t>
      </w:r>
      <w:r w:rsidRPr="00A031B8">
        <w:rPr>
          <w:rStyle w:val="FootnoteReference"/>
          <w:szCs w:val="24"/>
        </w:rPr>
        <w:footnoteReference w:id="83"/>
      </w:r>
      <w:r w:rsidRPr="00A031B8">
        <w:rPr>
          <w:szCs w:val="24"/>
        </w:rPr>
        <w:t xml:space="preserve"> established a pilot program requiring owners of certain buildings to obtain a CONH </w:t>
      </w:r>
      <w:r w:rsidR="00E573F8" w:rsidRPr="00A031B8">
        <w:rPr>
          <w:szCs w:val="24"/>
        </w:rPr>
        <w:t>before filing</w:t>
      </w:r>
      <w:r w:rsidR="00AE2CA9" w:rsidRPr="00A031B8">
        <w:rPr>
          <w:szCs w:val="24"/>
        </w:rPr>
        <w:t xml:space="preserve"> </w:t>
      </w:r>
      <w:r w:rsidRPr="00A031B8">
        <w:rPr>
          <w:szCs w:val="24"/>
        </w:rPr>
        <w:t>for permits at DOB</w:t>
      </w:r>
      <w:r w:rsidR="00E573F8" w:rsidRPr="00A031B8">
        <w:rPr>
          <w:szCs w:val="24"/>
        </w:rPr>
        <w:t xml:space="preserve"> to perform certain construction work</w:t>
      </w:r>
      <w:r w:rsidR="00AE2CA9" w:rsidRPr="00A031B8">
        <w:rPr>
          <w:szCs w:val="24"/>
        </w:rPr>
        <w:t>.</w:t>
      </w:r>
      <w:r w:rsidR="00AE2CA9" w:rsidRPr="00A031B8">
        <w:rPr>
          <w:rStyle w:val="FootnoteReference"/>
          <w:szCs w:val="24"/>
        </w:rPr>
        <w:footnoteReference w:id="84"/>
      </w:r>
      <w:r w:rsidR="00AE2CA9" w:rsidRPr="00A031B8">
        <w:rPr>
          <w:szCs w:val="24"/>
        </w:rPr>
        <w:t xml:space="preserve">  </w:t>
      </w:r>
      <w:r w:rsidR="00E573F8" w:rsidRPr="00A031B8">
        <w:rPr>
          <w:szCs w:val="24"/>
        </w:rPr>
        <w:t>The pilot program was extended by Local Law 140 of 2021.</w:t>
      </w:r>
      <w:r w:rsidR="00E573F8" w:rsidRPr="00A031B8">
        <w:rPr>
          <w:rStyle w:val="FootnoteReference"/>
          <w:szCs w:val="24"/>
        </w:rPr>
        <w:footnoteReference w:id="85"/>
      </w:r>
      <w:r w:rsidR="00E573F8" w:rsidRPr="00A031B8">
        <w:rPr>
          <w:szCs w:val="24"/>
        </w:rPr>
        <w:t xml:space="preserve"> </w:t>
      </w:r>
      <w:r w:rsidR="00AE2CA9" w:rsidRPr="00A031B8">
        <w:rPr>
          <w:szCs w:val="24"/>
        </w:rPr>
        <w:t xml:space="preserve">The </w:t>
      </w:r>
      <w:r w:rsidRPr="00A031B8">
        <w:rPr>
          <w:szCs w:val="24"/>
        </w:rPr>
        <w:t>CONH</w:t>
      </w:r>
      <w:r w:rsidR="00AE2CA9" w:rsidRPr="00A031B8">
        <w:rPr>
          <w:szCs w:val="24"/>
        </w:rPr>
        <w:t xml:space="preserve"> is necessary if</w:t>
      </w:r>
      <w:r w:rsidR="00E573F8" w:rsidRPr="00A031B8">
        <w:rPr>
          <w:szCs w:val="24"/>
        </w:rPr>
        <w:t xml:space="preserve"> the building is</w:t>
      </w:r>
      <w:r w:rsidR="00AE2CA9" w:rsidRPr="00A031B8">
        <w:rPr>
          <w:szCs w:val="24"/>
        </w:rPr>
        <w:t>:</w:t>
      </w:r>
    </w:p>
    <w:p w14:paraId="5733919E" w14:textId="44D7DCC2" w:rsidR="00AE2CA9" w:rsidRPr="00A031B8" w:rsidRDefault="00AE2CA9" w:rsidP="001004A6">
      <w:pPr>
        <w:pStyle w:val="ListParagraph"/>
        <w:numPr>
          <w:ilvl w:val="0"/>
          <w:numId w:val="9"/>
        </w:numPr>
        <w:suppressLineNumbers/>
        <w:spacing w:after="160" w:line="480" w:lineRule="auto"/>
        <w:rPr>
          <w:szCs w:val="24"/>
        </w:rPr>
      </w:pPr>
      <w:r w:rsidRPr="00A031B8">
        <w:rPr>
          <w:szCs w:val="24"/>
        </w:rPr>
        <w:t>A Single Room Occupancy Multiple Dwelling (</w:t>
      </w:r>
      <w:r w:rsidR="00E573F8" w:rsidRPr="00A031B8">
        <w:rPr>
          <w:szCs w:val="24"/>
        </w:rPr>
        <w:t>“</w:t>
      </w:r>
      <w:r w:rsidRPr="00A031B8">
        <w:rPr>
          <w:szCs w:val="24"/>
        </w:rPr>
        <w:t>SRO</w:t>
      </w:r>
      <w:r w:rsidR="00E573F8" w:rsidRPr="00A031B8">
        <w:rPr>
          <w:szCs w:val="24"/>
        </w:rPr>
        <w:t>”</w:t>
      </w:r>
      <w:r w:rsidRPr="00A031B8">
        <w:rPr>
          <w:szCs w:val="24"/>
        </w:rPr>
        <w:t>)</w:t>
      </w:r>
      <w:r w:rsidR="00340C04" w:rsidRPr="00A031B8">
        <w:rPr>
          <w:szCs w:val="24"/>
        </w:rPr>
        <w:t>;</w:t>
      </w:r>
      <w:r w:rsidRPr="00A031B8">
        <w:rPr>
          <w:rStyle w:val="FootnoteReference"/>
          <w:szCs w:val="24"/>
        </w:rPr>
        <w:footnoteReference w:id="86"/>
      </w:r>
      <w:r w:rsidRPr="00A031B8">
        <w:rPr>
          <w:szCs w:val="24"/>
        </w:rPr>
        <w:t xml:space="preserve"> </w:t>
      </w:r>
    </w:p>
    <w:p w14:paraId="70664877" w14:textId="2F1E871D" w:rsidR="00AE2CA9" w:rsidRPr="00A031B8" w:rsidRDefault="00AE2CA9" w:rsidP="001004A6">
      <w:pPr>
        <w:pStyle w:val="ListParagraph"/>
        <w:numPr>
          <w:ilvl w:val="0"/>
          <w:numId w:val="9"/>
        </w:numPr>
        <w:suppressLineNumbers/>
        <w:spacing w:after="160" w:line="480" w:lineRule="auto"/>
        <w:rPr>
          <w:szCs w:val="24"/>
        </w:rPr>
      </w:pPr>
      <w:r w:rsidRPr="00A031B8">
        <w:rPr>
          <w:szCs w:val="24"/>
        </w:rPr>
        <w:t>A multiple dwelling or interim multiple dwelling at one of these geographic areas that are specified in the New York City Zoning Resolution: The Special Clinton District, The Special Hudson Yards District, The Special Garment Center District, The Greenpoint-Wi</w:t>
      </w:r>
      <w:r w:rsidR="00E573F8" w:rsidRPr="00A031B8">
        <w:rPr>
          <w:szCs w:val="24"/>
        </w:rPr>
        <w:t xml:space="preserve">lliamsburg anti-harassment area, or </w:t>
      </w:r>
      <w:r w:rsidRPr="00A031B8">
        <w:rPr>
          <w:szCs w:val="24"/>
        </w:rPr>
        <w:t>the Special West Chelsea District</w:t>
      </w:r>
      <w:r w:rsidRPr="00A031B8">
        <w:rPr>
          <w:rStyle w:val="FootnoteReference"/>
          <w:szCs w:val="24"/>
        </w:rPr>
        <w:footnoteReference w:id="87"/>
      </w:r>
    </w:p>
    <w:p w14:paraId="1EF6F6EB" w14:textId="50E4C059" w:rsidR="00AE2CA9" w:rsidRPr="00A031B8" w:rsidRDefault="00AE2CA9" w:rsidP="001004A6">
      <w:pPr>
        <w:pStyle w:val="ListParagraph"/>
        <w:numPr>
          <w:ilvl w:val="0"/>
          <w:numId w:val="9"/>
        </w:numPr>
        <w:suppressLineNumbers/>
        <w:spacing w:line="480" w:lineRule="auto"/>
        <w:rPr>
          <w:szCs w:val="24"/>
        </w:rPr>
      </w:pPr>
      <w:r w:rsidRPr="00A031B8">
        <w:rPr>
          <w:szCs w:val="24"/>
        </w:rPr>
        <w:t>A multiple dwelling on the CONH Pilot Program Building</w:t>
      </w:r>
      <w:r w:rsidR="00E573F8" w:rsidRPr="00A031B8">
        <w:rPr>
          <w:szCs w:val="24"/>
        </w:rPr>
        <w:t xml:space="preserve"> List</w:t>
      </w:r>
      <w:r w:rsidRPr="00A031B8">
        <w:rPr>
          <w:szCs w:val="24"/>
        </w:rPr>
        <w:t>: For a building to be eligible for the CONH pilot program the building must have six or more units with significant distress, a full vacate order (except for vacates issued due to fire) between October 21,</w:t>
      </w:r>
      <w:r w:rsidR="00697244" w:rsidRPr="00A031B8">
        <w:rPr>
          <w:szCs w:val="24"/>
        </w:rPr>
        <w:t xml:space="preserve"> 2016 and October 31, 2021, an O</w:t>
      </w:r>
      <w:r w:rsidRPr="00A031B8">
        <w:rPr>
          <w:szCs w:val="24"/>
        </w:rPr>
        <w:t xml:space="preserve">rder issued for a building by </w:t>
      </w:r>
      <w:r w:rsidR="00E573F8" w:rsidRPr="00A031B8">
        <w:rPr>
          <w:szCs w:val="24"/>
        </w:rPr>
        <w:t xml:space="preserve">AEP </w:t>
      </w:r>
      <w:r w:rsidR="00697244" w:rsidRPr="00A031B8">
        <w:rPr>
          <w:szCs w:val="24"/>
        </w:rPr>
        <w:t>if</w:t>
      </w:r>
      <w:r w:rsidRPr="00A031B8">
        <w:rPr>
          <w:szCs w:val="24"/>
        </w:rPr>
        <w:t xml:space="preserve"> the  building </w:t>
      </w:r>
      <w:r w:rsidR="00697244" w:rsidRPr="00A031B8">
        <w:rPr>
          <w:szCs w:val="24"/>
        </w:rPr>
        <w:t>is</w:t>
      </w:r>
      <w:r w:rsidRPr="00A031B8">
        <w:rPr>
          <w:szCs w:val="24"/>
        </w:rPr>
        <w:t xml:space="preserve"> discharged on or after October 31, 2021,  the appointment of a 7A administrator at a building then discharged after October 31, 2021, unless the owner is using an HPD or </w:t>
      </w:r>
      <w:r w:rsidR="00347A06">
        <w:rPr>
          <w:szCs w:val="24"/>
        </w:rPr>
        <w:t>NYC Housing Development Corporation (“</w:t>
      </w:r>
      <w:r w:rsidRPr="00A031B8">
        <w:rPr>
          <w:szCs w:val="24"/>
        </w:rPr>
        <w:t>HDC</w:t>
      </w:r>
      <w:r w:rsidR="00347A06">
        <w:rPr>
          <w:szCs w:val="24"/>
        </w:rPr>
        <w:t>”)</w:t>
      </w:r>
      <w:r w:rsidRPr="00A031B8">
        <w:rPr>
          <w:szCs w:val="24"/>
        </w:rPr>
        <w:t xml:space="preserve"> loan to rehabilitation the building</w:t>
      </w:r>
      <w:r w:rsidR="00697244" w:rsidRPr="00A031B8">
        <w:rPr>
          <w:szCs w:val="24"/>
        </w:rPr>
        <w:t>,</w:t>
      </w:r>
      <w:r w:rsidRPr="00A031B8">
        <w:rPr>
          <w:szCs w:val="24"/>
        </w:rPr>
        <w:t xml:space="preserve"> and  </w:t>
      </w:r>
      <w:r w:rsidR="00697244" w:rsidRPr="00A031B8">
        <w:rPr>
          <w:szCs w:val="24"/>
        </w:rPr>
        <w:t xml:space="preserve">a </w:t>
      </w:r>
      <w:r w:rsidRPr="00A031B8">
        <w:rPr>
          <w:szCs w:val="24"/>
        </w:rPr>
        <w:t>court or DHCR determine</w:t>
      </w:r>
      <w:r w:rsidR="00697244" w:rsidRPr="00A031B8">
        <w:rPr>
          <w:szCs w:val="24"/>
        </w:rPr>
        <w:t>d</w:t>
      </w:r>
      <w:r w:rsidRPr="00A031B8">
        <w:rPr>
          <w:szCs w:val="24"/>
        </w:rPr>
        <w:t xml:space="preserve"> that harassment occurred at the building.</w:t>
      </w:r>
      <w:r w:rsidRPr="00A031B8">
        <w:rPr>
          <w:rStyle w:val="FootnoteReference"/>
          <w:szCs w:val="24"/>
        </w:rPr>
        <w:footnoteReference w:id="88"/>
      </w:r>
      <w:r w:rsidRPr="00A031B8">
        <w:rPr>
          <w:szCs w:val="24"/>
        </w:rPr>
        <w:t xml:space="preserve"> </w:t>
      </w:r>
    </w:p>
    <w:p w14:paraId="44222B4D" w14:textId="579C0356" w:rsidR="002B39FF" w:rsidRPr="00A031B8" w:rsidRDefault="002B39FF" w:rsidP="001004A6">
      <w:pPr>
        <w:suppressLineNumbers/>
        <w:spacing w:line="480" w:lineRule="auto"/>
        <w:ind w:firstLine="720"/>
        <w:contextualSpacing/>
        <w:rPr>
          <w:szCs w:val="24"/>
        </w:rPr>
      </w:pPr>
      <w:r w:rsidRPr="00A031B8">
        <w:rPr>
          <w:szCs w:val="24"/>
        </w:rPr>
        <w:t>Work that requires a CONH includes:</w:t>
      </w:r>
    </w:p>
    <w:p w14:paraId="1738D07D" w14:textId="174C7CE9" w:rsidR="002B39FF" w:rsidRPr="00A031B8" w:rsidRDefault="002B39FF" w:rsidP="001004A6">
      <w:pPr>
        <w:pStyle w:val="ListParagraph"/>
        <w:numPr>
          <w:ilvl w:val="0"/>
          <w:numId w:val="16"/>
        </w:numPr>
        <w:suppressLineNumbers/>
        <w:spacing w:line="480" w:lineRule="auto"/>
        <w:rPr>
          <w:szCs w:val="24"/>
        </w:rPr>
      </w:pPr>
      <w:r w:rsidRPr="00A031B8">
        <w:rPr>
          <w:szCs w:val="24"/>
        </w:rPr>
        <w:t>Full and partial demolition;</w:t>
      </w:r>
    </w:p>
    <w:p w14:paraId="6C60BA9A" w14:textId="5C96F9B6" w:rsidR="002B39FF" w:rsidRPr="00A031B8" w:rsidRDefault="002B39FF" w:rsidP="001004A6">
      <w:pPr>
        <w:pStyle w:val="ListParagraph"/>
        <w:numPr>
          <w:ilvl w:val="0"/>
          <w:numId w:val="16"/>
        </w:numPr>
        <w:suppressLineNumbers/>
        <w:spacing w:line="480" w:lineRule="auto"/>
        <w:rPr>
          <w:szCs w:val="24"/>
        </w:rPr>
      </w:pPr>
      <w:r w:rsidRPr="00A031B8">
        <w:rPr>
          <w:szCs w:val="24"/>
        </w:rPr>
        <w:t>Change of use or occupancy;</w:t>
      </w:r>
    </w:p>
    <w:p w14:paraId="26F6963B" w14:textId="78B851BC" w:rsidR="002B39FF" w:rsidRPr="00A031B8" w:rsidRDefault="002B39FF" w:rsidP="001004A6">
      <w:pPr>
        <w:pStyle w:val="ListParagraph"/>
        <w:numPr>
          <w:ilvl w:val="0"/>
          <w:numId w:val="16"/>
        </w:numPr>
        <w:suppressLineNumbers/>
        <w:spacing w:line="480" w:lineRule="auto"/>
        <w:rPr>
          <w:szCs w:val="24"/>
        </w:rPr>
      </w:pPr>
      <w:r w:rsidRPr="00A031B8">
        <w:rPr>
          <w:szCs w:val="24"/>
        </w:rPr>
        <w:t xml:space="preserve">Any alteration that would add or remove kitchens or bathrooms, increase or decrease the number of dwelling units, or change the layout, configuration, or location of any portion of a dwelling unit; </w:t>
      </w:r>
    </w:p>
    <w:p w14:paraId="52248ABD" w14:textId="3592AFDB" w:rsidR="002B39FF" w:rsidRPr="00A031B8" w:rsidRDefault="002B39FF" w:rsidP="001004A6">
      <w:pPr>
        <w:pStyle w:val="ListParagraph"/>
        <w:numPr>
          <w:ilvl w:val="0"/>
          <w:numId w:val="16"/>
        </w:numPr>
        <w:suppressLineNumbers/>
        <w:spacing w:line="480" w:lineRule="auto"/>
        <w:rPr>
          <w:szCs w:val="24"/>
        </w:rPr>
      </w:pPr>
      <w:r w:rsidRPr="00A031B8">
        <w:rPr>
          <w:szCs w:val="24"/>
        </w:rPr>
        <w:t>An application for a new or amended Certificate of Occupancy; or</w:t>
      </w:r>
    </w:p>
    <w:p w14:paraId="5771413F" w14:textId="524851A2" w:rsidR="002B39FF" w:rsidRPr="00A031B8" w:rsidRDefault="002B39FF" w:rsidP="001004A6">
      <w:pPr>
        <w:pStyle w:val="ListParagraph"/>
        <w:numPr>
          <w:ilvl w:val="0"/>
          <w:numId w:val="16"/>
        </w:numPr>
        <w:suppressLineNumbers/>
        <w:spacing w:line="480" w:lineRule="auto"/>
        <w:rPr>
          <w:szCs w:val="24"/>
        </w:rPr>
      </w:pPr>
      <w:r w:rsidRPr="00A031B8">
        <w:rPr>
          <w:szCs w:val="24"/>
        </w:rPr>
        <w:t>In CONH pilot program buildings, removal of a central heating system.</w:t>
      </w:r>
      <w:r w:rsidRPr="00A031B8">
        <w:rPr>
          <w:rStyle w:val="FootnoteReference"/>
          <w:szCs w:val="24"/>
        </w:rPr>
        <w:footnoteReference w:id="89"/>
      </w:r>
    </w:p>
    <w:p w14:paraId="036B4840" w14:textId="473B2C60" w:rsidR="00AE2CA9" w:rsidRPr="00A031B8" w:rsidRDefault="00AE2CA9" w:rsidP="001004A6">
      <w:pPr>
        <w:suppressLineNumbers/>
        <w:spacing w:line="480" w:lineRule="auto"/>
        <w:ind w:firstLine="720"/>
        <w:contextualSpacing/>
        <w:rPr>
          <w:szCs w:val="24"/>
        </w:rPr>
      </w:pPr>
      <w:r w:rsidRPr="00A031B8">
        <w:rPr>
          <w:szCs w:val="24"/>
        </w:rPr>
        <w:t xml:space="preserve">The CONH program </w:t>
      </w:r>
      <w:r w:rsidR="00697244" w:rsidRPr="00A031B8">
        <w:rPr>
          <w:szCs w:val="24"/>
        </w:rPr>
        <w:t>aims</w:t>
      </w:r>
      <w:r w:rsidRPr="00A031B8">
        <w:rPr>
          <w:szCs w:val="24"/>
        </w:rPr>
        <w:t xml:space="preserve"> to </w:t>
      </w:r>
      <w:r w:rsidR="00911277" w:rsidRPr="00A031B8">
        <w:rPr>
          <w:szCs w:val="24"/>
        </w:rPr>
        <w:t>ensure that</w:t>
      </w:r>
      <w:r w:rsidRPr="00A031B8">
        <w:rPr>
          <w:szCs w:val="24"/>
        </w:rPr>
        <w:t xml:space="preserve"> owner</w:t>
      </w:r>
      <w:r w:rsidR="00911277" w:rsidRPr="00A031B8">
        <w:rPr>
          <w:szCs w:val="24"/>
        </w:rPr>
        <w:t>s</w:t>
      </w:r>
      <w:r w:rsidRPr="00A031B8">
        <w:rPr>
          <w:szCs w:val="24"/>
        </w:rPr>
        <w:t xml:space="preserve"> do not harass tenants when </w:t>
      </w:r>
      <w:r w:rsidR="00911277" w:rsidRPr="00A031B8">
        <w:rPr>
          <w:szCs w:val="24"/>
        </w:rPr>
        <w:t>they</w:t>
      </w:r>
      <w:r w:rsidRPr="00A031B8">
        <w:rPr>
          <w:szCs w:val="24"/>
        </w:rPr>
        <w:t xml:space="preserve"> </w:t>
      </w:r>
      <w:r w:rsidR="00911277" w:rsidRPr="00A031B8">
        <w:rPr>
          <w:szCs w:val="24"/>
        </w:rPr>
        <w:t xml:space="preserve">seek </w:t>
      </w:r>
      <w:r w:rsidRPr="00A031B8">
        <w:rPr>
          <w:szCs w:val="24"/>
        </w:rPr>
        <w:t xml:space="preserve">to </w:t>
      </w:r>
      <w:r w:rsidR="002B39FF" w:rsidRPr="00A031B8">
        <w:rPr>
          <w:szCs w:val="24"/>
        </w:rPr>
        <w:t>conduct</w:t>
      </w:r>
      <w:r w:rsidRPr="00A031B8">
        <w:rPr>
          <w:szCs w:val="24"/>
        </w:rPr>
        <w:t xml:space="preserve"> alteration or demolition </w:t>
      </w:r>
      <w:r w:rsidR="002B39FF" w:rsidRPr="00A031B8">
        <w:rPr>
          <w:szCs w:val="24"/>
        </w:rPr>
        <w:t>work</w:t>
      </w:r>
      <w:r w:rsidRPr="00A031B8">
        <w:rPr>
          <w:szCs w:val="24"/>
        </w:rPr>
        <w:t>.</w:t>
      </w:r>
      <w:r w:rsidRPr="00A031B8">
        <w:rPr>
          <w:rStyle w:val="FootnoteReference"/>
          <w:szCs w:val="24"/>
        </w:rPr>
        <w:footnoteReference w:id="90"/>
      </w:r>
      <w:r w:rsidRPr="00A031B8">
        <w:rPr>
          <w:szCs w:val="24"/>
        </w:rPr>
        <w:t xml:space="preserve"> When a building owner applies for a CONH, building tenants, community groups, the relevant community board</w:t>
      </w:r>
      <w:r w:rsidR="00911277" w:rsidRPr="00A031B8">
        <w:rPr>
          <w:szCs w:val="24"/>
        </w:rPr>
        <w:t>,</w:t>
      </w:r>
      <w:r w:rsidRPr="00A031B8">
        <w:rPr>
          <w:szCs w:val="24"/>
        </w:rPr>
        <w:t xml:space="preserve"> and elected officials </w:t>
      </w:r>
      <w:r w:rsidR="00911277" w:rsidRPr="00A031B8">
        <w:rPr>
          <w:szCs w:val="24"/>
        </w:rPr>
        <w:t>ar</w:t>
      </w:r>
      <w:r w:rsidRPr="00A031B8">
        <w:rPr>
          <w:szCs w:val="24"/>
        </w:rPr>
        <w:t>e notified of the application.</w:t>
      </w:r>
      <w:r w:rsidRPr="00A031B8">
        <w:rPr>
          <w:rStyle w:val="FootnoteReference"/>
          <w:szCs w:val="24"/>
        </w:rPr>
        <w:footnoteReference w:id="91"/>
      </w:r>
      <w:r w:rsidRPr="00A031B8">
        <w:rPr>
          <w:szCs w:val="24"/>
        </w:rPr>
        <w:t xml:space="preserve"> HPD collect</w:t>
      </w:r>
      <w:r w:rsidR="002B39FF" w:rsidRPr="00A031B8">
        <w:rPr>
          <w:szCs w:val="24"/>
        </w:rPr>
        <w:t>s</w:t>
      </w:r>
      <w:r w:rsidRPr="00A031B8">
        <w:rPr>
          <w:szCs w:val="24"/>
        </w:rPr>
        <w:t xml:space="preserve"> comments from current and former tenants to investigate whether harassment of tenants occurred during the applicable inquiry period.</w:t>
      </w:r>
    </w:p>
    <w:p w14:paraId="45BF7F8A" w14:textId="30C1DFA6" w:rsidR="00AE2CA9" w:rsidRPr="00A031B8" w:rsidRDefault="00AE2CA9" w:rsidP="001004A6">
      <w:pPr>
        <w:suppressLineNumbers/>
        <w:spacing w:line="480" w:lineRule="auto"/>
        <w:ind w:firstLine="720"/>
        <w:contextualSpacing/>
        <w:rPr>
          <w:szCs w:val="24"/>
        </w:rPr>
      </w:pPr>
      <w:r w:rsidRPr="00A031B8">
        <w:rPr>
          <w:szCs w:val="24"/>
        </w:rPr>
        <w:t xml:space="preserve">If HPD </w:t>
      </w:r>
      <w:r w:rsidR="00AF6C77">
        <w:rPr>
          <w:szCs w:val="24"/>
        </w:rPr>
        <w:t xml:space="preserve">has reasonable cause to believe </w:t>
      </w:r>
      <w:r w:rsidRPr="00A031B8">
        <w:rPr>
          <w:szCs w:val="24"/>
        </w:rPr>
        <w:t>that harassment occurred, a case is brought at the Office of Administrative Trials and Hearings (</w:t>
      </w:r>
      <w:r w:rsidR="002B39FF" w:rsidRPr="00A031B8">
        <w:rPr>
          <w:szCs w:val="24"/>
        </w:rPr>
        <w:t>“</w:t>
      </w:r>
      <w:r w:rsidRPr="00A031B8">
        <w:rPr>
          <w:szCs w:val="24"/>
        </w:rPr>
        <w:t>OATH</w:t>
      </w:r>
      <w:r w:rsidR="002B39FF" w:rsidRPr="00A031B8">
        <w:rPr>
          <w:szCs w:val="24"/>
        </w:rPr>
        <w:t>”</w:t>
      </w:r>
      <w:r w:rsidRPr="00A031B8">
        <w:rPr>
          <w:szCs w:val="24"/>
        </w:rPr>
        <w:t>) to determine if harassment occurred at the property.</w:t>
      </w:r>
      <w:r w:rsidRPr="00A031B8">
        <w:rPr>
          <w:rStyle w:val="FootnoteReference"/>
          <w:szCs w:val="24"/>
        </w:rPr>
        <w:footnoteReference w:id="92"/>
      </w:r>
      <w:r w:rsidRPr="00A031B8">
        <w:rPr>
          <w:szCs w:val="24"/>
        </w:rPr>
        <w:t xml:space="preserve"> OATH provide</w:t>
      </w:r>
      <w:r w:rsidR="002B39FF" w:rsidRPr="00A031B8">
        <w:rPr>
          <w:szCs w:val="24"/>
        </w:rPr>
        <w:t>s</w:t>
      </w:r>
      <w:r w:rsidRPr="00A031B8">
        <w:rPr>
          <w:szCs w:val="24"/>
        </w:rPr>
        <w:t xml:space="preserve"> HPD with a recommendation </w:t>
      </w:r>
      <w:r w:rsidR="002B39FF" w:rsidRPr="00A031B8">
        <w:rPr>
          <w:szCs w:val="24"/>
        </w:rPr>
        <w:t>as to whether</w:t>
      </w:r>
      <w:r w:rsidRPr="00A031B8">
        <w:rPr>
          <w:szCs w:val="24"/>
        </w:rPr>
        <w:t xml:space="preserve"> HPD should issue a CONH. If the property owner is denied, an owner cannot obtain permits to alter or demolish the building for a period o</w:t>
      </w:r>
      <w:r w:rsidR="002B39FF" w:rsidRPr="00A031B8">
        <w:rPr>
          <w:szCs w:val="24"/>
        </w:rPr>
        <w:t xml:space="preserve">f </w:t>
      </w:r>
      <w:r w:rsidR="00461798">
        <w:rPr>
          <w:szCs w:val="24"/>
        </w:rPr>
        <w:t>60 months after the denial</w:t>
      </w:r>
      <w:r w:rsidR="002B39FF" w:rsidRPr="00A031B8">
        <w:rPr>
          <w:szCs w:val="24"/>
        </w:rPr>
        <w:t>.</w:t>
      </w:r>
      <w:r w:rsidRPr="00A031B8">
        <w:rPr>
          <w:rStyle w:val="FootnoteReference"/>
          <w:szCs w:val="24"/>
        </w:rPr>
        <w:footnoteReference w:id="93"/>
      </w:r>
      <w:r w:rsidRPr="00A031B8">
        <w:rPr>
          <w:szCs w:val="24"/>
        </w:rPr>
        <w:t xml:space="preserve"> Also, depending on the CONH program, the owner could be required to, or have the option of, constructing a certain percentage of low-income housing units to address the harassment finding.</w:t>
      </w:r>
      <w:r w:rsidRPr="00A031B8">
        <w:rPr>
          <w:rStyle w:val="FootnoteReference"/>
          <w:szCs w:val="24"/>
        </w:rPr>
        <w:footnoteReference w:id="94"/>
      </w:r>
      <w:r w:rsidRPr="00A031B8">
        <w:rPr>
          <w:szCs w:val="24"/>
        </w:rPr>
        <w:t xml:space="preserve"> </w:t>
      </w:r>
    </w:p>
    <w:p w14:paraId="5E8CA520" w14:textId="733D7465" w:rsidR="00AE2CA9" w:rsidRPr="00A031B8" w:rsidRDefault="00AE2CA9" w:rsidP="001004A6">
      <w:pPr>
        <w:suppressLineNumbers/>
        <w:spacing w:line="480" w:lineRule="auto"/>
        <w:contextualSpacing/>
        <w:rPr>
          <w:i/>
          <w:iCs/>
          <w:szCs w:val="24"/>
        </w:rPr>
      </w:pPr>
      <w:r w:rsidRPr="00A031B8">
        <w:rPr>
          <w:i/>
          <w:iCs/>
          <w:szCs w:val="24"/>
        </w:rPr>
        <w:t>Emergency Repair Program</w:t>
      </w:r>
      <w:r w:rsidR="003E3D4B" w:rsidRPr="00A031B8">
        <w:rPr>
          <w:i/>
          <w:iCs/>
          <w:szCs w:val="24"/>
        </w:rPr>
        <w:t xml:space="preserve"> (“ERP”)</w:t>
      </w:r>
    </w:p>
    <w:p w14:paraId="54A7AE37" w14:textId="39716C43" w:rsidR="00AE2CA9" w:rsidRDefault="00AE2CA9" w:rsidP="001004A6">
      <w:pPr>
        <w:suppressLineNumbers/>
        <w:spacing w:line="480" w:lineRule="auto"/>
        <w:ind w:firstLine="720"/>
        <w:contextualSpacing/>
        <w:rPr>
          <w:szCs w:val="24"/>
        </w:rPr>
      </w:pPr>
      <w:r w:rsidRPr="00A031B8">
        <w:rPr>
          <w:szCs w:val="24"/>
        </w:rPr>
        <w:t xml:space="preserve">HPD </w:t>
      </w:r>
      <w:r w:rsidR="002B39FF" w:rsidRPr="00A031B8">
        <w:rPr>
          <w:szCs w:val="24"/>
        </w:rPr>
        <w:t>may</w:t>
      </w:r>
      <w:r w:rsidRPr="00A031B8">
        <w:rPr>
          <w:szCs w:val="24"/>
        </w:rPr>
        <w:t xml:space="preserve"> correct emergency violations </w:t>
      </w:r>
      <w:r w:rsidR="00347A06">
        <w:rPr>
          <w:szCs w:val="24"/>
        </w:rPr>
        <w:t>through</w:t>
      </w:r>
      <w:r w:rsidR="00347A06" w:rsidRPr="00A031B8">
        <w:rPr>
          <w:szCs w:val="24"/>
        </w:rPr>
        <w:t xml:space="preserve"> </w:t>
      </w:r>
      <w:r w:rsidR="003E3D4B" w:rsidRPr="00A031B8">
        <w:rPr>
          <w:szCs w:val="24"/>
        </w:rPr>
        <w:t>ERP</w:t>
      </w:r>
      <w:r w:rsidRPr="00A031B8">
        <w:rPr>
          <w:szCs w:val="24"/>
        </w:rPr>
        <w:t xml:space="preserve"> when a property owner </w:t>
      </w:r>
      <w:r w:rsidR="002B39FF" w:rsidRPr="00A031B8">
        <w:rPr>
          <w:szCs w:val="24"/>
        </w:rPr>
        <w:t>fails to</w:t>
      </w:r>
      <w:r w:rsidRPr="00A031B8">
        <w:rPr>
          <w:szCs w:val="24"/>
        </w:rPr>
        <w:t xml:space="preserve"> correct violations. HPD may conduct emergency repair work to address class C violations and Orders, </w:t>
      </w:r>
      <w:r w:rsidR="003E3D4B" w:rsidRPr="00A031B8">
        <w:rPr>
          <w:szCs w:val="24"/>
        </w:rPr>
        <w:t>DOB</w:t>
      </w:r>
      <w:r w:rsidRPr="00A031B8">
        <w:rPr>
          <w:szCs w:val="24"/>
        </w:rPr>
        <w:t xml:space="preserve"> Orders and Declarations of Emergency and referrals of certain elevator violations, NYC Department of Health and Mental Hygiene (</w:t>
      </w:r>
      <w:r w:rsidR="003E3D4B" w:rsidRPr="00A031B8">
        <w:rPr>
          <w:szCs w:val="24"/>
        </w:rPr>
        <w:t>“</w:t>
      </w:r>
      <w:r w:rsidRPr="00A031B8">
        <w:rPr>
          <w:szCs w:val="24"/>
        </w:rPr>
        <w:t>DOHMH</w:t>
      </w:r>
      <w:r w:rsidR="003E3D4B" w:rsidRPr="00A031B8">
        <w:rPr>
          <w:szCs w:val="24"/>
        </w:rPr>
        <w:t>”</w:t>
      </w:r>
      <w:r w:rsidRPr="00A031B8">
        <w:rPr>
          <w:szCs w:val="24"/>
        </w:rPr>
        <w:t>) Commissioner’s Orders, and violations of other housing related conditions.</w:t>
      </w:r>
      <w:r w:rsidRPr="00A031B8">
        <w:rPr>
          <w:rStyle w:val="FootnoteReference"/>
          <w:szCs w:val="24"/>
        </w:rPr>
        <w:footnoteReference w:id="95"/>
      </w:r>
      <w:r w:rsidRPr="00A031B8">
        <w:rPr>
          <w:szCs w:val="24"/>
        </w:rPr>
        <w:t xml:space="preserve">  If the repair is not made</w:t>
      </w:r>
      <w:r w:rsidR="00347A06">
        <w:rPr>
          <w:szCs w:val="24"/>
        </w:rPr>
        <w:t xml:space="preserve"> by the property owner</w:t>
      </w:r>
      <w:r w:rsidR="003E3D4B" w:rsidRPr="00A031B8">
        <w:rPr>
          <w:szCs w:val="24"/>
        </w:rPr>
        <w:t>, ERP</w:t>
      </w:r>
      <w:r w:rsidRPr="00A031B8">
        <w:rPr>
          <w:szCs w:val="24"/>
        </w:rPr>
        <w:t xml:space="preserve"> either hires a contractor using an Open Market Order or assigns </w:t>
      </w:r>
      <w:r w:rsidR="0070334E">
        <w:rPr>
          <w:szCs w:val="24"/>
        </w:rPr>
        <w:t xml:space="preserve">City </w:t>
      </w:r>
      <w:r w:rsidRPr="00A031B8">
        <w:rPr>
          <w:szCs w:val="24"/>
        </w:rPr>
        <w:t xml:space="preserve">employees using </w:t>
      </w:r>
      <w:r w:rsidR="003E3D4B" w:rsidRPr="00A031B8">
        <w:rPr>
          <w:szCs w:val="24"/>
        </w:rPr>
        <w:t>HPD’s</w:t>
      </w:r>
      <w:r w:rsidRPr="00A031B8">
        <w:rPr>
          <w:szCs w:val="24"/>
        </w:rPr>
        <w:t xml:space="preserve"> Handyman Work Orders.  Since 2017, the total </w:t>
      </w:r>
      <w:r w:rsidR="003E3D4B" w:rsidRPr="00A031B8">
        <w:rPr>
          <w:szCs w:val="24"/>
        </w:rPr>
        <w:t>number</w:t>
      </w:r>
      <w:r w:rsidRPr="00A031B8">
        <w:rPr>
          <w:szCs w:val="24"/>
        </w:rPr>
        <w:t xml:space="preserve"> of work orders in the Emergency Repairs Program has increased from 16,611 in 2017 to 23,082 in 2022.  </w:t>
      </w:r>
    </w:p>
    <w:p w14:paraId="2B469894" w14:textId="77777777" w:rsidR="00461798" w:rsidRPr="00A031B8" w:rsidRDefault="00461798" w:rsidP="001004A6">
      <w:pPr>
        <w:suppressLineNumbers/>
        <w:spacing w:line="480" w:lineRule="auto"/>
        <w:ind w:firstLine="720"/>
        <w:contextualSpacing/>
        <w:rPr>
          <w:szCs w:val="24"/>
        </w:rPr>
      </w:pPr>
    </w:p>
    <w:tbl>
      <w:tblPr>
        <w:tblW w:w="8815" w:type="dxa"/>
        <w:jc w:val="center"/>
        <w:tblLook w:val="04A0" w:firstRow="1" w:lastRow="0" w:firstColumn="1" w:lastColumn="0" w:noHBand="0" w:noVBand="1"/>
      </w:tblPr>
      <w:tblGrid>
        <w:gridCol w:w="696"/>
        <w:gridCol w:w="2555"/>
        <w:gridCol w:w="2773"/>
        <w:gridCol w:w="2824"/>
      </w:tblGrid>
      <w:tr w:rsidR="00AE2CA9" w:rsidRPr="00A031B8" w14:paraId="2A79AAA6" w14:textId="77777777" w:rsidTr="003E3D4B">
        <w:trPr>
          <w:trHeight w:val="300"/>
          <w:jc w:val="center"/>
        </w:trPr>
        <w:tc>
          <w:tcPr>
            <w:tcW w:w="881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35BE8" w14:textId="183256F3" w:rsidR="00AE2CA9" w:rsidRPr="00A031B8" w:rsidRDefault="00EF3C4D" w:rsidP="001004A6">
            <w:pPr>
              <w:suppressLineNumbers/>
              <w:contextualSpacing/>
              <w:jc w:val="center"/>
              <w:rPr>
                <w:color w:val="000000"/>
              </w:rPr>
            </w:pPr>
            <w:r w:rsidRPr="00A031B8">
              <w:rPr>
                <w:color w:val="000000"/>
              </w:rPr>
              <w:t xml:space="preserve">Table A: </w:t>
            </w:r>
            <w:r w:rsidR="00AE2CA9" w:rsidRPr="00A031B8">
              <w:rPr>
                <w:color w:val="000000"/>
              </w:rPr>
              <w:t>Work Orders in the Emergency Repairs Program</w:t>
            </w:r>
            <w:r w:rsidR="00AE2CA9" w:rsidRPr="00A031B8">
              <w:rPr>
                <w:rStyle w:val="FootnoteReference"/>
                <w:color w:val="000000"/>
              </w:rPr>
              <w:footnoteReference w:id="96"/>
            </w:r>
          </w:p>
        </w:tc>
      </w:tr>
      <w:tr w:rsidR="00AE2CA9" w:rsidRPr="00A031B8" w14:paraId="40075EF1" w14:textId="77777777" w:rsidTr="003E3D4B">
        <w:trPr>
          <w:trHeight w:val="300"/>
          <w:jc w:val="center"/>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18947434" w14:textId="77777777" w:rsidR="00AE2CA9" w:rsidRPr="00A031B8" w:rsidRDefault="00AE2CA9" w:rsidP="001004A6">
            <w:pPr>
              <w:suppressLineNumbers/>
              <w:contextualSpacing/>
              <w:rPr>
                <w:color w:val="000000"/>
              </w:rPr>
            </w:pPr>
            <w:r w:rsidRPr="00A031B8">
              <w:rPr>
                <w:color w:val="000000"/>
              </w:rPr>
              <w:t>Year</w:t>
            </w:r>
          </w:p>
        </w:tc>
        <w:tc>
          <w:tcPr>
            <w:tcW w:w="2555" w:type="dxa"/>
            <w:tcBorders>
              <w:top w:val="nil"/>
              <w:left w:val="nil"/>
              <w:bottom w:val="single" w:sz="4" w:space="0" w:color="auto"/>
              <w:right w:val="single" w:sz="4" w:space="0" w:color="auto"/>
            </w:tcBorders>
            <w:shd w:val="clear" w:color="auto" w:fill="auto"/>
            <w:noWrap/>
            <w:vAlign w:val="bottom"/>
            <w:hideMark/>
          </w:tcPr>
          <w:p w14:paraId="123AB6D3" w14:textId="77777777" w:rsidR="00AE2CA9" w:rsidRPr="00A031B8" w:rsidRDefault="00AE2CA9" w:rsidP="001004A6">
            <w:pPr>
              <w:suppressLineNumbers/>
              <w:contextualSpacing/>
              <w:rPr>
                <w:color w:val="000000"/>
              </w:rPr>
            </w:pPr>
            <w:r w:rsidRPr="00A031B8">
              <w:rPr>
                <w:color w:val="000000"/>
              </w:rPr>
              <w:t>Handyman Work Orders</w:t>
            </w:r>
          </w:p>
        </w:tc>
        <w:tc>
          <w:tcPr>
            <w:tcW w:w="2773" w:type="dxa"/>
            <w:tcBorders>
              <w:top w:val="nil"/>
              <w:left w:val="nil"/>
              <w:bottom w:val="single" w:sz="4" w:space="0" w:color="auto"/>
              <w:right w:val="single" w:sz="4" w:space="0" w:color="auto"/>
            </w:tcBorders>
            <w:shd w:val="clear" w:color="auto" w:fill="auto"/>
            <w:noWrap/>
            <w:vAlign w:val="bottom"/>
            <w:hideMark/>
          </w:tcPr>
          <w:p w14:paraId="71847E83" w14:textId="77777777" w:rsidR="00AE2CA9" w:rsidRPr="00A031B8" w:rsidRDefault="00AE2CA9" w:rsidP="001004A6">
            <w:pPr>
              <w:suppressLineNumbers/>
              <w:contextualSpacing/>
              <w:rPr>
                <w:color w:val="000000"/>
              </w:rPr>
            </w:pPr>
            <w:r w:rsidRPr="00A031B8">
              <w:rPr>
                <w:color w:val="000000"/>
              </w:rPr>
              <w:t>Open Market Work Orders</w:t>
            </w:r>
          </w:p>
        </w:tc>
        <w:tc>
          <w:tcPr>
            <w:tcW w:w="2824" w:type="dxa"/>
            <w:tcBorders>
              <w:top w:val="nil"/>
              <w:left w:val="nil"/>
              <w:bottom w:val="single" w:sz="4" w:space="0" w:color="auto"/>
              <w:right w:val="single" w:sz="4" w:space="0" w:color="auto"/>
            </w:tcBorders>
            <w:shd w:val="clear" w:color="auto" w:fill="auto"/>
            <w:noWrap/>
            <w:vAlign w:val="bottom"/>
            <w:hideMark/>
          </w:tcPr>
          <w:p w14:paraId="02F65AD5" w14:textId="77777777" w:rsidR="00AE2CA9" w:rsidRPr="00A031B8" w:rsidRDefault="00AE2CA9" w:rsidP="001004A6">
            <w:pPr>
              <w:suppressLineNumbers/>
              <w:contextualSpacing/>
              <w:rPr>
                <w:color w:val="000000"/>
              </w:rPr>
            </w:pPr>
            <w:r w:rsidRPr="00A031B8">
              <w:rPr>
                <w:color w:val="000000"/>
              </w:rPr>
              <w:t>Total Work Orders</w:t>
            </w:r>
          </w:p>
        </w:tc>
      </w:tr>
      <w:tr w:rsidR="00AE2CA9" w:rsidRPr="00A031B8" w14:paraId="32F9F469" w14:textId="77777777" w:rsidTr="003E3D4B">
        <w:trPr>
          <w:trHeight w:val="300"/>
          <w:jc w:val="center"/>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75D21AEB" w14:textId="77777777" w:rsidR="00AE2CA9" w:rsidRPr="00A031B8" w:rsidRDefault="00AE2CA9" w:rsidP="001004A6">
            <w:pPr>
              <w:suppressLineNumbers/>
              <w:contextualSpacing/>
              <w:jc w:val="right"/>
              <w:rPr>
                <w:color w:val="000000"/>
              </w:rPr>
            </w:pPr>
            <w:r w:rsidRPr="00A031B8">
              <w:rPr>
                <w:color w:val="000000"/>
              </w:rPr>
              <w:t>2022</w:t>
            </w:r>
          </w:p>
        </w:tc>
        <w:tc>
          <w:tcPr>
            <w:tcW w:w="2555" w:type="dxa"/>
            <w:tcBorders>
              <w:top w:val="nil"/>
              <w:left w:val="nil"/>
              <w:bottom w:val="single" w:sz="4" w:space="0" w:color="auto"/>
              <w:right w:val="single" w:sz="4" w:space="0" w:color="auto"/>
            </w:tcBorders>
            <w:shd w:val="clear" w:color="auto" w:fill="auto"/>
            <w:noWrap/>
            <w:vAlign w:val="bottom"/>
            <w:hideMark/>
          </w:tcPr>
          <w:p w14:paraId="185F9246" w14:textId="77777777" w:rsidR="00AE2CA9" w:rsidRPr="00A031B8" w:rsidRDefault="00AE2CA9" w:rsidP="001004A6">
            <w:pPr>
              <w:suppressLineNumbers/>
              <w:contextualSpacing/>
              <w:jc w:val="center"/>
              <w:rPr>
                <w:color w:val="000000"/>
              </w:rPr>
            </w:pPr>
            <w:r w:rsidRPr="00A031B8">
              <w:rPr>
                <w:color w:val="000000"/>
              </w:rPr>
              <w:t>1,072</w:t>
            </w:r>
          </w:p>
        </w:tc>
        <w:tc>
          <w:tcPr>
            <w:tcW w:w="2773" w:type="dxa"/>
            <w:tcBorders>
              <w:top w:val="nil"/>
              <w:left w:val="nil"/>
              <w:bottom w:val="single" w:sz="4" w:space="0" w:color="auto"/>
              <w:right w:val="single" w:sz="4" w:space="0" w:color="auto"/>
            </w:tcBorders>
            <w:shd w:val="clear" w:color="auto" w:fill="auto"/>
            <w:noWrap/>
            <w:vAlign w:val="bottom"/>
            <w:hideMark/>
          </w:tcPr>
          <w:p w14:paraId="257B464C" w14:textId="77777777" w:rsidR="00AE2CA9" w:rsidRPr="00A031B8" w:rsidRDefault="00AE2CA9" w:rsidP="001004A6">
            <w:pPr>
              <w:suppressLineNumbers/>
              <w:contextualSpacing/>
              <w:jc w:val="center"/>
              <w:rPr>
                <w:color w:val="000000"/>
              </w:rPr>
            </w:pPr>
            <w:r w:rsidRPr="00A031B8">
              <w:rPr>
                <w:color w:val="000000"/>
              </w:rPr>
              <w:t>22,010</w:t>
            </w:r>
          </w:p>
        </w:tc>
        <w:tc>
          <w:tcPr>
            <w:tcW w:w="2824" w:type="dxa"/>
            <w:tcBorders>
              <w:top w:val="nil"/>
              <w:left w:val="nil"/>
              <w:bottom w:val="single" w:sz="4" w:space="0" w:color="auto"/>
              <w:right w:val="single" w:sz="4" w:space="0" w:color="auto"/>
            </w:tcBorders>
            <w:shd w:val="clear" w:color="auto" w:fill="auto"/>
            <w:noWrap/>
            <w:vAlign w:val="bottom"/>
            <w:hideMark/>
          </w:tcPr>
          <w:p w14:paraId="0544944D" w14:textId="77777777" w:rsidR="00AE2CA9" w:rsidRPr="00A031B8" w:rsidRDefault="00AE2CA9" w:rsidP="001004A6">
            <w:pPr>
              <w:suppressLineNumbers/>
              <w:contextualSpacing/>
              <w:jc w:val="center"/>
              <w:rPr>
                <w:color w:val="000000"/>
              </w:rPr>
            </w:pPr>
            <w:r w:rsidRPr="00A031B8">
              <w:rPr>
                <w:color w:val="000000"/>
              </w:rPr>
              <w:t>23,082</w:t>
            </w:r>
          </w:p>
        </w:tc>
      </w:tr>
      <w:tr w:rsidR="00AE2CA9" w:rsidRPr="00A031B8" w14:paraId="218846D3" w14:textId="77777777" w:rsidTr="003E3D4B">
        <w:trPr>
          <w:trHeight w:val="300"/>
          <w:jc w:val="center"/>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3A2240F4" w14:textId="77777777" w:rsidR="00AE2CA9" w:rsidRPr="00A031B8" w:rsidRDefault="00AE2CA9" w:rsidP="001004A6">
            <w:pPr>
              <w:suppressLineNumbers/>
              <w:contextualSpacing/>
              <w:jc w:val="right"/>
              <w:rPr>
                <w:color w:val="000000"/>
              </w:rPr>
            </w:pPr>
            <w:r w:rsidRPr="00A031B8">
              <w:rPr>
                <w:color w:val="000000"/>
              </w:rPr>
              <w:t>2021</w:t>
            </w:r>
          </w:p>
        </w:tc>
        <w:tc>
          <w:tcPr>
            <w:tcW w:w="2555" w:type="dxa"/>
            <w:tcBorders>
              <w:top w:val="nil"/>
              <w:left w:val="nil"/>
              <w:bottom w:val="single" w:sz="4" w:space="0" w:color="auto"/>
              <w:right w:val="single" w:sz="4" w:space="0" w:color="auto"/>
            </w:tcBorders>
            <w:shd w:val="clear" w:color="auto" w:fill="auto"/>
            <w:noWrap/>
            <w:vAlign w:val="bottom"/>
            <w:hideMark/>
          </w:tcPr>
          <w:p w14:paraId="4F229E31" w14:textId="77777777" w:rsidR="00AE2CA9" w:rsidRPr="00A031B8" w:rsidRDefault="00AE2CA9" w:rsidP="001004A6">
            <w:pPr>
              <w:suppressLineNumbers/>
              <w:contextualSpacing/>
              <w:jc w:val="center"/>
              <w:rPr>
                <w:color w:val="000000"/>
              </w:rPr>
            </w:pPr>
            <w:r w:rsidRPr="00A031B8">
              <w:rPr>
                <w:color w:val="000000"/>
              </w:rPr>
              <w:t>2,895</w:t>
            </w:r>
          </w:p>
        </w:tc>
        <w:tc>
          <w:tcPr>
            <w:tcW w:w="2773" w:type="dxa"/>
            <w:tcBorders>
              <w:top w:val="nil"/>
              <w:left w:val="nil"/>
              <w:bottom w:val="single" w:sz="4" w:space="0" w:color="auto"/>
              <w:right w:val="single" w:sz="4" w:space="0" w:color="auto"/>
            </w:tcBorders>
            <w:shd w:val="clear" w:color="auto" w:fill="auto"/>
            <w:noWrap/>
            <w:vAlign w:val="bottom"/>
            <w:hideMark/>
          </w:tcPr>
          <w:p w14:paraId="7E1B9790" w14:textId="77777777" w:rsidR="00AE2CA9" w:rsidRPr="00A031B8" w:rsidRDefault="00AE2CA9" w:rsidP="001004A6">
            <w:pPr>
              <w:suppressLineNumbers/>
              <w:contextualSpacing/>
              <w:jc w:val="center"/>
              <w:rPr>
                <w:color w:val="000000"/>
              </w:rPr>
            </w:pPr>
            <w:r w:rsidRPr="00A031B8">
              <w:rPr>
                <w:color w:val="000000"/>
              </w:rPr>
              <w:t>23,430</w:t>
            </w:r>
          </w:p>
        </w:tc>
        <w:tc>
          <w:tcPr>
            <w:tcW w:w="2824" w:type="dxa"/>
            <w:tcBorders>
              <w:top w:val="nil"/>
              <w:left w:val="nil"/>
              <w:bottom w:val="single" w:sz="4" w:space="0" w:color="auto"/>
              <w:right w:val="single" w:sz="4" w:space="0" w:color="auto"/>
            </w:tcBorders>
            <w:shd w:val="clear" w:color="auto" w:fill="auto"/>
            <w:noWrap/>
            <w:vAlign w:val="bottom"/>
            <w:hideMark/>
          </w:tcPr>
          <w:p w14:paraId="03926062" w14:textId="77777777" w:rsidR="00AE2CA9" w:rsidRPr="00A031B8" w:rsidRDefault="00AE2CA9" w:rsidP="001004A6">
            <w:pPr>
              <w:suppressLineNumbers/>
              <w:contextualSpacing/>
              <w:jc w:val="center"/>
              <w:rPr>
                <w:color w:val="000000"/>
              </w:rPr>
            </w:pPr>
            <w:r w:rsidRPr="00A031B8">
              <w:rPr>
                <w:color w:val="000000"/>
              </w:rPr>
              <w:t>26,325</w:t>
            </w:r>
          </w:p>
        </w:tc>
      </w:tr>
      <w:tr w:rsidR="00AE2CA9" w:rsidRPr="00A031B8" w14:paraId="4955CFD8" w14:textId="77777777" w:rsidTr="003E3D4B">
        <w:trPr>
          <w:trHeight w:val="300"/>
          <w:jc w:val="center"/>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0411E17A" w14:textId="77777777" w:rsidR="00AE2CA9" w:rsidRPr="00A031B8" w:rsidRDefault="00AE2CA9" w:rsidP="001004A6">
            <w:pPr>
              <w:suppressLineNumbers/>
              <w:contextualSpacing/>
              <w:jc w:val="right"/>
              <w:rPr>
                <w:color w:val="000000"/>
              </w:rPr>
            </w:pPr>
            <w:r w:rsidRPr="00A031B8">
              <w:rPr>
                <w:color w:val="000000"/>
              </w:rPr>
              <w:t>2020</w:t>
            </w:r>
          </w:p>
        </w:tc>
        <w:tc>
          <w:tcPr>
            <w:tcW w:w="2555" w:type="dxa"/>
            <w:tcBorders>
              <w:top w:val="nil"/>
              <w:left w:val="nil"/>
              <w:bottom w:val="single" w:sz="4" w:space="0" w:color="auto"/>
              <w:right w:val="single" w:sz="4" w:space="0" w:color="auto"/>
            </w:tcBorders>
            <w:shd w:val="clear" w:color="auto" w:fill="auto"/>
            <w:noWrap/>
            <w:vAlign w:val="bottom"/>
            <w:hideMark/>
          </w:tcPr>
          <w:p w14:paraId="3D03AA1C" w14:textId="77777777" w:rsidR="00AE2CA9" w:rsidRPr="00A031B8" w:rsidRDefault="00AE2CA9" w:rsidP="001004A6">
            <w:pPr>
              <w:suppressLineNumbers/>
              <w:contextualSpacing/>
              <w:jc w:val="center"/>
              <w:rPr>
                <w:color w:val="000000"/>
              </w:rPr>
            </w:pPr>
            <w:r w:rsidRPr="00A031B8">
              <w:rPr>
                <w:color w:val="000000"/>
              </w:rPr>
              <w:t>2,191</w:t>
            </w:r>
          </w:p>
        </w:tc>
        <w:tc>
          <w:tcPr>
            <w:tcW w:w="2773" w:type="dxa"/>
            <w:tcBorders>
              <w:top w:val="nil"/>
              <w:left w:val="nil"/>
              <w:bottom w:val="single" w:sz="4" w:space="0" w:color="auto"/>
              <w:right w:val="single" w:sz="4" w:space="0" w:color="auto"/>
            </w:tcBorders>
            <w:shd w:val="clear" w:color="auto" w:fill="auto"/>
            <w:noWrap/>
            <w:vAlign w:val="bottom"/>
            <w:hideMark/>
          </w:tcPr>
          <w:p w14:paraId="50A1D521" w14:textId="77777777" w:rsidR="00AE2CA9" w:rsidRPr="00A031B8" w:rsidRDefault="00AE2CA9" w:rsidP="001004A6">
            <w:pPr>
              <w:suppressLineNumbers/>
              <w:contextualSpacing/>
              <w:jc w:val="center"/>
              <w:rPr>
                <w:color w:val="000000"/>
              </w:rPr>
            </w:pPr>
            <w:r w:rsidRPr="00A031B8">
              <w:rPr>
                <w:color w:val="000000"/>
              </w:rPr>
              <w:t>18,910</w:t>
            </w:r>
          </w:p>
        </w:tc>
        <w:tc>
          <w:tcPr>
            <w:tcW w:w="2824" w:type="dxa"/>
            <w:tcBorders>
              <w:top w:val="nil"/>
              <w:left w:val="nil"/>
              <w:bottom w:val="single" w:sz="4" w:space="0" w:color="auto"/>
              <w:right w:val="single" w:sz="4" w:space="0" w:color="auto"/>
            </w:tcBorders>
            <w:shd w:val="clear" w:color="auto" w:fill="auto"/>
            <w:noWrap/>
            <w:vAlign w:val="bottom"/>
            <w:hideMark/>
          </w:tcPr>
          <w:p w14:paraId="6B7A2E79" w14:textId="77777777" w:rsidR="00AE2CA9" w:rsidRPr="00A031B8" w:rsidRDefault="00AE2CA9" w:rsidP="001004A6">
            <w:pPr>
              <w:suppressLineNumbers/>
              <w:contextualSpacing/>
              <w:jc w:val="center"/>
              <w:rPr>
                <w:color w:val="000000"/>
              </w:rPr>
            </w:pPr>
            <w:r w:rsidRPr="00A031B8">
              <w:rPr>
                <w:color w:val="000000"/>
              </w:rPr>
              <w:t>21,101</w:t>
            </w:r>
          </w:p>
        </w:tc>
      </w:tr>
      <w:tr w:rsidR="00AE2CA9" w:rsidRPr="00A031B8" w14:paraId="19A70048" w14:textId="77777777" w:rsidTr="003E3D4B">
        <w:trPr>
          <w:trHeight w:val="300"/>
          <w:jc w:val="center"/>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7C135CEB" w14:textId="77777777" w:rsidR="00AE2CA9" w:rsidRPr="00A031B8" w:rsidRDefault="00AE2CA9" w:rsidP="001004A6">
            <w:pPr>
              <w:suppressLineNumbers/>
              <w:contextualSpacing/>
              <w:jc w:val="right"/>
              <w:rPr>
                <w:color w:val="000000"/>
              </w:rPr>
            </w:pPr>
            <w:r w:rsidRPr="00A031B8">
              <w:rPr>
                <w:color w:val="000000"/>
              </w:rPr>
              <w:t>2019</w:t>
            </w:r>
          </w:p>
        </w:tc>
        <w:tc>
          <w:tcPr>
            <w:tcW w:w="2555" w:type="dxa"/>
            <w:tcBorders>
              <w:top w:val="nil"/>
              <w:left w:val="nil"/>
              <w:bottom w:val="single" w:sz="4" w:space="0" w:color="auto"/>
              <w:right w:val="single" w:sz="4" w:space="0" w:color="auto"/>
            </w:tcBorders>
            <w:shd w:val="clear" w:color="auto" w:fill="auto"/>
            <w:noWrap/>
            <w:vAlign w:val="bottom"/>
            <w:hideMark/>
          </w:tcPr>
          <w:p w14:paraId="0DE0A034" w14:textId="77777777" w:rsidR="00AE2CA9" w:rsidRPr="00A031B8" w:rsidRDefault="00AE2CA9" w:rsidP="001004A6">
            <w:pPr>
              <w:suppressLineNumbers/>
              <w:contextualSpacing/>
              <w:jc w:val="center"/>
              <w:rPr>
                <w:color w:val="000000"/>
              </w:rPr>
            </w:pPr>
            <w:r w:rsidRPr="00A031B8">
              <w:rPr>
                <w:color w:val="000000"/>
              </w:rPr>
              <w:t>2,748</w:t>
            </w:r>
          </w:p>
        </w:tc>
        <w:tc>
          <w:tcPr>
            <w:tcW w:w="2773" w:type="dxa"/>
            <w:tcBorders>
              <w:top w:val="nil"/>
              <w:left w:val="nil"/>
              <w:bottom w:val="single" w:sz="4" w:space="0" w:color="auto"/>
              <w:right w:val="single" w:sz="4" w:space="0" w:color="auto"/>
            </w:tcBorders>
            <w:shd w:val="clear" w:color="auto" w:fill="auto"/>
            <w:noWrap/>
            <w:vAlign w:val="bottom"/>
            <w:hideMark/>
          </w:tcPr>
          <w:p w14:paraId="7D6EB60A" w14:textId="77777777" w:rsidR="00AE2CA9" w:rsidRPr="00A031B8" w:rsidRDefault="00AE2CA9" w:rsidP="001004A6">
            <w:pPr>
              <w:suppressLineNumbers/>
              <w:contextualSpacing/>
              <w:jc w:val="center"/>
              <w:rPr>
                <w:color w:val="000000"/>
              </w:rPr>
            </w:pPr>
            <w:r w:rsidRPr="00A031B8">
              <w:rPr>
                <w:color w:val="000000"/>
              </w:rPr>
              <w:t>20,251</w:t>
            </w:r>
          </w:p>
        </w:tc>
        <w:tc>
          <w:tcPr>
            <w:tcW w:w="2824" w:type="dxa"/>
            <w:tcBorders>
              <w:top w:val="nil"/>
              <w:left w:val="nil"/>
              <w:bottom w:val="single" w:sz="4" w:space="0" w:color="auto"/>
              <w:right w:val="single" w:sz="4" w:space="0" w:color="auto"/>
            </w:tcBorders>
            <w:shd w:val="clear" w:color="auto" w:fill="auto"/>
            <w:noWrap/>
            <w:vAlign w:val="bottom"/>
            <w:hideMark/>
          </w:tcPr>
          <w:p w14:paraId="1B4AA4F5" w14:textId="77777777" w:rsidR="00AE2CA9" w:rsidRPr="00A031B8" w:rsidRDefault="00AE2CA9" w:rsidP="001004A6">
            <w:pPr>
              <w:suppressLineNumbers/>
              <w:contextualSpacing/>
              <w:jc w:val="center"/>
              <w:rPr>
                <w:color w:val="000000"/>
              </w:rPr>
            </w:pPr>
            <w:r w:rsidRPr="00A031B8">
              <w:rPr>
                <w:color w:val="000000"/>
              </w:rPr>
              <w:t>22,999</w:t>
            </w:r>
          </w:p>
        </w:tc>
      </w:tr>
      <w:tr w:rsidR="00AE2CA9" w:rsidRPr="00A031B8" w14:paraId="3C0826A2" w14:textId="77777777" w:rsidTr="003E3D4B">
        <w:trPr>
          <w:trHeight w:val="300"/>
          <w:jc w:val="center"/>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36C28341" w14:textId="77777777" w:rsidR="00AE2CA9" w:rsidRPr="00A031B8" w:rsidRDefault="00AE2CA9" w:rsidP="001004A6">
            <w:pPr>
              <w:suppressLineNumbers/>
              <w:contextualSpacing/>
              <w:jc w:val="right"/>
              <w:rPr>
                <w:color w:val="000000"/>
              </w:rPr>
            </w:pPr>
            <w:r w:rsidRPr="00A031B8">
              <w:rPr>
                <w:color w:val="000000"/>
              </w:rPr>
              <w:t>2018</w:t>
            </w:r>
          </w:p>
        </w:tc>
        <w:tc>
          <w:tcPr>
            <w:tcW w:w="2555" w:type="dxa"/>
            <w:tcBorders>
              <w:top w:val="nil"/>
              <w:left w:val="nil"/>
              <w:bottom w:val="single" w:sz="4" w:space="0" w:color="auto"/>
              <w:right w:val="single" w:sz="4" w:space="0" w:color="auto"/>
            </w:tcBorders>
            <w:shd w:val="clear" w:color="auto" w:fill="auto"/>
            <w:noWrap/>
            <w:vAlign w:val="bottom"/>
            <w:hideMark/>
          </w:tcPr>
          <w:p w14:paraId="5F3217D3" w14:textId="77777777" w:rsidR="00AE2CA9" w:rsidRPr="00A031B8" w:rsidRDefault="00AE2CA9" w:rsidP="001004A6">
            <w:pPr>
              <w:suppressLineNumbers/>
              <w:contextualSpacing/>
              <w:jc w:val="center"/>
              <w:rPr>
                <w:color w:val="000000"/>
              </w:rPr>
            </w:pPr>
            <w:r w:rsidRPr="00A031B8">
              <w:rPr>
                <w:color w:val="000000"/>
              </w:rPr>
              <w:t>2,509</w:t>
            </w:r>
          </w:p>
        </w:tc>
        <w:tc>
          <w:tcPr>
            <w:tcW w:w="2773" w:type="dxa"/>
            <w:tcBorders>
              <w:top w:val="nil"/>
              <w:left w:val="nil"/>
              <w:bottom w:val="single" w:sz="4" w:space="0" w:color="auto"/>
              <w:right w:val="single" w:sz="4" w:space="0" w:color="auto"/>
            </w:tcBorders>
            <w:shd w:val="clear" w:color="auto" w:fill="auto"/>
            <w:noWrap/>
            <w:vAlign w:val="bottom"/>
            <w:hideMark/>
          </w:tcPr>
          <w:p w14:paraId="1FC8D0DF" w14:textId="77777777" w:rsidR="00AE2CA9" w:rsidRPr="00A031B8" w:rsidRDefault="00AE2CA9" w:rsidP="001004A6">
            <w:pPr>
              <w:suppressLineNumbers/>
              <w:contextualSpacing/>
              <w:jc w:val="center"/>
              <w:rPr>
                <w:color w:val="000000"/>
              </w:rPr>
            </w:pPr>
            <w:r w:rsidRPr="00A031B8">
              <w:rPr>
                <w:color w:val="000000"/>
              </w:rPr>
              <w:t>13,920</w:t>
            </w:r>
          </w:p>
        </w:tc>
        <w:tc>
          <w:tcPr>
            <w:tcW w:w="2824" w:type="dxa"/>
            <w:tcBorders>
              <w:top w:val="nil"/>
              <w:left w:val="nil"/>
              <w:bottom w:val="single" w:sz="4" w:space="0" w:color="auto"/>
              <w:right w:val="single" w:sz="4" w:space="0" w:color="auto"/>
            </w:tcBorders>
            <w:shd w:val="clear" w:color="auto" w:fill="auto"/>
            <w:noWrap/>
            <w:vAlign w:val="bottom"/>
            <w:hideMark/>
          </w:tcPr>
          <w:p w14:paraId="7601BEF8" w14:textId="77777777" w:rsidR="00AE2CA9" w:rsidRPr="00A031B8" w:rsidRDefault="00AE2CA9" w:rsidP="001004A6">
            <w:pPr>
              <w:suppressLineNumbers/>
              <w:contextualSpacing/>
              <w:jc w:val="center"/>
              <w:rPr>
                <w:color w:val="000000"/>
              </w:rPr>
            </w:pPr>
            <w:r w:rsidRPr="00A031B8">
              <w:rPr>
                <w:color w:val="000000"/>
              </w:rPr>
              <w:t>16,429</w:t>
            </w:r>
          </w:p>
        </w:tc>
      </w:tr>
      <w:tr w:rsidR="00AE2CA9" w:rsidRPr="00A031B8" w14:paraId="25CD531E" w14:textId="77777777" w:rsidTr="003E3D4B">
        <w:trPr>
          <w:trHeight w:val="323"/>
          <w:jc w:val="center"/>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1FBED61E" w14:textId="77777777" w:rsidR="00AE2CA9" w:rsidRPr="00A031B8" w:rsidRDefault="00AE2CA9" w:rsidP="001004A6">
            <w:pPr>
              <w:suppressLineNumbers/>
              <w:contextualSpacing/>
              <w:jc w:val="right"/>
              <w:rPr>
                <w:color w:val="000000"/>
              </w:rPr>
            </w:pPr>
            <w:r w:rsidRPr="00A031B8">
              <w:rPr>
                <w:color w:val="000000"/>
              </w:rPr>
              <w:t>2017</w:t>
            </w:r>
          </w:p>
        </w:tc>
        <w:tc>
          <w:tcPr>
            <w:tcW w:w="2555" w:type="dxa"/>
            <w:tcBorders>
              <w:top w:val="nil"/>
              <w:left w:val="nil"/>
              <w:bottom w:val="single" w:sz="4" w:space="0" w:color="auto"/>
              <w:right w:val="single" w:sz="4" w:space="0" w:color="auto"/>
            </w:tcBorders>
            <w:shd w:val="clear" w:color="auto" w:fill="auto"/>
            <w:noWrap/>
            <w:vAlign w:val="bottom"/>
            <w:hideMark/>
          </w:tcPr>
          <w:p w14:paraId="7728F863" w14:textId="77777777" w:rsidR="00AE2CA9" w:rsidRPr="00A031B8" w:rsidRDefault="00AE2CA9" w:rsidP="001004A6">
            <w:pPr>
              <w:suppressLineNumbers/>
              <w:contextualSpacing/>
              <w:jc w:val="center"/>
              <w:rPr>
                <w:color w:val="000000"/>
              </w:rPr>
            </w:pPr>
            <w:r w:rsidRPr="00A031B8">
              <w:rPr>
                <w:color w:val="000000"/>
              </w:rPr>
              <w:t>1,309</w:t>
            </w:r>
          </w:p>
        </w:tc>
        <w:tc>
          <w:tcPr>
            <w:tcW w:w="2773" w:type="dxa"/>
            <w:tcBorders>
              <w:top w:val="nil"/>
              <w:left w:val="nil"/>
              <w:bottom w:val="single" w:sz="4" w:space="0" w:color="auto"/>
              <w:right w:val="single" w:sz="4" w:space="0" w:color="auto"/>
            </w:tcBorders>
            <w:shd w:val="clear" w:color="auto" w:fill="auto"/>
            <w:noWrap/>
            <w:vAlign w:val="bottom"/>
            <w:hideMark/>
          </w:tcPr>
          <w:p w14:paraId="79CDF6B5" w14:textId="77777777" w:rsidR="00AE2CA9" w:rsidRPr="00A031B8" w:rsidRDefault="00AE2CA9" w:rsidP="001004A6">
            <w:pPr>
              <w:suppressLineNumbers/>
              <w:contextualSpacing/>
              <w:jc w:val="center"/>
              <w:rPr>
                <w:color w:val="000000"/>
              </w:rPr>
            </w:pPr>
            <w:r w:rsidRPr="00A031B8">
              <w:rPr>
                <w:color w:val="000000"/>
              </w:rPr>
              <w:t>15,302</w:t>
            </w:r>
          </w:p>
        </w:tc>
        <w:tc>
          <w:tcPr>
            <w:tcW w:w="2824" w:type="dxa"/>
            <w:tcBorders>
              <w:top w:val="nil"/>
              <w:left w:val="nil"/>
              <w:bottom w:val="single" w:sz="4" w:space="0" w:color="auto"/>
              <w:right w:val="single" w:sz="4" w:space="0" w:color="auto"/>
            </w:tcBorders>
            <w:shd w:val="clear" w:color="auto" w:fill="auto"/>
            <w:noWrap/>
            <w:vAlign w:val="bottom"/>
            <w:hideMark/>
          </w:tcPr>
          <w:p w14:paraId="6D7E6A9F" w14:textId="77777777" w:rsidR="00AE2CA9" w:rsidRPr="00A031B8" w:rsidRDefault="00AE2CA9" w:rsidP="001004A6">
            <w:pPr>
              <w:suppressLineNumbers/>
              <w:contextualSpacing/>
              <w:jc w:val="center"/>
              <w:rPr>
                <w:color w:val="000000"/>
              </w:rPr>
            </w:pPr>
            <w:r w:rsidRPr="00A031B8">
              <w:rPr>
                <w:color w:val="000000"/>
              </w:rPr>
              <w:t>16,611</w:t>
            </w:r>
          </w:p>
        </w:tc>
      </w:tr>
    </w:tbl>
    <w:p w14:paraId="50FA7B64" w14:textId="7C0D05BD" w:rsidR="00AE2CA9" w:rsidRPr="00A031B8" w:rsidRDefault="00EF3C4D" w:rsidP="001004A6">
      <w:pPr>
        <w:suppressLineNumbers/>
        <w:contextualSpacing/>
        <w:rPr>
          <w:sz w:val="20"/>
        </w:rPr>
      </w:pPr>
      <w:r w:rsidRPr="00A031B8">
        <w:rPr>
          <w:sz w:val="20"/>
        </w:rPr>
        <w:t xml:space="preserve">Table A </w:t>
      </w:r>
      <w:r w:rsidR="003E3D4B" w:rsidRPr="00A031B8">
        <w:rPr>
          <w:sz w:val="20"/>
        </w:rPr>
        <w:t>shows the number of work orders in ERP for each year between 2017 and 2022, broken down by handyman work orders and open market work orders.</w:t>
      </w:r>
    </w:p>
    <w:p w14:paraId="43D13A82" w14:textId="77777777" w:rsidR="003E3D4B" w:rsidRPr="00A031B8" w:rsidRDefault="003E3D4B" w:rsidP="001004A6">
      <w:pPr>
        <w:suppressLineNumbers/>
        <w:contextualSpacing/>
        <w:rPr>
          <w:szCs w:val="24"/>
        </w:rPr>
      </w:pPr>
    </w:p>
    <w:p w14:paraId="345C8ED5" w14:textId="16F3B7CA" w:rsidR="00AE2CA9" w:rsidRPr="00A031B8" w:rsidRDefault="00350269" w:rsidP="001004A6">
      <w:pPr>
        <w:suppressLineNumbers/>
        <w:spacing w:line="480" w:lineRule="auto"/>
        <w:ind w:firstLine="720"/>
        <w:contextualSpacing/>
        <w:rPr>
          <w:szCs w:val="24"/>
        </w:rPr>
      </w:pPr>
      <w:r w:rsidRPr="00A031B8">
        <w:rPr>
          <w:szCs w:val="24"/>
        </w:rPr>
        <w:t>The</w:t>
      </w:r>
      <w:r w:rsidR="00AE2CA9" w:rsidRPr="00A031B8">
        <w:rPr>
          <w:szCs w:val="24"/>
        </w:rPr>
        <w:t xml:space="preserve"> total charges to property owners </w:t>
      </w:r>
      <w:r w:rsidRPr="00A031B8">
        <w:rPr>
          <w:szCs w:val="24"/>
        </w:rPr>
        <w:t>for ERP work has</w:t>
      </w:r>
      <w:r w:rsidR="00AE2CA9" w:rsidRPr="00A031B8">
        <w:rPr>
          <w:szCs w:val="24"/>
        </w:rPr>
        <w:t xml:space="preserve"> increased from $32,047,878.98 in 2017 to $40,192,759 in 2022.</w:t>
      </w:r>
    </w:p>
    <w:tbl>
      <w:tblPr>
        <w:tblW w:w="8038" w:type="dxa"/>
        <w:jc w:val="center"/>
        <w:tblLook w:val="04A0" w:firstRow="1" w:lastRow="0" w:firstColumn="1" w:lastColumn="0" w:noHBand="0" w:noVBand="1"/>
      </w:tblPr>
      <w:tblGrid>
        <w:gridCol w:w="696"/>
        <w:gridCol w:w="2543"/>
        <w:gridCol w:w="2781"/>
        <w:gridCol w:w="2018"/>
      </w:tblGrid>
      <w:tr w:rsidR="00AE2CA9" w:rsidRPr="00A031B8" w14:paraId="045A3689" w14:textId="77777777" w:rsidTr="00EF3C4D">
        <w:trPr>
          <w:trHeight w:val="300"/>
          <w:jc w:val="center"/>
        </w:trPr>
        <w:tc>
          <w:tcPr>
            <w:tcW w:w="803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0639C" w14:textId="77777777" w:rsidR="00AE2CA9" w:rsidRPr="00A031B8" w:rsidRDefault="00AE2CA9" w:rsidP="0084101D">
            <w:pPr>
              <w:contextualSpacing/>
              <w:jc w:val="center"/>
              <w:rPr>
                <w:color w:val="000000"/>
              </w:rPr>
            </w:pPr>
            <w:r w:rsidRPr="00A031B8">
              <w:rPr>
                <w:color w:val="000000"/>
              </w:rPr>
              <w:t>Table B: Charges in the Emergency Repairs Program</w:t>
            </w:r>
            <w:r w:rsidRPr="00A031B8">
              <w:rPr>
                <w:rStyle w:val="FootnoteReference"/>
                <w:color w:val="000000"/>
              </w:rPr>
              <w:footnoteReference w:id="97"/>
            </w:r>
          </w:p>
        </w:tc>
      </w:tr>
      <w:tr w:rsidR="00AE2CA9" w:rsidRPr="00A031B8" w14:paraId="7E058203" w14:textId="77777777" w:rsidTr="00EF3C4D">
        <w:trPr>
          <w:trHeight w:val="300"/>
          <w:jc w:val="center"/>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13EAD79A" w14:textId="77777777" w:rsidR="00AE2CA9" w:rsidRPr="00A031B8" w:rsidRDefault="00AE2CA9" w:rsidP="0084101D">
            <w:pPr>
              <w:contextualSpacing/>
              <w:rPr>
                <w:color w:val="000000"/>
              </w:rPr>
            </w:pPr>
            <w:r w:rsidRPr="00A031B8">
              <w:rPr>
                <w:color w:val="000000"/>
              </w:rPr>
              <w:t>Year</w:t>
            </w:r>
          </w:p>
        </w:tc>
        <w:tc>
          <w:tcPr>
            <w:tcW w:w="2543" w:type="dxa"/>
            <w:tcBorders>
              <w:top w:val="nil"/>
              <w:left w:val="nil"/>
              <w:bottom w:val="single" w:sz="4" w:space="0" w:color="auto"/>
              <w:right w:val="single" w:sz="4" w:space="0" w:color="auto"/>
            </w:tcBorders>
            <w:shd w:val="clear" w:color="auto" w:fill="auto"/>
            <w:noWrap/>
            <w:vAlign w:val="bottom"/>
            <w:hideMark/>
          </w:tcPr>
          <w:p w14:paraId="335DDA68" w14:textId="77777777" w:rsidR="00AE2CA9" w:rsidRPr="00A031B8" w:rsidRDefault="00AE2CA9" w:rsidP="0084101D">
            <w:pPr>
              <w:contextualSpacing/>
              <w:rPr>
                <w:color w:val="000000"/>
              </w:rPr>
            </w:pPr>
            <w:r w:rsidRPr="00A031B8">
              <w:rPr>
                <w:color w:val="000000"/>
              </w:rPr>
              <w:t>Handyman Total Charges</w:t>
            </w:r>
          </w:p>
        </w:tc>
        <w:tc>
          <w:tcPr>
            <w:tcW w:w="2781" w:type="dxa"/>
            <w:tcBorders>
              <w:top w:val="nil"/>
              <w:left w:val="nil"/>
              <w:bottom w:val="single" w:sz="4" w:space="0" w:color="auto"/>
              <w:right w:val="single" w:sz="4" w:space="0" w:color="auto"/>
            </w:tcBorders>
            <w:shd w:val="clear" w:color="auto" w:fill="auto"/>
            <w:noWrap/>
            <w:vAlign w:val="bottom"/>
            <w:hideMark/>
          </w:tcPr>
          <w:p w14:paraId="329088BF" w14:textId="77777777" w:rsidR="00AE2CA9" w:rsidRPr="00A031B8" w:rsidRDefault="00AE2CA9" w:rsidP="0084101D">
            <w:pPr>
              <w:contextualSpacing/>
              <w:rPr>
                <w:color w:val="000000"/>
              </w:rPr>
            </w:pPr>
            <w:r w:rsidRPr="00A031B8">
              <w:rPr>
                <w:color w:val="000000"/>
              </w:rPr>
              <w:t>Open Market Total Charges</w:t>
            </w:r>
          </w:p>
        </w:tc>
        <w:tc>
          <w:tcPr>
            <w:tcW w:w="2018" w:type="dxa"/>
            <w:tcBorders>
              <w:top w:val="nil"/>
              <w:left w:val="nil"/>
              <w:bottom w:val="single" w:sz="4" w:space="0" w:color="auto"/>
              <w:right w:val="single" w:sz="4" w:space="0" w:color="auto"/>
            </w:tcBorders>
            <w:shd w:val="clear" w:color="auto" w:fill="auto"/>
            <w:noWrap/>
            <w:vAlign w:val="bottom"/>
            <w:hideMark/>
          </w:tcPr>
          <w:p w14:paraId="6DDACD5E" w14:textId="77777777" w:rsidR="00AE2CA9" w:rsidRPr="00A031B8" w:rsidRDefault="00AE2CA9" w:rsidP="0084101D">
            <w:pPr>
              <w:contextualSpacing/>
              <w:rPr>
                <w:color w:val="000000"/>
              </w:rPr>
            </w:pPr>
            <w:r w:rsidRPr="00A031B8">
              <w:rPr>
                <w:color w:val="000000"/>
              </w:rPr>
              <w:t>Total  Charges</w:t>
            </w:r>
          </w:p>
        </w:tc>
      </w:tr>
      <w:tr w:rsidR="00AE2CA9" w:rsidRPr="00A031B8" w14:paraId="19C6658E" w14:textId="77777777" w:rsidTr="00EF3C4D">
        <w:trPr>
          <w:trHeight w:val="300"/>
          <w:jc w:val="center"/>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34599877" w14:textId="77777777" w:rsidR="00AE2CA9" w:rsidRPr="00A031B8" w:rsidRDefault="00AE2CA9" w:rsidP="0084101D">
            <w:pPr>
              <w:contextualSpacing/>
              <w:jc w:val="right"/>
              <w:rPr>
                <w:color w:val="000000"/>
              </w:rPr>
            </w:pPr>
            <w:r w:rsidRPr="00A031B8">
              <w:rPr>
                <w:color w:val="000000"/>
              </w:rPr>
              <w:t>2022</w:t>
            </w:r>
          </w:p>
        </w:tc>
        <w:tc>
          <w:tcPr>
            <w:tcW w:w="2543" w:type="dxa"/>
            <w:tcBorders>
              <w:top w:val="nil"/>
              <w:left w:val="nil"/>
              <w:bottom w:val="single" w:sz="4" w:space="0" w:color="auto"/>
              <w:right w:val="single" w:sz="4" w:space="0" w:color="auto"/>
            </w:tcBorders>
            <w:shd w:val="clear" w:color="auto" w:fill="auto"/>
            <w:noWrap/>
            <w:vAlign w:val="bottom"/>
            <w:hideMark/>
          </w:tcPr>
          <w:p w14:paraId="6C3ACBF1" w14:textId="77777777" w:rsidR="00AE2CA9" w:rsidRPr="00A031B8" w:rsidRDefault="00AE2CA9" w:rsidP="0084101D">
            <w:pPr>
              <w:contextualSpacing/>
              <w:rPr>
                <w:color w:val="000000"/>
              </w:rPr>
            </w:pPr>
            <w:r w:rsidRPr="00A031B8">
              <w:rPr>
                <w:color w:val="000000"/>
              </w:rPr>
              <w:t xml:space="preserve"> $                           93,461.00 </w:t>
            </w:r>
          </w:p>
        </w:tc>
        <w:tc>
          <w:tcPr>
            <w:tcW w:w="2781" w:type="dxa"/>
            <w:tcBorders>
              <w:top w:val="nil"/>
              <w:left w:val="nil"/>
              <w:bottom w:val="single" w:sz="4" w:space="0" w:color="auto"/>
              <w:right w:val="single" w:sz="4" w:space="0" w:color="auto"/>
            </w:tcBorders>
            <w:shd w:val="clear" w:color="auto" w:fill="auto"/>
            <w:noWrap/>
            <w:vAlign w:val="bottom"/>
            <w:hideMark/>
          </w:tcPr>
          <w:p w14:paraId="26AEDE07" w14:textId="77777777" w:rsidR="00AE2CA9" w:rsidRPr="00A031B8" w:rsidRDefault="00AE2CA9" w:rsidP="0084101D">
            <w:pPr>
              <w:contextualSpacing/>
              <w:rPr>
                <w:color w:val="000000"/>
              </w:rPr>
            </w:pPr>
            <w:r w:rsidRPr="00A031B8">
              <w:rPr>
                <w:color w:val="000000"/>
              </w:rPr>
              <w:t xml:space="preserve"> $                        40,099,298.00 </w:t>
            </w:r>
          </w:p>
        </w:tc>
        <w:tc>
          <w:tcPr>
            <w:tcW w:w="2018" w:type="dxa"/>
            <w:tcBorders>
              <w:top w:val="nil"/>
              <w:left w:val="nil"/>
              <w:bottom w:val="single" w:sz="4" w:space="0" w:color="auto"/>
              <w:right w:val="single" w:sz="4" w:space="0" w:color="auto"/>
            </w:tcBorders>
            <w:shd w:val="clear" w:color="auto" w:fill="auto"/>
            <w:noWrap/>
            <w:vAlign w:val="bottom"/>
            <w:hideMark/>
          </w:tcPr>
          <w:p w14:paraId="1D888797" w14:textId="77777777" w:rsidR="00AE2CA9" w:rsidRPr="00A031B8" w:rsidRDefault="00AE2CA9" w:rsidP="0084101D">
            <w:pPr>
              <w:contextualSpacing/>
              <w:rPr>
                <w:color w:val="000000"/>
              </w:rPr>
            </w:pPr>
            <w:r w:rsidRPr="00A031B8">
              <w:rPr>
                <w:color w:val="000000"/>
              </w:rPr>
              <w:t xml:space="preserve"> $       40,192,759.00 </w:t>
            </w:r>
          </w:p>
        </w:tc>
      </w:tr>
      <w:tr w:rsidR="00AE2CA9" w:rsidRPr="00A031B8" w14:paraId="41F25415" w14:textId="77777777" w:rsidTr="00EF3C4D">
        <w:trPr>
          <w:trHeight w:val="300"/>
          <w:jc w:val="center"/>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6B32A6D0" w14:textId="77777777" w:rsidR="00AE2CA9" w:rsidRPr="00A031B8" w:rsidRDefault="00AE2CA9" w:rsidP="0084101D">
            <w:pPr>
              <w:contextualSpacing/>
              <w:jc w:val="right"/>
              <w:rPr>
                <w:color w:val="000000"/>
              </w:rPr>
            </w:pPr>
            <w:r w:rsidRPr="00A031B8">
              <w:rPr>
                <w:color w:val="000000"/>
              </w:rPr>
              <w:t>2021</w:t>
            </w:r>
          </w:p>
        </w:tc>
        <w:tc>
          <w:tcPr>
            <w:tcW w:w="2543" w:type="dxa"/>
            <w:tcBorders>
              <w:top w:val="nil"/>
              <w:left w:val="nil"/>
              <w:bottom w:val="single" w:sz="4" w:space="0" w:color="auto"/>
              <w:right w:val="single" w:sz="4" w:space="0" w:color="auto"/>
            </w:tcBorders>
            <w:shd w:val="clear" w:color="auto" w:fill="auto"/>
            <w:noWrap/>
            <w:vAlign w:val="bottom"/>
            <w:hideMark/>
          </w:tcPr>
          <w:p w14:paraId="11367C8A" w14:textId="77777777" w:rsidR="00AE2CA9" w:rsidRPr="00A031B8" w:rsidRDefault="00AE2CA9" w:rsidP="0084101D">
            <w:pPr>
              <w:contextualSpacing/>
              <w:rPr>
                <w:color w:val="000000"/>
              </w:rPr>
            </w:pPr>
            <w:r w:rsidRPr="00A031B8">
              <w:rPr>
                <w:color w:val="000000"/>
              </w:rPr>
              <w:t xml:space="preserve"> $                         235,791.91 </w:t>
            </w:r>
          </w:p>
        </w:tc>
        <w:tc>
          <w:tcPr>
            <w:tcW w:w="2781" w:type="dxa"/>
            <w:tcBorders>
              <w:top w:val="nil"/>
              <w:left w:val="nil"/>
              <w:bottom w:val="single" w:sz="4" w:space="0" w:color="auto"/>
              <w:right w:val="single" w:sz="4" w:space="0" w:color="auto"/>
            </w:tcBorders>
            <w:shd w:val="clear" w:color="auto" w:fill="auto"/>
            <w:noWrap/>
            <w:vAlign w:val="bottom"/>
            <w:hideMark/>
          </w:tcPr>
          <w:p w14:paraId="72548116" w14:textId="77777777" w:rsidR="00AE2CA9" w:rsidRPr="00A031B8" w:rsidRDefault="00AE2CA9" w:rsidP="0084101D">
            <w:pPr>
              <w:contextualSpacing/>
              <w:rPr>
                <w:color w:val="000000"/>
              </w:rPr>
            </w:pPr>
            <w:r w:rsidRPr="00A031B8">
              <w:rPr>
                <w:color w:val="000000"/>
              </w:rPr>
              <w:t xml:space="preserve"> $                        58,756,292.00 </w:t>
            </w:r>
          </w:p>
        </w:tc>
        <w:tc>
          <w:tcPr>
            <w:tcW w:w="2018" w:type="dxa"/>
            <w:tcBorders>
              <w:top w:val="nil"/>
              <w:left w:val="nil"/>
              <w:bottom w:val="single" w:sz="4" w:space="0" w:color="auto"/>
              <w:right w:val="single" w:sz="4" w:space="0" w:color="auto"/>
            </w:tcBorders>
            <w:shd w:val="clear" w:color="auto" w:fill="auto"/>
            <w:noWrap/>
            <w:vAlign w:val="bottom"/>
            <w:hideMark/>
          </w:tcPr>
          <w:p w14:paraId="2EE929B8" w14:textId="77777777" w:rsidR="00AE2CA9" w:rsidRPr="00A031B8" w:rsidRDefault="00AE2CA9" w:rsidP="0084101D">
            <w:pPr>
              <w:contextualSpacing/>
              <w:rPr>
                <w:color w:val="000000"/>
              </w:rPr>
            </w:pPr>
            <w:r w:rsidRPr="00A031B8">
              <w:rPr>
                <w:color w:val="000000"/>
              </w:rPr>
              <w:t xml:space="preserve"> $       58,992,083.91 </w:t>
            </w:r>
          </w:p>
        </w:tc>
      </w:tr>
      <w:tr w:rsidR="00AE2CA9" w:rsidRPr="00A031B8" w14:paraId="5F687505" w14:textId="77777777" w:rsidTr="00EF3C4D">
        <w:trPr>
          <w:trHeight w:val="300"/>
          <w:jc w:val="center"/>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0890741D" w14:textId="77777777" w:rsidR="00AE2CA9" w:rsidRPr="00A031B8" w:rsidRDefault="00AE2CA9" w:rsidP="0084101D">
            <w:pPr>
              <w:contextualSpacing/>
              <w:jc w:val="right"/>
              <w:rPr>
                <w:color w:val="000000"/>
              </w:rPr>
            </w:pPr>
            <w:r w:rsidRPr="00A031B8">
              <w:rPr>
                <w:color w:val="000000"/>
              </w:rPr>
              <w:t>2020</w:t>
            </w:r>
          </w:p>
        </w:tc>
        <w:tc>
          <w:tcPr>
            <w:tcW w:w="2543" w:type="dxa"/>
            <w:tcBorders>
              <w:top w:val="nil"/>
              <w:left w:val="nil"/>
              <w:bottom w:val="single" w:sz="4" w:space="0" w:color="auto"/>
              <w:right w:val="single" w:sz="4" w:space="0" w:color="auto"/>
            </w:tcBorders>
            <w:shd w:val="clear" w:color="auto" w:fill="auto"/>
            <w:noWrap/>
            <w:vAlign w:val="bottom"/>
            <w:hideMark/>
          </w:tcPr>
          <w:p w14:paraId="28C31EC7" w14:textId="77777777" w:rsidR="00AE2CA9" w:rsidRPr="00A031B8" w:rsidRDefault="00AE2CA9" w:rsidP="0084101D">
            <w:pPr>
              <w:contextualSpacing/>
              <w:rPr>
                <w:color w:val="000000"/>
              </w:rPr>
            </w:pPr>
            <w:r w:rsidRPr="00A031B8">
              <w:rPr>
                <w:color w:val="000000"/>
              </w:rPr>
              <w:t xml:space="preserve"> $                         213,678.59 </w:t>
            </w:r>
          </w:p>
        </w:tc>
        <w:tc>
          <w:tcPr>
            <w:tcW w:w="2781" w:type="dxa"/>
            <w:tcBorders>
              <w:top w:val="nil"/>
              <w:left w:val="nil"/>
              <w:bottom w:val="single" w:sz="4" w:space="0" w:color="auto"/>
              <w:right w:val="single" w:sz="4" w:space="0" w:color="auto"/>
            </w:tcBorders>
            <w:shd w:val="clear" w:color="auto" w:fill="auto"/>
            <w:noWrap/>
            <w:vAlign w:val="bottom"/>
            <w:hideMark/>
          </w:tcPr>
          <w:p w14:paraId="60809281" w14:textId="77777777" w:rsidR="00AE2CA9" w:rsidRPr="00A031B8" w:rsidRDefault="00AE2CA9" w:rsidP="0084101D">
            <w:pPr>
              <w:contextualSpacing/>
              <w:rPr>
                <w:color w:val="000000"/>
              </w:rPr>
            </w:pPr>
            <w:r w:rsidRPr="00A031B8">
              <w:rPr>
                <w:color w:val="000000"/>
              </w:rPr>
              <w:t xml:space="preserve"> $                        59,171,006.00 </w:t>
            </w:r>
          </w:p>
        </w:tc>
        <w:tc>
          <w:tcPr>
            <w:tcW w:w="2018" w:type="dxa"/>
            <w:tcBorders>
              <w:top w:val="nil"/>
              <w:left w:val="nil"/>
              <w:bottom w:val="single" w:sz="4" w:space="0" w:color="auto"/>
              <w:right w:val="single" w:sz="4" w:space="0" w:color="auto"/>
            </w:tcBorders>
            <w:shd w:val="clear" w:color="auto" w:fill="auto"/>
            <w:noWrap/>
            <w:vAlign w:val="bottom"/>
            <w:hideMark/>
          </w:tcPr>
          <w:p w14:paraId="3F815361" w14:textId="77777777" w:rsidR="00AE2CA9" w:rsidRPr="00A031B8" w:rsidRDefault="00AE2CA9" w:rsidP="0084101D">
            <w:pPr>
              <w:contextualSpacing/>
              <w:rPr>
                <w:color w:val="000000"/>
              </w:rPr>
            </w:pPr>
            <w:r w:rsidRPr="00A031B8">
              <w:rPr>
                <w:color w:val="000000"/>
              </w:rPr>
              <w:t xml:space="preserve"> $       59,384,684.59 </w:t>
            </w:r>
          </w:p>
        </w:tc>
      </w:tr>
      <w:tr w:rsidR="00AE2CA9" w:rsidRPr="00A031B8" w14:paraId="6BE308F5" w14:textId="77777777" w:rsidTr="00EF3C4D">
        <w:trPr>
          <w:trHeight w:val="300"/>
          <w:jc w:val="center"/>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455E3747" w14:textId="77777777" w:rsidR="00AE2CA9" w:rsidRPr="00A031B8" w:rsidRDefault="00AE2CA9" w:rsidP="0084101D">
            <w:pPr>
              <w:contextualSpacing/>
              <w:jc w:val="right"/>
              <w:rPr>
                <w:color w:val="000000"/>
              </w:rPr>
            </w:pPr>
            <w:r w:rsidRPr="00A031B8">
              <w:rPr>
                <w:color w:val="000000"/>
              </w:rPr>
              <w:t>2019</w:t>
            </w:r>
          </w:p>
        </w:tc>
        <w:tc>
          <w:tcPr>
            <w:tcW w:w="2543" w:type="dxa"/>
            <w:tcBorders>
              <w:top w:val="nil"/>
              <w:left w:val="nil"/>
              <w:bottom w:val="single" w:sz="4" w:space="0" w:color="auto"/>
              <w:right w:val="single" w:sz="4" w:space="0" w:color="auto"/>
            </w:tcBorders>
            <w:shd w:val="clear" w:color="auto" w:fill="auto"/>
            <w:noWrap/>
            <w:vAlign w:val="bottom"/>
            <w:hideMark/>
          </w:tcPr>
          <w:p w14:paraId="4A7B7F4D" w14:textId="77777777" w:rsidR="00AE2CA9" w:rsidRPr="00A031B8" w:rsidRDefault="00AE2CA9" w:rsidP="0084101D">
            <w:pPr>
              <w:contextualSpacing/>
              <w:rPr>
                <w:color w:val="000000"/>
              </w:rPr>
            </w:pPr>
            <w:r w:rsidRPr="00A031B8">
              <w:rPr>
                <w:color w:val="000000"/>
              </w:rPr>
              <w:t xml:space="preserve"> $                         386,264.83 </w:t>
            </w:r>
          </w:p>
        </w:tc>
        <w:tc>
          <w:tcPr>
            <w:tcW w:w="2781" w:type="dxa"/>
            <w:tcBorders>
              <w:top w:val="nil"/>
              <w:left w:val="nil"/>
              <w:bottom w:val="single" w:sz="4" w:space="0" w:color="auto"/>
              <w:right w:val="single" w:sz="4" w:space="0" w:color="auto"/>
            </w:tcBorders>
            <w:shd w:val="clear" w:color="auto" w:fill="auto"/>
            <w:noWrap/>
            <w:vAlign w:val="bottom"/>
            <w:hideMark/>
          </w:tcPr>
          <w:p w14:paraId="7ECF8503" w14:textId="77777777" w:rsidR="00AE2CA9" w:rsidRPr="00A031B8" w:rsidRDefault="00AE2CA9" w:rsidP="0084101D">
            <w:pPr>
              <w:contextualSpacing/>
              <w:rPr>
                <w:color w:val="000000"/>
              </w:rPr>
            </w:pPr>
            <w:r w:rsidRPr="00A031B8">
              <w:rPr>
                <w:color w:val="000000"/>
              </w:rPr>
              <w:t xml:space="preserve"> $                        53,334,357.00 </w:t>
            </w:r>
          </w:p>
        </w:tc>
        <w:tc>
          <w:tcPr>
            <w:tcW w:w="2018" w:type="dxa"/>
            <w:tcBorders>
              <w:top w:val="nil"/>
              <w:left w:val="nil"/>
              <w:bottom w:val="single" w:sz="4" w:space="0" w:color="auto"/>
              <w:right w:val="single" w:sz="4" w:space="0" w:color="auto"/>
            </w:tcBorders>
            <w:shd w:val="clear" w:color="auto" w:fill="auto"/>
            <w:noWrap/>
            <w:vAlign w:val="bottom"/>
            <w:hideMark/>
          </w:tcPr>
          <w:p w14:paraId="7A2EAE56" w14:textId="77777777" w:rsidR="00AE2CA9" w:rsidRPr="00A031B8" w:rsidRDefault="00AE2CA9" w:rsidP="0084101D">
            <w:pPr>
              <w:contextualSpacing/>
              <w:rPr>
                <w:color w:val="000000"/>
              </w:rPr>
            </w:pPr>
            <w:r w:rsidRPr="00A031B8">
              <w:rPr>
                <w:color w:val="000000"/>
              </w:rPr>
              <w:t xml:space="preserve"> $       53,720,621.83 </w:t>
            </w:r>
          </w:p>
        </w:tc>
      </w:tr>
      <w:tr w:rsidR="00AE2CA9" w:rsidRPr="00A031B8" w14:paraId="03184D98" w14:textId="77777777" w:rsidTr="00EF3C4D">
        <w:trPr>
          <w:trHeight w:val="300"/>
          <w:jc w:val="center"/>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7FDB989C" w14:textId="77777777" w:rsidR="00AE2CA9" w:rsidRPr="00A031B8" w:rsidRDefault="00AE2CA9" w:rsidP="001004A6">
            <w:pPr>
              <w:suppressLineNumbers/>
              <w:contextualSpacing/>
              <w:jc w:val="right"/>
              <w:rPr>
                <w:color w:val="000000"/>
              </w:rPr>
            </w:pPr>
            <w:r w:rsidRPr="00A031B8">
              <w:rPr>
                <w:color w:val="000000"/>
              </w:rPr>
              <w:t>2018</w:t>
            </w:r>
          </w:p>
        </w:tc>
        <w:tc>
          <w:tcPr>
            <w:tcW w:w="2543" w:type="dxa"/>
            <w:tcBorders>
              <w:top w:val="nil"/>
              <w:left w:val="nil"/>
              <w:bottom w:val="single" w:sz="4" w:space="0" w:color="auto"/>
              <w:right w:val="single" w:sz="4" w:space="0" w:color="auto"/>
            </w:tcBorders>
            <w:shd w:val="clear" w:color="auto" w:fill="auto"/>
            <w:noWrap/>
            <w:vAlign w:val="bottom"/>
            <w:hideMark/>
          </w:tcPr>
          <w:p w14:paraId="267A9162" w14:textId="77777777" w:rsidR="00AE2CA9" w:rsidRPr="00A031B8" w:rsidRDefault="00AE2CA9" w:rsidP="001004A6">
            <w:pPr>
              <w:suppressLineNumbers/>
              <w:contextualSpacing/>
              <w:rPr>
                <w:color w:val="000000"/>
              </w:rPr>
            </w:pPr>
            <w:r w:rsidRPr="00A031B8">
              <w:rPr>
                <w:color w:val="000000"/>
              </w:rPr>
              <w:t xml:space="preserve"> $                         408,068.40 </w:t>
            </w:r>
          </w:p>
        </w:tc>
        <w:tc>
          <w:tcPr>
            <w:tcW w:w="2781" w:type="dxa"/>
            <w:tcBorders>
              <w:top w:val="nil"/>
              <w:left w:val="nil"/>
              <w:bottom w:val="single" w:sz="4" w:space="0" w:color="auto"/>
              <w:right w:val="single" w:sz="4" w:space="0" w:color="auto"/>
            </w:tcBorders>
            <w:shd w:val="clear" w:color="auto" w:fill="auto"/>
            <w:noWrap/>
            <w:vAlign w:val="bottom"/>
            <w:hideMark/>
          </w:tcPr>
          <w:p w14:paraId="4728280E" w14:textId="77777777" w:rsidR="00AE2CA9" w:rsidRPr="00A031B8" w:rsidRDefault="00AE2CA9" w:rsidP="001004A6">
            <w:pPr>
              <w:suppressLineNumbers/>
              <w:contextualSpacing/>
              <w:rPr>
                <w:color w:val="000000"/>
              </w:rPr>
            </w:pPr>
            <w:r w:rsidRPr="00A031B8">
              <w:rPr>
                <w:color w:val="000000"/>
              </w:rPr>
              <w:t xml:space="preserve"> $                        28,681,508.00 </w:t>
            </w:r>
          </w:p>
        </w:tc>
        <w:tc>
          <w:tcPr>
            <w:tcW w:w="2018" w:type="dxa"/>
            <w:tcBorders>
              <w:top w:val="nil"/>
              <w:left w:val="nil"/>
              <w:bottom w:val="single" w:sz="4" w:space="0" w:color="auto"/>
              <w:right w:val="single" w:sz="4" w:space="0" w:color="auto"/>
            </w:tcBorders>
            <w:shd w:val="clear" w:color="auto" w:fill="auto"/>
            <w:noWrap/>
            <w:vAlign w:val="bottom"/>
            <w:hideMark/>
          </w:tcPr>
          <w:p w14:paraId="6A95778D" w14:textId="77777777" w:rsidR="00AE2CA9" w:rsidRPr="00A031B8" w:rsidRDefault="00AE2CA9" w:rsidP="001004A6">
            <w:pPr>
              <w:suppressLineNumbers/>
              <w:contextualSpacing/>
              <w:rPr>
                <w:color w:val="000000"/>
              </w:rPr>
            </w:pPr>
            <w:r w:rsidRPr="00A031B8">
              <w:rPr>
                <w:color w:val="000000"/>
              </w:rPr>
              <w:t xml:space="preserve"> $       29,089,576.40 </w:t>
            </w:r>
          </w:p>
        </w:tc>
      </w:tr>
      <w:tr w:rsidR="00AE2CA9" w:rsidRPr="00A031B8" w14:paraId="5D38CEDF" w14:textId="77777777" w:rsidTr="00EF3C4D">
        <w:trPr>
          <w:trHeight w:val="300"/>
          <w:jc w:val="center"/>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56656CE0" w14:textId="77777777" w:rsidR="00AE2CA9" w:rsidRPr="00A031B8" w:rsidRDefault="00AE2CA9" w:rsidP="001004A6">
            <w:pPr>
              <w:suppressLineNumbers/>
              <w:contextualSpacing/>
              <w:jc w:val="right"/>
              <w:rPr>
                <w:color w:val="000000"/>
              </w:rPr>
            </w:pPr>
            <w:r w:rsidRPr="00A031B8">
              <w:rPr>
                <w:color w:val="000000"/>
              </w:rPr>
              <w:t>2017</w:t>
            </w:r>
          </w:p>
        </w:tc>
        <w:tc>
          <w:tcPr>
            <w:tcW w:w="2543" w:type="dxa"/>
            <w:tcBorders>
              <w:top w:val="nil"/>
              <w:left w:val="nil"/>
              <w:bottom w:val="single" w:sz="4" w:space="0" w:color="auto"/>
              <w:right w:val="single" w:sz="4" w:space="0" w:color="auto"/>
            </w:tcBorders>
            <w:shd w:val="clear" w:color="auto" w:fill="auto"/>
            <w:noWrap/>
            <w:vAlign w:val="bottom"/>
            <w:hideMark/>
          </w:tcPr>
          <w:p w14:paraId="0C0EB11C" w14:textId="77777777" w:rsidR="00AE2CA9" w:rsidRPr="00A031B8" w:rsidRDefault="00AE2CA9" w:rsidP="001004A6">
            <w:pPr>
              <w:suppressLineNumbers/>
              <w:contextualSpacing/>
              <w:rPr>
                <w:color w:val="000000"/>
              </w:rPr>
            </w:pPr>
            <w:r w:rsidRPr="00A031B8">
              <w:rPr>
                <w:color w:val="000000"/>
              </w:rPr>
              <w:t xml:space="preserve"> $                         311,277.98 </w:t>
            </w:r>
          </w:p>
        </w:tc>
        <w:tc>
          <w:tcPr>
            <w:tcW w:w="2781" w:type="dxa"/>
            <w:tcBorders>
              <w:top w:val="nil"/>
              <w:left w:val="nil"/>
              <w:bottom w:val="single" w:sz="4" w:space="0" w:color="auto"/>
              <w:right w:val="single" w:sz="4" w:space="0" w:color="auto"/>
            </w:tcBorders>
            <w:shd w:val="clear" w:color="auto" w:fill="auto"/>
            <w:noWrap/>
            <w:vAlign w:val="bottom"/>
            <w:hideMark/>
          </w:tcPr>
          <w:p w14:paraId="2AAD4096" w14:textId="77777777" w:rsidR="00AE2CA9" w:rsidRPr="00A031B8" w:rsidRDefault="00AE2CA9" w:rsidP="001004A6">
            <w:pPr>
              <w:suppressLineNumbers/>
              <w:contextualSpacing/>
              <w:rPr>
                <w:color w:val="000000"/>
              </w:rPr>
            </w:pPr>
            <w:r w:rsidRPr="00A031B8">
              <w:rPr>
                <w:color w:val="000000"/>
              </w:rPr>
              <w:t xml:space="preserve"> $                        31,736,601.00 </w:t>
            </w:r>
          </w:p>
        </w:tc>
        <w:tc>
          <w:tcPr>
            <w:tcW w:w="2018" w:type="dxa"/>
            <w:tcBorders>
              <w:top w:val="nil"/>
              <w:left w:val="nil"/>
              <w:bottom w:val="single" w:sz="4" w:space="0" w:color="auto"/>
              <w:right w:val="single" w:sz="4" w:space="0" w:color="auto"/>
            </w:tcBorders>
            <w:shd w:val="clear" w:color="auto" w:fill="auto"/>
            <w:noWrap/>
            <w:vAlign w:val="bottom"/>
            <w:hideMark/>
          </w:tcPr>
          <w:p w14:paraId="539383EC" w14:textId="77777777" w:rsidR="00AE2CA9" w:rsidRPr="00A031B8" w:rsidRDefault="00AE2CA9" w:rsidP="001004A6">
            <w:pPr>
              <w:suppressLineNumbers/>
              <w:contextualSpacing/>
              <w:rPr>
                <w:color w:val="000000"/>
              </w:rPr>
            </w:pPr>
            <w:r w:rsidRPr="00A031B8">
              <w:rPr>
                <w:color w:val="000000"/>
              </w:rPr>
              <w:t xml:space="preserve"> $       32,047,878.98 </w:t>
            </w:r>
          </w:p>
        </w:tc>
      </w:tr>
    </w:tbl>
    <w:p w14:paraId="6194BD8A" w14:textId="042D9F73" w:rsidR="00EF3C4D" w:rsidRPr="00A031B8" w:rsidRDefault="00EF3C4D" w:rsidP="001004A6">
      <w:pPr>
        <w:suppressLineNumbers/>
        <w:contextualSpacing/>
        <w:rPr>
          <w:sz w:val="20"/>
        </w:rPr>
      </w:pPr>
      <w:r w:rsidRPr="00A031B8">
        <w:rPr>
          <w:sz w:val="20"/>
        </w:rPr>
        <w:t>Table B shows the total charges for work orders in ERP for each year between 2017 and 2022, broken down by handyman work orders and open market work orders.</w:t>
      </w:r>
    </w:p>
    <w:p w14:paraId="0ED3F940" w14:textId="77777777" w:rsidR="00EF3C4D" w:rsidRPr="00A031B8" w:rsidRDefault="00EF3C4D" w:rsidP="001004A6">
      <w:pPr>
        <w:suppressLineNumbers/>
        <w:ind w:firstLine="720"/>
        <w:contextualSpacing/>
        <w:rPr>
          <w:szCs w:val="24"/>
        </w:rPr>
      </w:pPr>
    </w:p>
    <w:p w14:paraId="2FB7ECDB" w14:textId="4A0C5505" w:rsidR="00AE2CA9" w:rsidRPr="00A031B8" w:rsidRDefault="00AE2CA9" w:rsidP="001004A6">
      <w:pPr>
        <w:suppressLineNumbers/>
        <w:spacing w:line="480" w:lineRule="auto"/>
        <w:ind w:firstLine="720"/>
        <w:contextualSpacing/>
        <w:rPr>
          <w:szCs w:val="24"/>
        </w:rPr>
      </w:pPr>
      <w:r w:rsidRPr="00A031B8">
        <w:rPr>
          <w:szCs w:val="24"/>
        </w:rPr>
        <w:t>The city is subject to certain procurement and wage regulations, which could make emergency repairs significantly more expensive, compared to a contractor that an owner could hire.</w:t>
      </w:r>
      <w:r w:rsidRPr="00A031B8">
        <w:rPr>
          <w:rStyle w:val="FootnoteReference"/>
          <w:szCs w:val="24"/>
        </w:rPr>
        <w:footnoteReference w:id="98"/>
      </w:r>
      <w:r w:rsidRPr="00A031B8">
        <w:rPr>
          <w:szCs w:val="24"/>
        </w:rPr>
        <w:t xml:space="preserve"> Once the work is complete, HPD notifies </w:t>
      </w:r>
      <w:r w:rsidR="00F91E72" w:rsidRPr="00A031B8">
        <w:rPr>
          <w:szCs w:val="24"/>
        </w:rPr>
        <w:t>DOF</w:t>
      </w:r>
      <w:r w:rsidRPr="00A031B8">
        <w:rPr>
          <w:szCs w:val="24"/>
        </w:rPr>
        <w:t xml:space="preserve"> to charge the property owner the cost of the emergency repair and any other costs associated with it.</w:t>
      </w:r>
      <w:r w:rsidRPr="00A031B8">
        <w:rPr>
          <w:rStyle w:val="FootnoteReference"/>
          <w:szCs w:val="24"/>
        </w:rPr>
        <w:footnoteReference w:id="99"/>
      </w:r>
      <w:r w:rsidRPr="00A031B8">
        <w:rPr>
          <w:szCs w:val="24"/>
        </w:rPr>
        <w:t xml:space="preserve"> If the property owner fails to pay for the emergency repair</w:t>
      </w:r>
      <w:r w:rsidR="00F91E72" w:rsidRPr="00A031B8">
        <w:rPr>
          <w:szCs w:val="24"/>
        </w:rPr>
        <w:t>,</w:t>
      </w:r>
      <w:r w:rsidRPr="00A031B8">
        <w:rPr>
          <w:szCs w:val="24"/>
        </w:rPr>
        <w:t xml:space="preserve"> the City could file a tax lien on the property.</w:t>
      </w:r>
      <w:r w:rsidRPr="00A031B8">
        <w:rPr>
          <w:rStyle w:val="FootnoteReference"/>
          <w:szCs w:val="24"/>
        </w:rPr>
        <w:footnoteReference w:id="100"/>
      </w:r>
      <w:r w:rsidRPr="00A031B8">
        <w:rPr>
          <w:szCs w:val="24"/>
        </w:rPr>
        <w:t xml:space="preserve"> An unpaid tax lien could then be sold or the property could be foreclosed to collect the amount owed. A property owner can avoid </w:t>
      </w:r>
      <w:r w:rsidR="00F91E72" w:rsidRPr="00A031B8">
        <w:rPr>
          <w:szCs w:val="24"/>
        </w:rPr>
        <w:t>ERP</w:t>
      </w:r>
      <w:r w:rsidRPr="00A031B8">
        <w:rPr>
          <w:szCs w:val="24"/>
        </w:rPr>
        <w:t xml:space="preserve"> by correcting violations and certifying to HPD that the hazardous conditions were corrected promptly.</w:t>
      </w:r>
      <w:r w:rsidRPr="00A031B8">
        <w:rPr>
          <w:rStyle w:val="FootnoteReference"/>
          <w:szCs w:val="24"/>
        </w:rPr>
        <w:footnoteReference w:id="101"/>
      </w:r>
      <w:r w:rsidRPr="00A031B8">
        <w:rPr>
          <w:szCs w:val="24"/>
        </w:rPr>
        <w:t xml:space="preserve"> </w:t>
      </w:r>
    </w:p>
    <w:p w14:paraId="3E065D48" w14:textId="4DF6C28B" w:rsidR="00AE2CA9" w:rsidRPr="00A031B8" w:rsidRDefault="00AE2CA9" w:rsidP="001004A6">
      <w:pPr>
        <w:suppressLineNumbers/>
        <w:spacing w:line="480" w:lineRule="auto"/>
        <w:ind w:firstLine="720"/>
        <w:contextualSpacing/>
        <w:rPr>
          <w:szCs w:val="24"/>
        </w:rPr>
      </w:pPr>
      <w:r w:rsidRPr="00A031B8">
        <w:rPr>
          <w:szCs w:val="24"/>
        </w:rPr>
        <w:t xml:space="preserve">According to the </w:t>
      </w:r>
      <w:r w:rsidR="0070334E">
        <w:rPr>
          <w:szCs w:val="24"/>
        </w:rPr>
        <w:t>FY22</w:t>
      </w:r>
      <w:r w:rsidRPr="00A031B8">
        <w:rPr>
          <w:szCs w:val="24"/>
        </w:rPr>
        <w:t xml:space="preserve"> </w:t>
      </w:r>
      <w:r w:rsidR="00F91E72" w:rsidRPr="00A031B8">
        <w:rPr>
          <w:szCs w:val="24"/>
        </w:rPr>
        <w:t>Mayor’s Management Report (“MMR”)</w:t>
      </w:r>
      <w:r w:rsidRPr="00A031B8">
        <w:rPr>
          <w:szCs w:val="24"/>
        </w:rPr>
        <w:t xml:space="preserve">, there </w:t>
      </w:r>
      <w:r w:rsidR="00F91E72" w:rsidRPr="00A031B8">
        <w:rPr>
          <w:szCs w:val="24"/>
        </w:rPr>
        <w:t>were</w:t>
      </w:r>
      <w:r w:rsidRPr="00A031B8">
        <w:rPr>
          <w:szCs w:val="24"/>
        </w:rPr>
        <w:t xml:space="preserve"> 363,480 </w:t>
      </w:r>
      <w:r w:rsidR="00F91E72" w:rsidRPr="00A031B8">
        <w:rPr>
          <w:szCs w:val="24"/>
        </w:rPr>
        <w:t xml:space="preserve">dwelling </w:t>
      </w:r>
      <w:r w:rsidRPr="00A031B8">
        <w:rPr>
          <w:szCs w:val="24"/>
        </w:rPr>
        <w:t xml:space="preserve">units in FY20 that had emergency work completed </w:t>
      </w:r>
      <w:r w:rsidR="00F91E72" w:rsidRPr="00A031B8">
        <w:rPr>
          <w:szCs w:val="24"/>
        </w:rPr>
        <w:t>under ERP</w:t>
      </w:r>
      <w:r w:rsidRPr="00A031B8">
        <w:rPr>
          <w:szCs w:val="24"/>
        </w:rPr>
        <w:t>, but only 40,547</w:t>
      </w:r>
      <w:r w:rsidR="00F91E72" w:rsidRPr="00A031B8">
        <w:rPr>
          <w:szCs w:val="24"/>
        </w:rPr>
        <w:t xml:space="preserve"> units in FY21 and 42,039 units in FY</w:t>
      </w:r>
      <w:r w:rsidRPr="00A031B8">
        <w:rPr>
          <w:szCs w:val="24"/>
        </w:rPr>
        <w:t>22.</w:t>
      </w:r>
      <w:r w:rsidRPr="00A031B8">
        <w:rPr>
          <w:rStyle w:val="FootnoteReference"/>
          <w:szCs w:val="24"/>
        </w:rPr>
        <w:footnoteReference w:id="102"/>
      </w:r>
    </w:p>
    <w:p w14:paraId="15357730" w14:textId="5E35A79E" w:rsidR="00AE2CA9" w:rsidRPr="00A031B8" w:rsidRDefault="000B4D9F" w:rsidP="001004A6">
      <w:pPr>
        <w:suppressLineNumbers/>
        <w:spacing w:line="480" w:lineRule="auto"/>
        <w:ind w:firstLine="720"/>
        <w:contextualSpacing/>
        <w:rPr>
          <w:szCs w:val="24"/>
        </w:rPr>
      </w:pPr>
      <w:r w:rsidRPr="00A031B8">
        <w:rPr>
          <w:szCs w:val="24"/>
        </w:rPr>
        <w:t>Although HPD may use City employees to conduct ERP work, HPD generally relies on vendors. HPD may select contractors from a prequalified list of vendors who are able to perform work in various trades</w:t>
      </w:r>
      <w:r w:rsidR="0070334E">
        <w:rPr>
          <w:szCs w:val="24"/>
        </w:rPr>
        <w:t>,</w:t>
      </w:r>
      <w:r w:rsidRPr="00A031B8">
        <w:rPr>
          <w:szCs w:val="24"/>
        </w:rPr>
        <w:t xml:space="preserve"> which includes plumbing, electric, extermination and general carpentry.</w:t>
      </w:r>
      <w:r w:rsidRPr="00A031B8">
        <w:rPr>
          <w:rStyle w:val="FootnoteReference"/>
          <w:szCs w:val="24"/>
        </w:rPr>
        <w:footnoteReference w:id="103"/>
      </w:r>
      <w:r w:rsidRPr="00A031B8">
        <w:rPr>
          <w:szCs w:val="24"/>
        </w:rPr>
        <w:t xml:space="preserve"> </w:t>
      </w:r>
      <w:r w:rsidR="00E64427">
        <w:rPr>
          <w:szCs w:val="24"/>
        </w:rPr>
        <w:t>These vendors may be selected from the prequalified list if they meet certain eligibility criteria, set forth in rules of the Procurement Policy Board (“PPB”) and HPD’s fact sheet and application form.</w:t>
      </w:r>
      <w:r w:rsidR="00E64427">
        <w:rPr>
          <w:rStyle w:val="FootnoteReference"/>
          <w:szCs w:val="24"/>
        </w:rPr>
        <w:footnoteReference w:id="104"/>
      </w:r>
      <w:r w:rsidR="00E64427">
        <w:rPr>
          <w:szCs w:val="24"/>
        </w:rPr>
        <w:t xml:space="preserve"> </w:t>
      </w:r>
      <w:r w:rsidR="00AE2CA9" w:rsidRPr="00A031B8">
        <w:rPr>
          <w:szCs w:val="24"/>
        </w:rPr>
        <w:t xml:space="preserve">On May 13, 2019, the </w:t>
      </w:r>
      <w:r w:rsidR="00331915" w:rsidRPr="00A031B8">
        <w:rPr>
          <w:szCs w:val="24"/>
        </w:rPr>
        <w:t>NYC</w:t>
      </w:r>
      <w:r w:rsidR="00AE2CA9" w:rsidRPr="00A031B8">
        <w:rPr>
          <w:szCs w:val="24"/>
        </w:rPr>
        <w:t xml:space="preserve"> Comptroller’s Office conducted an audit to </w:t>
      </w:r>
      <w:r w:rsidR="00442552" w:rsidRPr="00A031B8">
        <w:rPr>
          <w:szCs w:val="24"/>
        </w:rPr>
        <w:t>ascertain</w:t>
      </w:r>
      <w:r w:rsidR="00AE2CA9" w:rsidRPr="00A031B8">
        <w:rPr>
          <w:szCs w:val="24"/>
        </w:rPr>
        <w:t xml:space="preserve"> </w:t>
      </w:r>
      <w:r w:rsidR="00442552" w:rsidRPr="00A031B8">
        <w:rPr>
          <w:szCs w:val="24"/>
        </w:rPr>
        <w:t>whether</w:t>
      </w:r>
      <w:r w:rsidR="00AE2CA9" w:rsidRPr="00A031B8">
        <w:rPr>
          <w:szCs w:val="24"/>
        </w:rPr>
        <w:t xml:space="preserve"> HPD’s selected contractors met the </w:t>
      </w:r>
      <w:r w:rsidR="00E64427">
        <w:rPr>
          <w:szCs w:val="24"/>
        </w:rPr>
        <w:t xml:space="preserve">PPB’s </w:t>
      </w:r>
      <w:r w:rsidR="00AE2CA9" w:rsidRPr="00A031B8">
        <w:rPr>
          <w:szCs w:val="24"/>
        </w:rPr>
        <w:t>requirements and HPD’s criteria for prequalification</w:t>
      </w:r>
      <w:r w:rsidR="00331915" w:rsidRPr="00A031B8">
        <w:rPr>
          <w:szCs w:val="24"/>
        </w:rPr>
        <w:t>,</w:t>
      </w:r>
      <w:r w:rsidR="00AE2CA9" w:rsidRPr="00A031B8">
        <w:rPr>
          <w:szCs w:val="24"/>
        </w:rPr>
        <w:t xml:space="preserve"> and if open market orders were awarded using HPD’s criteria.</w:t>
      </w:r>
      <w:r w:rsidR="00AE2CA9" w:rsidRPr="00A031B8">
        <w:rPr>
          <w:rStyle w:val="FootnoteReference"/>
          <w:szCs w:val="24"/>
        </w:rPr>
        <w:footnoteReference w:id="105"/>
      </w:r>
      <w:r w:rsidR="00331915" w:rsidRPr="00A031B8">
        <w:rPr>
          <w:szCs w:val="24"/>
        </w:rPr>
        <w:t xml:space="preserve"> In the audit, the C</w:t>
      </w:r>
      <w:r w:rsidR="00AE2CA9" w:rsidRPr="00A031B8">
        <w:rPr>
          <w:szCs w:val="24"/>
        </w:rPr>
        <w:t xml:space="preserve">omptroller determined that HPD does not have adequate controls over the prequalification vendor application process in </w:t>
      </w:r>
      <w:r w:rsidR="00331915" w:rsidRPr="00A031B8">
        <w:rPr>
          <w:szCs w:val="24"/>
        </w:rPr>
        <w:t>ERP</w:t>
      </w:r>
      <w:r w:rsidR="00AE2CA9" w:rsidRPr="00A031B8">
        <w:rPr>
          <w:szCs w:val="24"/>
        </w:rPr>
        <w:t>.</w:t>
      </w:r>
      <w:r w:rsidR="00AE2CA9" w:rsidRPr="00A031B8">
        <w:rPr>
          <w:rStyle w:val="FootnoteReference"/>
          <w:szCs w:val="24"/>
        </w:rPr>
        <w:footnoteReference w:id="106"/>
      </w:r>
      <w:r w:rsidR="00AE2CA9" w:rsidRPr="00A031B8">
        <w:rPr>
          <w:szCs w:val="24"/>
        </w:rPr>
        <w:t xml:space="preserve"> The comptroller had concerns that HPD did not solicit the minimum number of vendors required to meet the </w:t>
      </w:r>
      <w:r w:rsidR="00A02DC4" w:rsidRPr="00A031B8">
        <w:rPr>
          <w:szCs w:val="24"/>
        </w:rPr>
        <w:t>PPB</w:t>
      </w:r>
      <w:r w:rsidR="00AE2CA9" w:rsidRPr="00A031B8">
        <w:rPr>
          <w:szCs w:val="24"/>
        </w:rPr>
        <w:t xml:space="preserve"> recommendation for open market orders.</w:t>
      </w:r>
      <w:r w:rsidR="00AE2CA9" w:rsidRPr="00A031B8">
        <w:rPr>
          <w:rStyle w:val="FootnoteReference"/>
          <w:szCs w:val="24"/>
        </w:rPr>
        <w:footnoteReference w:id="107"/>
      </w:r>
      <w:r w:rsidR="00AE2CA9" w:rsidRPr="00A031B8">
        <w:rPr>
          <w:szCs w:val="24"/>
        </w:rPr>
        <w:t xml:space="preserve"> HPD also failed to remove unresponsive vendors from the prequalified list as required by the </w:t>
      </w:r>
      <w:r w:rsidR="00A02DC4" w:rsidRPr="00A031B8">
        <w:rPr>
          <w:szCs w:val="24"/>
        </w:rPr>
        <w:t>PPB</w:t>
      </w:r>
      <w:r w:rsidR="00AE2CA9" w:rsidRPr="00A031B8">
        <w:rPr>
          <w:szCs w:val="24"/>
        </w:rPr>
        <w:t xml:space="preserve">. </w:t>
      </w:r>
    </w:p>
    <w:p w14:paraId="3F2A32B8" w14:textId="4EA2E55D" w:rsidR="00AE2CA9" w:rsidRPr="00A031B8" w:rsidRDefault="00AE2CA9" w:rsidP="001004A6">
      <w:pPr>
        <w:suppressLineNumbers/>
        <w:spacing w:line="480" w:lineRule="auto"/>
        <w:ind w:firstLine="720"/>
        <w:contextualSpacing/>
        <w:rPr>
          <w:szCs w:val="24"/>
        </w:rPr>
      </w:pPr>
      <w:r w:rsidRPr="00A031B8">
        <w:rPr>
          <w:szCs w:val="24"/>
        </w:rPr>
        <w:t xml:space="preserve">The report also found that HPD did not maintain evidence that vendors on the prequalified list for construction work have satisfactorily met the </w:t>
      </w:r>
      <w:r w:rsidR="00E64427">
        <w:rPr>
          <w:szCs w:val="24"/>
        </w:rPr>
        <w:t xml:space="preserve">eligibility </w:t>
      </w:r>
      <w:r w:rsidRPr="00A031B8">
        <w:rPr>
          <w:szCs w:val="24"/>
        </w:rPr>
        <w:t>requirement</w:t>
      </w:r>
      <w:r w:rsidR="00E64427">
        <w:rPr>
          <w:szCs w:val="24"/>
        </w:rPr>
        <w:t>s</w:t>
      </w:r>
      <w:r w:rsidRPr="00A031B8">
        <w:rPr>
          <w:szCs w:val="24"/>
        </w:rPr>
        <w:t xml:space="preserve"> </w:t>
      </w:r>
      <w:r w:rsidR="00E64427">
        <w:rPr>
          <w:szCs w:val="24"/>
        </w:rPr>
        <w:t>to be included on the prequalified list, thereby</w:t>
      </w:r>
      <w:r w:rsidR="00E64427" w:rsidRPr="00A031B8">
        <w:rPr>
          <w:szCs w:val="24"/>
        </w:rPr>
        <w:t xml:space="preserve"> </w:t>
      </w:r>
      <w:r w:rsidRPr="00A031B8">
        <w:rPr>
          <w:szCs w:val="24"/>
        </w:rPr>
        <w:t>increas</w:t>
      </w:r>
      <w:r w:rsidR="00E64427">
        <w:rPr>
          <w:szCs w:val="24"/>
        </w:rPr>
        <w:t>ing</w:t>
      </w:r>
      <w:r w:rsidRPr="00A031B8">
        <w:rPr>
          <w:szCs w:val="24"/>
        </w:rPr>
        <w:t xml:space="preserve"> the risk that the</w:t>
      </w:r>
      <w:r w:rsidR="00E64427">
        <w:rPr>
          <w:szCs w:val="24"/>
        </w:rPr>
        <w:t xml:space="preserve"> HPD would select</w:t>
      </w:r>
      <w:r w:rsidRPr="00A031B8">
        <w:rPr>
          <w:szCs w:val="24"/>
        </w:rPr>
        <w:t xml:space="preserve"> contractors </w:t>
      </w:r>
      <w:r w:rsidR="00E64427">
        <w:rPr>
          <w:szCs w:val="24"/>
        </w:rPr>
        <w:t xml:space="preserve">that </w:t>
      </w:r>
      <w:r w:rsidRPr="00A031B8">
        <w:rPr>
          <w:szCs w:val="24"/>
        </w:rPr>
        <w:t>do not have enough insurance protection or do not have enough experience for the awarded contract.</w:t>
      </w:r>
      <w:r w:rsidRPr="00A031B8">
        <w:rPr>
          <w:rStyle w:val="FootnoteReference"/>
          <w:szCs w:val="24"/>
        </w:rPr>
        <w:footnoteReference w:id="108"/>
      </w:r>
      <w:r w:rsidRPr="00A031B8">
        <w:rPr>
          <w:szCs w:val="24"/>
        </w:rPr>
        <w:t xml:space="preserve">  The audit also</w:t>
      </w:r>
      <w:r w:rsidR="000B4D9F" w:rsidRPr="00A031B8">
        <w:rPr>
          <w:szCs w:val="24"/>
        </w:rPr>
        <w:t xml:space="preserve"> noted</w:t>
      </w:r>
      <w:r w:rsidRPr="00A031B8">
        <w:rPr>
          <w:szCs w:val="24"/>
        </w:rPr>
        <w:t xml:space="preserve"> that HPD does not properly enforce the requirement that open market orders do not exceed 10 percent of the estimated cost of the contract work.</w:t>
      </w:r>
      <w:r w:rsidRPr="00A031B8">
        <w:rPr>
          <w:rStyle w:val="FootnoteReference"/>
          <w:szCs w:val="24"/>
        </w:rPr>
        <w:footnoteReference w:id="109"/>
      </w:r>
      <w:r w:rsidRPr="00A031B8">
        <w:rPr>
          <w:szCs w:val="24"/>
        </w:rPr>
        <w:t xml:space="preserve"> The audit also determined that open market orders were awarded to vendors with a pending application with HPD since the agency was waiting on licensing and/or insurance documentation.</w:t>
      </w:r>
      <w:r w:rsidRPr="00A031B8">
        <w:rPr>
          <w:rStyle w:val="FootnoteReference"/>
          <w:szCs w:val="24"/>
        </w:rPr>
        <w:footnoteReference w:id="110"/>
      </w:r>
      <w:r w:rsidRPr="00A031B8">
        <w:rPr>
          <w:szCs w:val="24"/>
        </w:rPr>
        <w:t xml:space="preserve">  HPD </w:t>
      </w:r>
      <w:r w:rsidR="00900614">
        <w:rPr>
          <w:szCs w:val="24"/>
        </w:rPr>
        <w:t>was also found as</w:t>
      </w:r>
      <w:r w:rsidR="00900614" w:rsidRPr="00A031B8">
        <w:rPr>
          <w:szCs w:val="24"/>
        </w:rPr>
        <w:t xml:space="preserve"> </w:t>
      </w:r>
      <w:r w:rsidRPr="00A031B8">
        <w:rPr>
          <w:szCs w:val="24"/>
        </w:rPr>
        <w:t>lack</w:t>
      </w:r>
      <w:r w:rsidR="00900614">
        <w:rPr>
          <w:szCs w:val="24"/>
        </w:rPr>
        <w:t>ing</w:t>
      </w:r>
      <w:r w:rsidRPr="00A031B8">
        <w:rPr>
          <w:szCs w:val="24"/>
        </w:rPr>
        <w:t xml:space="preserve"> adequate computer documentation. Because of the audit, the comptroller made </w:t>
      </w:r>
      <w:r w:rsidR="000B4D9F" w:rsidRPr="00A031B8">
        <w:rPr>
          <w:szCs w:val="24"/>
        </w:rPr>
        <w:t>the following</w:t>
      </w:r>
      <w:r w:rsidRPr="00A031B8">
        <w:rPr>
          <w:szCs w:val="24"/>
        </w:rPr>
        <w:t xml:space="preserve"> recommendations:</w:t>
      </w:r>
    </w:p>
    <w:p w14:paraId="50E8A538" w14:textId="32811CDC" w:rsidR="00AE2CA9" w:rsidRPr="00A031B8" w:rsidRDefault="00AE2CA9" w:rsidP="001004A6">
      <w:pPr>
        <w:pStyle w:val="ListParagraph"/>
        <w:numPr>
          <w:ilvl w:val="0"/>
          <w:numId w:val="4"/>
        </w:numPr>
        <w:suppressLineNumbers/>
        <w:spacing w:after="160" w:line="480" w:lineRule="auto"/>
        <w:rPr>
          <w:szCs w:val="24"/>
        </w:rPr>
      </w:pPr>
      <w:r w:rsidRPr="00A031B8">
        <w:rPr>
          <w:szCs w:val="24"/>
        </w:rPr>
        <w:t>HPD should develop written policies and p</w:t>
      </w:r>
      <w:r w:rsidR="00A02DC4" w:rsidRPr="00A031B8">
        <w:rPr>
          <w:szCs w:val="24"/>
        </w:rPr>
        <w:t xml:space="preserve">rocedures to help comply </w:t>
      </w:r>
      <w:r w:rsidR="00543822">
        <w:rPr>
          <w:szCs w:val="24"/>
        </w:rPr>
        <w:t>with</w:t>
      </w:r>
      <w:r w:rsidR="00A02DC4" w:rsidRPr="00A031B8">
        <w:rPr>
          <w:szCs w:val="24"/>
        </w:rPr>
        <w:t xml:space="preserve"> PPB</w:t>
      </w:r>
      <w:r w:rsidRPr="00A031B8">
        <w:rPr>
          <w:szCs w:val="24"/>
        </w:rPr>
        <w:t xml:space="preserve"> Rule</w:t>
      </w:r>
      <w:r w:rsidR="00543822">
        <w:rPr>
          <w:szCs w:val="24"/>
        </w:rPr>
        <w:t>s</w:t>
      </w:r>
      <w:r w:rsidRPr="00A031B8">
        <w:rPr>
          <w:szCs w:val="24"/>
        </w:rPr>
        <w:t>. HPD should also enforce the imp</w:t>
      </w:r>
      <w:r w:rsidR="00970946" w:rsidRPr="00A031B8">
        <w:rPr>
          <w:szCs w:val="24"/>
        </w:rPr>
        <w:t>lementation of those procedures;</w:t>
      </w:r>
    </w:p>
    <w:p w14:paraId="08173029" w14:textId="3C2BA9EF" w:rsidR="00AE2CA9" w:rsidRPr="00A031B8" w:rsidRDefault="00AE2CA9" w:rsidP="001004A6">
      <w:pPr>
        <w:pStyle w:val="ListParagraph"/>
        <w:numPr>
          <w:ilvl w:val="0"/>
          <w:numId w:val="4"/>
        </w:numPr>
        <w:suppressLineNumbers/>
        <w:spacing w:after="160" w:line="480" w:lineRule="auto"/>
        <w:rPr>
          <w:szCs w:val="24"/>
        </w:rPr>
      </w:pPr>
      <w:r w:rsidRPr="00A031B8">
        <w:rPr>
          <w:szCs w:val="24"/>
        </w:rPr>
        <w:t>HPD should develop reports on HPDInfo to monitor and track the responses of vendors. HPD should review these reports regularly</w:t>
      </w:r>
      <w:r w:rsidR="00970946" w:rsidRPr="00A031B8">
        <w:rPr>
          <w:szCs w:val="24"/>
        </w:rPr>
        <w:t>;</w:t>
      </w:r>
    </w:p>
    <w:p w14:paraId="7C9F4E10" w14:textId="165BEA5B" w:rsidR="00AE2CA9" w:rsidRPr="00A031B8" w:rsidRDefault="00AE2CA9" w:rsidP="001004A6">
      <w:pPr>
        <w:pStyle w:val="ListParagraph"/>
        <w:numPr>
          <w:ilvl w:val="0"/>
          <w:numId w:val="4"/>
        </w:numPr>
        <w:suppressLineNumbers/>
        <w:spacing w:after="160" w:line="480" w:lineRule="auto"/>
        <w:rPr>
          <w:szCs w:val="24"/>
        </w:rPr>
      </w:pPr>
      <w:r w:rsidRPr="00A031B8">
        <w:rPr>
          <w:szCs w:val="24"/>
        </w:rPr>
        <w:t xml:space="preserve">HPD should remove vendors from the prequalified list who </w:t>
      </w:r>
      <w:r w:rsidR="00A02DC4" w:rsidRPr="00A031B8">
        <w:rPr>
          <w:szCs w:val="24"/>
        </w:rPr>
        <w:t>do not respond to three</w:t>
      </w:r>
      <w:r w:rsidRPr="00A031B8">
        <w:rPr>
          <w:szCs w:val="24"/>
        </w:rPr>
        <w:t xml:space="preserve"> consecutive bid solicitations</w:t>
      </w:r>
      <w:r w:rsidR="00970946" w:rsidRPr="00A031B8">
        <w:rPr>
          <w:szCs w:val="24"/>
        </w:rPr>
        <w:t>;</w:t>
      </w:r>
    </w:p>
    <w:p w14:paraId="0682AC5C" w14:textId="30FB9D1C" w:rsidR="00AE2CA9" w:rsidRPr="00A031B8" w:rsidRDefault="00AE2CA9" w:rsidP="001004A6">
      <w:pPr>
        <w:pStyle w:val="ListParagraph"/>
        <w:numPr>
          <w:ilvl w:val="0"/>
          <w:numId w:val="4"/>
        </w:numPr>
        <w:suppressLineNumbers/>
        <w:spacing w:after="160" w:line="480" w:lineRule="auto"/>
        <w:rPr>
          <w:szCs w:val="24"/>
        </w:rPr>
      </w:pPr>
      <w:r w:rsidRPr="00A031B8">
        <w:rPr>
          <w:szCs w:val="24"/>
        </w:rPr>
        <w:t xml:space="preserve">HPD should review and document to make sure no vendor added to </w:t>
      </w:r>
      <w:r w:rsidR="00A02DC4" w:rsidRPr="00A031B8">
        <w:rPr>
          <w:szCs w:val="24"/>
        </w:rPr>
        <w:t>prequalified list</w:t>
      </w:r>
      <w:r w:rsidRPr="00A031B8">
        <w:rPr>
          <w:szCs w:val="24"/>
        </w:rPr>
        <w:t xml:space="preserve"> ha</w:t>
      </w:r>
      <w:r w:rsidR="00543822">
        <w:rPr>
          <w:szCs w:val="24"/>
        </w:rPr>
        <w:t>s</w:t>
      </w:r>
      <w:r w:rsidRPr="00A031B8">
        <w:rPr>
          <w:szCs w:val="24"/>
        </w:rPr>
        <w:t xml:space="preserve"> not met all the requirements a</w:t>
      </w:r>
      <w:r w:rsidR="00970946" w:rsidRPr="00A031B8">
        <w:rPr>
          <w:szCs w:val="24"/>
        </w:rPr>
        <w:t>nd that any wavers are approved;</w:t>
      </w:r>
    </w:p>
    <w:p w14:paraId="5E1AF24D" w14:textId="5CDB0065" w:rsidR="00AE2CA9" w:rsidRPr="00A031B8" w:rsidRDefault="00AE2CA9" w:rsidP="001004A6">
      <w:pPr>
        <w:pStyle w:val="ListParagraph"/>
        <w:numPr>
          <w:ilvl w:val="0"/>
          <w:numId w:val="4"/>
        </w:numPr>
        <w:suppressLineNumbers/>
        <w:spacing w:after="160" w:line="480" w:lineRule="auto"/>
        <w:rPr>
          <w:szCs w:val="24"/>
        </w:rPr>
      </w:pPr>
      <w:r w:rsidRPr="00A031B8">
        <w:rPr>
          <w:szCs w:val="24"/>
        </w:rPr>
        <w:t xml:space="preserve">HPD should create standard operating procedures when they process and award </w:t>
      </w:r>
      <w:r w:rsidR="00A02DC4" w:rsidRPr="00A031B8">
        <w:rPr>
          <w:szCs w:val="24"/>
        </w:rPr>
        <w:t>open market orders</w:t>
      </w:r>
      <w:r w:rsidRPr="00A031B8">
        <w:rPr>
          <w:szCs w:val="24"/>
        </w:rPr>
        <w:t>. There should be certain steps HPD should take before a contract is award</w:t>
      </w:r>
      <w:r w:rsidR="00543822">
        <w:rPr>
          <w:szCs w:val="24"/>
        </w:rPr>
        <w:t>ed</w:t>
      </w:r>
      <w:r w:rsidRPr="00A031B8">
        <w:rPr>
          <w:szCs w:val="24"/>
        </w:rPr>
        <w:t xml:space="preserve"> that is over 10 percent of the estimated cost. The staff and management will also need to</w:t>
      </w:r>
      <w:r w:rsidR="00970946" w:rsidRPr="00A031B8">
        <w:rPr>
          <w:szCs w:val="24"/>
        </w:rPr>
        <w:t xml:space="preserve"> be trained in these procedures;</w:t>
      </w:r>
    </w:p>
    <w:p w14:paraId="4ACE6C9B" w14:textId="10EA9BF9" w:rsidR="00AE2CA9" w:rsidRPr="00A031B8" w:rsidRDefault="00AE2CA9" w:rsidP="001004A6">
      <w:pPr>
        <w:pStyle w:val="ListParagraph"/>
        <w:numPr>
          <w:ilvl w:val="0"/>
          <w:numId w:val="4"/>
        </w:numPr>
        <w:suppressLineNumbers/>
        <w:spacing w:after="160" w:line="480" w:lineRule="auto"/>
        <w:rPr>
          <w:szCs w:val="24"/>
        </w:rPr>
      </w:pPr>
      <w:r w:rsidRPr="00A031B8">
        <w:rPr>
          <w:szCs w:val="24"/>
        </w:rPr>
        <w:t xml:space="preserve">HPD should change HPDinfo functions to require more permission and justification to approve </w:t>
      </w:r>
      <w:r w:rsidR="00A02DC4" w:rsidRPr="00A031B8">
        <w:rPr>
          <w:szCs w:val="24"/>
        </w:rPr>
        <w:t>open market orders</w:t>
      </w:r>
      <w:r w:rsidRPr="00A031B8">
        <w:rPr>
          <w:szCs w:val="24"/>
        </w:rPr>
        <w:t xml:space="preserve"> that are greater than 10 percent of the estimated cost and an e</w:t>
      </w:r>
      <w:r w:rsidR="00970946" w:rsidRPr="00A031B8">
        <w:rPr>
          <w:szCs w:val="24"/>
        </w:rPr>
        <w:t>stimated cost should be entered;</w:t>
      </w:r>
    </w:p>
    <w:p w14:paraId="6C296114" w14:textId="2E399646" w:rsidR="00AE2CA9" w:rsidRPr="00A031B8" w:rsidRDefault="00AE2CA9" w:rsidP="001004A6">
      <w:pPr>
        <w:pStyle w:val="ListParagraph"/>
        <w:numPr>
          <w:ilvl w:val="0"/>
          <w:numId w:val="4"/>
        </w:numPr>
        <w:suppressLineNumbers/>
        <w:spacing w:after="160" w:line="480" w:lineRule="auto"/>
        <w:rPr>
          <w:szCs w:val="24"/>
        </w:rPr>
      </w:pPr>
      <w:r w:rsidRPr="00A031B8">
        <w:rPr>
          <w:szCs w:val="24"/>
        </w:rPr>
        <w:t xml:space="preserve">HPD should start </w:t>
      </w:r>
      <w:r w:rsidR="00543822">
        <w:rPr>
          <w:szCs w:val="24"/>
        </w:rPr>
        <w:t xml:space="preserve">utilizing </w:t>
      </w:r>
      <w:r w:rsidRPr="00A031B8">
        <w:rPr>
          <w:szCs w:val="24"/>
        </w:rPr>
        <w:t>process controls in HPDinfo to prevent pending vendors from being solicited for bids and being awarded contracts</w:t>
      </w:r>
      <w:r w:rsidR="00970946" w:rsidRPr="00A031B8">
        <w:rPr>
          <w:szCs w:val="24"/>
        </w:rPr>
        <w:t>;</w:t>
      </w:r>
    </w:p>
    <w:p w14:paraId="0A7E3641" w14:textId="6706D994" w:rsidR="00AE2CA9" w:rsidRPr="00A031B8" w:rsidRDefault="00AE2CA9" w:rsidP="001004A6">
      <w:pPr>
        <w:pStyle w:val="ListParagraph"/>
        <w:numPr>
          <w:ilvl w:val="0"/>
          <w:numId w:val="4"/>
        </w:numPr>
        <w:suppressLineNumbers/>
        <w:spacing w:after="160" w:line="480" w:lineRule="auto"/>
        <w:rPr>
          <w:szCs w:val="24"/>
        </w:rPr>
      </w:pPr>
      <w:r w:rsidRPr="00A031B8">
        <w:rPr>
          <w:szCs w:val="24"/>
        </w:rPr>
        <w:t>HPD</w:t>
      </w:r>
      <w:r w:rsidR="00543822">
        <w:rPr>
          <w:szCs w:val="24"/>
        </w:rPr>
        <w:t>’</w:t>
      </w:r>
      <w:r w:rsidRPr="00A031B8">
        <w:rPr>
          <w:szCs w:val="24"/>
        </w:rPr>
        <w:t>s Management Information System should create a HPDinfo user manual</w:t>
      </w:r>
      <w:r w:rsidR="00970946" w:rsidRPr="00A031B8">
        <w:rPr>
          <w:szCs w:val="24"/>
        </w:rPr>
        <w:t>; and</w:t>
      </w:r>
      <w:r w:rsidRPr="00A031B8">
        <w:rPr>
          <w:szCs w:val="24"/>
        </w:rPr>
        <w:t xml:space="preserve"> </w:t>
      </w:r>
    </w:p>
    <w:p w14:paraId="26F40400" w14:textId="04C05048" w:rsidR="00AE2CA9" w:rsidRPr="00A031B8" w:rsidRDefault="00AE2CA9" w:rsidP="001004A6">
      <w:pPr>
        <w:pStyle w:val="ListParagraph"/>
        <w:numPr>
          <w:ilvl w:val="0"/>
          <w:numId w:val="4"/>
        </w:numPr>
        <w:suppressLineNumbers/>
        <w:spacing w:line="480" w:lineRule="auto"/>
        <w:rPr>
          <w:szCs w:val="24"/>
        </w:rPr>
      </w:pPr>
      <w:r w:rsidRPr="00A031B8">
        <w:rPr>
          <w:szCs w:val="24"/>
        </w:rPr>
        <w:t xml:space="preserve">HPD should make sure that standard operating procedures are created for bid solicitations and the awarding of </w:t>
      </w:r>
      <w:r w:rsidR="00A02DC4" w:rsidRPr="00A031B8">
        <w:rPr>
          <w:szCs w:val="24"/>
        </w:rPr>
        <w:t>open market orders</w:t>
      </w:r>
      <w:r w:rsidRPr="00A031B8">
        <w:rPr>
          <w:szCs w:val="24"/>
        </w:rPr>
        <w:t>.</w:t>
      </w:r>
      <w:r w:rsidR="00B574ED" w:rsidRPr="00A031B8">
        <w:rPr>
          <w:rStyle w:val="FootnoteReference"/>
          <w:szCs w:val="24"/>
        </w:rPr>
        <w:footnoteReference w:id="111"/>
      </w:r>
    </w:p>
    <w:p w14:paraId="7A4A4A2A" w14:textId="77777777" w:rsidR="00AE2CA9" w:rsidRPr="00A031B8" w:rsidRDefault="00AE2CA9" w:rsidP="001004A6">
      <w:pPr>
        <w:suppressLineNumbers/>
        <w:spacing w:line="480" w:lineRule="auto"/>
        <w:contextualSpacing/>
        <w:rPr>
          <w:i/>
          <w:iCs/>
          <w:szCs w:val="24"/>
        </w:rPr>
      </w:pPr>
      <w:r w:rsidRPr="00A031B8">
        <w:rPr>
          <w:i/>
          <w:iCs/>
          <w:szCs w:val="24"/>
        </w:rPr>
        <w:t>Heat Sensors Program</w:t>
      </w:r>
    </w:p>
    <w:p w14:paraId="0F0C291E" w14:textId="2520E516" w:rsidR="00AE2CA9" w:rsidRPr="00A031B8" w:rsidRDefault="00E809C3" w:rsidP="001004A6">
      <w:pPr>
        <w:suppressLineNumbers/>
        <w:spacing w:line="480" w:lineRule="auto"/>
        <w:ind w:firstLine="720"/>
        <w:contextualSpacing/>
        <w:rPr>
          <w:szCs w:val="24"/>
        </w:rPr>
      </w:pPr>
      <w:r w:rsidRPr="00A031B8">
        <w:rPr>
          <w:szCs w:val="24"/>
        </w:rPr>
        <w:t>Established by Local Law 18 of 2020,</w:t>
      </w:r>
      <w:r w:rsidRPr="00A031B8">
        <w:rPr>
          <w:rStyle w:val="FootnoteReference"/>
          <w:szCs w:val="24"/>
        </w:rPr>
        <w:footnoteReference w:id="112"/>
      </w:r>
      <w:r w:rsidRPr="00A031B8">
        <w:rPr>
          <w:szCs w:val="24"/>
        </w:rPr>
        <w:t xml:space="preserve"> t</w:t>
      </w:r>
      <w:r w:rsidR="00AE2CA9" w:rsidRPr="00A031B8">
        <w:rPr>
          <w:szCs w:val="24"/>
        </w:rPr>
        <w:t>he heat sensor</w:t>
      </w:r>
      <w:r w:rsidR="00D23334" w:rsidRPr="00A031B8">
        <w:rPr>
          <w:szCs w:val="24"/>
        </w:rPr>
        <w:t>s</w:t>
      </w:r>
      <w:r w:rsidR="00AE2CA9" w:rsidRPr="00A031B8">
        <w:rPr>
          <w:szCs w:val="24"/>
        </w:rPr>
        <w:t xml:space="preserve"> program requires HPD to select 50 class A multiple dwellings with heat violations and heat-related complaints every two years to install internet capable temperature reporting devices (“heat sensors”).</w:t>
      </w:r>
      <w:r w:rsidR="00AE2CA9" w:rsidRPr="00A031B8">
        <w:rPr>
          <w:rStyle w:val="FootnoteReference"/>
          <w:szCs w:val="24"/>
        </w:rPr>
        <w:footnoteReference w:id="113"/>
      </w:r>
      <w:r w:rsidR="00AE2CA9" w:rsidRPr="00A031B8">
        <w:rPr>
          <w:szCs w:val="24"/>
        </w:rPr>
        <w:t xml:space="preserve"> Owners of selected buildings must install a heat sensor in the living room of </w:t>
      </w:r>
      <w:r w:rsidR="00543822">
        <w:rPr>
          <w:szCs w:val="24"/>
        </w:rPr>
        <w:t>each dwelling unit</w:t>
      </w:r>
      <w:r w:rsidR="00AE2CA9" w:rsidRPr="00A031B8">
        <w:rPr>
          <w:szCs w:val="24"/>
        </w:rPr>
        <w:t xml:space="preserve"> by October 1 of the year the property was selected. If the owner fails to comply, HPD may issue a </w:t>
      </w:r>
      <w:r w:rsidR="00D23334" w:rsidRPr="00A031B8">
        <w:rPr>
          <w:szCs w:val="24"/>
        </w:rPr>
        <w:t>class B</w:t>
      </w:r>
      <w:r w:rsidR="00AE2CA9" w:rsidRPr="00A031B8">
        <w:rPr>
          <w:szCs w:val="24"/>
        </w:rPr>
        <w:t xml:space="preserve"> violation.</w:t>
      </w:r>
      <w:r w:rsidR="00AE2CA9" w:rsidRPr="00A031B8">
        <w:rPr>
          <w:rStyle w:val="FootnoteReference"/>
          <w:szCs w:val="24"/>
        </w:rPr>
        <w:footnoteReference w:id="114"/>
      </w:r>
      <w:r w:rsidR="00AE2CA9" w:rsidRPr="00A031B8">
        <w:rPr>
          <w:szCs w:val="24"/>
        </w:rPr>
        <w:t xml:space="preserve">  Tenants could opt out </w:t>
      </w:r>
      <w:r w:rsidR="00543822">
        <w:rPr>
          <w:szCs w:val="24"/>
        </w:rPr>
        <w:t>of</w:t>
      </w:r>
      <w:r w:rsidR="00543822" w:rsidRPr="00A031B8">
        <w:rPr>
          <w:szCs w:val="24"/>
        </w:rPr>
        <w:t xml:space="preserve"> </w:t>
      </w:r>
      <w:r w:rsidR="00D23334" w:rsidRPr="00A031B8">
        <w:rPr>
          <w:szCs w:val="24"/>
        </w:rPr>
        <w:t>participation</w:t>
      </w:r>
      <w:r w:rsidR="00AE2CA9" w:rsidRPr="00A031B8">
        <w:rPr>
          <w:szCs w:val="24"/>
        </w:rPr>
        <w:t xml:space="preserve"> in the program. HPD </w:t>
      </w:r>
      <w:r w:rsidR="00543822">
        <w:rPr>
          <w:szCs w:val="24"/>
        </w:rPr>
        <w:t>is required to</w:t>
      </w:r>
      <w:r w:rsidR="00543822" w:rsidRPr="00A031B8">
        <w:rPr>
          <w:szCs w:val="24"/>
        </w:rPr>
        <w:t xml:space="preserve"> </w:t>
      </w:r>
      <w:r w:rsidR="00AE2CA9" w:rsidRPr="00A031B8">
        <w:rPr>
          <w:szCs w:val="24"/>
        </w:rPr>
        <w:t>conduct inspections during the heat season (October 1st through May 31st)</w:t>
      </w:r>
      <w:r w:rsidR="00543822">
        <w:rPr>
          <w:szCs w:val="24"/>
        </w:rPr>
        <w:t xml:space="preserve"> at least once every two weeks</w:t>
      </w:r>
      <w:r w:rsidR="00AE2CA9" w:rsidRPr="00A031B8">
        <w:rPr>
          <w:szCs w:val="24"/>
        </w:rPr>
        <w:t xml:space="preserve"> to see if the property owner complies with </w:t>
      </w:r>
      <w:r w:rsidR="00D23334" w:rsidRPr="00A031B8">
        <w:rPr>
          <w:szCs w:val="24"/>
        </w:rPr>
        <w:t>indoor temperature</w:t>
      </w:r>
      <w:r w:rsidR="00AE2CA9" w:rsidRPr="00A031B8">
        <w:rPr>
          <w:szCs w:val="24"/>
        </w:rPr>
        <w:t xml:space="preserve"> requirements</w:t>
      </w:r>
      <w:r w:rsidR="00D23334" w:rsidRPr="00A031B8">
        <w:rPr>
          <w:szCs w:val="24"/>
        </w:rPr>
        <w:t xml:space="preserve"> set forth in the HMC</w:t>
      </w:r>
      <w:r w:rsidR="00AE2CA9" w:rsidRPr="00A031B8">
        <w:rPr>
          <w:szCs w:val="24"/>
        </w:rPr>
        <w:t>.</w:t>
      </w:r>
      <w:r w:rsidR="00AE2CA9" w:rsidRPr="00A031B8">
        <w:rPr>
          <w:rStyle w:val="FootnoteReference"/>
          <w:szCs w:val="24"/>
        </w:rPr>
        <w:footnoteReference w:id="115"/>
      </w:r>
      <w:r w:rsidR="00AE2CA9" w:rsidRPr="00A031B8">
        <w:rPr>
          <w:szCs w:val="24"/>
        </w:rPr>
        <w:t xml:space="preserve"> These inspections may be discontinued if HPD finds consistent compliance by January 31st of the heat season.</w:t>
      </w:r>
      <w:r w:rsidR="00AE2CA9" w:rsidRPr="00A031B8">
        <w:rPr>
          <w:rStyle w:val="FootnoteReference"/>
          <w:szCs w:val="24"/>
        </w:rPr>
        <w:footnoteReference w:id="116"/>
      </w:r>
    </w:p>
    <w:p w14:paraId="6092211D" w14:textId="09B316A3" w:rsidR="00AE2CA9" w:rsidRPr="00A031B8" w:rsidRDefault="00AE2CA9" w:rsidP="001004A6">
      <w:pPr>
        <w:suppressLineNumbers/>
        <w:spacing w:line="480" w:lineRule="auto"/>
        <w:ind w:firstLine="720"/>
        <w:contextualSpacing/>
        <w:rPr>
          <w:szCs w:val="24"/>
        </w:rPr>
      </w:pPr>
      <w:r w:rsidRPr="00A031B8">
        <w:rPr>
          <w:szCs w:val="24"/>
        </w:rPr>
        <w:t>Heat sensors measure indoor air temperature and record th</w:t>
      </w:r>
      <w:r w:rsidR="00543822">
        <w:rPr>
          <w:szCs w:val="24"/>
        </w:rPr>
        <w:t>at</w:t>
      </w:r>
      <w:r w:rsidRPr="00A031B8">
        <w:rPr>
          <w:szCs w:val="24"/>
        </w:rPr>
        <w:t xml:space="preserve"> temperature as well as the date and time of such reading.</w:t>
      </w:r>
      <w:r w:rsidRPr="00A031B8">
        <w:rPr>
          <w:rStyle w:val="FootnoteReference"/>
          <w:szCs w:val="24"/>
        </w:rPr>
        <w:footnoteReference w:id="117"/>
      </w:r>
      <w:r w:rsidRPr="00A031B8">
        <w:rPr>
          <w:szCs w:val="24"/>
        </w:rPr>
        <w:t xml:space="preserve"> When the heat sensors are installed, the information is accessible to property owners and tenants of the units in which the sensors are placed.</w:t>
      </w:r>
      <w:r w:rsidRPr="00A031B8">
        <w:rPr>
          <w:rStyle w:val="FootnoteReference"/>
          <w:szCs w:val="24"/>
        </w:rPr>
        <w:footnoteReference w:id="118"/>
      </w:r>
      <w:r w:rsidRPr="00A031B8">
        <w:rPr>
          <w:szCs w:val="24"/>
        </w:rPr>
        <w:t xml:space="preserve"> If the property owner fails to install heat sensors, </w:t>
      </w:r>
      <w:r w:rsidR="00D23334" w:rsidRPr="00A031B8">
        <w:rPr>
          <w:szCs w:val="24"/>
        </w:rPr>
        <w:t xml:space="preserve">fails to provide </w:t>
      </w:r>
      <w:r w:rsidRPr="00A031B8">
        <w:rPr>
          <w:szCs w:val="24"/>
        </w:rPr>
        <w:t xml:space="preserve">notice </w:t>
      </w:r>
      <w:r w:rsidR="00D23334" w:rsidRPr="00A031B8">
        <w:rPr>
          <w:szCs w:val="24"/>
        </w:rPr>
        <w:t xml:space="preserve">of </w:t>
      </w:r>
      <w:r w:rsidRPr="00A031B8">
        <w:rPr>
          <w:szCs w:val="24"/>
        </w:rPr>
        <w:t xml:space="preserve">the requirement </w:t>
      </w:r>
      <w:r w:rsidR="00543822">
        <w:rPr>
          <w:szCs w:val="24"/>
        </w:rPr>
        <w:t>to install</w:t>
      </w:r>
      <w:r w:rsidR="00543822" w:rsidRPr="00A031B8">
        <w:rPr>
          <w:szCs w:val="24"/>
        </w:rPr>
        <w:t xml:space="preserve"> </w:t>
      </w:r>
      <w:r w:rsidRPr="00A031B8">
        <w:rPr>
          <w:szCs w:val="24"/>
        </w:rPr>
        <w:t xml:space="preserve">heat sensors, </w:t>
      </w:r>
      <w:r w:rsidR="00D23334" w:rsidRPr="00A031B8">
        <w:rPr>
          <w:szCs w:val="24"/>
        </w:rPr>
        <w:t xml:space="preserve">fails to </w:t>
      </w:r>
      <w:r w:rsidRPr="00A031B8">
        <w:rPr>
          <w:szCs w:val="24"/>
        </w:rPr>
        <w:t xml:space="preserve">maintain </w:t>
      </w:r>
      <w:r w:rsidR="00D23334" w:rsidRPr="00A031B8">
        <w:rPr>
          <w:szCs w:val="24"/>
        </w:rPr>
        <w:t xml:space="preserve">heat </w:t>
      </w:r>
      <w:r w:rsidRPr="00A031B8">
        <w:rPr>
          <w:szCs w:val="24"/>
        </w:rPr>
        <w:t xml:space="preserve">sensors, </w:t>
      </w:r>
      <w:r w:rsidR="00D23334" w:rsidRPr="00A031B8">
        <w:rPr>
          <w:szCs w:val="24"/>
        </w:rPr>
        <w:t xml:space="preserve">fails to </w:t>
      </w:r>
      <w:r w:rsidRPr="00A031B8">
        <w:rPr>
          <w:szCs w:val="24"/>
        </w:rPr>
        <w:t xml:space="preserve">maintain the records of </w:t>
      </w:r>
      <w:r w:rsidR="00D23334" w:rsidRPr="00A031B8">
        <w:rPr>
          <w:szCs w:val="24"/>
        </w:rPr>
        <w:t xml:space="preserve">heat </w:t>
      </w:r>
      <w:r w:rsidRPr="00A031B8">
        <w:rPr>
          <w:szCs w:val="24"/>
        </w:rPr>
        <w:t xml:space="preserve">sensors, </w:t>
      </w:r>
      <w:r w:rsidR="00D23334" w:rsidRPr="00A031B8">
        <w:rPr>
          <w:szCs w:val="24"/>
        </w:rPr>
        <w:t>or</w:t>
      </w:r>
      <w:r w:rsidRPr="00A031B8">
        <w:rPr>
          <w:szCs w:val="24"/>
        </w:rPr>
        <w:t xml:space="preserve"> fail</w:t>
      </w:r>
      <w:r w:rsidR="00D23334" w:rsidRPr="00A031B8">
        <w:rPr>
          <w:szCs w:val="24"/>
        </w:rPr>
        <w:t>s</w:t>
      </w:r>
      <w:r w:rsidRPr="00A031B8">
        <w:rPr>
          <w:szCs w:val="24"/>
        </w:rPr>
        <w:t xml:space="preserve"> to provide HPD with </w:t>
      </w:r>
      <w:r w:rsidR="00543822">
        <w:rPr>
          <w:szCs w:val="24"/>
        </w:rPr>
        <w:t xml:space="preserve">the </w:t>
      </w:r>
      <w:r w:rsidRPr="00A031B8">
        <w:rPr>
          <w:szCs w:val="24"/>
        </w:rPr>
        <w:t>records of th</w:t>
      </w:r>
      <w:r w:rsidR="00D23334" w:rsidRPr="00A031B8">
        <w:rPr>
          <w:szCs w:val="24"/>
        </w:rPr>
        <w:t>e heat sensor, HPD could issue c</w:t>
      </w:r>
      <w:r w:rsidRPr="00A031B8">
        <w:rPr>
          <w:szCs w:val="24"/>
        </w:rPr>
        <w:t>lass B violations ($25-$100 each, plus $10 per violation per day). If there is also a heat violation</w:t>
      </w:r>
      <w:r w:rsidR="00D23334" w:rsidRPr="00A031B8">
        <w:rPr>
          <w:szCs w:val="24"/>
        </w:rPr>
        <w:t xml:space="preserve">, an inspector can also issue a fine of </w:t>
      </w:r>
      <w:r w:rsidRPr="00A031B8">
        <w:rPr>
          <w:szCs w:val="24"/>
        </w:rPr>
        <w:t xml:space="preserve">$250-$500 dollars per day for each heat violation from when the notice is posted at the building until the date the violation is corrected. If there is a subsequent heat violation, HPD could issue a $500-$1,000 fine at the same building </w:t>
      </w:r>
      <w:r w:rsidR="00932252">
        <w:rPr>
          <w:szCs w:val="24"/>
        </w:rPr>
        <w:t>for a subsequent violation within two consecutive heating seasons</w:t>
      </w:r>
      <w:r w:rsidRPr="00A031B8">
        <w:rPr>
          <w:szCs w:val="24"/>
        </w:rPr>
        <w:t>.</w:t>
      </w:r>
      <w:r w:rsidR="00932252">
        <w:rPr>
          <w:rStyle w:val="FootnoteReference"/>
          <w:szCs w:val="24"/>
        </w:rPr>
        <w:footnoteReference w:id="119"/>
      </w:r>
      <w:r w:rsidRPr="00A031B8">
        <w:rPr>
          <w:szCs w:val="24"/>
        </w:rPr>
        <w:t xml:space="preserve"> </w:t>
      </w:r>
      <w:r w:rsidR="00A22270">
        <w:rPr>
          <w:szCs w:val="24"/>
        </w:rPr>
        <w:t xml:space="preserve"> </w:t>
      </w:r>
      <w:r w:rsidRPr="00A031B8">
        <w:rPr>
          <w:szCs w:val="24"/>
        </w:rPr>
        <w:t>HPD could also issue an inspection fee of $200 if there is a third or subsequent heat violation with the same heat season or hot water violation within the same calendar year.</w:t>
      </w:r>
      <w:r w:rsidRPr="00A031B8">
        <w:rPr>
          <w:rStyle w:val="FootnoteReference"/>
          <w:szCs w:val="24"/>
        </w:rPr>
        <w:footnoteReference w:id="120"/>
      </w:r>
    </w:p>
    <w:p w14:paraId="610D3EBC" w14:textId="77777777" w:rsidR="00AE2CA9" w:rsidRPr="00A031B8" w:rsidRDefault="00AE2CA9" w:rsidP="001004A6">
      <w:pPr>
        <w:suppressLineNumbers/>
        <w:spacing w:line="480" w:lineRule="auto"/>
        <w:contextualSpacing/>
        <w:rPr>
          <w:i/>
          <w:iCs/>
          <w:szCs w:val="24"/>
        </w:rPr>
      </w:pPr>
      <w:r w:rsidRPr="00A031B8">
        <w:rPr>
          <w:i/>
          <w:iCs/>
          <w:szCs w:val="24"/>
        </w:rPr>
        <w:t>Housing Litigation</w:t>
      </w:r>
    </w:p>
    <w:p w14:paraId="542C8D09" w14:textId="0F2672FA" w:rsidR="00AE2CA9" w:rsidRPr="00A031B8" w:rsidRDefault="00AE2CA9" w:rsidP="001004A6">
      <w:pPr>
        <w:suppressLineNumbers/>
        <w:spacing w:line="480" w:lineRule="auto"/>
        <w:ind w:firstLine="720"/>
        <w:contextualSpacing/>
        <w:rPr>
          <w:szCs w:val="24"/>
        </w:rPr>
      </w:pPr>
      <w:r w:rsidRPr="00A031B8">
        <w:rPr>
          <w:szCs w:val="24"/>
        </w:rPr>
        <w:t>HPD’s Housing Litigation Division (</w:t>
      </w:r>
      <w:r w:rsidR="00632F5E" w:rsidRPr="00A031B8">
        <w:rPr>
          <w:szCs w:val="24"/>
        </w:rPr>
        <w:t>“</w:t>
      </w:r>
      <w:r w:rsidRPr="00A031B8">
        <w:rPr>
          <w:szCs w:val="24"/>
        </w:rPr>
        <w:t>HLD</w:t>
      </w:r>
      <w:r w:rsidR="00632F5E" w:rsidRPr="00A031B8">
        <w:rPr>
          <w:szCs w:val="24"/>
        </w:rPr>
        <w:t>”</w:t>
      </w:r>
      <w:r w:rsidRPr="00A031B8">
        <w:rPr>
          <w:szCs w:val="24"/>
        </w:rPr>
        <w:t xml:space="preserve">) </w:t>
      </w:r>
      <w:r w:rsidR="00425951" w:rsidRPr="00A031B8">
        <w:rPr>
          <w:szCs w:val="24"/>
        </w:rPr>
        <w:t>brings</w:t>
      </w:r>
      <w:r w:rsidRPr="00A031B8">
        <w:rPr>
          <w:szCs w:val="24"/>
        </w:rPr>
        <w:t xml:space="preserve"> cases </w:t>
      </w:r>
      <w:r w:rsidR="00425951" w:rsidRPr="00A031B8">
        <w:rPr>
          <w:szCs w:val="24"/>
        </w:rPr>
        <w:t xml:space="preserve">in Housing Court </w:t>
      </w:r>
      <w:r w:rsidRPr="00A031B8">
        <w:rPr>
          <w:szCs w:val="24"/>
        </w:rPr>
        <w:t xml:space="preserve">to correct heat and hot water violations, restore gas service, and </w:t>
      </w:r>
      <w:r w:rsidR="00425951" w:rsidRPr="00A031B8">
        <w:rPr>
          <w:szCs w:val="24"/>
        </w:rPr>
        <w:t xml:space="preserve">in cases where a building has many </w:t>
      </w:r>
      <w:r w:rsidRPr="00A031B8">
        <w:rPr>
          <w:szCs w:val="24"/>
        </w:rPr>
        <w:t>hazardous violations.</w:t>
      </w:r>
      <w:r w:rsidRPr="00A031B8">
        <w:rPr>
          <w:rStyle w:val="FootnoteReference"/>
          <w:szCs w:val="24"/>
        </w:rPr>
        <w:footnoteReference w:id="121"/>
      </w:r>
      <w:r w:rsidRPr="00A031B8">
        <w:rPr>
          <w:szCs w:val="24"/>
        </w:rPr>
        <w:t xml:space="preserve"> The HLD can file comprehensive court cases when it seeks to correct all the violations at a building and it may seek civil penalties when an owner falsely certifies the correction of violations or when HPD is denied access by the property owner.</w:t>
      </w:r>
      <w:r w:rsidRPr="00A031B8">
        <w:rPr>
          <w:rStyle w:val="FootnoteReference"/>
          <w:szCs w:val="24"/>
        </w:rPr>
        <w:footnoteReference w:id="122"/>
      </w:r>
      <w:r w:rsidRPr="00A031B8">
        <w:rPr>
          <w:szCs w:val="24"/>
        </w:rPr>
        <w:t xml:space="preserve">  HLD also seeks t</w:t>
      </w:r>
      <w:r w:rsidR="00CD3B6B" w:rsidRPr="00A031B8">
        <w:rPr>
          <w:szCs w:val="24"/>
        </w:rPr>
        <w:t xml:space="preserve">o enforce orders such as repair or </w:t>
      </w:r>
      <w:r w:rsidRPr="00A031B8">
        <w:rPr>
          <w:szCs w:val="24"/>
        </w:rPr>
        <w:t xml:space="preserve">vacate orders, orders issued by </w:t>
      </w:r>
      <w:r w:rsidR="00CD3B6B" w:rsidRPr="00A031B8">
        <w:rPr>
          <w:szCs w:val="24"/>
        </w:rPr>
        <w:t>AEP,</w:t>
      </w:r>
      <w:r w:rsidRPr="00A031B8">
        <w:rPr>
          <w:szCs w:val="24"/>
        </w:rPr>
        <w:t xml:space="preserve"> or orders issu</w:t>
      </w:r>
      <w:r w:rsidR="00CD3B6B" w:rsidRPr="00A031B8">
        <w:rPr>
          <w:szCs w:val="24"/>
        </w:rPr>
        <w:t>ed by the U</w:t>
      </w:r>
      <w:r w:rsidRPr="00A031B8">
        <w:rPr>
          <w:szCs w:val="24"/>
        </w:rPr>
        <w:t xml:space="preserve">nderlying </w:t>
      </w:r>
      <w:r w:rsidR="00CD3B6B" w:rsidRPr="00A031B8">
        <w:rPr>
          <w:szCs w:val="24"/>
        </w:rPr>
        <w:t>C</w:t>
      </w:r>
      <w:r w:rsidRPr="00A031B8">
        <w:rPr>
          <w:szCs w:val="24"/>
        </w:rPr>
        <w:t xml:space="preserve">onditions </w:t>
      </w:r>
      <w:r w:rsidR="00CD3B6B" w:rsidRPr="00A031B8">
        <w:rPr>
          <w:szCs w:val="24"/>
        </w:rPr>
        <w:t>P</w:t>
      </w:r>
      <w:r w:rsidRPr="00A031B8">
        <w:rPr>
          <w:szCs w:val="24"/>
        </w:rPr>
        <w:t>rogram.</w:t>
      </w:r>
      <w:r w:rsidRPr="00A031B8">
        <w:rPr>
          <w:rStyle w:val="FootnoteReference"/>
          <w:szCs w:val="24"/>
        </w:rPr>
        <w:footnoteReference w:id="123"/>
      </w:r>
      <w:r w:rsidRPr="00A031B8">
        <w:rPr>
          <w:szCs w:val="24"/>
        </w:rPr>
        <w:t xml:space="preserve"> The HLD could also file a court case to have a judge appoint </w:t>
      </w:r>
      <w:r w:rsidR="00CD3B6B" w:rsidRPr="00A031B8">
        <w:rPr>
          <w:szCs w:val="24"/>
        </w:rPr>
        <w:t xml:space="preserve">a </w:t>
      </w:r>
      <w:r w:rsidRPr="00A031B8">
        <w:rPr>
          <w:szCs w:val="24"/>
        </w:rPr>
        <w:t>7A administrator if the conditions in the building are a danger to the tenants.</w:t>
      </w:r>
      <w:r w:rsidRPr="00A031B8">
        <w:rPr>
          <w:rStyle w:val="FootnoteReference"/>
          <w:szCs w:val="24"/>
        </w:rPr>
        <w:footnoteReference w:id="124"/>
      </w:r>
      <w:r w:rsidRPr="00A031B8">
        <w:rPr>
          <w:szCs w:val="24"/>
        </w:rPr>
        <w:t xml:space="preserve"> In </w:t>
      </w:r>
      <w:r w:rsidR="00CD3B6B" w:rsidRPr="00A031B8">
        <w:rPr>
          <w:szCs w:val="24"/>
        </w:rPr>
        <w:t>FY</w:t>
      </w:r>
      <w:r w:rsidRPr="00A031B8">
        <w:rPr>
          <w:szCs w:val="24"/>
        </w:rPr>
        <w:t>20, there were 6,690</w:t>
      </w:r>
      <w:r w:rsidR="00CD3B6B" w:rsidRPr="00A031B8">
        <w:rPr>
          <w:szCs w:val="24"/>
        </w:rPr>
        <w:t xml:space="preserve"> units;</w:t>
      </w:r>
      <w:r w:rsidRPr="00A031B8">
        <w:rPr>
          <w:szCs w:val="24"/>
        </w:rPr>
        <w:t xml:space="preserve"> 4,108 units in </w:t>
      </w:r>
      <w:r w:rsidR="00CD3B6B" w:rsidRPr="00A031B8">
        <w:rPr>
          <w:szCs w:val="24"/>
        </w:rPr>
        <w:t>FY21;</w:t>
      </w:r>
      <w:r w:rsidRPr="00A031B8">
        <w:rPr>
          <w:szCs w:val="24"/>
        </w:rPr>
        <w:t xml:space="preserve"> and 5,541 units in </w:t>
      </w:r>
      <w:r w:rsidR="00CD3B6B" w:rsidRPr="00A031B8">
        <w:rPr>
          <w:szCs w:val="24"/>
        </w:rPr>
        <w:t>FY22</w:t>
      </w:r>
      <w:r w:rsidRPr="00A031B8">
        <w:rPr>
          <w:szCs w:val="24"/>
        </w:rPr>
        <w:t xml:space="preserve"> that had comprehensive litigation closed due to compl</w:t>
      </w:r>
      <w:r w:rsidR="00E33175" w:rsidRPr="00A031B8">
        <w:rPr>
          <w:szCs w:val="24"/>
        </w:rPr>
        <w:t xml:space="preserve">iance with an Order to Correct </w:t>
      </w:r>
      <w:r w:rsidRPr="00A031B8">
        <w:rPr>
          <w:szCs w:val="24"/>
        </w:rPr>
        <w:t xml:space="preserve">and a payment </w:t>
      </w:r>
      <w:r w:rsidR="00E33175" w:rsidRPr="00A031B8">
        <w:rPr>
          <w:szCs w:val="24"/>
        </w:rPr>
        <w:t>of</w:t>
      </w:r>
      <w:r w:rsidRPr="00A031B8">
        <w:rPr>
          <w:szCs w:val="24"/>
        </w:rPr>
        <w:t xml:space="preserve"> any of the civil penalties.</w:t>
      </w:r>
      <w:r w:rsidRPr="00A031B8">
        <w:rPr>
          <w:rStyle w:val="FootnoteReference"/>
          <w:szCs w:val="24"/>
        </w:rPr>
        <w:footnoteReference w:id="125"/>
      </w:r>
      <w:r w:rsidRPr="00A031B8">
        <w:rPr>
          <w:szCs w:val="24"/>
        </w:rPr>
        <w:t xml:space="preserve"> </w:t>
      </w:r>
      <w:r w:rsidR="00632F5E" w:rsidRPr="00A031B8">
        <w:rPr>
          <w:szCs w:val="24"/>
        </w:rPr>
        <w:t xml:space="preserve"> The MMR also showed that</w:t>
      </w:r>
      <w:r w:rsidR="00E33175" w:rsidRPr="00A031B8">
        <w:rPr>
          <w:szCs w:val="24"/>
        </w:rPr>
        <w:t xml:space="preserve">, as a result of </w:t>
      </w:r>
      <w:r w:rsidR="00A22270">
        <w:rPr>
          <w:szCs w:val="24"/>
        </w:rPr>
        <w:t>c</w:t>
      </w:r>
      <w:r w:rsidR="00E33175" w:rsidRPr="00A031B8">
        <w:rPr>
          <w:szCs w:val="24"/>
        </w:rPr>
        <w:t xml:space="preserve">omprehensive </w:t>
      </w:r>
      <w:r w:rsidR="00A22270">
        <w:rPr>
          <w:szCs w:val="24"/>
        </w:rPr>
        <w:t>l</w:t>
      </w:r>
      <w:r w:rsidR="00E33175" w:rsidRPr="00A031B8">
        <w:rPr>
          <w:szCs w:val="24"/>
        </w:rPr>
        <w:t>itigation</w:t>
      </w:r>
      <w:r w:rsidR="00160C67" w:rsidRPr="00A031B8">
        <w:rPr>
          <w:szCs w:val="24"/>
        </w:rPr>
        <w:t xml:space="preserve"> closing due to compliance with the Order to Correct</w:t>
      </w:r>
      <w:r w:rsidR="00E33175" w:rsidRPr="00A031B8">
        <w:rPr>
          <w:szCs w:val="24"/>
        </w:rPr>
        <w:t>,</w:t>
      </w:r>
      <w:r w:rsidR="00632F5E" w:rsidRPr="00A031B8">
        <w:rPr>
          <w:szCs w:val="24"/>
        </w:rPr>
        <w:t xml:space="preserve"> </w:t>
      </w:r>
      <w:r w:rsidRPr="00A031B8">
        <w:rPr>
          <w:szCs w:val="24"/>
        </w:rPr>
        <w:t>21,327 violations</w:t>
      </w:r>
      <w:r w:rsidR="00E33175" w:rsidRPr="00A031B8">
        <w:rPr>
          <w:szCs w:val="24"/>
        </w:rPr>
        <w:t xml:space="preserve"> were dismissed in FY20;</w:t>
      </w:r>
      <w:r w:rsidRPr="00A031B8">
        <w:rPr>
          <w:szCs w:val="24"/>
        </w:rPr>
        <w:t xml:space="preserve"> 17,428 violations</w:t>
      </w:r>
      <w:r w:rsidR="00E33175" w:rsidRPr="00A031B8">
        <w:rPr>
          <w:szCs w:val="24"/>
        </w:rPr>
        <w:t xml:space="preserve"> dismissed</w:t>
      </w:r>
      <w:r w:rsidRPr="00A031B8">
        <w:rPr>
          <w:szCs w:val="24"/>
        </w:rPr>
        <w:t xml:space="preserve"> </w:t>
      </w:r>
      <w:r w:rsidR="00E33175" w:rsidRPr="00A031B8">
        <w:rPr>
          <w:szCs w:val="24"/>
        </w:rPr>
        <w:t>in FY</w:t>
      </w:r>
      <w:r w:rsidRPr="00A031B8">
        <w:rPr>
          <w:szCs w:val="24"/>
        </w:rPr>
        <w:t>21</w:t>
      </w:r>
      <w:r w:rsidR="00E33175" w:rsidRPr="00A031B8">
        <w:rPr>
          <w:szCs w:val="24"/>
        </w:rPr>
        <w:t>;</w:t>
      </w:r>
      <w:r w:rsidRPr="00A031B8">
        <w:rPr>
          <w:szCs w:val="24"/>
        </w:rPr>
        <w:t xml:space="preserve"> and 31,787 violations </w:t>
      </w:r>
      <w:r w:rsidR="00E33175" w:rsidRPr="00A031B8">
        <w:rPr>
          <w:szCs w:val="24"/>
        </w:rPr>
        <w:t xml:space="preserve">dismissed </w:t>
      </w:r>
      <w:r w:rsidRPr="00A031B8">
        <w:rPr>
          <w:szCs w:val="24"/>
        </w:rPr>
        <w:t xml:space="preserve">in </w:t>
      </w:r>
      <w:r w:rsidR="00E33175" w:rsidRPr="00A031B8">
        <w:rPr>
          <w:szCs w:val="24"/>
        </w:rPr>
        <w:t>FY</w:t>
      </w:r>
      <w:r w:rsidRPr="00A031B8">
        <w:rPr>
          <w:szCs w:val="24"/>
        </w:rPr>
        <w:t>22.</w:t>
      </w:r>
      <w:r w:rsidRPr="00A031B8">
        <w:rPr>
          <w:rStyle w:val="FootnoteReference"/>
          <w:szCs w:val="24"/>
        </w:rPr>
        <w:footnoteReference w:id="126"/>
      </w:r>
      <w:r w:rsidRPr="00A031B8">
        <w:rPr>
          <w:szCs w:val="24"/>
        </w:rPr>
        <w:t xml:space="preserve"> </w:t>
      </w:r>
    </w:p>
    <w:p w14:paraId="4C2B6AD6" w14:textId="2B6B551E" w:rsidR="00AE2CA9" w:rsidRPr="00A031B8" w:rsidRDefault="00AE2CA9" w:rsidP="001004A6">
      <w:pPr>
        <w:suppressLineNumbers/>
        <w:spacing w:line="480" w:lineRule="auto"/>
        <w:ind w:firstLine="720"/>
        <w:contextualSpacing/>
        <w:rPr>
          <w:szCs w:val="24"/>
        </w:rPr>
      </w:pPr>
      <w:r w:rsidRPr="00A031B8">
        <w:rPr>
          <w:szCs w:val="24"/>
        </w:rPr>
        <w:t>On November 17, 2016, the New York City Comptroller</w:t>
      </w:r>
      <w:r w:rsidR="00946C38" w:rsidRPr="00A031B8">
        <w:rPr>
          <w:szCs w:val="24"/>
        </w:rPr>
        <w:t>’s</w:t>
      </w:r>
      <w:r w:rsidRPr="00A031B8">
        <w:rPr>
          <w:szCs w:val="24"/>
        </w:rPr>
        <w:t xml:space="preserve"> Office conducted an audit to evaluate HPD</w:t>
      </w:r>
      <w:r w:rsidR="00DB340B" w:rsidRPr="00A031B8">
        <w:rPr>
          <w:szCs w:val="24"/>
        </w:rPr>
        <w:t>’</w:t>
      </w:r>
      <w:r w:rsidRPr="00A031B8">
        <w:rPr>
          <w:szCs w:val="24"/>
        </w:rPr>
        <w:t>s efforts to collect monetary judgements from assessed penalties.</w:t>
      </w:r>
      <w:r w:rsidRPr="00A031B8">
        <w:rPr>
          <w:rStyle w:val="FootnoteReference"/>
          <w:szCs w:val="24"/>
        </w:rPr>
        <w:footnoteReference w:id="127"/>
      </w:r>
      <w:r w:rsidRPr="00A031B8">
        <w:rPr>
          <w:szCs w:val="24"/>
        </w:rPr>
        <w:t xml:space="preserve"> The audit concluded that most of the money judgements referred to </w:t>
      </w:r>
      <w:r w:rsidR="00DF495C" w:rsidRPr="00A031B8">
        <w:rPr>
          <w:szCs w:val="24"/>
        </w:rPr>
        <w:t>HPD’s</w:t>
      </w:r>
      <w:r w:rsidRPr="00A031B8">
        <w:rPr>
          <w:szCs w:val="24"/>
        </w:rPr>
        <w:t xml:space="preserve"> Judgement Enforcement Unit</w:t>
      </w:r>
      <w:r w:rsidR="00DF495C" w:rsidRPr="00A031B8">
        <w:rPr>
          <w:szCs w:val="24"/>
        </w:rPr>
        <w:t xml:space="preserve"> (“JEU”)</w:t>
      </w:r>
      <w:r w:rsidRPr="00A031B8">
        <w:rPr>
          <w:szCs w:val="24"/>
        </w:rPr>
        <w:t xml:space="preserve"> for collection</w:t>
      </w:r>
      <w:r w:rsidR="007A64F8">
        <w:rPr>
          <w:szCs w:val="24"/>
        </w:rPr>
        <w:t xml:space="preserve"> were not actually collected</w:t>
      </w:r>
      <w:r w:rsidRPr="00A031B8">
        <w:rPr>
          <w:szCs w:val="24"/>
        </w:rPr>
        <w:t>.</w:t>
      </w:r>
      <w:r w:rsidRPr="00A031B8">
        <w:rPr>
          <w:rStyle w:val="FootnoteReference"/>
          <w:szCs w:val="24"/>
        </w:rPr>
        <w:footnoteReference w:id="128"/>
      </w:r>
      <w:r w:rsidRPr="00A031B8">
        <w:rPr>
          <w:szCs w:val="24"/>
        </w:rPr>
        <w:t xml:space="preserve"> The audit could not </w:t>
      </w:r>
      <w:r w:rsidR="00DF495C" w:rsidRPr="00A031B8">
        <w:rPr>
          <w:szCs w:val="24"/>
        </w:rPr>
        <w:t>determine</w:t>
      </w:r>
      <w:r w:rsidRPr="00A031B8">
        <w:rPr>
          <w:szCs w:val="24"/>
        </w:rPr>
        <w:t xml:space="preserve"> the collection rate for the </w:t>
      </w:r>
      <w:r w:rsidR="00DF495C" w:rsidRPr="00A031B8">
        <w:rPr>
          <w:szCs w:val="24"/>
        </w:rPr>
        <w:t>JEU</w:t>
      </w:r>
      <w:r w:rsidRPr="00A031B8">
        <w:rPr>
          <w:szCs w:val="24"/>
        </w:rPr>
        <w:t xml:space="preserve"> </w:t>
      </w:r>
      <w:r w:rsidR="00DF495C" w:rsidRPr="00A031B8">
        <w:rPr>
          <w:szCs w:val="24"/>
        </w:rPr>
        <w:t>because</w:t>
      </w:r>
      <w:r w:rsidRPr="00A031B8">
        <w:rPr>
          <w:szCs w:val="24"/>
        </w:rPr>
        <w:t xml:space="preserve"> HPD </w:t>
      </w:r>
      <w:r w:rsidR="00DF495C" w:rsidRPr="00A031B8">
        <w:rPr>
          <w:szCs w:val="24"/>
        </w:rPr>
        <w:t xml:space="preserve">failed to </w:t>
      </w:r>
      <w:r w:rsidRPr="00A031B8">
        <w:rPr>
          <w:szCs w:val="24"/>
        </w:rPr>
        <w:t xml:space="preserve">provide </w:t>
      </w:r>
      <w:r w:rsidR="00DF495C" w:rsidRPr="00A031B8">
        <w:rPr>
          <w:szCs w:val="24"/>
        </w:rPr>
        <w:t>sufficient</w:t>
      </w:r>
      <w:r w:rsidRPr="00A031B8">
        <w:rPr>
          <w:szCs w:val="24"/>
        </w:rPr>
        <w:t xml:space="preserve"> information about outstanding judgment balances and the payments received by year.</w:t>
      </w:r>
      <w:r w:rsidRPr="00A031B8">
        <w:rPr>
          <w:rStyle w:val="FootnoteReference"/>
          <w:szCs w:val="24"/>
        </w:rPr>
        <w:footnoteReference w:id="129"/>
      </w:r>
      <w:r w:rsidRPr="00A031B8">
        <w:rPr>
          <w:szCs w:val="24"/>
        </w:rPr>
        <w:t xml:space="preserve"> The audit also highlighted that a limited number of legal staff </w:t>
      </w:r>
      <w:r w:rsidR="00DF495C" w:rsidRPr="00A031B8">
        <w:rPr>
          <w:szCs w:val="24"/>
        </w:rPr>
        <w:t>were</w:t>
      </w:r>
      <w:r w:rsidRPr="00A031B8">
        <w:rPr>
          <w:szCs w:val="24"/>
        </w:rPr>
        <w:t xml:space="preserve"> assigned to pursue cases in court and there was a significant backlog in the caseload.</w:t>
      </w:r>
      <w:r w:rsidRPr="00A031B8">
        <w:rPr>
          <w:rStyle w:val="FootnoteReference"/>
          <w:szCs w:val="24"/>
        </w:rPr>
        <w:footnoteReference w:id="130"/>
      </w:r>
      <w:r w:rsidRPr="00A031B8">
        <w:rPr>
          <w:szCs w:val="24"/>
        </w:rPr>
        <w:t xml:space="preserve"> </w:t>
      </w:r>
    </w:p>
    <w:p w14:paraId="38AE620B" w14:textId="5E15EABE" w:rsidR="00AE2CA9" w:rsidRPr="00A031B8" w:rsidRDefault="00AE2CA9" w:rsidP="001004A6">
      <w:pPr>
        <w:suppressLineNumbers/>
        <w:spacing w:line="480" w:lineRule="auto"/>
        <w:ind w:firstLine="720"/>
        <w:contextualSpacing/>
        <w:rPr>
          <w:szCs w:val="24"/>
        </w:rPr>
      </w:pPr>
      <w:r w:rsidRPr="00A031B8">
        <w:rPr>
          <w:szCs w:val="24"/>
        </w:rPr>
        <w:t>The audit recommended improving HPD’s overall collection rate.</w:t>
      </w:r>
      <w:r w:rsidRPr="00A031B8">
        <w:rPr>
          <w:rStyle w:val="FootnoteReference"/>
          <w:szCs w:val="24"/>
        </w:rPr>
        <w:footnoteReference w:id="131"/>
      </w:r>
      <w:r w:rsidRPr="00A031B8">
        <w:rPr>
          <w:szCs w:val="24"/>
        </w:rPr>
        <w:t xml:space="preserve"> The first recommendation would require HPD to work with the Mayor’s Office of Operations to identify the relevant City agencies that administer rental help, tax refunds and other City payments.</w:t>
      </w:r>
      <w:r w:rsidRPr="00A031B8">
        <w:rPr>
          <w:rStyle w:val="FootnoteReference"/>
          <w:szCs w:val="24"/>
        </w:rPr>
        <w:footnoteReference w:id="132"/>
      </w:r>
      <w:r w:rsidR="00DE1AC7" w:rsidRPr="00A031B8">
        <w:rPr>
          <w:szCs w:val="24"/>
        </w:rPr>
        <w:t xml:space="preserve"> The C</w:t>
      </w:r>
      <w:r w:rsidRPr="00A031B8">
        <w:rPr>
          <w:szCs w:val="24"/>
        </w:rPr>
        <w:t>ity should then cross check HPD’s list of judgment debtors with building owners receiving payments from such City agencies.</w:t>
      </w:r>
      <w:r w:rsidRPr="00A031B8">
        <w:rPr>
          <w:rStyle w:val="FootnoteReference"/>
          <w:szCs w:val="24"/>
        </w:rPr>
        <w:footnoteReference w:id="133"/>
      </w:r>
      <w:r w:rsidRPr="00A031B8">
        <w:rPr>
          <w:szCs w:val="24"/>
        </w:rPr>
        <w:t xml:space="preserve"> The second recommendation suggested that HPD should coordinate with relevant City agencies to collect nonexempt funds </w:t>
      </w:r>
      <w:r w:rsidR="007A64F8">
        <w:rPr>
          <w:szCs w:val="24"/>
        </w:rPr>
        <w:t xml:space="preserve">otherwise </w:t>
      </w:r>
      <w:r w:rsidRPr="00A031B8">
        <w:rPr>
          <w:szCs w:val="24"/>
        </w:rPr>
        <w:t>payable to HPD’s judgment debtors.</w:t>
      </w:r>
      <w:r w:rsidRPr="00A031B8">
        <w:rPr>
          <w:rStyle w:val="FootnoteReference"/>
          <w:szCs w:val="24"/>
        </w:rPr>
        <w:footnoteReference w:id="134"/>
      </w:r>
      <w:r w:rsidRPr="00A031B8">
        <w:rPr>
          <w:szCs w:val="24"/>
        </w:rPr>
        <w:t xml:space="preserve">  These funds should then</w:t>
      </w:r>
      <w:r w:rsidR="007A64F8">
        <w:rPr>
          <w:szCs w:val="24"/>
        </w:rPr>
        <w:t xml:space="preserve"> instead be used to</w:t>
      </w:r>
      <w:r w:rsidRPr="00A031B8">
        <w:rPr>
          <w:szCs w:val="24"/>
        </w:rPr>
        <w:t xml:space="preserve"> satisfy </w:t>
      </w:r>
      <w:r w:rsidR="007A64F8">
        <w:rPr>
          <w:szCs w:val="24"/>
        </w:rPr>
        <w:t xml:space="preserve">the outstanding judgments in which monies are owed by those debtors to </w:t>
      </w:r>
      <w:r w:rsidRPr="00A031B8">
        <w:rPr>
          <w:szCs w:val="24"/>
        </w:rPr>
        <w:t>HPD.  The third recommendation suggests tha</w:t>
      </w:r>
      <w:r w:rsidR="00DE1AC7" w:rsidRPr="00A031B8">
        <w:rPr>
          <w:szCs w:val="24"/>
        </w:rPr>
        <w:t>t HPD should hire or reassign</w:t>
      </w:r>
      <w:r w:rsidRPr="00A031B8">
        <w:rPr>
          <w:szCs w:val="24"/>
        </w:rPr>
        <w:t xml:space="preserve"> staff attorneys from other organization areas to </w:t>
      </w:r>
      <w:r w:rsidR="00CE7971" w:rsidRPr="00A031B8">
        <w:rPr>
          <w:szCs w:val="24"/>
        </w:rPr>
        <w:t>JEU</w:t>
      </w:r>
      <w:r w:rsidRPr="00A031B8">
        <w:rPr>
          <w:szCs w:val="24"/>
        </w:rPr>
        <w:t xml:space="preserve"> to help reduce the backlog.</w:t>
      </w:r>
      <w:r w:rsidRPr="00A031B8">
        <w:rPr>
          <w:rStyle w:val="FootnoteReference"/>
          <w:szCs w:val="24"/>
        </w:rPr>
        <w:footnoteReference w:id="135"/>
      </w:r>
      <w:r w:rsidRPr="00A031B8">
        <w:rPr>
          <w:szCs w:val="24"/>
        </w:rPr>
        <w:t xml:space="preserve"> The last recommendation suggests that HPD should transfer some </w:t>
      </w:r>
      <w:r w:rsidR="00CE7971" w:rsidRPr="00A031B8">
        <w:rPr>
          <w:szCs w:val="24"/>
        </w:rPr>
        <w:t>of the caseload to the City’s L</w:t>
      </w:r>
      <w:r w:rsidRPr="00A031B8">
        <w:rPr>
          <w:szCs w:val="24"/>
        </w:rPr>
        <w:t xml:space="preserve">aw </w:t>
      </w:r>
      <w:r w:rsidR="00CE7971" w:rsidRPr="00A031B8">
        <w:rPr>
          <w:szCs w:val="24"/>
        </w:rPr>
        <w:t>D</w:t>
      </w:r>
      <w:r w:rsidRPr="00A031B8">
        <w:rPr>
          <w:szCs w:val="24"/>
        </w:rPr>
        <w:t>epartment</w:t>
      </w:r>
      <w:r w:rsidR="007A54D3">
        <w:rPr>
          <w:szCs w:val="24"/>
        </w:rPr>
        <w:t>,</w:t>
      </w:r>
      <w:r w:rsidRPr="00A031B8">
        <w:rPr>
          <w:szCs w:val="24"/>
        </w:rPr>
        <w:t xml:space="preserve"> or </w:t>
      </w:r>
      <w:r w:rsidR="007A54D3">
        <w:rPr>
          <w:szCs w:val="24"/>
        </w:rPr>
        <w:t xml:space="preserve">utilize </w:t>
      </w:r>
      <w:r w:rsidRPr="00A031B8">
        <w:rPr>
          <w:szCs w:val="24"/>
        </w:rPr>
        <w:t>a collection agency to expand the collection efforts of outstanding money judgements.</w:t>
      </w:r>
      <w:r w:rsidRPr="00A031B8">
        <w:rPr>
          <w:rStyle w:val="FootnoteReference"/>
          <w:szCs w:val="24"/>
        </w:rPr>
        <w:footnoteReference w:id="136"/>
      </w:r>
      <w:r w:rsidRPr="00A031B8">
        <w:rPr>
          <w:szCs w:val="24"/>
        </w:rPr>
        <w:t xml:space="preserve"> </w:t>
      </w:r>
    </w:p>
    <w:p w14:paraId="5ABABFE0" w14:textId="77777777" w:rsidR="00AE2CA9" w:rsidRPr="00A031B8" w:rsidRDefault="00AE2CA9" w:rsidP="001004A6">
      <w:pPr>
        <w:suppressLineNumbers/>
        <w:spacing w:line="480" w:lineRule="auto"/>
        <w:contextualSpacing/>
        <w:rPr>
          <w:i/>
          <w:iCs/>
          <w:szCs w:val="24"/>
        </w:rPr>
      </w:pPr>
      <w:r w:rsidRPr="00A031B8">
        <w:rPr>
          <w:i/>
          <w:iCs/>
          <w:szCs w:val="24"/>
        </w:rPr>
        <w:t>Underlying Condition Program</w:t>
      </w:r>
    </w:p>
    <w:p w14:paraId="495FD901" w14:textId="720C23A3" w:rsidR="00AE2CA9" w:rsidRPr="00A031B8" w:rsidRDefault="00AE2CA9" w:rsidP="001004A6">
      <w:pPr>
        <w:suppressLineNumbers/>
        <w:spacing w:line="480" w:lineRule="auto"/>
        <w:ind w:firstLine="720"/>
        <w:contextualSpacing/>
        <w:rPr>
          <w:szCs w:val="24"/>
        </w:rPr>
      </w:pPr>
      <w:r w:rsidRPr="00A031B8">
        <w:rPr>
          <w:szCs w:val="24"/>
        </w:rPr>
        <w:t xml:space="preserve">The Underlying Conditions Program </w:t>
      </w:r>
      <w:r w:rsidR="009316D3" w:rsidRPr="00A031B8">
        <w:rPr>
          <w:szCs w:val="24"/>
        </w:rPr>
        <w:t>enables</w:t>
      </w:r>
      <w:r w:rsidRPr="00A031B8">
        <w:rPr>
          <w:szCs w:val="24"/>
        </w:rPr>
        <w:t xml:space="preserve"> HPD </w:t>
      </w:r>
      <w:r w:rsidR="009316D3" w:rsidRPr="00A031B8">
        <w:rPr>
          <w:szCs w:val="24"/>
        </w:rPr>
        <w:t xml:space="preserve">to </w:t>
      </w:r>
      <w:r w:rsidRPr="00A031B8">
        <w:rPr>
          <w:szCs w:val="24"/>
        </w:rPr>
        <w:t>issue an administrative order to residentia</w:t>
      </w:r>
      <w:r w:rsidR="009316D3" w:rsidRPr="00A031B8">
        <w:rPr>
          <w:szCs w:val="24"/>
        </w:rPr>
        <w:t xml:space="preserve">l building owners to fix class </w:t>
      </w:r>
      <w:r w:rsidRPr="00A031B8">
        <w:rPr>
          <w:szCs w:val="24"/>
        </w:rPr>
        <w:t>B or C violations related to the existence of mold or wa</w:t>
      </w:r>
      <w:r w:rsidR="009316D3" w:rsidRPr="00A031B8">
        <w:rPr>
          <w:szCs w:val="24"/>
        </w:rPr>
        <w:t xml:space="preserve">ter leaks. HPD selects about 50 to </w:t>
      </w:r>
      <w:r w:rsidRPr="00A031B8">
        <w:rPr>
          <w:szCs w:val="24"/>
        </w:rPr>
        <w:t>100 buildings per year.</w:t>
      </w:r>
      <w:r w:rsidRPr="00A031B8">
        <w:rPr>
          <w:rStyle w:val="FootnoteReference"/>
          <w:szCs w:val="24"/>
        </w:rPr>
        <w:footnoteReference w:id="137"/>
      </w:r>
      <w:r w:rsidRPr="00A031B8">
        <w:rPr>
          <w:szCs w:val="24"/>
        </w:rPr>
        <w:t xml:space="preserve"> To be selected</w:t>
      </w:r>
      <w:r w:rsidR="009316D3" w:rsidRPr="00A031B8">
        <w:rPr>
          <w:szCs w:val="24"/>
        </w:rPr>
        <w:t>,</w:t>
      </w:r>
      <w:r w:rsidRPr="00A031B8">
        <w:rPr>
          <w:szCs w:val="24"/>
        </w:rPr>
        <w:t xml:space="preserve"> the class B and class C violations </w:t>
      </w:r>
      <w:r w:rsidR="009316D3" w:rsidRPr="00A031B8">
        <w:rPr>
          <w:szCs w:val="24"/>
        </w:rPr>
        <w:t>must</w:t>
      </w:r>
      <w:r w:rsidRPr="00A031B8">
        <w:rPr>
          <w:szCs w:val="24"/>
        </w:rPr>
        <w:t xml:space="preserve"> have been issued </w:t>
      </w:r>
      <w:r w:rsidR="009316D3" w:rsidRPr="00A031B8">
        <w:rPr>
          <w:szCs w:val="24"/>
        </w:rPr>
        <w:t xml:space="preserve">in the prior year, </w:t>
      </w:r>
      <w:r w:rsidRPr="00A031B8">
        <w:rPr>
          <w:szCs w:val="24"/>
        </w:rPr>
        <w:t xml:space="preserve">and the owner </w:t>
      </w:r>
      <w:r w:rsidR="009316D3" w:rsidRPr="00A031B8">
        <w:rPr>
          <w:szCs w:val="24"/>
        </w:rPr>
        <w:t xml:space="preserve">must have failed to </w:t>
      </w:r>
      <w:r w:rsidRPr="00A031B8">
        <w:rPr>
          <w:szCs w:val="24"/>
        </w:rPr>
        <w:t>properly certify correction</w:t>
      </w:r>
      <w:r w:rsidR="009316D3" w:rsidRPr="00A031B8">
        <w:rPr>
          <w:szCs w:val="24"/>
        </w:rPr>
        <w:t>,</w:t>
      </w:r>
      <w:r w:rsidRPr="00A031B8">
        <w:rPr>
          <w:szCs w:val="24"/>
        </w:rPr>
        <w:t xml:space="preserve"> or HPD corrected the violation.</w:t>
      </w:r>
      <w:r w:rsidR="009316D3" w:rsidRPr="00A031B8">
        <w:rPr>
          <w:rStyle w:val="FootnoteReference"/>
          <w:szCs w:val="24"/>
        </w:rPr>
        <w:footnoteReference w:id="138"/>
      </w:r>
      <w:r w:rsidRPr="00A031B8">
        <w:rPr>
          <w:szCs w:val="24"/>
        </w:rPr>
        <w:t xml:space="preserve"> The building can also be selected if the building:</w:t>
      </w:r>
    </w:p>
    <w:p w14:paraId="7D14D307" w14:textId="594ABB8A" w:rsidR="00AE2CA9" w:rsidRPr="00A031B8" w:rsidRDefault="009316D3" w:rsidP="001004A6">
      <w:pPr>
        <w:pStyle w:val="ListParagraph"/>
        <w:numPr>
          <w:ilvl w:val="0"/>
          <w:numId w:val="5"/>
        </w:numPr>
        <w:suppressLineNumbers/>
        <w:spacing w:after="160" w:line="480" w:lineRule="auto"/>
        <w:rPr>
          <w:szCs w:val="24"/>
        </w:rPr>
      </w:pPr>
      <w:r w:rsidRPr="00A031B8">
        <w:rPr>
          <w:szCs w:val="24"/>
        </w:rPr>
        <w:t>Has</w:t>
      </w:r>
      <w:r w:rsidR="00AE2CA9" w:rsidRPr="00A031B8">
        <w:rPr>
          <w:szCs w:val="24"/>
        </w:rPr>
        <w:t xml:space="preserve"> three to five units and at least 50% of the units have one violation</w:t>
      </w:r>
      <w:r w:rsidRPr="00A031B8">
        <w:rPr>
          <w:szCs w:val="24"/>
        </w:rPr>
        <w:t>;</w:t>
      </w:r>
    </w:p>
    <w:p w14:paraId="22F0A151" w14:textId="4A5141E8" w:rsidR="00AE2CA9" w:rsidRPr="00A031B8" w:rsidRDefault="009316D3" w:rsidP="001004A6">
      <w:pPr>
        <w:pStyle w:val="ListParagraph"/>
        <w:numPr>
          <w:ilvl w:val="0"/>
          <w:numId w:val="5"/>
        </w:numPr>
        <w:suppressLineNumbers/>
        <w:spacing w:after="160" w:line="480" w:lineRule="auto"/>
        <w:rPr>
          <w:szCs w:val="24"/>
        </w:rPr>
      </w:pPr>
      <w:r w:rsidRPr="00A031B8">
        <w:rPr>
          <w:szCs w:val="24"/>
        </w:rPr>
        <w:t>Has</w:t>
      </w:r>
      <w:r w:rsidR="00AE2CA9" w:rsidRPr="00A031B8">
        <w:rPr>
          <w:szCs w:val="24"/>
        </w:rPr>
        <w:t xml:space="preserve"> six to nine units and at least 25% of the units have one violation</w:t>
      </w:r>
      <w:r w:rsidRPr="00A031B8">
        <w:rPr>
          <w:szCs w:val="24"/>
        </w:rPr>
        <w:t>; or</w:t>
      </w:r>
    </w:p>
    <w:p w14:paraId="046957F4" w14:textId="68191676" w:rsidR="00AE2CA9" w:rsidRPr="00A031B8" w:rsidRDefault="009316D3" w:rsidP="001004A6">
      <w:pPr>
        <w:pStyle w:val="ListParagraph"/>
        <w:numPr>
          <w:ilvl w:val="0"/>
          <w:numId w:val="5"/>
        </w:numPr>
        <w:suppressLineNumbers/>
        <w:spacing w:line="480" w:lineRule="auto"/>
        <w:rPr>
          <w:szCs w:val="24"/>
        </w:rPr>
      </w:pPr>
      <w:r w:rsidRPr="00A031B8">
        <w:rPr>
          <w:szCs w:val="24"/>
        </w:rPr>
        <w:t>H</w:t>
      </w:r>
      <w:r w:rsidR="00AE2CA9" w:rsidRPr="00A031B8">
        <w:rPr>
          <w:szCs w:val="24"/>
        </w:rPr>
        <w:t>as ten units or more and at least 15% of the units have one violation</w:t>
      </w:r>
      <w:r w:rsidRPr="00A031B8">
        <w:rPr>
          <w:szCs w:val="24"/>
        </w:rPr>
        <w:t>.</w:t>
      </w:r>
      <w:r w:rsidR="00AE2CA9" w:rsidRPr="00A031B8">
        <w:rPr>
          <w:rStyle w:val="FootnoteReference"/>
          <w:szCs w:val="24"/>
        </w:rPr>
        <w:footnoteReference w:id="139"/>
      </w:r>
    </w:p>
    <w:p w14:paraId="585FCF9B" w14:textId="6C601E75" w:rsidR="00AE2CA9" w:rsidRPr="00A031B8" w:rsidRDefault="00AE2CA9" w:rsidP="001004A6">
      <w:pPr>
        <w:suppressLineNumbers/>
        <w:spacing w:line="480" w:lineRule="auto"/>
        <w:ind w:firstLine="720"/>
        <w:contextualSpacing/>
        <w:rPr>
          <w:szCs w:val="24"/>
        </w:rPr>
      </w:pPr>
      <w:r w:rsidRPr="00A031B8">
        <w:rPr>
          <w:szCs w:val="24"/>
        </w:rPr>
        <w:t xml:space="preserve">HPD could exclude </w:t>
      </w:r>
      <w:r w:rsidR="005E3C4B" w:rsidRPr="00A031B8">
        <w:rPr>
          <w:szCs w:val="24"/>
        </w:rPr>
        <w:t>a building from the Underlying C</w:t>
      </w:r>
      <w:r w:rsidRPr="00A031B8">
        <w:rPr>
          <w:szCs w:val="24"/>
        </w:rPr>
        <w:t xml:space="preserve">onditions </w:t>
      </w:r>
      <w:r w:rsidR="005E3C4B" w:rsidRPr="00A031B8">
        <w:rPr>
          <w:szCs w:val="24"/>
        </w:rPr>
        <w:t>P</w:t>
      </w:r>
      <w:r w:rsidRPr="00A031B8">
        <w:rPr>
          <w:szCs w:val="24"/>
        </w:rPr>
        <w:t xml:space="preserve">rogram if it is a one- or two-family building, is subject to </w:t>
      </w:r>
      <w:r w:rsidR="00B16386" w:rsidRPr="00A031B8">
        <w:rPr>
          <w:szCs w:val="24"/>
        </w:rPr>
        <w:t>AEP</w:t>
      </w:r>
      <w:r w:rsidRPr="00A031B8">
        <w:rPr>
          <w:szCs w:val="24"/>
        </w:rPr>
        <w:t xml:space="preserve"> or the appointment of a 7A administrator, comprehensive litig</w:t>
      </w:r>
      <w:r w:rsidR="001657F8" w:rsidRPr="00A031B8">
        <w:rPr>
          <w:szCs w:val="24"/>
        </w:rPr>
        <w:t xml:space="preserve">ation by HPD, subject to an HPD or </w:t>
      </w:r>
      <w:r w:rsidRPr="00A031B8">
        <w:rPr>
          <w:szCs w:val="24"/>
        </w:rPr>
        <w:t>HDC preservation loan</w:t>
      </w:r>
      <w:r w:rsidR="001657F8" w:rsidRPr="00A031B8">
        <w:rPr>
          <w:szCs w:val="24"/>
        </w:rPr>
        <w:t>,</w:t>
      </w:r>
      <w:r w:rsidRPr="00A031B8">
        <w:rPr>
          <w:szCs w:val="24"/>
        </w:rPr>
        <w:t xml:space="preserve"> or the property was transferred to a new property owner in the past five years after an </w:t>
      </w:r>
      <w:r w:rsidRPr="00A57879">
        <w:rPr>
          <w:i/>
          <w:szCs w:val="24"/>
        </w:rPr>
        <w:t>in</w:t>
      </w:r>
      <w:r w:rsidR="00505C93" w:rsidRPr="00A57879">
        <w:rPr>
          <w:i/>
          <w:szCs w:val="24"/>
        </w:rPr>
        <w:t xml:space="preserve"> </w:t>
      </w:r>
      <w:r w:rsidRPr="00A57879">
        <w:rPr>
          <w:i/>
          <w:szCs w:val="24"/>
        </w:rPr>
        <w:t>rem</w:t>
      </w:r>
      <w:r w:rsidRPr="00A031B8">
        <w:rPr>
          <w:szCs w:val="24"/>
        </w:rPr>
        <w:t xml:space="preserve"> judgment of fo</w:t>
      </w:r>
      <w:r w:rsidR="00505C93" w:rsidRPr="00A031B8">
        <w:rPr>
          <w:szCs w:val="24"/>
        </w:rPr>
        <w:t>reclosure for the C</w:t>
      </w:r>
      <w:r w:rsidRPr="00A031B8">
        <w:rPr>
          <w:szCs w:val="24"/>
        </w:rPr>
        <w:t>ity in the Third-Party Transfer Program.</w:t>
      </w:r>
      <w:r w:rsidRPr="00A031B8">
        <w:rPr>
          <w:rStyle w:val="FootnoteReference"/>
          <w:szCs w:val="24"/>
        </w:rPr>
        <w:footnoteReference w:id="140"/>
      </w:r>
    </w:p>
    <w:p w14:paraId="6EAC4E57" w14:textId="036C6DBC" w:rsidR="00AE2CA9" w:rsidRPr="00A031B8" w:rsidRDefault="00AE2CA9" w:rsidP="001004A6">
      <w:pPr>
        <w:suppressLineNumbers/>
        <w:spacing w:line="480" w:lineRule="auto"/>
        <w:ind w:firstLine="720"/>
        <w:contextualSpacing/>
        <w:rPr>
          <w:szCs w:val="24"/>
        </w:rPr>
      </w:pPr>
      <w:r w:rsidRPr="00A031B8">
        <w:rPr>
          <w:szCs w:val="24"/>
        </w:rPr>
        <w:t>In the Underlying Condition program, properties must investigate the cause of a leak or mold impacting multiple apartments in a building and fix the conditions and related violations within four months and, if needed, HPD could allow a two-month extension.</w:t>
      </w:r>
      <w:r w:rsidRPr="00A031B8">
        <w:rPr>
          <w:rStyle w:val="FootnoteReference"/>
          <w:szCs w:val="24"/>
        </w:rPr>
        <w:footnoteReference w:id="141"/>
      </w:r>
      <w:r w:rsidRPr="00A031B8">
        <w:rPr>
          <w:szCs w:val="24"/>
        </w:rPr>
        <w:t xml:space="preserve"> To receive a two-month extension, a property owner must submit documentation to HPD </w:t>
      </w:r>
      <w:r w:rsidR="00AB6228" w:rsidRPr="00A031B8">
        <w:rPr>
          <w:szCs w:val="24"/>
        </w:rPr>
        <w:t>with</w:t>
      </w:r>
      <w:r w:rsidRPr="00A031B8">
        <w:rPr>
          <w:szCs w:val="24"/>
        </w:rPr>
        <w:t xml:space="preserve"> an affidavit from a </w:t>
      </w:r>
      <w:r w:rsidR="005B5012" w:rsidRPr="00A031B8">
        <w:rPr>
          <w:szCs w:val="24"/>
        </w:rPr>
        <w:t xml:space="preserve">New York State (“NYS”) </w:t>
      </w:r>
      <w:r w:rsidRPr="00A031B8">
        <w:rPr>
          <w:szCs w:val="24"/>
        </w:rPr>
        <w:t>licensed professional engineer or registered architect identifying the underlying condition that is source of the mold or water leak.</w:t>
      </w:r>
      <w:r w:rsidRPr="00A031B8">
        <w:rPr>
          <w:rStyle w:val="FootnoteReference"/>
          <w:szCs w:val="24"/>
        </w:rPr>
        <w:footnoteReference w:id="142"/>
      </w:r>
      <w:r w:rsidRPr="00A031B8">
        <w:rPr>
          <w:szCs w:val="24"/>
        </w:rPr>
        <w:t xml:space="preserve"> The property owner would also have to submit an affidavit stating that the underlying condition and related violations will be corrected.</w:t>
      </w:r>
      <w:r w:rsidRPr="00A031B8">
        <w:rPr>
          <w:rStyle w:val="FootnoteReference"/>
          <w:szCs w:val="24"/>
        </w:rPr>
        <w:footnoteReference w:id="143"/>
      </w:r>
      <w:r w:rsidRPr="00A031B8">
        <w:rPr>
          <w:szCs w:val="24"/>
        </w:rPr>
        <w:t xml:space="preserve"> This document should have a detailed description on how the work will be performed to correct the underly</w:t>
      </w:r>
      <w:r w:rsidR="00AB6228" w:rsidRPr="00A031B8">
        <w:rPr>
          <w:szCs w:val="24"/>
        </w:rPr>
        <w:t>ing conditions and violations. I</w:t>
      </w:r>
      <w:r w:rsidRPr="00A031B8">
        <w:rPr>
          <w:szCs w:val="24"/>
        </w:rPr>
        <w:t xml:space="preserve">t </w:t>
      </w:r>
      <w:r w:rsidR="00AB6228" w:rsidRPr="00A031B8">
        <w:rPr>
          <w:szCs w:val="24"/>
        </w:rPr>
        <w:t xml:space="preserve">must </w:t>
      </w:r>
      <w:r w:rsidRPr="00A031B8">
        <w:rPr>
          <w:szCs w:val="24"/>
        </w:rPr>
        <w:t xml:space="preserve">also set a deadline </w:t>
      </w:r>
      <w:r w:rsidR="005B5012" w:rsidRPr="00A031B8">
        <w:rPr>
          <w:szCs w:val="24"/>
        </w:rPr>
        <w:t>for work completion</w:t>
      </w:r>
      <w:r w:rsidRPr="00A031B8">
        <w:rPr>
          <w:szCs w:val="24"/>
        </w:rPr>
        <w:t>.</w:t>
      </w:r>
      <w:r w:rsidRPr="00A031B8">
        <w:rPr>
          <w:rStyle w:val="FootnoteReference"/>
          <w:szCs w:val="24"/>
        </w:rPr>
        <w:footnoteReference w:id="144"/>
      </w:r>
      <w:r w:rsidRPr="00A031B8">
        <w:rPr>
          <w:szCs w:val="24"/>
        </w:rPr>
        <w:t xml:space="preserve">  </w:t>
      </w:r>
    </w:p>
    <w:p w14:paraId="6346420F" w14:textId="2CAFD36F" w:rsidR="00AE2CA9" w:rsidRPr="00A031B8" w:rsidRDefault="00AE2CA9" w:rsidP="001004A6">
      <w:pPr>
        <w:suppressLineNumbers/>
        <w:spacing w:line="480" w:lineRule="auto"/>
        <w:ind w:firstLine="720"/>
        <w:contextualSpacing/>
        <w:rPr>
          <w:szCs w:val="24"/>
        </w:rPr>
      </w:pPr>
      <w:r w:rsidRPr="00A031B8">
        <w:rPr>
          <w:szCs w:val="24"/>
        </w:rPr>
        <w:t>If there are no underlying conditions, the owner must submit an affidavit from a NYS licensed professional engineer or registered architect stating that the underlying condition that was the source of the mold and water leaks was properly repaired</w:t>
      </w:r>
      <w:r w:rsidR="005B5012" w:rsidRPr="00A031B8">
        <w:rPr>
          <w:szCs w:val="24"/>
        </w:rPr>
        <w:t>,</w:t>
      </w:r>
      <w:r w:rsidRPr="00A031B8">
        <w:rPr>
          <w:szCs w:val="24"/>
        </w:rPr>
        <w:t xml:space="preserve"> and list the contractors that repaired the underlying condition and related issues.</w:t>
      </w:r>
      <w:r w:rsidRPr="00A031B8">
        <w:rPr>
          <w:rStyle w:val="FootnoteReference"/>
          <w:szCs w:val="24"/>
        </w:rPr>
        <w:footnoteReference w:id="145"/>
      </w:r>
      <w:r w:rsidRPr="00A031B8">
        <w:rPr>
          <w:szCs w:val="24"/>
        </w:rPr>
        <w:t xml:space="preserve"> The owner would have to also submit a completed Request for Re</w:t>
      </w:r>
      <w:r w:rsidR="00C700BB">
        <w:rPr>
          <w:szCs w:val="24"/>
        </w:rPr>
        <w:t>s</w:t>
      </w:r>
      <w:r w:rsidRPr="00A031B8">
        <w:rPr>
          <w:szCs w:val="24"/>
        </w:rPr>
        <w:t xml:space="preserve">cission form to exit the program. Before an owner can leave the program, HPD </w:t>
      </w:r>
      <w:r w:rsidR="005B5012" w:rsidRPr="00A031B8">
        <w:rPr>
          <w:szCs w:val="24"/>
        </w:rPr>
        <w:t>must</w:t>
      </w:r>
      <w:r w:rsidRPr="00A031B8">
        <w:rPr>
          <w:szCs w:val="24"/>
        </w:rPr>
        <w:t xml:space="preserve"> inspect the site</w:t>
      </w:r>
      <w:r w:rsidR="005B5012" w:rsidRPr="00A031B8">
        <w:rPr>
          <w:szCs w:val="24"/>
        </w:rPr>
        <w:t>,</w:t>
      </w:r>
      <w:r w:rsidRPr="00A031B8">
        <w:rPr>
          <w:szCs w:val="24"/>
        </w:rPr>
        <w:t xml:space="preserve"> and at least 80 percent of the mold and water violations need to be repaired.</w:t>
      </w:r>
      <w:r w:rsidRPr="00A031B8">
        <w:rPr>
          <w:rStyle w:val="FootnoteReference"/>
          <w:szCs w:val="24"/>
        </w:rPr>
        <w:footnoteReference w:id="146"/>
      </w:r>
      <w:r w:rsidRPr="00A031B8">
        <w:rPr>
          <w:szCs w:val="24"/>
        </w:rPr>
        <w:t xml:space="preserve">  </w:t>
      </w:r>
    </w:p>
    <w:p w14:paraId="05DF729D" w14:textId="2BC25220" w:rsidR="00AE2CA9" w:rsidRDefault="00AE2CA9" w:rsidP="001004A6">
      <w:pPr>
        <w:suppressLineNumbers/>
        <w:spacing w:line="480" w:lineRule="auto"/>
        <w:ind w:firstLine="720"/>
        <w:contextualSpacing/>
        <w:rPr>
          <w:szCs w:val="24"/>
        </w:rPr>
      </w:pPr>
      <w:r w:rsidRPr="00A031B8">
        <w:rPr>
          <w:szCs w:val="24"/>
        </w:rPr>
        <w:t>If the owner is non-compliant, HPD could take the owner to housing court for non-compliance. A contractor could be hired</w:t>
      </w:r>
      <w:r w:rsidR="002562E7">
        <w:rPr>
          <w:szCs w:val="24"/>
        </w:rPr>
        <w:t xml:space="preserve"> by HPD</w:t>
      </w:r>
      <w:r w:rsidRPr="00A031B8">
        <w:rPr>
          <w:szCs w:val="24"/>
        </w:rPr>
        <w:t xml:space="preserve"> if the owner violates the underlying condition order.</w:t>
      </w:r>
      <w:r w:rsidRPr="00A031B8">
        <w:rPr>
          <w:rStyle w:val="FootnoteReference"/>
          <w:szCs w:val="24"/>
        </w:rPr>
        <w:footnoteReference w:id="147"/>
      </w:r>
      <w:r w:rsidRPr="00A031B8">
        <w:rPr>
          <w:szCs w:val="24"/>
        </w:rPr>
        <w:t xml:space="preserve"> The owner could also be subject to a penalty of $1,000 for each unit and the penalty should not be less than $5,000.</w:t>
      </w:r>
      <w:r w:rsidRPr="00A031B8">
        <w:rPr>
          <w:rStyle w:val="FootnoteReference"/>
          <w:szCs w:val="24"/>
        </w:rPr>
        <w:footnoteReference w:id="148"/>
      </w:r>
      <w:r w:rsidRPr="00A031B8">
        <w:rPr>
          <w:szCs w:val="24"/>
        </w:rPr>
        <w:t xml:space="preserve"> </w:t>
      </w:r>
    </w:p>
    <w:p w14:paraId="3E8CA27E" w14:textId="77777777" w:rsidR="002562E7" w:rsidRPr="00A031B8" w:rsidRDefault="002562E7" w:rsidP="001004A6">
      <w:pPr>
        <w:suppressLineNumbers/>
        <w:spacing w:line="480" w:lineRule="auto"/>
        <w:ind w:firstLine="720"/>
        <w:contextualSpacing/>
        <w:rPr>
          <w:szCs w:val="24"/>
        </w:rPr>
      </w:pPr>
    </w:p>
    <w:p w14:paraId="48A91937" w14:textId="36A59442" w:rsidR="00200DFD" w:rsidRPr="00A031B8" w:rsidRDefault="00200DFD" w:rsidP="001004A6">
      <w:pPr>
        <w:numPr>
          <w:ilvl w:val="0"/>
          <w:numId w:val="1"/>
        </w:numPr>
        <w:suppressLineNumbers/>
        <w:spacing w:line="480" w:lineRule="auto"/>
        <w:contextualSpacing/>
        <w:jc w:val="left"/>
        <w:rPr>
          <w:rFonts w:ascii="Times" w:hAnsi="Times"/>
          <w:b/>
          <w:smallCaps/>
          <w:szCs w:val="24"/>
          <w:u w:val="single"/>
        </w:rPr>
      </w:pPr>
      <w:r w:rsidRPr="00A031B8">
        <w:rPr>
          <w:rFonts w:ascii="Times" w:hAnsi="Times"/>
          <w:b/>
          <w:smallCaps/>
          <w:szCs w:val="24"/>
          <w:u w:val="single"/>
        </w:rPr>
        <w:t>Legislation</w:t>
      </w:r>
    </w:p>
    <w:p w14:paraId="40653470" w14:textId="575B902A" w:rsidR="00A94589" w:rsidRPr="00A031B8" w:rsidRDefault="00A94589" w:rsidP="001004A6">
      <w:pPr>
        <w:suppressLineNumbers/>
        <w:spacing w:line="480" w:lineRule="auto"/>
        <w:contextualSpacing/>
        <w:jc w:val="center"/>
        <w:rPr>
          <w:rFonts w:ascii="Times" w:hAnsi="Times"/>
          <w:szCs w:val="24"/>
        </w:rPr>
      </w:pPr>
      <w:r w:rsidRPr="00A031B8">
        <w:rPr>
          <w:rFonts w:ascii="Times" w:hAnsi="Times"/>
          <w:b/>
          <w:szCs w:val="24"/>
        </w:rPr>
        <w:t>Int. No. 163</w:t>
      </w:r>
    </w:p>
    <w:p w14:paraId="6EB679AA" w14:textId="66FF329E" w:rsidR="00A94589" w:rsidRPr="00A031B8" w:rsidRDefault="00A94589" w:rsidP="001004A6">
      <w:pPr>
        <w:suppressLineNumbers/>
        <w:spacing w:line="480" w:lineRule="auto"/>
        <w:ind w:firstLine="720"/>
        <w:contextualSpacing/>
        <w:rPr>
          <w:rFonts w:ascii="Times" w:hAnsi="Times"/>
          <w:szCs w:val="24"/>
        </w:rPr>
      </w:pPr>
      <w:r w:rsidRPr="00A031B8">
        <w:rPr>
          <w:rFonts w:ascii="Times" w:hAnsi="Times"/>
          <w:szCs w:val="24"/>
        </w:rPr>
        <w:t>This bill would require HPD to submit photographic documentation when issuing a notice of violation where the underlying condition is visible and capable of being captured by photograph. This bill would also require HPD to publish a list of violations subject to this requirement on its website.</w:t>
      </w:r>
    </w:p>
    <w:p w14:paraId="6745B6A1" w14:textId="1D1441F8" w:rsidR="00A94589" w:rsidRPr="00A031B8" w:rsidRDefault="00A94589" w:rsidP="001004A6">
      <w:pPr>
        <w:suppressLineNumbers/>
        <w:spacing w:line="480" w:lineRule="auto"/>
        <w:ind w:firstLine="720"/>
        <w:contextualSpacing/>
        <w:rPr>
          <w:rFonts w:ascii="Times" w:hAnsi="Times"/>
          <w:szCs w:val="24"/>
        </w:rPr>
      </w:pPr>
      <w:r w:rsidRPr="00A031B8">
        <w:rPr>
          <w:rFonts w:ascii="Times" w:hAnsi="Times"/>
          <w:szCs w:val="24"/>
        </w:rPr>
        <w:t>This legislation would take effect 120 days after becoming law.</w:t>
      </w:r>
    </w:p>
    <w:p w14:paraId="015E6411" w14:textId="0CB6158B" w:rsidR="00200DFD" w:rsidRPr="00A031B8" w:rsidRDefault="00A94589" w:rsidP="001004A6">
      <w:pPr>
        <w:suppressLineNumbers/>
        <w:spacing w:line="480" w:lineRule="auto"/>
        <w:contextualSpacing/>
        <w:jc w:val="center"/>
        <w:rPr>
          <w:rFonts w:ascii="Times" w:hAnsi="Times"/>
          <w:szCs w:val="24"/>
        </w:rPr>
      </w:pPr>
      <w:r w:rsidRPr="00A031B8">
        <w:rPr>
          <w:rFonts w:ascii="Times" w:hAnsi="Times"/>
          <w:b/>
          <w:szCs w:val="24"/>
        </w:rPr>
        <w:t>Int. No. 204</w:t>
      </w:r>
    </w:p>
    <w:p w14:paraId="1759D380" w14:textId="4C348684" w:rsidR="00A94589" w:rsidRPr="00A031B8" w:rsidRDefault="00A94589" w:rsidP="001004A6">
      <w:pPr>
        <w:suppressLineNumbers/>
        <w:spacing w:line="480" w:lineRule="auto"/>
        <w:ind w:firstLine="720"/>
        <w:contextualSpacing/>
        <w:rPr>
          <w:rStyle w:val="eop"/>
          <w:color w:val="000000"/>
          <w:szCs w:val="24"/>
          <w:shd w:val="clear" w:color="auto" w:fill="FFFFFF"/>
        </w:rPr>
      </w:pPr>
      <w:r w:rsidRPr="00A031B8">
        <w:rPr>
          <w:rStyle w:val="normaltextrun"/>
          <w:color w:val="000000"/>
          <w:szCs w:val="24"/>
          <w:shd w:val="clear" w:color="auto" w:fill="FFFFFF"/>
        </w:rPr>
        <w:t>This bill would raise the fee</w:t>
      </w:r>
      <w:r w:rsidR="00CE7C4D">
        <w:rPr>
          <w:rStyle w:val="normaltextrun"/>
          <w:color w:val="000000"/>
          <w:szCs w:val="24"/>
          <w:shd w:val="clear" w:color="auto" w:fill="FFFFFF"/>
        </w:rPr>
        <w:t xml:space="preserve"> for certain housing inspections</w:t>
      </w:r>
      <w:r w:rsidRPr="00A031B8">
        <w:rPr>
          <w:rStyle w:val="normaltextrun"/>
          <w:color w:val="000000"/>
          <w:szCs w:val="24"/>
          <w:shd w:val="clear" w:color="auto" w:fill="FFFFFF"/>
        </w:rPr>
        <w:t xml:space="preserve"> from $200 to $500, and up to $1,000, for the third and each subsequent complaint-based inspection within a twelve month period that results in a hazardous or immediately hazardous violation for dwelling units with outstanding hazardous or immediately hazardous violations. This </w:t>
      </w:r>
      <w:r w:rsidR="00CE7C4D">
        <w:rPr>
          <w:rStyle w:val="normaltextrun"/>
          <w:color w:val="000000"/>
          <w:szCs w:val="24"/>
          <w:shd w:val="clear" w:color="auto" w:fill="FFFFFF"/>
        </w:rPr>
        <w:t>bill seeks</w:t>
      </w:r>
      <w:r w:rsidRPr="00A031B8">
        <w:rPr>
          <w:rStyle w:val="normaltextrun"/>
          <w:color w:val="000000"/>
          <w:szCs w:val="24"/>
          <w:shd w:val="clear" w:color="auto" w:fill="FFFFFF"/>
        </w:rPr>
        <w:t xml:space="preserve"> to address </w:t>
      </w:r>
      <w:r w:rsidR="00CE7C4D">
        <w:rPr>
          <w:rStyle w:val="normaltextrun"/>
          <w:color w:val="000000"/>
          <w:szCs w:val="24"/>
          <w:shd w:val="clear" w:color="auto" w:fill="FFFFFF"/>
        </w:rPr>
        <w:t xml:space="preserve">situations in which </w:t>
      </w:r>
      <w:r w:rsidRPr="00A031B8">
        <w:rPr>
          <w:rStyle w:val="normaltextrun"/>
          <w:color w:val="000000"/>
          <w:szCs w:val="24"/>
          <w:shd w:val="clear" w:color="auto" w:fill="FFFFFF"/>
        </w:rPr>
        <w:t>tenants</w:t>
      </w:r>
      <w:r w:rsidR="00A22270">
        <w:rPr>
          <w:rStyle w:val="normaltextrun"/>
          <w:color w:val="000000"/>
          <w:szCs w:val="24"/>
          <w:shd w:val="clear" w:color="auto" w:fill="FFFFFF"/>
        </w:rPr>
        <w:t xml:space="preserve"> or </w:t>
      </w:r>
      <w:r w:rsidRPr="00A031B8">
        <w:rPr>
          <w:rStyle w:val="normaltextrun"/>
          <w:color w:val="000000"/>
          <w:szCs w:val="24"/>
          <w:shd w:val="clear" w:color="auto" w:fill="FFFFFF"/>
        </w:rPr>
        <w:t>occupants mak</w:t>
      </w:r>
      <w:r w:rsidR="00CE7C4D">
        <w:rPr>
          <w:rStyle w:val="normaltextrun"/>
          <w:color w:val="000000"/>
          <w:szCs w:val="24"/>
          <w:shd w:val="clear" w:color="auto" w:fill="FFFFFF"/>
        </w:rPr>
        <w:t>e</w:t>
      </w:r>
      <w:r w:rsidRPr="00A031B8">
        <w:rPr>
          <w:rStyle w:val="normaltextrun"/>
          <w:color w:val="000000"/>
          <w:szCs w:val="24"/>
          <w:shd w:val="clear" w:color="auto" w:fill="FFFFFF"/>
        </w:rPr>
        <w:t xml:space="preserve"> numerous complaints </w:t>
      </w:r>
      <w:r w:rsidR="00CE7C4D">
        <w:rPr>
          <w:rStyle w:val="normaltextrun"/>
          <w:color w:val="000000"/>
          <w:szCs w:val="24"/>
          <w:shd w:val="clear" w:color="auto" w:fill="FFFFFF"/>
        </w:rPr>
        <w:t>but</w:t>
      </w:r>
      <w:r w:rsidR="00CE7C4D" w:rsidRPr="00A031B8">
        <w:rPr>
          <w:rStyle w:val="normaltextrun"/>
          <w:color w:val="000000"/>
          <w:szCs w:val="24"/>
          <w:shd w:val="clear" w:color="auto" w:fill="FFFFFF"/>
        </w:rPr>
        <w:t xml:space="preserve"> </w:t>
      </w:r>
      <w:r w:rsidRPr="00A031B8">
        <w:rPr>
          <w:rStyle w:val="normaltextrun"/>
          <w:color w:val="000000"/>
          <w:szCs w:val="24"/>
          <w:shd w:val="clear" w:color="auto" w:fill="FFFFFF"/>
        </w:rPr>
        <w:t>landlords</w:t>
      </w:r>
      <w:r w:rsidR="00CE7C4D">
        <w:rPr>
          <w:rStyle w:val="normaltextrun"/>
          <w:color w:val="000000"/>
          <w:szCs w:val="24"/>
          <w:shd w:val="clear" w:color="auto" w:fill="FFFFFF"/>
        </w:rPr>
        <w:t xml:space="preserve"> still do</w:t>
      </w:r>
      <w:r w:rsidRPr="00A031B8">
        <w:rPr>
          <w:rStyle w:val="normaltextrun"/>
          <w:color w:val="000000"/>
          <w:szCs w:val="24"/>
          <w:shd w:val="clear" w:color="auto" w:fill="FFFFFF"/>
        </w:rPr>
        <w:t xml:space="preserve"> not mak</w:t>
      </w:r>
      <w:r w:rsidR="00CE7C4D">
        <w:rPr>
          <w:rStyle w:val="normaltextrun"/>
          <w:color w:val="000000"/>
          <w:szCs w:val="24"/>
          <w:shd w:val="clear" w:color="auto" w:fill="FFFFFF"/>
        </w:rPr>
        <w:t>e</w:t>
      </w:r>
      <w:r w:rsidRPr="00A031B8">
        <w:rPr>
          <w:rStyle w:val="normaltextrun"/>
          <w:color w:val="000000"/>
          <w:szCs w:val="24"/>
          <w:shd w:val="clear" w:color="auto" w:fill="FFFFFF"/>
        </w:rPr>
        <w:t xml:space="preserve"> repairs. This bill specifically addresses violations relating to heat (§27-2028), hot water (§ 27-2031), gas-fueled or electric heaters (§ 27-2032) and minimum temperatures to be maintained (§ 27-2029).</w:t>
      </w:r>
      <w:r w:rsidRPr="00A031B8">
        <w:rPr>
          <w:rStyle w:val="eop"/>
          <w:color w:val="000000"/>
          <w:szCs w:val="24"/>
          <w:shd w:val="clear" w:color="auto" w:fill="FFFFFF"/>
        </w:rPr>
        <w:t> </w:t>
      </w:r>
    </w:p>
    <w:p w14:paraId="38A751FF" w14:textId="078C47C3" w:rsidR="00A94589" w:rsidRPr="00A031B8" w:rsidRDefault="00A94589" w:rsidP="001004A6">
      <w:pPr>
        <w:suppressLineNumbers/>
        <w:spacing w:line="480" w:lineRule="auto"/>
        <w:ind w:firstLine="720"/>
        <w:contextualSpacing/>
        <w:rPr>
          <w:szCs w:val="24"/>
        </w:rPr>
      </w:pPr>
      <w:r w:rsidRPr="00A031B8">
        <w:rPr>
          <w:rStyle w:val="eop"/>
          <w:color w:val="000000"/>
          <w:szCs w:val="24"/>
          <w:shd w:val="clear" w:color="auto" w:fill="FFFFFF"/>
        </w:rPr>
        <w:t>This legislation would take effect 180 days after becoming law.</w:t>
      </w:r>
    </w:p>
    <w:p w14:paraId="3F12E933" w14:textId="6C70EFFF" w:rsidR="00A94589" w:rsidRPr="00A031B8" w:rsidRDefault="00A94589" w:rsidP="001004A6">
      <w:pPr>
        <w:suppressLineNumbers/>
        <w:spacing w:line="480" w:lineRule="auto"/>
        <w:contextualSpacing/>
        <w:jc w:val="center"/>
        <w:rPr>
          <w:rFonts w:ascii="Times" w:hAnsi="Times"/>
          <w:szCs w:val="24"/>
        </w:rPr>
      </w:pPr>
      <w:r w:rsidRPr="00A031B8">
        <w:rPr>
          <w:rFonts w:ascii="Times" w:hAnsi="Times"/>
          <w:b/>
          <w:szCs w:val="24"/>
        </w:rPr>
        <w:t>Proposed Int. No. 243-A</w:t>
      </w:r>
    </w:p>
    <w:p w14:paraId="7351C2A9" w14:textId="279BE6F3" w:rsidR="00200DFD" w:rsidRPr="00A031B8" w:rsidRDefault="00A94589" w:rsidP="00E65726">
      <w:pPr>
        <w:suppressLineNumbers/>
        <w:spacing w:line="480" w:lineRule="auto"/>
        <w:ind w:firstLine="720"/>
        <w:contextualSpacing/>
        <w:rPr>
          <w:rStyle w:val="eop"/>
          <w:color w:val="000000"/>
          <w:szCs w:val="24"/>
          <w:shd w:val="clear" w:color="auto" w:fill="FFFFFF"/>
        </w:rPr>
      </w:pPr>
      <w:r w:rsidRPr="00A031B8">
        <w:rPr>
          <w:rStyle w:val="normaltextrun"/>
          <w:color w:val="000000"/>
          <w:szCs w:val="24"/>
          <w:shd w:val="clear" w:color="auto" w:fill="FFFFFF"/>
        </w:rPr>
        <w:t xml:space="preserve">This bill would require building owners to post notices in common areas for occupants/tenants regarding electric space heater safety. These notices </w:t>
      </w:r>
      <w:r w:rsidR="00CE7C4D">
        <w:rPr>
          <w:rStyle w:val="normaltextrun"/>
          <w:color w:val="000000"/>
          <w:szCs w:val="24"/>
          <w:shd w:val="clear" w:color="auto" w:fill="FFFFFF"/>
        </w:rPr>
        <w:t>w</w:t>
      </w:r>
      <w:r w:rsidRPr="00A031B8">
        <w:rPr>
          <w:rStyle w:val="normaltextrun"/>
          <w:color w:val="000000"/>
          <w:szCs w:val="24"/>
          <w:shd w:val="clear" w:color="auto" w:fill="FFFFFF"/>
        </w:rPr>
        <w:t>ould recommend certain safety measures when purchasing a space heater, where to operate the space heater, keeping children away from the space heater, plugging the space heater into wall, not</w:t>
      </w:r>
      <w:r w:rsidR="00CE7C4D">
        <w:rPr>
          <w:rStyle w:val="normaltextrun"/>
          <w:color w:val="000000"/>
          <w:szCs w:val="24"/>
          <w:shd w:val="clear" w:color="auto" w:fill="FFFFFF"/>
        </w:rPr>
        <w:t xml:space="preserve"> using an</w:t>
      </w:r>
      <w:r w:rsidRPr="00A031B8">
        <w:rPr>
          <w:rStyle w:val="normaltextrun"/>
          <w:color w:val="000000"/>
          <w:szCs w:val="24"/>
          <w:shd w:val="clear" w:color="auto" w:fill="FFFFFF"/>
        </w:rPr>
        <w:t xml:space="preserve"> extension cord, and unplugging the space heater when leaving a room or sleeping. These notices </w:t>
      </w:r>
      <w:r w:rsidR="00CE7C4D">
        <w:rPr>
          <w:rStyle w:val="normaltextrun"/>
          <w:color w:val="000000"/>
          <w:szCs w:val="24"/>
          <w:shd w:val="clear" w:color="auto" w:fill="FFFFFF"/>
        </w:rPr>
        <w:t>would</w:t>
      </w:r>
      <w:r w:rsidR="00CE7C4D" w:rsidRPr="00A031B8">
        <w:rPr>
          <w:rStyle w:val="normaltextrun"/>
          <w:color w:val="000000"/>
          <w:szCs w:val="24"/>
          <w:shd w:val="clear" w:color="auto" w:fill="FFFFFF"/>
        </w:rPr>
        <w:t xml:space="preserve"> </w:t>
      </w:r>
      <w:r w:rsidRPr="00A031B8">
        <w:rPr>
          <w:rStyle w:val="normaltextrun"/>
          <w:color w:val="000000"/>
          <w:szCs w:val="24"/>
          <w:shd w:val="clear" w:color="auto" w:fill="FFFFFF"/>
        </w:rPr>
        <w:t xml:space="preserve">be posted in various languages, including the designated citywide languages and </w:t>
      </w:r>
      <w:r w:rsidR="00CE7C4D">
        <w:rPr>
          <w:rStyle w:val="normaltextrun"/>
          <w:color w:val="000000"/>
          <w:szCs w:val="24"/>
          <w:shd w:val="clear" w:color="auto" w:fill="FFFFFF"/>
        </w:rPr>
        <w:t xml:space="preserve">any </w:t>
      </w:r>
      <w:r w:rsidRPr="00A031B8">
        <w:rPr>
          <w:rStyle w:val="normaltextrun"/>
          <w:color w:val="000000"/>
          <w:szCs w:val="24"/>
          <w:shd w:val="clear" w:color="auto" w:fill="FFFFFF"/>
        </w:rPr>
        <w:t>additional languages as necessary. </w:t>
      </w:r>
      <w:r w:rsidRPr="00A031B8">
        <w:rPr>
          <w:rStyle w:val="eop"/>
          <w:color w:val="000000"/>
          <w:szCs w:val="24"/>
          <w:shd w:val="clear" w:color="auto" w:fill="FFFFFF"/>
        </w:rPr>
        <w:t> </w:t>
      </w:r>
    </w:p>
    <w:p w14:paraId="420E486B" w14:textId="74649633" w:rsidR="00A94589" w:rsidRPr="00A031B8" w:rsidRDefault="00A94589" w:rsidP="00E65726">
      <w:pPr>
        <w:suppressLineNumbers/>
        <w:spacing w:line="480" w:lineRule="auto"/>
        <w:ind w:firstLine="720"/>
        <w:contextualSpacing/>
        <w:rPr>
          <w:szCs w:val="24"/>
        </w:rPr>
      </w:pPr>
      <w:r w:rsidRPr="00A031B8">
        <w:rPr>
          <w:rStyle w:val="eop"/>
          <w:color w:val="000000"/>
          <w:szCs w:val="24"/>
          <w:shd w:val="clear" w:color="auto" w:fill="FFFFFF"/>
        </w:rPr>
        <w:t>This legislation would take effect 180 days after becoming law.</w:t>
      </w:r>
    </w:p>
    <w:p w14:paraId="29855DFA" w14:textId="2A70028A" w:rsidR="00A94589" w:rsidRPr="00A031B8" w:rsidRDefault="00A94589" w:rsidP="00E65726">
      <w:pPr>
        <w:suppressLineNumbers/>
        <w:spacing w:line="480" w:lineRule="auto"/>
        <w:contextualSpacing/>
        <w:jc w:val="center"/>
        <w:rPr>
          <w:rFonts w:ascii="Times" w:hAnsi="Times"/>
          <w:szCs w:val="24"/>
        </w:rPr>
      </w:pPr>
      <w:r w:rsidRPr="00A031B8">
        <w:rPr>
          <w:rFonts w:ascii="Times" w:hAnsi="Times"/>
          <w:b/>
          <w:szCs w:val="24"/>
        </w:rPr>
        <w:t>Int. No. 337</w:t>
      </w:r>
    </w:p>
    <w:p w14:paraId="3A89FAFD" w14:textId="10DCD697" w:rsidR="00200DFD" w:rsidRPr="00A031B8" w:rsidRDefault="00A94589" w:rsidP="00E65726">
      <w:pPr>
        <w:suppressLineNumbers/>
        <w:spacing w:line="480" w:lineRule="auto"/>
        <w:contextualSpacing/>
        <w:rPr>
          <w:rFonts w:ascii="Times" w:hAnsi="Times"/>
          <w:szCs w:val="24"/>
        </w:rPr>
      </w:pPr>
      <w:r w:rsidRPr="00A031B8">
        <w:rPr>
          <w:rFonts w:ascii="Times" w:hAnsi="Times"/>
          <w:szCs w:val="24"/>
        </w:rPr>
        <w:tab/>
        <w:t>This bill would require HPD to compile and distribute to tenants or occupants of a multiple dwelling a list of any unresolved violations of the Housing Maintenance Code for such dwelling. HPD would distribute these lists annually by mail.</w:t>
      </w:r>
    </w:p>
    <w:p w14:paraId="032124D8" w14:textId="08F7A46F" w:rsidR="00A94589" w:rsidRPr="00A031B8" w:rsidRDefault="00A94589" w:rsidP="00E65726">
      <w:pPr>
        <w:suppressLineNumbers/>
        <w:spacing w:line="480" w:lineRule="auto"/>
        <w:contextualSpacing/>
        <w:rPr>
          <w:rFonts w:ascii="Times" w:hAnsi="Times"/>
          <w:szCs w:val="24"/>
        </w:rPr>
      </w:pPr>
      <w:r w:rsidRPr="00A031B8">
        <w:rPr>
          <w:rFonts w:ascii="Times" w:hAnsi="Times"/>
          <w:szCs w:val="24"/>
        </w:rPr>
        <w:tab/>
        <w:t>This legislation would take effect immediately.</w:t>
      </w:r>
    </w:p>
    <w:p w14:paraId="0A768954" w14:textId="6445C214" w:rsidR="00A94589" w:rsidRPr="00A031B8" w:rsidRDefault="00A94589" w:rsidP="00E65726">
      <w:pPr>
        <w:suppressLineNumbers/>
        <w:spacing w:line="480" w:lineRule="auto"/>
        <w:contextualSpacing/>
        <w:jc w:val="center"/>
        <w:rPr>
          <w:rFonts w:ascii="Times" w:hAnsi="Times"/>
          <w:szCs w:val="24"/>
        </w:rPr>
      </w:pPr>
      <w:r w:rsidRPr="00A031B8">
        <w:rPr>
          <w:rFonts w:ascii="Times" w:hAnsi="Times"/>
          <w:b/>
          <w:szCs w:val="24"/>
        </w:rPr>
        <w:t>Int. No. 434</w:t>
      </w:r>
    </w:p>
    <w:p w14:paraId="1F6BED2D" w14:textId="7DA32206" w:rsidR="00A94589" w:rsidRPr="00A031B8" w:rsidRDefault="00A94589" w:rsidP="00E65726">
      <w:pPr>
        <w:suppressLineNumbers/>
        <w:spacing w:line="480" w:lineRule="auto"/>
        <w:ind w:firstLine="720"/>
        <w:contextualSpacing/>
        <w:rPr>
          <w:rStyle w:val="eop"/>
          <w:color w:val="000000"/>
          <w:szCs w:val="24"/>
          <w:shd w:val="clear" w:color="auto" w:fill="FFFFFF"/>
        </w:rPr>
      </w:pPr>
      <w:r w:rsidRPr="00A031B8">
        <w:rPr>
          <w:rStyle w:val="normaltextrun"/>
          <w:color w:val="000000"/>
          <w:szCs w:val="24"/>
          <w:shd w:val="clear" w:color="auto" w:fill="FFFFFF"/>
        </w:rPr>
        <w:t xml:space="preserve">This bill would expand the Heat Sensor Pilot Program that was passed in 2019. This Program requires the installation of heat sensors in individual apartments in buildings that have heat and heat-related violations. Int. No. 434 would increase the </w:t>
      </w:r>
      <w:r w:rsidR="00CE7C4D">
        <w:rPr>
          <w:rStyle w:val="normaltextrun"/>
          <w:color w:val="000000"/>
          <w:szCs w:val="24"/>
          <w:shd w:val="clear" w:color="auto" w:fill="FFFFFF"/>
        </w:rPr>
        <w:t xml:space="preserve">number of buildings required to </w:t>
      </w:r>
      <w:r w:rsidRPr="00A031B8">
        <w:rPr>
          <w:rStyle w:val="normaltextrun"/>
          <w:color w:val="000000"/>
          <w:szCs w:val="24"/>
          <w:shd w:val="clear" w:color="auto" w:fill="FFFFFF"/>
        </w:rPr>
        <w:t>install heat sensors from 50</w:t>
      </w:r>
      <w:r w:rsidR="00CE7C4D">
        <w:rPr>
          <w:rStyle w:val="normaltextrun"/>
          <w:color w:val="000000"/>
          <w:szCs w:val="24"/>
          <w:shd w:val="clear" w:color="auto" w:fill="FFFFFF"/>
        </w:rPr>
        <w:t xml:space="preserve"> Class A multiple dwellings</w:t>
      </w:r>
      <w:r w:rsidRPr="00A031B8">
        <w:rPr>
          <w:rStyle w:val="normaltextrun"/>
          <w:color w:val="000000"/>
          <w:szCs w:val="24"/>
          <w:shd w:val="clear" w:color="auto" w:fill="FFFFFF"/>
        </w:rPr>
        <w:t xml:space="preserve"> citywide to 150 Class A multiple dwellings per borough. This bill would also allow for tenants to opt-in to hav</w:t>
      </w:r>
      <w:r w:rsidR="00CE7C4D">
        <w:rPr>
          <w:rStyle w:val="normaltextrun"/>
          <w:color w:val="000000"/>
          <w:szCs w:val="24"/>
          <w:shd w:val="clear" w:color="auto" w:fill="FFFFFF"/>
        </w:rPr>
        <w:t>ing</w:t>
      </w:r>
      <w:r w:rsidRPr="00A031B8">
        <w:rPr>
          <w:rStyle w:val="normaltextrun"/>
          <w:color w:val="000000"/>
          <w:szCs w:val="24"/>
          <w:shd w:val="clear" w:color="auto" w:fill="FFFFFF"/>
        </w:rPr>
        <w:t xml:space="preserve"> the information obtained by the </w:t>
      </w:r>
      <w:r w:rsidR="00CE7C4D">
        <w:rPr>
          <w:rStyle w:val="normaltextrun"/>
          <w:color w:val="000000"/>
          <w:szCs w:val="24"/>
          <w:shd w:val="clear" w:color="auto" w:fill="FFFFFF"/>
        </w:rPr>
        <w:t>heat sensor</w:t>
      </w:r>
      <w:r w:rsidRPr="00A031B8">
        <w:rPr>
          <w:rStyle w:val="normaltextrun"/>
          <w:color w:val="000000"/>
          <w:szCs w:val="24"/>
          <w:shd w:val="clear" w:color="auto" w:fill="FFFFFF"/>
        </w:rPr>
        <w:t xml:space="preserve"> transmitted directly to HPD. HPD </w:t>
      </w:r>
      <w:r w:rsidR="00CE7C4D">
        <w:rPr>
          <w:rStyle w:val="normaltextrun"/>
          <w:color w:val="000000"/>
          <w:szCs w:val="24"/>
          <w:shd w:val="clear" w:color="auto" w:fill="FFFFFF"/>
        </w:rPr>
        <w:t>would be required to</w:t>
      </w:r>
      <w:r w:rsidR="00CE7C4D" w:rsidRPr="00A031B8">
        <w:rPr>
          <w:rStyle w:val="normaltextrun"/>
          <w:color w:val="000000"/>
          <w:szCs w:val="24"/>
          <w:shd w:val="clear" w:color="auto" w:fill="FFFFFF"/>
        </w:rPr>
        <w:t xml:space="preserve"> </w:t>
      </w:r>
      <w:r w:rsidRPr="00A031B8">
        <w:rPr>
          <w:rStyle w:val="normaltextrun"/>
          <w:color w:val="000000"/>
          <w:szCs w:val="24"/>
          <w:shd w:val="clear" w:color="auto" w:fill="FFFFFF"/>
        </w:rPr>
        <w:t>draft rules for the issuance of automatic fines when the tenant opts-in to automatic transmission and there is a heat violation, pursuant to N.Y.C. Admin. Code §§ 27-2028, 27-2029.</w:t>
      </w:r>
      <w:r w:rsidRPr="00A031B8">
        <w:rPr>
          <w:rStyle w:val="eop"/>
          <w:color w:val="000000"/>
          <w:szCs w:val="24"/>
          <w:shd w:val="clear" w:color="auto" w:fill="FFFFFF"/>
        </w:rPr>
        <w:t> </w:t>
      </w:r>
    </w:p>
    <w:p w14:paraId="4F05A525" w14:textId="69BF86CE" w:rsidR="00A94589" w:rsidRPr="00A031B8" w:rsidRDefault="00A94589" w:rsidP="00E65726">
      <w:pPr>
        <w:suppressLineNumbers/>
        <w:spacing w:line="480" w:lineRule="auto"/>
        <w:ind w:firstLine="720"/>
        <w:contextualSpacing/>
        <w:rPr>
          <w:rStyle w:val="eop"/>
          <w:color w:val="000000"/>
          <w:szCs w:val="24"/>
          <w:shd w:val="clear" w:color="auto" w:fill="FFFFFF"/>
        </w:rPr>
      </w:pPr>
      <w:r w:rsidRPr="00A031B8">
        <w:rPr>
          <w:rStyle w:val="eop"/>
          <w:color w:val="000000"/>
          <w:szCs w:val="24"/>
          <w:shd w:val="clear" w:color="auto" w:fill="FFFFFF"/>
        </w:rPr>
        <w:t>This legislation would take effect 120 days after becoming law.</w:t>
      </w:r>
    </w:p>
    <w:p w14:paraId="65F7B80F" w14:textId="3B216EEA" w:rsidR="00AF5584" w:rsidRPr="00A031B8" w:rsidRDefault="00AF5584" w:rsidP="00E65726">
      <w:pPr>
        <w:suppressLineNumbers/>
        <w:spacing w:line="480" w:lineRule="auto"/>
        <w:contextualSpacing/>
        <w:jc w:val="center"/>
        <w:rPr>
          <w:rFonts w:ascii="Times" w:hAnsi="Times"/>
          <w:szCs w:val="24"/>
        </w:rPr>
      </w:pPr>
      <w:r w:rsidRPr="00A031B8">
        <w:rPr>
          <w:rFonts w:ascii="Times" w:hAnsi="Times"/>
          <w:b/>
          <w:szCs w:val="24"/>
        </w:rPr>
        <w:t>Int. No. 484</w:t>
      </w:r>
    </w:p>
    <w:p w14:paraId="73A38325" w14:textId="5CFDC347" w:rsidR="00AF5584" w:rsidRPr="00A031B8" w:rsidRDefault="00A84250" w:rsidP="00E65726">
      <w:pPr>
        <w:suppressLineNumbers/>
        <w:spacing w:line="480" w:lineRule="auto"/>
        <w:ind w:firstLine="720"/>
        <w:contextualSpacing/>
        <w:rPr>
          <w:szCs w:val="24"/>
        </w:rPr>
      </w:pPr>
      <w:r w:rsidRPr="00A031B8">
        <w:rPr>
          <w:szCs w:val="24"/>
        </w:rPr>
        <w:t>This bill would require DOB to submit photographic documentation when issuing a notice of violation for violations where the underlying condition is visible and capable of being captured by photograph. DOB would also be required to promulgate and publish rules regarding which violations would be subject to this requirement.</w:t>
      </w:r>
    </w:p>
    <w:p w14:paraId="0E397155" w14:textId="57B0560A" w:rsidR="00A84250" w:rsidRPr="00A031B8" w:rsidRDefault="00A84250" w:rsidP="00E65726">
      <w:pPr>
        <w:suppressLineNumbers/>
        <w:spacing w:line="480" w:lineRule="auto"/>
        <w:ind w:firstLine="720"/>
        <w:contextualSpacing/>
        <w:rPr>
          <w:szCs w:val="24"/>
        </w:rPr>
      </w:pPr>
      <w:r w:rsidRPr="00A031B8">
        <w:rPr>
          <w:szCs w:val="24"/>
        </w:rPr>
        <w:t>This legislation would take effect 120 days after becoming law.</w:t>
      </w:r>
    </w:p>
    <w:p w14:paraId="44BEC025" w14:textId="2D6D518C" w:rsidR="00A84250" w:rsidRPr="00A031B8" w:rsidRDefault="00A84250" w:rsidP="00E65726">
      <w:pPr>
        <w:suppressLineNumbers/>
        <w:spacing w:line="480" w:lineRule="auto"/>
        <w:contextualSpacing/>
        <w:jc w:val="center"/>
        <w:rPr>
          <w:rFonts w:ascii="Times" w:hAnsi="Times"/>
          <w:szCs w:val="24"/>
        </w:rPr>
      </w:pPr>
      <w:r w:rsidRPr="00A031B8">
        <w:rPr>
          <w:rFonts w:ascii="Times" w:hAnsi="Times"/>
          <w:b/>
          <w:szCs w:val="24"/>
        </w:rPr>
        <w:t>Int. No. 583</w:t>
      </w:r>
    </w:p>
    <w:p w14:paraId="22E19FDE" w14:textId="6E3FAA90" w:rsidR="00A84250" w:rsidRPr="00A031B8" w:rsidRDefault="00A84250" w:rsidP="00E65726">
      <w:pPr>
        <w:suppressLineNumbers/>
        <w:spacing w:line="480" w:lineRule="auto"/>
        <w:ind w:firstLine="720"/>
        <w:contextualSpacing/>
        <w:rPr>
          <w:szCs w:val="24"/>
        </w:rPr>
      </w:pPr>
      <w:r w:rsidRPr="00A031B8">
        <w:rPr>
          <w:szCs w:val="24"/>
        </w:rPr>
        <w:t>This bill would increase the penalties for violations issued by HPD. In addition HPD, would be required to annually create a certification of correction watch list. Any owner on the certification of correction watch list would be prohibited from certifying correction of any violation in a multiple dwelling unless HPD has verified by inspection that the violation has actually been corrected.</w:t>
      </w:r>
    </w:p>
    <w:p w14:paraId="1B7F4489" w14:textId="6E96F558" w:rsidR="00A84250" w:rsidRPr="00A031B8" w:rsidRDefault="00A84250" w:rsidP="00E65726">
      <w:pPr>
        <w:suppressLineNumbers/>
        <w:spacing w:line="480" w:lineRule="auto"/>
        <w:ind w:firstLine="720"/>
        <w:contextualSpacing/>
        <w:rPr>
          <w:szCs w:val="24"/>
        </w:rPr>
      </w:pPr>
      <w:r w:rsidRPr="00A031B8">
        <w:rPr>
          <w:szCs w:val="24"/>
        </w:rPr>
        <w:t>This legislation would take effect 180 days after becoming law.</w:t>
      </w:r>
    </w:p>
    <w:p w14:paraId="3B088958" w14:textId="7F99C1B4" w:rsidR="00BA6D2B" w:rsidRPr="00A031B8" w:rsidRDefault="1E4E835D" w:rsidP="00E65726">
      <w:pPr>
        <w:numPr>
          <w:ilvl w:val="0"/>
          <w:numId w:val="1"/>
        </w:numPr>
        <w:suppressLineNumbers/>
        <w:spacing w:line="480" w:lineRule="auto"/>
        <w:contextualSpacing/>
        <w:jc w:val="left"/>
        <w:rPr>
          <w:rFonts w:ascii="Times" w:hAnsi="Times"/>
          <w:b/>
          <w:smallCaps/>
          <w:szCs w:val="24"/>
          <w:u w:val="single"/>
        </w:rPr>
      </w:pPr>
      <w:r w:rsidRPr="00A031B8">
        <w:rPr>
          <w:rFonts w:ascii="Times" w:hAnsi="Times"/>
          <w:b/>
          <w:bCs/>
          <w:smallCaps/>
          <w:u w:val="single"/>
        </w:rPr>
        <w:t>Conclusion</w:t>
      </w:r>
    </w:p>
    <w:p w14:paraId="3050DB8B" w14:textId="7805C732" w:rsidR="00EB1CFF" w:rsidRPr="00A031B8" w:rsidRDefault="00BA6D2B" w:rsidP="00E65726">
      <w:pPr>
        <w:suppressLineNumbers/>
        <w:spacing w:line="480" w:lineRule="auto"/>
        <w:ind w:firstLine="720"/>
        <w:contextualSpacing/>
        <w:rPr>
          <w:szCs w:val="24"/>
        </w:rPr>
      </w:pPr>
      <w:r w:rsidRPr="00A031B8">
        <w:rPr>
          <w:szCs w:val="24"/>
        </w:rPr>
        <w:t xml:space="preserve"> </w:t>
      </w:r>
      <w:r w:rsidR="007E1B9A" w:rsidRPr="00A031B8">
        <w:rPr>
          <w:szCs w:val="24"/>
        </w:rPr>
        <w:t xml:space="preserve">At this hearing, the Committee expects to </w:t>
      </w:r>
      <w:r w:rsidR="00E86915" w:rsidRPr="00A031B8">
        <w:rPr>
          <w:szCs w:val="24"/>
        </w:rPr>
        <w:t>gain greater insight into the tools at the City’s disposal for enforcing statutory housing quality standards set forth in the Housing Maintenance Code and Multiple Dwelling Law. The Committee expects to receive information about the efficacy of the various programs used, procedures for entering properties into these programs, and efforts to collect debts incurred as a result of corrective action.</w:t>
      </w:r>
      <w:r w:rsidR="007E1B9A" w:rsidRPr="00A031B8">
        <w:rPr>
          <w:szCs w:val="24"/>
        </w:rPr>
        <w:t xml:space="preserve"> </w:t>
      </w:r>
    </w:p>
    <w:p w14:paraId="29032DC0" w14:textId="77777777" w:rsidR="00BA6D2B" w:rsidRPr="00A031B8" w:rsidRDefault="00BA6D2B" w:rsidP="00E65726">
      <w:pPr>
        <w:suppressLineNumbers/>
        <w:spacing w:line="480" w:lineRule="auto"/>
        <w:ind w:firstLine="720"/>
        <w:rPr>
          <w:szCs w:val="24"/>
        </w:rPr>
      </w:pPr>
    </w:p>
    <w:p w14:paraId="79FEF8D0" w14:textId="77777777" w:rsidR="00BA6D2B" w:rsidRPr="00A031B8" w:rsidRDefault="00BA6D2B" w:rsidP="00E65726">
      <w:pPr>
        <w:suppressLineNumbers/>
        <w:jc w:val="left"/>
        <w:rPr>
          <w:szCs w:val="24"/>
        </w:rPr>
      </w:pPr>
      <w:r w:rsidRPr="00A031B8">
        <w:rPr>
          <w:szCs w:val="24"/>
        </w:rPr>
        <w:br w:type="page"/>
      </w:r>
    </w:p>
    <w:p w14:paraId="4454C631" w14:textId="77777777" w:rsidR="00F1019D" w:rsidRPr="00A031B8" w:rsidRDefault="00F1019D" w:rsidP="00E65726">
      <w:pPr>
        <w:suppressLineNumbers/>
        <w:shd w:val="clear" w:color="auto" w:fill="FFFFFF"/>
        <w:jc w:val="center"/>
        <w:rPr>
          <w:color w:val="000000"/>
          <w:szCs w:val="24"/>
          <w:shd w:val="clear" w:color="auto" w:fill="FFFFFF"/>
        </w:rPr>
      </w:pPr>
    </w:p>
    <w:p w14:paraId="7F93ED7A" w14:textId="77777777" w:rsidR="00F1019D" w:rsidRPr="00A031B8" w:rsidRDefault="00F1019D" w:rsidP="00E65726">
      <w:pPr>
        <w:suppressLineNumbers/>
        <w:shd w:val="clear" w:color="auto" w:fill="FFFFFF"/>
        <w:jc w:val="center"/>
        <w:rPr>
          <w:color w:val="000000"/>
          <w:szCs w:val="24"/>
          <w:shd w:val="clear" w:color="auto" w:fill="FFFFFF"/>
        </w:rPr>
      </w:pPr>
    </w:p>
    <w:p w14:paraId="1EA2DB00" w14:textId="77777777" w:rsidR="00F1019D" w:rsidRPr="00A031B8" w:rsidRDefault="00F1019D" w:rsidP="00E65726">
      <w:pPr>
        <w:suppressLineNumbers/>
        <w:shd w:val="clear" w:color="auto" w:fill="FFFFFF"/>
        <w:jc w:val="center"/>
        <w:rPr>
          <w:color w:val="000000"/>
          <w:szCs w:val="24"/>
          <w:shd w:val="clear" w:color="auto" w:fill="FFFFFF"/>
        </w:rPr>
      </w:pPr>
    </w:p>
    <w:p w14:paraId="147122D3" w14:textId="77777777" w:rsidR="00F1019D" w:rsidRPr="00A031B8" w:rsidRDefault="00F1019D" w:rsidP="00E65726">
      <w:pPr>
        <w:suppressLineNumbers/>
        <w:shd w:val="clear" w:color="auto" w:fill="FFFFFF"/>
        <w:jc w:val="center"/>
        <w:rPr>
          <w:color w:val="000000"/>
          <w:szCs w:val="24"/>
          <w:shd w:val="clear" w:color="auto" w:fill="FFFFFF"/>
        </w:rPr>
      </w:pPr>
    </w:p>
    <w:p w14:paraId="48E3013B" w14:textId="77777777" w:rsidR="00F1019D" w:rsidRPr="00A031B8" w:rsidRDefault="00F1019D" w:rsidP="00E65726">
      <w:pPr>
        <w:suppressLineNumbers/>
        <w:shd w:val="clear" w:color="auto" w:fill="FFFFFF"/>
        <w:jc w:val="center"/>
        <w:rPr>
          <w:color w:val="000000"/>
          <w:szCs w:val="24"/>
          <w:shd w:val="clear" w:color="auto" w:fill="FFFFFF"/>
        </w:rPr>
      </w:pPr>
    </w:p>
    <w:p w14:paraId="18ABE6A4" w14:textId="77777777" w:rsidR="00F1019D" w:rsidRPr="00A031B8" w:rsidRDefault="00F1019D" w:rsidP="00E65726">
      <w:pPr>
        <w:suppressLineNumbers/>
        <w:shd w:val="clear" w:color="auto" w:fill="FFFFFF"/>
        <w:jc w:val="center"/>
        <w:rPr>
          <w:color w:val="000000"/>
          <w:szCs w:val="24"/>
          <w:shd w:val="clear" w:color="auto" w:fill="FFFFFF"/>
        </w:rPr>
      </w:pPr>
    </w:p>
    <w:p w14:paraId="58970D83" w14:textId="77777777" w:rsidR="00F1019D" w:rsidRPr="00A031B8" w:rsidRDefault="00F1019D" w:rsidP="00E65726">
      <w:pPr>
        <w:suppressLineNumbers/>
        <w:shd w:val="clear" w:color="auto" w:fill="FFFFFF"/>
        <w:jc w:val="center"/>
        <w:rPr>
          <w:color w:val="000000"/>
          <w:szCs w:val="24"/>
          <w:shd w:val="clear" w:color="auto" w:fill="FFFFFF"/>
        </w:rPr>
      </w:pPr>
    </w:p>
    <w:p w14:paraId="670308DE" w14:textId="77777777" w:rsidR="00F1019D" w:rsidRPr="00A031B8" w:rsidRDefault="00F1019D" w:rsidP="00E65726">
      <w:pPr>
        <w:suppressLineNumbers/>
        <w:shd w:val="clear" w:color="auto" w:fill="FFFFFF"/>
        <w:jc w:val="center"/>
        <w:rPr>
          <w:color w:val="000000"/>
          <w:szCs w:val="24"/>
          <w:shd w:val="clear" w:color="auto" w:fill="FFFFFF"/>
        </w:rPr>
      </w:pPr>
    </w:p>
    <w:p w14:paraId="1EEFD974" w14:textId="77777777" w:rsidR="00F1019D" w:rsidRPr="00A031B8" w:rsidRDefault="00F1019D" w:rsidP="00E65726">
      <w:pPr>
        <w:suppressLineNumbers/>
        <w:shd w:val="clear" w:color="auto" w:fill="FFFFFF"/>
        <w:jc w:val="center"/>
        <w:rPr>
          <w:color w:val="000000"/>
          <w:szCs w:val="24"/>
          <w:shd w:val="clear" w:color="auto" w:fill="FFFFFF"/>
        </w:rPr>
      </w:pPr>
    </w:p>
    <w:p w14:paraId="075CE316" w14:textId="77777777" w:rsidR="00F1019D" w:rsidRPr="00A031B8" w:rsidRDefault="00F1019D" w:rsidP="00E65726">
      <w:pPr>
        <w:suppressLineNumbers/>
        <w:shd w:val="clear" w:color="auto" w:fill="FFFFFF"/>
        <w:jc w:val="center"/>
        <w:rPr>
          <w:color w:val="000000"/>
          <w:szCs w:val="24"/>
          <w:shd w:val="clear" w:color="auto" w:fill="FFFFFF"/>
        </w:rPr>
      </w:pPr>
    </w:p>
    <w:p w14:paraId="017ED0B9" w14:textId="77777777" w:rsidR="00F1019D" w:rsidRPr="00A031B8" w:rsidRDefault="00F1019D" w:rsidP="00E65726">
      <w:pPr>
        <w:suppressLineNumbers/>
        <w:shd w:val="clear" w:color="auto" w:fill="FFFFFF"/>
        <w:jc w:val="center"/>
        <w:rPr>
          <w:color w:val="000000"/>
          <w:szCs w:val="24"/>
          <w:shd w:val="clear" w:color="auto" w:fill="FFFFFF"/>
        </w:rPr>
      </w:pPr>
    </w:p>
    <w:p w14:paraId="388E0F44" w14:textId="77777777" w:rsidR="00F1019D" w:rsidRPr="00A031B8" w:rsidRDefault="00F1019D" w:rsidP="00E65726">
      <w:pPr>
        <w:suppressLineNumbers/>
        <w:shd w:val="clear" w:color="auto" w:fill="FFFFFF"/>
        <w:jc w:val="center"/>
        <w:rPr>
          <w:color w:val="000000"/>
          <w:szCs w:val="24"/>
          <w:shd w:val="clear" w:color="auto" w:fill="FFFFFF"/>
        </w:rPr>
      </w:pPr>
    </w:p>
    <w:p w14:paraId="45747A66" w14:textId="77777777" w:rsidR="00F1019D" w:rsidRPr="00A031B8" w:rsidRDefault="00F1019D" w:rsidP="00E65726">
      <w:pPr>
        <w:suppressLineNumbers/>
        <w:shd w:val="clear" w:color="auto" w:fill="FFFFFF"/>
        <w:jc w:val="center"/>
        <w:rPr>
          <w:color w:val="000000"/>
          <w:szCs w:val="24"/>
          <w:shd w:val="clear" w:color="auto" w:fill="FFFFFF"/>
        </w:rPr>
      </w:pPr>
    </w:p>
    <w:p w14:paraId="41BA86A2" w14:textId="77777777" w:rsidR="00F1019D" w:rsidRPr="00A031B8" w:rsidRDefault="00F1019D" w:rsidP="00E65726">
      <w:pPr>
        <w:suppressLineNumbers/>
        <w:shd w:val="clear" w:color="auto" w:fill="FFFFFF"/>
        <w:jc w:val="center"/>
        <w:rPr>
          <w:color w:val="000000"/>
          <w:szCs w:val="24"/>
          <w:shd w:val="clear" w:color="auto" w:fill="FFFFFF"/>
        </w:rPr>
      </w:pPr>
    </w:p>
    <w:p w14:paraId="51DD1571" w14:textId="77777777" w:rsidR="00F1019D" w:rsidRPr="00A031B8" w:rsidRDefault="00F1019D" w:rsidP="00E65726">
      <w:pPr>
        <w:suppressLineNumbers/>
        <w:shd w:val="clear" w:color="auto" w:fill="FFFFFF"/>
        <w:jc w:val="center"/>
        <w:rPr>
          <w:color w:val="000000"/>
          <w:szCs w:val="24"/>
          <w:shd w:val="clear" w:color="auto" w:fill="FFFFFF"/>
        </w:rPr>
      </w:pPr>
    </w:p>
    <w:p w14:paraId="3C5C936E" w14:textId="77777777" w:rsidR="00F1019D" w:rsidRPr="00A031B8" w:rsidRDefault="00F1019D" w:rsidP="00E65726">
      <w:pPr>
        <w:suppressLineNumbers/>
        <w:shd w:val="clear" w:color="auto" w:fill="FFFFFF"/>
        <w:jc w:val="center"/>
        <w:rPr>
          <w:color w:val="000000"/>
          <w:szCs w:val="24"/>
          <w:shd w:val="clear" w:color="auto" w:fill="FFFFFF"/>
        </w:rPr>
      </w:pPr>
    </w:p>
    <w:p w14:paraId="497B020C" w14:textId="77777777" w:rsidR="00F1019D" w:rsidRPr="00A031B8" w:rsidRDefault="00F1019D" w:rsidP="00E65726">
      <w:pPr>
        <w:suppressLineNumbers/>
        <w:shd w:val="clear" w:color="auto" w:fill="FFFFFF"/>
        <w:jc w:val="center"/>
        <w:rPr>
          <w:color w:val="000000"/>
          <w:szCs w:val="24"/>
          <w:shd w:val="clear" w:color="auto" w:fill="FFFFFF"/>
        </w:rPr>
      </w:pPr>
    </w:p>
    <w:p w14:paraId="408CB966" w14:textId="77777777" w:rsidR="00F1019D" w:rsidRPr="00A031B8" w:rsidRDefault="00F1019D" w:rsidP="00E65726">
      <w:pPr>
        <w:suppressLineNumbers/>
        <w:shd w:val="clear" w:color="auto" w:fill="FFFFFF"/>
        <w:jc w:val="center"/>
        <w:rPr>
          <w:color w:val="000000"/>
          <w:szCs w:val="24"/>
          <w:shd w:val="clear" w:color="auto" w:fill="FFFFFF"/>
        </w:rPr>
      </w:pPr>
    </w:p>
    <w:p w14:paraId="5C6469C8" w14:textId="77777777" w:rsidR="00F1019D" w:rsidRPr="00A031B8" w:rsidRDefault="00F1019D" w:rsidP="00E65726">
      <w:pPr>
        <w:suppressLineNumbers/>
        <w:shd w:val="clear" w:color="auto" w:fill="FFFFFF"/>
        <w:jc w:val="center"/>
        <w:rPr>
          <w:color w:val="000000"/>
          <w:szCs w:val="24"/>
          <w:shd w:val="clear" w:color="auto" w:fill="FFFFFF"/>
        </w:rPr>
      </w:pPr>
    </w:p>
    <w:p w14:paraId="64F9EAC0" w14:textId="77777777" w:rsidR="00F1019D" w:rsidRPr="00A031B8" w:rsidRDefault="00F1019D" w:rsidP="00E65726">
      <w:pPr>
        <w:suppressLineNumbers/>
        <w:shd w:val="clear" w:color="auto" w:fill="FFFFFF"/>
        <w:jc w:val="center"/>
        <w:rPr>
          <w:color w:val="000000"/>
          <w:szCs w:val="24"/>
          <w:shd w:val="clear" w:color="auto" w:fill="FFFFFF"/>
        </w:rPr>
      </w:pPr>
    </w:p>
    <w:p w14:paraId="3F17A22F" w14:textId="77777777" w:rsidR="00F1019D" w:rsidRPr="00A031B8" w:rsidRDefault="00F1019D" w:rsidP="00E65726">
      <w:pPr>
        <w:suppressLineNumbers/>
        <w:shd w:val="clear" w:color="auto" w:fill="FFFFFF"/>
        <w:jc w:val="center"/>
        <w:rPr>
          <w:color w:val="000000"/>
          <w:szCs w:val="24"/>
          <w:shd w:val="clear" w:color="auto" w:fill="FFFFFF"/>
        </w:rPr>
      </w:pPr>
    </w:p>
    <w:p w14:paraId="001FA357" w14:textId="77777777" w:rsidR="00F1019D" w:rsidRPr="00A031B8" w:rsidRDefault="00F1019D" w:rsidP="00E65726">
      <w:pPr>
        <w:suppressLineNumbers/>
        <w:shd w:val="clear" w:color="auto" w:fill="FFFFFF"/>
        <w:jc w:val="center"/>
        <w:rPr>
          <w:color w:val="000000"/>
          <w:szCs w:val="24"/>
          <w:shd w:val="clear" w:color="auto" w:fill="FFFFFF"/>
        </w:rPr>
      </w:pPr>
    </w:p>
    <w:p w14:paraId="05BF96CA" w14:textId="77777777" w:rsidR="00F1019D" w:rsidRPr="00A031B8" w:rsidRDefault="00F1019D" w:rsidP="00E65726">
      <w:pPr>
        <w:suppressLineNumbers/>
        <w:jc w:val="center"/>
        <w:rPr>
          <w:color w:val="262626"/>
          <w:szCs w:val="24"/>
        </w:rPr>
      </w:pPr>
      <w:r w:rsidRPr="00A031B8">
        <w:rPr>
          <w:color w:val="262626"/>
          <w:szCs w:val="24"/>
        </w:rPr>
        <w:t>This page intentionally left blank.</w:t>
      </w:r>
    </w:p>
    <w:p w14:paraId="6C27884E" w14:textId="77777777" w:rsidR="00F1019D" w:rsidRPr="00A031B8" w:rsidRDefault="00F1019D" w:rsidP="00E65726">
      <w:pPr>
        <w:suppressLineNumbers/>
        <w:shd w:val="clear" w:color="auto" w:fill="FFFFFF"/>
        <w:jc w:val="center"/>
        <w:rPr>
          <w:color w:val="000000"/>
          <w:szCs w:val="24"/>
          <w:shd w:val="clear" w:color="auto" w:fill="FFFFFF"/>
        </w:rPr>
      </w:pPr>
    </w:p>
    <w:p w14:paraId="438F6142" w14:textId="77777777" w:rsidR="0061751A" w:rsidRPr="00A031B8" w:rsidRDefault="00F1019D" w:rsidP="00E65726">
      <w:pPr>
        <w:suppressLineNumbers/>
        <w:jc w:val="center"/>
      </w:pPr>
      <w:r w:rsidRPr="00A031B8">
        <w:rPr>
          <w:color w:val="000000"/>
          <w:szCs w:val="24"/>
          <w:shd w:val="clear" w:color="auto" w:fill="FFFFFF"/>
        </w:rPr>
        <w:br w:type="page"/>
      </w:r>
      <w:r w:rsidR="0061751A" w:rsidRPr="00A031B8">
        <w:t>Int. No. 163</w:t>
      </w:r>
    </w:p>
    <w:p w14:paraId="6E9308E6" w14:textId="77777777" w:rsidR="0061751A" w:rsidRPr="00A031B8" w:rsidRDefault="0061751A" w:rsidP="0084101D">
      <w:pPr>
        <w:suppressLineNumbers/>
        <w:jc w:val="center"/>
      </w:pPr>
    </w:p>
    <w:p w14:paraId="19C95D49" w14:textId="77777777" w:rsidR="0061751A" w:rsidRPr="00A031B8" w:rsidRDefault="0061751A" w:rsidP="0084101D">
      <w:pPr>
        <w:suppressLineNumbers/>
        <w:autoSpaceDE w:val="0"/>
        <w:autoSpaceDN w:val="0"/>
        <w:adjustRightInd w:val="0"/>
        <w:rPr>
          <w:rFonts w:eastAsia="Calibri"/>
        </w:rPr>
      </w:pPr>
      <w:r w:rsidRPr="00A031B8">
        <w:rPr>
          <w:rFonts w:eastAsia="Calibri"/>
        </w:rPr>
        <w:t>By Council Members Holden, Yeger, Ariola, Borelli and Carr</w:t>
      </w:r>
    </w:p>
    <w:p w14:paraId="5D0C8B91" w14:textId="77777777" w:rsidR="0061751A" w:rsidRPr="00A031B8" w:rsidRDefault="0061751A" w:rsidP="0084101D">
      <w:pPr>
        <w:pStyle w:val="BodyText"/>
        <w:suppressLineNumbers/>
        <w:spacing w:line="240" w:lineRule="auto"/>
        <w:ind w:firstLine="0"/>
      </w:pPr>
    </w:p>
    <w:p w14:paraId="45530F8B" w14:textId="77777777" w:rsidR="0061751A" w:rsidRPr="00A031B8" w:rsidRDefault="0061751A" w:rsidP="0084101D">
      <w:pPr>
        <w:pStyle w:val="BodyText"/>
        <w:suppressLineNumbers/>
        <w:spacing w:line="240" w:lineRule="auto"/>
        <w:ind w:firstLine="0"/>
        <w:rPr>
          <w:vanish/>
        </w:rPr>
      </w:pPr>
      <w:r w:rsidRPr="00A031B8">
        <w:rPr>
          <w:vanish/>
        </w:rPr>
        <w:t>..Title</w:t>
      </w:r>
    </w:p>
    <w:p w14:paraId="1E88277B" w14:textId="77777777" w:rsidR="0061751A" w:rsidRPr="00A031B8" w:rsidRDefault="0061751A" w:rsidP="0084101D">
      <w:pPr>
        <w:pStyle w:val="BodyText"/>
        <w:suppressLineNumbers/>
        <w:spacing w:line="240" w:lineRule="auto"/>
        <w:ind w:firstLine="0"/>
      </w:pPr>
      <w:r w:rsidRPr="00A031B8">
        <w:t>A Local Law to amend the administrative code of the city of New York, in relation to requiring photographic documentation evidencing certain violations enforced by the department of housing preservation and development</w:t>
      </w:r>
    </w:p>
    <w:p w14:paraId="685F674F" w14:textId="77777777" w:rsidR="0061751A" w:rsidRPr="00A031B8" w:rsidRDefault="0061751A" w:rsidP="0084101D">
      <w:pPr>
        <w:pStyle w:val="BodyText"/>
        <w:suppressLineNumbers/>
        <w:spacing w:line="240" w:lineRule="auto"/>
        <w:ind w:firstLine="0"/>
        <w:rPr>
          <w:vanish/>
        </w:rPr>
      </w:pPr>
      <w:r w:rsidRPr="00A031B8">
        <w:rPr>
          <w:vanish/>
        </w:rPr>
        <w:t>..Body</w:t>
      </w:r>
    </w:p>
    <w:p w14:paraId="2F0B226F" w14:textId="77777777" w:rsidR="0061751A" w:rsidRPr="00A031B8" w:rsidRDefault="0061751A" w:rsidP="0084101D">
      <w:pPr>
        <w:pStyle w:val="BodyText"/>
        <w:suppressLineNumbers/>
        <w:spacing w:line="240" w:lineRule="auto"/>
        <w:ind w:firstLine="0"/>
        <w:rPr>
          <w:u w:val="single"/>
        </w:rPr>
      </w:pPr>
    </w:p>
    <w:p w14:paraId="5934C2E8" w14:textId="77777777" w:rsidR="0061751A" w:rsidRPr="00A031B8" w:rsidRDefault="0061751A" w:rsidP="0084101D">
      <w:pPr>
        <w:suppressLineNumbers/>
        <w:rPr>
          <w:u w:val="single"/>
        </w:rPr>
      </w:pPr>
      <w:r w:rsidRPr="00A031B8">
        <w:rPr>
          <w:u w:val="single"/>
        </w:rPr>
        <w:t>Be it enacted by the Council as follows:</w:t>
      </w:r>
    </w:p>
    <w:p w14:paraId="58261C2A" w14:textId="77777777" w:rsidR="0061751A" w:rsidRPr="00A031B8" w:rsidRDefault="0061751A" w:rsidP="0084101D">
      <w:pPr>
        <w:suppressLineNumbers/>
      </w:pPr>
    </w:p>
    <w:p w14:paraId="491367F3" w14:textId="77777777" w:rsidR="0061751A" w:rsidRPr="00A031B8" w:rsidRDefault="0061751A" w:rsidP="0061751A">
      <w:pPr>
        <w:spacing w:line="480" w:lineRule="auto"/>
        <w:ind w:firstLine="720"/>
      </w:pPr>
      <w:r w:rsidRPr="00A031B8">
        <w:t>Section 1. Article 1 of subchapter 4 of chapter 2 of title 27 of the administrative code of the city of New York is amended by adding a new section 27-2091.1 to read as follows:</w:t>
      </w:r>
    </w:p>
    <w:p w14:paraId="0887B650" w14:textId="77777777" w:rsidR="0061751A" w:rsidRPr="00A031B8" w:rsidRDefault="0061751A" w:rsidP="0061751A">
      <w:pPr>
        <w:spacing w:line="480" w:lineRule="auto"/>
        <w:rPr>
          <w:color w:val="000000"/>
          <w:u w:val="single"/>
          <w:shd w:val="clear" w:color="auto" w:fill="FFFFFF"/>
        </w:rPr>
      </w:pPr>
      <w:r w:rsidRPr="00A031B8">
        <w:tab/>
      </w:r>
      <w:r w:rsidRPr="00A031B8">
        <w:rPr>
          <w:u w:val="single"/>
        </w:rPr>
        <w:t xml:space="preserve">§ 27-2091.1 Photographic Evidence of Violations.  a. </w:t>
      </w:r>
      <w:r w:rsidRPr="00A031B8">
        <w:rPr>
          <w:color w:val="000000"/>
          <w:u w:val="single"/>
          <w:shd w:val="clear" w:color="auto" w:fill="FFFFFF"/>
        </w:rPr>
        <w:t>All notices of violation issued by the department for a violation, which as determined by the commissioner by rule is viewable and capable of being captured by photograph, shall contain</w:t>
      </w:r>
      <w:r w:rsidRPr="00A031B8">
        <w:rPr>
          <w:rStyle w:val="apple-converted-space"/>
          <w:color w:val="000000"/>
          <w:u w:val="single"/>
          <w:shd w:val="clear" w:color="auto" w:fill="FFFFFF"/>
        </w:rPr>
        <w:t xml:space="preserve"> a </w:t>
      </w:r>
      <w:r w:rsidRPr="00A031B8">
        <w:rPr>
          <w:u w:val="single"/>
        </w:rPr>
        <w:t xml:space="preserve">photograph </w:t>
      </w:r>
      <w:r w:rsidRPr="00A031B8">
        <w:rPr>
          <w:color w:val="000000"/>
          <w:u w:val="single"/>
          <w:shd w:val="clear" w:color="auto" w:fill="FFFFFF"/>
        </w:rPr>
        <w:t xml:space="preserve">of the underlying condition resulting in the violation.  </w:t>
      </w:r>
    </w:p>
    <w:p w14:paraId="5969D727" w14:textId="77777777" w:rsidR="0061751A" w:rsidRPr="00A031B8" w:rsidRDefault="0061751A" w:rsidP="0061751A">
      <w:pPr>
        <w:spacing w:line="480" w:lineRule="auto"/>
        <w:ind w:firstLine="720"/>
        <w:rPr>
          <w:color w:val="000000"/>
          <w:u w:val="single"/>
          <w:shd w:val="clear" w:color="auto" w:fill="FFFFFF"/>
        </w:rPr>
      </w:pPr>
      <w:r w:rsidRPr="00A031B8">
        <w:rPr>
          <w:color w:val="000000"/>
          <w:u w:val="single"/>
          <w:shd w:val="clear" w:color="auto" w:fill="FFFFFF"/>
        </w:rPr>
        <w:t xml:space="preserve">b. The official record of any subsequent inspection of violations subject to the requirement established in subdivision a of this section and for which a violator was granted an opportunity to cure, must include a photograph confirming that such violation has been cured. </w:t>
      </w:r>
    </w:p>
    <w:p w14:paraId="4C6FE6EF" w14:textId="77777777" w:rsidR="0061751A" w:rsidRPr="00A031B8" w:rsidRDefault="0061751A" w:rsidP="0061751A">
      <w:pPr>
        <w:spacing w:line="480" w:lineRule="auto"/>
        <w:ind w:firstLine="720"/>
        <w:rPr>
          <w:u w:val="single"/>
        </w:rPr>
      </w:pPr>
      <w:r w:rsidRPr="00A031B8">
        <w:rPr>
          <w:color w:val="000000"/>
          <w:u w:val="single"/>
          <w:shd w:val="clear" w:color="auto" w:fill="FFFFFF"/>
        </w:rPr>
        <w:t xml:space="preserve">c. The department shall publish on its website a list of violations subject to the requirements of subdivision a of this section. </w:t>
      </w:r>
    </w:p>
    <w:p w14:paraId="7BFB2AA6" w14:textId="77777777" w:rsidR="0061751A" w:rsidRPr="00A031B8" w:rsidRDefault="0061751A" w:rsidP="0061751A">
      <w:pPr>
        <w:spacing w:line="480" w:lineRule="auto"/>
        <w:ind w:firstLine="720"/>
        <w:rPr>
          <w:sz w:val="18"/>
          <w:szCs w:val="18"/>
        </w:rPr>
      </w:pPr>
      <w:r w:rsidRPr="00A031B8">
        <w:rPr>
          <w:color w:val="000000"/>
          <w:shd w:val="clear" w:color="auto" w:fill="FFFFFF"/>
        </w:rPr>
        <w:t>§ 2.  This local law shall take effect 120 days after its enactment.</w:t>
      </w:r>
    </w:p>
    <w:p w14:paraId="6DA01B9C" w14:textId="77777777" w:rsidR="0061751A" w:rsidRPr="00A031B8" w:rsidRDefault="0061751A" w:rsidP="0061751A">
      <w:pPr>
        <w:suppressLineNumbers/>
        <w:tabs>
          <w:tab w:val="left" w:pos="-720"/>
        </w:tabs>
        <w:suppressAutoHyphens/>
        <w:rPr>
          <w:sz w:val="20"/>
          <w:u w:val="single"/>
        </w:rPr>
      </w:pPr>
    </w:p>
    <w:p w14:paraId="325032DF" w14:textId="77777777" w:rsidR="0061751A" w:rsidRPr="00A031B8" w:rsidRDefault="0061751A" w:rsidP="0061751A">
      <w:pPr>
        <w:suppressLineNumbers/>
        <w:tabs>
          <w:tab w:val="left" w:pos="-720"/>
        </w:tabs>
        <w:suppressAutoHyphens/>
        <w:rPr>
          <w:sz w:val="20"/>
          <w:u w:val="single"/>
        </w:rPr>
      </w:pPr>
    </w:p>
    <w:p w14:paraId="49BC70F3" w14:textId="77777777" w:rsidR="0061751A" w:rsidRPr="00A031B8" w:rsidRDefault="0061751A" w:rsidP="0061751A">
      <w:pPr>
        <w:suppressLineNumbers/>
        <w:tabs>
          <w:tab w:val="left" w:pos="-720"/>
        </w:tabs>
        <w:suppressAutoHyphens/>
        <w:rPr>
          <w:sz w:val="20"/>
          <w:u w:val="single"/>
        </w:rPr>
      </w:pPr>
      <w:r w:rsidRPr="00A031B8">
        <w:rPr>
          <w:sz w:val="20"/>
          <w:u w:val="single"/>
        </w:rPr>
        <w:t>Session 12</w:t>
      </w:r>
    </w:p>
    <w:p w14:paraId="5D45EF3F" w14:textId="77777777" w:rsidR="0061751A" w:rsidRPr="00A031B8" w:rsidRDefault="0061751A" w:rsidP="0061751A">
      <w:pPr>
        <w:suppressLineNumbers/>
        <w:tabs>
          <w:tab w:val="left" w:pos="-720"/>
        </w:tabs>
        <w:suppressAutoHyphens/>
        <w:rPr>
          <w:sz w:val="20"/>
        </w:rPr>
      </w:pPr>
      <w:r w:rsidRPr="00A031B8">
        <w:rPr>
          <w:sz w:val="20"/>
        </w:rPr>
        <w:t>ARP</w:t>
      </w:r>
    </w:p>
    <w:p w14:paraId="5EF81CFA" w14:textId="77777777" w:rsidR="0061751A" w:rsidRPr="00A031B8" w:rsidRDefault="0061751A" w:rsidP="0061751A">
      <w:pPr>
        <w:suppressLineNumbers/>
        <w:tabs>
          <w:tab w:val="left" w:pos="-720"/>
        </w:tabs>
        <w:suppressAutoHyphens/>
        <w:rPr>
          <w:sz w:val="20"/>
        </w:rPr>
      </w:pPr>
      <w:r w:rsidRPr="00A031B8">
        <w:rPr>
          <w:sz w:val="20"/>
        </w:rPr>
        <w:t>LS # 1</w:t>
      </w:r>
    </w:p>
    <w:p w14:paraId="6F7C7B88" w14:textId="77777777" w:rsidR="0061751A" w:rsidRPr="00A031B8" w:rsidRDefault="0061751A" w:rsidP="0061751A">
      <w:pPr>
        <w:suppressLineNumbers/>
        <w:tabs>
          <w:tab w:val="left" w:pos="-720"/>
        </w:tabs>
        <w:suppressAutoHyphens/>
        <w:rPr>
          <w:sz w:val="20"/>
        </w:rPr>
      </w:pPr>
      <w:r w:rsidRPr="00A031B8">
        <w:rPr>
          <w:sz w:val="20"/>
        </w:rPr>
        <w:t>4/5/2022</w:t>
      </w:r>
    </w:p>
    <w:p w14:paraId="159C1302" w14:textId="77777777" w:rsidR="0061751A" w:rsidRPr="00A031B8" w:rsidRDefault="0061751A" w:rsidP="0061751A">
      <w:pPr>
        <w:suppressLineNumbers/>
        <w:tabs>
          <w:tab w:val="left" w:pos="-720"/>
        </w:tabs>
        <w:suppressAutoHyphens/>
        <w:rPr>
          <w:sz w:val="20"/>
        </w:rPr>
      </w:pPr>
    </w:p>
    <w:p w14:paraId="1F91FE48" w14:textId="77777777" w:rsidR="0061751A" w:rsidRPr="00A031B8" w:rsidRDefault="0061751A" w:rsidP="0061751A">
      <w:pPr>
        <w:suppressLineNumbers/>
        <w:tabs>
          <w:tab w:val="left" w:pos="-720"/>
        </w:tabs>
        <w:suppressAutoHyphens/>
        <w:rPr>
          <w:sz w:val="20"/>
          <w:u w:val="single"/>
        </w:rPr>
      </w:pPr>
      <w:r w:rsidRPr="00A031B8">
        <w:rPr>
          <w:sz w:val="20"/>
          <w:u w:val="single"/>
        </w:rPr>
        <w:t>Session 11</w:t>
      </w:r>
    </w:p>
    <w:p w14:paraId="3ED4DFBB" w14:textId="77777777" w:rsidR="0061751A" w:rsidRPr="00A031B8" w:rsidRDefault="0061751A" w:rsidP="0061751A">
      <w:pPr>
        <w:suppressLineNumbers/>
        <w:tabs>
          <w:tab w:val="left" w:pos="-720"/>
        </w:tabs>
        <w:suppressAutoHyphens/>
        <w:rPr>
          <w:sz w:val="20"/>
        </w:rPr>
      </w:pPr>
      <w:r w:rsidRPr="00A031B8">
        <w:rPr>
          <w:sz w:val="20"/>
        </w:rPr>
        <w:t>JDK</w:t>
      </w:r>
    </w:p>
    <w:p w14:paraId="0797DF08" w14:textId="77777777" w:rsidR="0061751A" w:rsidRPr="00A031B8" w:rsidRDefault="0061751A" w:rsidP="0061751A">
      <w:pPr>
        <w:suppressLineNumbers/>
        <w:tabs>
          <w:tab w:val="left" w:pos="-720"/>
        </w:tabs>
        <w:suppressAutoHyphens/>
        <w:rPr>
          <w:sz w:val="20"/>
        </w:rPr>
      </w:pPr>
      <w:r w:rsidRPr="00A031B8">
        <w:rPr>
          <w:sz w:val="20"/>
        </w:rPr>
        <w:t>LS # 59</w:t>
      </w:r>
    </w:p>
    <w:p w14:paraId="6853DE11" w14:textId="77777777" w:rsidR="0061751A" w:rsidRPr="00A031B8" w:rsidRDefault="0061751A" w:rsidP="00E65726">
      <w:pPr>
        <w:suppressLineNumbers/>
        <w:tabs>
          <w:tab w:val="left" w:pos="-720"/>
        </w:tabs>
        <w:suppressAutoHyphens/>
        <w:rPr>
          <w:sz w:val="20"/>
        </w:rPr>
      </w:pPr>
      <w:r w:rsidRPr="00A031B8">
        <w:rPr>
          <w:sz w:val="20"/>
        </w:rPr>
        <w:t>Int. No. 1454-2019</w:t>
      </w:r>
    </w:p>
    <w:p w14:paraId="747B19CC" w14:textId="77777777" w:rsidR="0061751A" w:rsidRPr="00A031B8" w:rsidRDefault="0061751A" w:rsidP="00E65726">
      <w:pPr>
        <w:suppressLineNumbers/>
        <w:rPr>
          <w:sz w:val="20"/>
        </w:rPr>
      </w:pPr>
    </w:p>
    <w:p w14:paraId="274A6E0E" w14:textId="354A9ABE" w:rsidR="0061751A" w:rsidRPr="00A031B8" w:rsidRDefault="0061751A" w:rsidP="00E65726">
      <w:pPr>
        <w:suppressLineNumbers/>
        <w:spacing w:after="160" w:line="259" w:lineRule="auto"/>
        <w:jc w:val="left"/>
        <w:rPr>
          <w:color w:val="000000"/>
          <w:szCs w:val="24"/>
          <w:shd w:val="clear" w:color="auto" w:fill="FFFFFF"/>
        </w:rPr>
      </w:pPr>
    </w:p>
    <w:p w14:paraId="0A1F2D6A" w14:textId="77777777" w:rsidR="0061751A" w:rsidRPr="00A031B8" w:rsidRDefault="0061751A" w:rsidP="00E65726">
      <w:pPr>
        <w:suppressLineNumbers/>
        <w:spacing w:after="160" w:line="259" w:lineRule="auto"/>
        <w:jc w:val="left"/>
        <w:rPr>
          <w:color w:val="000000"/>
          <w:szCs w:val="24"/>
          <w:shd w:val="clear" w:color="auto" w:fill="FFFFFF"/>
        </w:rPr>
      </w:pPr>
      <w:r w:rsidRPr="00A031B8">
        <w:rPr>
          <w:color w:val="000000"/>
          <w:szCs w:val="24"/>
          <w:shd w:val="clear" w:color="auto" w:fill="FFFFFF"/>
        </w:rPr>
        <w:br w:type="page"/>
      </w:r>
    </w:p>
    <w:p w14:paraId="573C09A3" w14:textId="4A89A016" w:rsidR="0061751A" w:rsidRPr="00A031B8" w:rsidRDefault="0061751A" w:rsidP="00E65726">
      <w:pPr>
        <w:suppressLineNumbers/>
        <w:spacing w:after="160" w:line="259" w:lineRule="auto"/>
        <w:jc w:val="left"/>
        <w:rPr>
          <w:color w:val="000000"/>
          <w:szCs w:val="24"/>
          <w:shd w:val="clear" w:color="auto" w:fill="FFFFFF"/>
        </w:rPr>
      </w:pPr>
    </w:p>
    <w:p w14:paraId="1CCF3653" w14:textId="50B48C39" w:rsidR="0061751A" w:rsidRPr="00A031B8" w:rsidRDefault="0061751A" w:rsidP="00E65726">
      <w:pPr>
        <w:suppressLineNumbers/>
        <w:spacing w:after="160" w:line="259" w:lineRule="auto"/>
        <w:jc w:val="left"/>
        <w:rPr>
          <w:color w:val="000000"/>
          <w:szCs w:val="24"/>
          <w:shd w:val="clear" w:color="auto" w:fill="FFFFFF"/>
        </w:rPr>
      </w:pPr>
    </w:p>
    <w:p w14:paraId="39744934" w14:textId="2AFBE547" w:rsidR="0061751A" w:rsidRPr="00A031B8" w:rsidRDefault="0061751A" w:rsidP="00E65726">
      <w:pPr>
        <w:suppressLineNumbers/>
        <w:spacing w:after="160" w:line="259" w:lineRule="auto"/>
        <w:jc w:val="left"/>
        <w:rPr>
          <w:color w:val="000000"/>
          <w:szCs w:val="24"/>
          <w:shd w:val="clear" w:color="auto" w:fill="FFFFFF"/>
        </w:rPr>
      </w:pPr>
    </w:p>
    <w:p w14:paraId="1C979F20" w14:textId="1FDD3A39" w:rsidR="0061751A" w:rsidRPr="00A031B8" w:rsidRDefault="0061751A" w:rsidP="00E65726">
      <w:pPr>
        <w:suppressLineNumbers/>
        <w:spacing w:after="160" w:line="259" w:lineRule="auto"/>
        <w:jc w:val="left"/>
        <w:rPr>
          <w:color w:val="000000"/>
          <w:szCs w:val="24"/>
          <w:shd w:val="clear" w:color="auto" w:fill="FFFFFF"/>
        </w:rPr>
      </w:pPr>
    </w:p>
    <w:p w14:paraId="050F67DD" w14:textId="43C9B5F6" w:rsidR="0061751A" w:rsidRPr="00A031B8" w:rsidRDefault="0061751A" w:rsidP="00E65726">
      <w:pPr>
        <w:suppressLineNumbers/>
        <w:spacing w:after="160" w:line="259" w:lineRule="auto"/>
        <w:jc w:val="left"/>
        <w:rPr>
          <w:color w:val="000000"/>
          <w:szCs w:val="24"/>
          <w:shd w:val="clear" w:color="auto" w:fill="FFFFFF"/>
        </w:rPr>
      </w:pPr>
    </w:p>
    <w:p w14:paraId="2C568219" w14:textId="77B58E9A" w:rsidR="0061751A" w:rsidRPr="00A031B8" w:rsidRDefault="0061751A" w:rsidP="00E65726">
      <w:pPr>
        <w:suppressLineNumbers/>
        <w:spacing w:after="160" w:line="259" w:lineRule="auto"/>
        <w:jc w:val="left"/>
        <w:rPr>
          <w:color w:val="000000"/>
          <w:szCs w:val="24"/>
          <w:shd w:val="clear" w:color="auto" w:fill="FFFFFF"/>
        </w:rPr>
      </w:pPr>
    </w:p>
    <w:p w14:paraId="0B2C9313" w14:textId="6254905C" w:rsidR="0061751A" w:rsidRPr="00A031B8" w:rsidRDefault="0061751A" w:rsidP="00E65726">
      <w:pPr>
        <w:suppressLineNumbers/>
        <w:spacing w:after="160" w:line="259" w:lineRule="auto"/>
        <w:jc w:val="left"/>
        <w:rPr>
          <w:color w:val="000000"/>
          <w:szCs w:val="24"/>
          <w:shd w:val="clear" w:color="auto" w:fill="FFFFFF"/>
        </w:rPr>
      </w:pPr>
    </w:p>
    <w:p w14:paraId="61330996" w14:textId="52DC418F" w:rsidR="0061751A" w:rsidRPr="00A031B8" w:rsidRDefault="0061751A" w:rsidP="00E65726">
      <w:pPr>
        <w:suppressLineNumbers/>
        <w:spacing w:after="160" w:line="259" w:lineRule="auto"/>
        <w:jc w:val="left"/>
        <w:rPr>
          <w:color w:val="000000"/>
          <w:szCs w:val="24"/>
          <w:shd w:val="clear" w:color="auto" w:fill="FFFFFF"/>
        </w:rPr>
      </w:pPr>
    </w:p>
    <w:p w14:paraId="66CBE396" w14:textId="308FE319" w:rsidR="0061751A" w:rsidRPr="00A031B8" w:rsidRDefault="0061751A" w:rsidP="00E65726">
      <w:pPr>
        <w:suppressLineNumbers/>
        <w:spacing w:after="160" w:line="259" w:lineRule="auto"/>
        <w:jc w:val="left"/>
        <w:rPr>
          <w:color w:val="000000"/>
          <w:szCs w:val="24"/>
          <w:shd w:val="clear" w:color="auto" w:fill="FFFFFF"/>
        </w:rPr>
      </w:pPr>
    </w:p>
    <w:p w14:paraId="1B080AE8" w14:textId="454B7D56" w:rsidR="0061751A" w:rsidRPr="00A031B8" w:rsidRDefault="0061751A" w:rsidP="00E65726">
      <w:pPr>
        <w:suppressLineNumbers/>
        <w:spacing w:after="160" w:line="259" w:lineRule="auto"/>
        <w:jc w:val="left"/>
        <w:rPr>
          <w:color w:val="000000"/>
          <w:szCs w:val="24"/>
          <w:shd w:val="clear" w:color="auto" w:fill="FFFFFF"/>
        </w:rPr>
      </w:pPr>
    </w:p>
    <w:p w14:paraId="7C1422C8" w14:textId="05C20056" w:rsidR="0061751A" w:rsidRPr="00A031B8" w:rsidRDefault="0061751A" w:rsidP="00E65726">
      <w:pPr>
        <w:suppressLineNumbers/>
        <w:spacing w:after="160" w:line="259" w:lineRule="auto"/>
        <w:jc w:val="left"/>
        <w:rPr>
          <w:color w:val="000000"/>
          <w:szCs w:val="24"/>
          <w:shd w:val="clear" w:color="auto" w:fill="FFFFFF"/>
        </w:rPr>
      </w:pPr>
    </w:p>
    <w:p w14:paraId="7E9397C3" w14:textId="3D0A9ECB" w:rsidR="0061751A" w:rsidRPr="00A031B8" w:rsidRDefault="0061751A" w:rsidP="00E65726">
      <w:pPr>
        <w:suppressLineNumbers/>
        <w:spacing w:after="160" w:line="259" w:lineRule="auto"/>
        <w:jc w:val="left"/>
        <w:rPr>
          <w:color w:val="000000"/>
          <w:szCs w:val="24"/>
          <w:shd w:val="clear" w:color="auto" w:fill="FFFFFF"/>
        </w:rPr>
      </w:pPr>
    </w:p>
    <w:p w14:paraId="5B7AA238" w14:textId="604C1B52" w:rsidR="0061751A" w:rsidRPr="00A031B8" w:rsidRDefault="0061751A" w:rsidP="00E65726">
      <w:pPr>
        <w:suppressLineNumbers/>
        <w:spacing w:after="160" w:line="259" w:lineRule="auto"/>
        <w:jc w:val="left"/>
        <w:rPr>
          <w:color w:val="000000"/>
          <w:szCs w:val="24"/>
          <w:shd w:val="clear" w:color="auto" w:fill="FFFFFF"/>
        </w:rPr>
      </w:pPr>
    </w:p>
    <w:p w14:paraId="62C10908" w14:textId="4372BB9F" w:rsidR="0061751A" w:rsidRPr="00A031B8" w:rsidRDefault="0061751A" w:rsidP="00E65726">
      <w:pPr>
        <w:suppressLineNumbers/>
        <w:spacing w:after="160" w:line="259" w:lineRule="auto"/>
        <w:jc w:val="left"/>
        <w:rPr>
          <w:color w:val="000000"/>
          <w:szCs w:val="24"/>
          <w:shd w:val="clear" w:color="auto" w:fill="FFFFFF"/>
        </w:rPr>
      </w:pPr>
    </w:p>
    <w:p w14:paraId="1A976DC7" w14:textId="77777777" w:rsidR="0061751A" w:rsidRPr="00A031B8" w:rsidRDefault="0061751A" w:rsidP="00E65726">
      <w:pPr>
        <w:suppressLineNumbers/>
        <w:jc w:val="center"/>
        <w:rPr>
          <w:color w:val="262626"/>
          <w:szCs w:val="24"/>
        </w:rPr>
      </w:pPr>
      <w:r w:rsidRPr="00A031B8">
        <w:rPr>
          <w:color w:val="262626"/>
          <w:szCs w:val="24"/>
        </w:rPr>
        <w:t>This page intentionally left blank.</w:t>
      </w:r>
    </w:p>
    <w:p w14:paraId="2394993B" w14:textId="69FF76B3" w:rsidR="0061751A" w:rsidRPr="00A031B8" w:rsidRDefault="0061751A" w:rsidP="00E65726">
      <w:pPr>
        <w:suppressLineNumbers/>
        <w:spacing w:after="160" w:line="259" w:lineRule="auto"/>
        <w:jc w:val="left"/>
        <w:rPr>
          <w:color w:val="000000"/>
          <w:szCs w:val="24"/>
          <w:shd w:val="clear" w:color="auto" w:fill="FFFFFF"/>
        </w:rPr>
      </w:pPr>
    </w:p>
    <w:p w14:paraId="0879A3BF" w14:textId="63175616" w:rsidR="0061751A" w:rsidRPr="00A031B8" w:rsidRDefault="0061751A" w:rsidP="00E65726">
      <w:pPr>
        <w:suppressLineNumbers/>
        <w:spacing w:after="160" w:line="259" w:lineRule="auto"/>
        <w:jc w:val="left"/>
        <w:rPr>
          <w:color w:val="000000"/>
          <w:szCs w:val="24"/>
          <w:shd w:val="clear" w:color="auto" w:fill="FFFFFF"/>
        </w:rPr>
      </w:pPr>
    </w:p>
    <w:p w14:paraId="114E6EEC" w14:textId="77777777" w:rsidR="0061751A" w:rsidRPr="00A031B8" w:rsidRDefault="0061751A" w:rsidP="00E65726">
      <w:pPr>
        <w:suppressLineNumbers/>
        <w:spacing w:after="160" w:line="259" w:lineRule="auto"/>
        <w:jc w:val="left"/>
        <w:rPr>
          <w:color w:val="000000"/>
          <w:szCs w:val="24"/>
          <w:shd w:val="clear" w:color="auto" w:fill="FFFFFF"/>
        </w:rPr>
      </w:pPr>
    </w:p>
    <w:p w14:paraId="22A32C19" w14:textId="77777777" w:rsidR="0061751A" w:rsidRPr="00A031B8" w:rsidRDefault="0061751A" w:rsidP="00E65726">
      <w:pPr>
        <w:suppressLineNumbers/>
        <w:spacing w:after="160" w:line="259" w:lineRule="auto"/>
        <w:jc w:val="left"/>
        <w:rPr>
          <w:color w:val="000000"/>
          <w:szCs w:val="24"/>
          <w:shd w:val="clear" w:color="auto" w:fill="FFFFFF"/>
        </w:rPr>
      </w:pPr>
      <w:r w:rsidRPr="00A031B8">
        <w:rPr>
          <w:color w:val="000000"/>
          <w:szCs w:val="24"/>
          <w:shd w:val="clear" w:color="auto" w:fill="FFFFFF"/>
        </w:rPr>
        <w:br w:type="page"/>
      </w:r>
    </w:p>
    <w:p w14:paraId="34B07D0D" w14:textId="77777777" w:rsidR="0061751A" w:rsidRPr="00A031B8" w:rsidRDefault="0061751A" w:rsidP="00E65726">
      <w:pPr>
        <w:suppressLineNumbers/>
        <w:jc w:val="center"/>
      </w:pPr>
      <w:r w:rsidRPr="00A031B8">
        <w:t>Int. No. 204</w:t>
      </w:r>
    </w:p>
    <w:p w14:paraId="71BA1ACF" w14:textId="77777777" w:rsidR="0061751A" w:rsidRPr="00A031B8" w:rsidRDefault="0061751A" w:rsidP="00E65726">
      <w:pPr>
        <w:suppressLineNumbers/>
        <w:jc w:val="center"/>
      </w:pPr>
    </w:p>
    <w:p w14:paraId="0BA37528" w14:textId="77777777" w:rsidR="0061751A" w:rsidRPr="00A031B8" w:rsidRDefault="0061751A" w:rsidP="00E65726">
      <w:pPr>
        <w:suppressLineNumbers/>
        <w:autoSpaceDE w:val="0"/>
        <w:autoSpaceDN w:val="0"/>
        <w:adjustRightInd w:val="0"/>
        <w:rPr>
          <w:rFonts w:eastAsia="Calibri"/>
        </w:rPr>
      </w:pPr>
      <w:r w:rsidRPr="00A031B8">
        <w:rPr>
          <w:rFonts w:eastAsia="Calibri"/>
        </w:rPr>
        <w:t>By Council Members Sanchez, De La Rosa, Richardson Jordan, Joseph, Stevens, Salamanca, Dinowitz, Abreu, Ayala, Feliz, Hudson, Ossé, Hanif, Won, Williams, Cabán, Velázquez, Riley, Avilés, Brewer, Schulman, Restler, Farías, Krishnan, Gutiérrez, Nurse, Kagan, Narcisse, Hanks and Bottcher</w:t>
      </w:r>
    </w:p>
    <w:p w14:paraId="18D2400C" w14:textId="77777777" w:rsidR="0061751A" w:rsidRPr="00A031B8" w:rsidRDefault="0061751A" w:rsidP="00E65726">
      <w:pPr>
        <w:pStyle w:val="BodyText"/>
        <w:suppressLineNumbers/>
        <w:spacing w:line="240" w:lineRule="auto"/>
        <w:ind w:firstLine="0"/>
      </w:pPr>
    </w:p>
    <w:p w14:paraId="54EFCEE5" w14:textId="77777777" w:rsidR="0061751A" w:rsidRPr="00A031B8" w:rsidRDefault="0061751A" w:rsidP="00E65726">
      <w:pPr>
        <w:pStyle w:val="BodyText"/>
        <w:suppressLineNumbers/>
        <w:spacing w:line="240" w:lineRule="auto"/>
        <w:ind w:firstLine="0"/>
        <w:rPr>
          <w:vanish/>
        </w:rPr>
      </w:pPr>
      <w:r w:rsidRPr="00A031B8">
        <w:rPr>
          <w:vanish/>
        </w:rPr>
        <w:t>..Title</w:t>
      </w:r>
    </w:p>
    <w:p w14:paraId="0EE10C6C" w14:textId="77777777" w:rsidR="0061751A" w:rsidRPr="00A031B8" w:rsidRDefault="0061751A" w:rsidP="00E65726">
      <w:pPr>
        <w:pStyle w:val="BodyText"/>
        <w:suppressLineNumbers/>
        <w:spacing w:line="240" w:lineRule="auto"/>
        <w:ind w:firstLine="0"/>
      </w:pPr>
      <w:r w:rsidRPr="00A031B8">
        <w:t>A Local Law to amend the administrative code of the city of New York, in relation to raising the inspection fees for certain housing inspections</w:t>
      </w:r>
    </w:p>
    <w:p w14:paraId="6AA64DEB" w14:textId="77777777" w:rsidR="0061751A" w:rsidRPr="00A031B8" w:rsidRDefault="0061751A" w:rsidP="00E65726">
      <w:pPr>
        <w:pStyle w:val="BodyText"/>
        <w:suppressLineNumbers/>
        <w:spacing w:line="240" w:lineRule="auto"/>
        <w:ind w:firstLine="0"/>
        <w:rPr>
          <w:vanish/>
        </w:rPr>
      </w:pPr>
      <w:r w:rsidRPr="00A031B8">
        <w:rPr>
          <w:vanish/>
        </w:rPr>
        <w:t>..Body</w:t>
      </w:r>
    </w:p>
    <w:p w14:paraId="0908238A" w14:textId="77777777" w:rsidR="0061751A" w:rsidRPr="00A031B8" w:rsidRDefault="0061751A" w:rsidP="00E65726">
      <w:pPr>
        <w:pStyle w:val="BodyText"/>
        <w:suppressLineNumbers/>
        <w:spacing w:line="240" w:lineRule="auto"/>
        <w:ind w:firstLine="0"/>
        <w:rPr>
          <w:u w:val="single"/>
        </w:rPr>
      </w:pPr>
    </w:p>
    <w:p w14:paraId="4B245F10" w14:textId="74818C28" w:rsidR="0061751A" w:rsidRPr="00A031B8" w:rsidRDefault="0061751A" w:rsidP="00E65726">
      <w:pPr>
        <w:suppressLineNumbers/>
        <w:spacing w:line="480" w:lineRule="auto"/>
      </w:pPr>
      <w:r w:rsidRPr="00A031B8">
        <w:rPr>
          <w:u w:val="single"/>
        </w:rPr>
        <w:t>Be it enacted by the Council as follows:</w:t>
      </w:r>
    </w:p>
    <w:p w14:paraId="6E1CB980" w14:textId="4048FD26" w:rsidR="0061751A" w:rsidRPr="00A031B8" w:rsidRDefault="0061751A" w:rsidP="0061751A">
      <w:pPr>
        <w:spacing w:line="480" w:lineRule="auto"/>
        <w:ind w:firstLine="720"/>
      </w:pPr>
      <w:r w:rsidRPr="00A031B8">
        <w:t>Section 1. Subparagraph (i) of paragraph (8) of subdivision (f) of section 27-2115 of the administrative code of the city of New York, as added by local law number 65 for the year 2014, is amended to read as follows:</w:t>
      </w:r>
    </w:p>
    <w:p w14:paraId="5F05675F" w14:textId="77777777" w:rsidR="0061751A" w:rsidRPr="00A031B8" w:rsidRDefault="0061751A" w:rsidP="0061751A">
      <w:pPr>
        <w:spacing w:line="480" w:lineRule="auto"/>
        <w:ind w:firstLine="720"/>
      </w:pPr>
      <w:r w:rsidRPr="00A031B8">
        <w:t xml:space="preserve">(8)(i) Notwithstanding any other provision of law, where (A) the department has performed two or more complaint-based inspections in the same dwelling unit within a twelve-month period, (B) each such inspection has resulted in the issuance of a hazardous or immediately hazardous violation, and (C) not all such violations have been certified as corrected pursuant to this section, the department may impose an inspection fee of [two hundred] </w:t>
      </w:r>
      <w:r w:rsidRPr="00A031B8">
        <w:rPr>
          <w:u w:val="single"/>
        </w:rPr>
        <w:t>five hundred</w:t>
      </w:r>
      <w:r w:rsidRPr="00A031B8">
        <w:t xml:space="preserve"> dollars for the third and for each subsequent complaint-based inspection that it performs in such dwelling unit within the same twelve-month period that results in the issuance of a hazardous or immediately hazardous violation, provided that the department may by rule increase the fee for inspections performed </w:t>
      </w:r>
      <w:r w:rsidRPr="00A031B8">
        <w:rPr>
          <w:u w:val="single"/>
        </w:rPr>
        <w:t>to no more than one thousand dollars</w:t>
      </w:r>
      <w:r w:rsidRPr="00A031B8">
        <w:t xml:space="preserve"> during the period of October first through May thirty-first. Such inspection fee shall be in addition to any civil penalties that may be due and payable.</w:t>
      </w:r>
    </w:p>
    <w:p w14:paraId="6D5B9BB9" w14:textId="77777777" w:rsidR="0061751A" w:rsidRPr="00A031B8" w:rsidRDefault="0061751A" w:rsidP="0061751A">
      <w:pPr>
        <w:spacing w:line="480" w:lineRule="auto"/>
        <w:ind w:firstLine="720"/>
      </w:pPr>
      <w:r w:rsidRPr="00A031B8">
        <w:t>§ 2. Subparagraph (iv) of paragraph (1) of subdivision (k) of section 27-2115 of the administrative code of the city of New York, as added by local law number 65 for the year 2011, is amended to read as follows:</w:t>
      </w:r>
    </w:p>
    <w:p w14:paraId="6E71FDD8" w14:textId="77777777" w:rsidR="0061751A" w:rsidRPr="00A031B8" w:rsidRDefault="0061751A" w:rsidP="0061751A">
      <w:pPr>
        <w:spacing w:line="480" w:lineRule="auto"/>
        <w:ind w:firstLine="720"/>
      </w:pPr>
      <w:r w:rsidRPr="00A031B8">
        <w:t xml:space="preserve">(iv) Notwithstanding any other provision of law, a person who, after inspection by the department, is issued an immediately hazardous violation for a third or any subsequent violation of section 27-2028, section 27-2031, or section 27-2032 of this chapter at the same dwelling or multiple dwelling within the same calendar year or, in the case of subdivision a of section 27-2029 of this chapter, at the same dwelling or multiple dwelling within the same period of October first through May thirty-first, shall be subject to a fee of [two hundred] </w:t>
      </w:r>
      <w:r w:rsidRPr="00A031B8">
        <w:rPr>
          <w:u w:val="single"/>
        </w:rPr>
        <w:t>five hundred</w:t>
      </w:r>
      <w:r w:rsidRPr="00A031B8">
        <w:t xml:space="preserve"> dollars for each inspection that results in the issuance of such violation as well as any civil penalties that may be due and payable for the violation, provided[, however,] that [such] </w:t>
      </w:r>
      <w:r w:rsidRPr="00A031B8">
        <w:rPr>
          <w:u w:val="single"/>
        </w:rPr>
        <w:t>the department may by rule increase the fee for inspections performed to no more than one thousand dollars. Such</w:t>
      </w:r>
      <w:r w:rsidRPr="00A031B8">
        <w:t xml:space="preserve"> fee shall not be applicable to inspections performed in a multiple dwelling that is included in the alternative enforcement program pursuant to article ten of subchapter five of this chapter. All fees that remain unpaid shall constitute a debt recoverable from the owner and a lien upon the premises, and upon the rents and other income thereof. The provisions of article eight of subchapter five of this chapter shall govern the effect and enforcement of such debt and lien.</w:t>
      </w:r>
    </w:p>
    <w:p w14:paraId="26242834" w14:textId="77777777" w:rsidR="0061751A" w:rsidRPr="00A031B8" w:rsidRDefault="0061751A" w:rsidP="0061751A">
      <w:pPr>
        <w:ind w:firstLine="720"/>
        <w:rPr>
          <w:color w:val="000000"/>
          <w:shd w:val="clear" w:color="auto" w:fill="FFFFFF"/>
        </w:rPr>
      </w:pPr>
      <w:r w:rsidRPr="00A031B8">
        <w:rPr>
          <w:color w:val="000000"/>
          <w:shd w:val="clear" w:color="auto" w:fill="FFFFFF"/>
        </w:rPr>
        <w:t>§ 3. This local law takes effect 180 days after it becomes law.</w:t>
      </w:r>
    </w:p>
    <w:p w14:paraId="7B0BF4B6" w14:textId="77777777" w:rsidR="0061751A" w:rsidRPr="00A031B8" w:rsidRDefault="0061751A" w:rsidP="00E65726">
      <w:pPr>
        <w:suppressLineNumbers/>
        <w:rPr>
          <w:sz w:val="18"/>
          <w:szCs w:val="18"/>
        </w:rPr>
      </w:pPr>
    </w:p>
    <w:p w14:paraId="6DD5F788" w14:textId="77777777" w:rsidR="0061751A" w:rsidRPr="00A031B8" w:rsidRDefault="0061751A" w:rsidP="00E65726">
      <w:pPr>
        <w:suppressLineNumbers/>
        <w:rPr>
          <w:sz w:val="18"/>
          <w:szCs w:val="18"/>
        </w:rPr>
      </w:pPr>
    </w:p>
    <w:p w14:paraId="44860A1A" w14:textId="77777777" w:rsidR="0061751A" w:rsidRPr="00A031B8" w:rsidRDefault="0061751A" w:rsidP="00E65726">
      <w:pPr>
        <w:suppressLineNumbers/>
        <w:rPr>
          <w:sz w:val="18"/>
          <w:szCs w:val="18"/>
        </w:rPr>
      </w:pPr>
    </w:p>
    <w:p w14:paraId="653E5E49" w14:textId="77777777" w:rsidR="0061751A" w:rsidRPr="00A031B8" w:rsidRDefault="0061751A" w:rsidP="00E65726">
      <w:pPr>
        <w:suppressLineNumbers/>
        <w:rPr>
          <w:sz w:val="18"/>
          <w:szCs w:val="18"/>
        </w:rPr>
      </w:pPr>
      <w:r w:rsidRPr="00A031B8">
        <w:rPr>
          <w:sz w:val="18"/>
          <w:szCs w:val="18"/>
        </w:rPr>
        <w:t>NAW</w:t>
      </w:r>
    </w:p>
    <w:p w14:paraId="24B4045E" w14:textId="77777777" w:rsidR="0061751A" w:rsidRPr="00A031B8" w:rsidRDefault="0061751A" w:rsidP="00E65726">
      <w:pPr>
        <w:suppressLineNumbers/>
        <w:rPr>
          <w:sz w:val="18"/>
          <w:szCs w:val="18"/>
        </w:rPr>
      </w:pPr>
      <w:r w:rsidRPr="00A031B8">
        <w:rPr>
          <w:sz w:val="18"/>
          <w:szCs w:val="18"/>
        </w:rPr>
        <w:t>LS #7160</w:t>
      </w:r>
    </w:p>
    <w:p w14:paraId="29184891" w14:textId="27B00729" w:rsidR="00F21AB7" w:rsidRPr="00A031B8" w:rsidRDefault="0061751A" w:rsidP="00E65726">
      <w:pPr>
        <w:suppressLineNumbers/>
        <w:rPr>
          <w:sz w:val="18"/>
          <w:szCs w:val="18"/>
        </w:rPr>
      </w:pPr>
      <w:r w:rsidRPr="00A031B8">
        <w:rPr>
          <w:sz w:val="18"/>
          <w:szCs w:val="18"/>
        </w:rPr>
        <w:t>4/5/2022 9:56 AM</w:t>
      </w:r>
    </w:p>
    <w:p w14:paraId="270F688B" w14:textId="77777777" w:rsidR="00F21AB7" w:rsidRPr="00A031B8" w:rsidRDefault="00F21AB7" w:rsidP="00E65726">
      <w:pPr>
        <w:suppressLineNumbers/>
        <w:spacing w:after="160" w:line="259" w:lineRule="auto"/>
        <w:jc w:val="left"/>
        <w:rPr>
          <w:sz w:val="18"/>
          <w:szCs w:val="18"/>
        </w:rPr>
      </w:pPr>
      <w:r w:rsidRPr="00A031B8">
        <w:rPr>
          <w:sz w:val="18"/>
          <w:szCs w:val="18"/>
        </w:rPr>
        <w:br w:type="page"/>
      </w:r>
    </w:p>
    <w:p w14:paraId="5F54B422" w14:textId="77777777" w:rsidR="00F21AB7" w:rsidRPr="00A031B8" w:rsidRDefault="00F21AB7" w:rsidP="00997D18">
      <w:pPr>
        <w:suppressLineNumbers/>
        <w:jc w:val="center"/>
      </w:pPr>
      <w:r w:rsidRPr="00A031B8">
        <w:t>Proposed Int. No. 243-A</w:t>
      </w:r>
    </w:p>
    <w:p w14:paraId="4F8F767C" w14:textId="77777777" w:rsidR="00F21AB7" w:rsidRPr="00A031B8" w:rsidRDefault="00F21AB7" w:rsidP="00997D18">
      <w:pPr>
        <w:suppressLineNumbers/>
        <w:jc w:val="center"/>
      </w:pPr>
    </w:p>
    <w:p w14:paraId="4DC14FBC" w14:textId="77777777" w:rsidR="00F21AB7" w:rsidRPr="00A031B8" w:rsidRDefault="00F21AB7" w:rsidP="00997D18">
      <w:pPr>
        <w:suppressLineNumbers/>
        <w:autoSpaceDE w:val="0"/>
        <w:autoSpaceDN w:val="0"/>
        <w:adjustRightInd w:val="0"/>
        <w:rPr>
          <w:rFonts w:eastAsia="Calibri"/>
        </w:rPr>
      </w:pPr>
      <w:r w:rsidRPr="00A031B8">
        <w:rPr>
          <w:rFonts w:eastAsia="Calibri"/>
        </w:rPr>
        <w:t>By Council Members Hanif, Sanchez, Stevens, Williams, Joseph, Velázquez, Farías, Schulman, Brooks-Powers, Hanks, Barron, Ossé, Richardson Jordan, Ayala, Restler, Abreu, Narcisse, Krishnan, Riley, Feliz and Nurse</w:t>
      </w:r>
    </w:p>
    <w:p w14:paraId="0C1CAD3A" w14:textId="77777777" w:rsidR="00F21AB7" w:rsidRPr="00A031B8" w:rsidRDefault="00F21AB7" w:rsidP="00997D18">
      <w:pPr>
        <w:pStyle w:val="BodyText"/>
        <w:suppressLineNumbers/>
        <w:spacing w:line="240" w:lineRule="auto"/>
        <w:ind w:firstLine="0"/>
      </w:pPr>
    </w:p>
    <w:p w14:paraId="432E39F3" w14:textId="77777777" w:rsidR="00F21AB7" w:rsidRPr="00A031B8" w:rsidRDefault="00F21AB7" w:rsidP="00997D18">
      <w:pPr>
        <w:pStyle w:val="BodyText"/>
        <w:suppressLineNumbers/>
        <w:spacing w:line="240" w:lineRule="auto"/>
        <w:ind w:firstLine="0"/>
        <w:rPr>
          <w:vanish/>
        </w:rPr>
      </w:pPr>
      <w:r w:rsidRPr="00A031B8">
        <w:rPr>
          <w:vanish/>
        </w:rPr>
        <w:t>..Title</w:t>
      </w:r>
    </w:p>
    <w:p w14:paraId="5F71FBBD" w14:textId="77777777" w:rsidR="00F21AB7" w:rsidRPr="00A031B8" w:rsidRDefault="00F21AB7" w:rsidP="00997D18">
      <w:pPr>
        <w:pStyle w:val="BodyText"/>
        <w:suppressLineNumbers/>
        <w:spacing w:line="240" w:lineRule="auto"/>
        <w:ind w:firstLine="0"/>
      </w:pPr>
      <w:r w:rsidRPr="00A031B8">
        <w:t>A Local Law to amend the administrative code of the city of New York, in relation to requiring multiple dwelling owners to post notices regarding electric space heater safety</w:t>
      </w:r>
    </w:p>
    <w:p w14:paraId="32D3610C" w14:textId="77777777" w:rsidR="00F21AB7" w:rsidRPr="00A031B8" w:rsidRDefault="00F21AB7" w:rsidP="00997D18">
      <w:pPr>
        <w:pStyle w:val="BodyText"/>
        <w:suppressLineNumbers/>
        <w:spacing w:line="240" w:lineRule="auto"/>
        <w:ind w:firstLine="0"/>
        <w:rPr>
          <w:vanish/>
        </w:rPr>
      </w:pPr>
      <w:r w:rsidRPr="00A031B8">
        <w:rPr>
          <w:vanish/>
        </w:rPr>
        <w:t>..Body</w:t>
      </w:r>
    </w:p>
    <w:p w14:paraId="723EC599" w14:textId="77777777" w:rsidR="00F21AB7" w:rsidRPr="00A031B8" w:rsidRDefault="00F21AB7" w:rsidP="00997D18">
      <w:pPr>
        <w:pStyle w:val="BodyText"/>
        <w:suppressLineNumbers/>
        <w:spacing w:line="240" w:lineRule="auto"/>
        <w:ind w:firstLine="0"/>
        <w:rPr>
          <w:u w:val="single"/>
        </w:rPr>
      </w:pPr>
    </w:p>
    <w:p w14:paraId="6D2F8048" w14:textId="77777777" w:rsidR="00F21AB7" w:rsidRPr="00A031B8" w:rsidRDefault="00F21AB7" w:rsidP="00997D18">
      <w:pPr>
        <w:suppressLineNumbers/>
        <w:spacing w:line="480" w:lineRule="auto"/>
      </w:pPr>
      <w:r w:rsidRPr="00A031B8">
        <w:rPr>
          <w:u w:val="single"/>
        </w:rPr>
        <w:t>Be it enacted by the Council as follows:</w:t>
      </w:r>
    </w:p>
    <w:p w14:paraId="2F124B58" w14:textId="77777777" w:rsidR="00F21AB7" w:rsidRPr="00A031B8" w:rsidRDefault="00F21AB7" w:rsidP="00F21AB7">
      <w:pPr>
        <w:spacing w:line="480" w:lineRule="auto"/>
        <w:ind w:firstLine="720"/>
      </w:pPr>
      <w:r w:rsidRPr="00A031B8">
        <w:t>Section 1. Article 8 of subchapter 2 of chapter 2 of title 27 of the administrative code of the city of New York is amended by adding a new section 27-2032.1 to read as follows:</w:t>
      </w:r>
    </w:p>
    <w:p w14:paraId="6BE13D44" w14:textId="77777777" w:rsidR="00F21AB7" w:rsidRPr="00A031B8" w:rsidRDefault="00F21AB7" w:rsidP="00F21AB7">
      <w:pPr>
        <w:spacing w:line="480" w:lineRule="auto"/>
        <w:ind w:firstLine="720"/>
        <w:rPr>
          <w:u w:val="single"/>
        </w:rPr>
      </w:pPr>
      <w:r w:rsidRPr="00A031B8">
        <w:rPr>
          <w:u w:val="single"/>
        </w:rPr>
        <w:t xml:space="preserve">§ 27-2032.1 Electric space heater safety; notice. An owner of a multiple dwelling shall post conspicuously, in a form and manner to be determined by the commissioner, in the common areas of such building notices to occupants and tenants regarding electric space heater safety in the designated citywide languages, as determined pursuant to section 23-1101 </w:t>
      </w:r>
      <w:r w:rsidRPr="00A031B8">
        <w:rPr>
          <w:color w:val="000000"/>
          <w:u w:val="single"/>
        </w:rPr>
        <w:t>and any additional languages as determined by the department in consultation with local community organizations</w:t>
      </w:r>
      <w:r w:rsidRPr="00A031B8">
        <w:rPr>
          <w:u w:val="single"/>
        </w:rPr>
        <w:t xml:space="preserve">. Each such notice shall recommend: </w:t>
      </w:r>
    </w:p>
    <w:p w14:paraId="3AF852CA" w14:textId="77777777" w:rsidR="00F21AB7" w:rsidRPr="00A031B8" w:rsidRDefault="00F21AB7" w:rsidP="00F21AB7">
      <w:pPr>
        <w:spacing w:line="480" w:lineRule="auto"/>
        <w:ind w:firstLine="720"/>
        <w:rPr>
          <w:u w:val="single"/>
        </w:rPr>
      </w:pPr>
      <w:r w:rsidRPr="00A031B8">
        <w:rPr>
          <w:u w:val="single"/>
        </w:rPr>
        <w:t>1. Purchasing an electric space heater with the seal of a qualified testing laboratory, such as Underwriters Laboratories, Inc.;</w:t>
      </w:r>
    </w:p>
    <w:p w14:paraId="638CD73D" w14:textId="77777777" w:rsidR="00F21AB7" w:rsidRPr="00A031B8" w:rsidRDefault="00F21AB7" w:rsidP="00F21AB7">
      <w:pPr>
        <w:spacing w:line="480" w:lineRule="auto"/>
        <w:ind w:firstLine="720"/>
        <w:rPr>
          <w:u w:val="single"/>
        </w:rPr>
      </w:pPr>
      <w:r w:rsidRPr="00A031B8">
        <w:rPr>
          <w:u w:val="single"/>
        </w:rPr>
        <w:t>2. Choosing a heater with a thermostat and overheat protection, including tip-over automatic shut-off functionality;</w:t>
      </w:r>
    </w:p>
    <w:p w14:paraId="2D2A206B" w14:textId="77777777" w:rsidR="00F21AB7" w:rsidRPr="00A031B8" w:rsidRDefault="00F21AB7" w:rsidP="00F21AB7">
      <w:pPr>
        <w:spacing w:line="480" w:lineRule="auto"/>
        <w:ind w:firstLine="720"/>
        <w:rPr>
          <w:u w:val="single"/>
        </w:rPr>
      </w:pPr>
      <w:r w:rsidRPr="00A031B8">
        <w:rPr>
          <w:u w:val="single"/>
        </w:rPr>
        <w:t>3. Operating the heater at least 3 feet away from anything flammable;</w:t>
      </w:r>
    </w:p>
    <w:p w14:paraId="442A79DE" w14:textId="77777777" w:rsidR="00F21AB7" w:rsidRPr="00A031B8" w:rsidRDefault="00F21AB7" w:rsidP="00F21AB7">
      <w:pPr>
        <w:spacing w:line="480" w:lineRule="auto"/>
        <w:ind w:firstLine="720"/>
        <w:rPr>
          <w:u w:val="single"/>
        </w:rPr>
      </w:pPr>
      <w:r w:rsidRPr="00A031B8">
        <w:rPr>
          <w:u w:val="single"/>
        </w:rPr>
        <w:t>4. Operating the heater only on a solid, flat surface;</w:t>
      </w:r>
    </w:p>
    <w:p w14:paraId="2C92210D" w14:textId="77777777" w:rsidR="00F21AB7" w:rsidRPr="00A031B8" w:rsidRDefault="00F21AB7" w:rsidP="00F21AB7">
      <w:pPr>
        <w:spacing w:line="480" w:lineRule="auto"/>
        <w:ind w:firstLine="720"/>
        <w:rPr>
          <w:u w:val="single"/>
        </w:rPr>
      </w:pPr>
      <w:r w:rsidRPr="00A031B8">
        <w:rPr>
          <w:u w:val="single"/>
        </w:rPr>
        <w:t>5. Keeping the heater away from heavily trafficked areas in the dwelling;</w:t>
      </w:r>
    </w:p>
    <w:p w14:paraId="7D0ABCAC" w14:textId="77777777" w:rsidR="00F21AB7" w:rsidRPr="00A031B8" w:rsidRDefault="00F21AB7" w:rsidP="00F21AB7">
      <w:pPr>
        <w:spacing w:line="480" w:lineRule="auto"/>
        <w:ind w:firstLine="720"/>
        <w:rPr>
          <w:u w:val="single"/>
        </w:rPr>
      </w:pPr>
      <w:r w:rsidRPr="00A031B8">
        <w:rPr>
          <w:u w:val="single"/>
        </w:rPr>
        <w:t>6. Never blocking a dwelling exit;</w:t>
      </w:r>
    </w:p>
    <w:p w14:paraId="1FF5013B" w14:textId="77777777" w:rsidR="00F21AB7" w:rsidRPr="00A031B8" w:rsidRDefault="00F21AB7" w:rsidP="00F21AB7">
      <w:pPr>
        <w:spacing w:line="480" w:lineRule="auto"/>
        <w:ind w:firstLine="720"/>
        <w:rPr>
          <w:u w:val="single"/>
        </w:rPr>
      </w:pPr>
      <w:r w:rsidRPr="00A031B8">
        <w:rPr>
          <w:u w:val="single"/>
        </w:rPr>
        <w:t>7. Keeping children and pets away from the heater;</w:t>
      </w:r>
    </w:p>
    <w:p w14:paraId="153CF9E5" w14:textId="77777777" w:rsidR="00F21AB7" w:rsidRPr="00A031B8" w:rsidRDefault="00F21AB7" w:rsidP="00F21AB7">
      <w:pPr>
        <w:spacing w:line="480" w:lineRule="auto"/>
        <w:ind w:firstLine="720"/>
        <w:rPr>
          <w:u w:val="single"/>
        </w:rPr>
      </w:pPr>
      <w:r w:rsidRPr="00A031B8">
        <w:rPr>
          <w:u w:val="single"/>
        </w:rPr>
        <w:t>8. Plugging the heater directly into the wall outlet and never using an extension cord or surge protector;</w:t>
      </w:r>
    </w:p>
    <w:p w14:paraId="5F4B8847" w14:textId="77777777" w:rsidR="00F21AB7" w:rsidRPr="00A031B8" w:rsidRDefault="00F21AB7" w:rsidP="00F21AB7">
      <w:pPr>
        <w:spacing w:line="480" w:lineRule="auto"/>
        <w:ind w:firstLine="720"/>
        <w:rPr>
          <w:u w:val="single"/>
        </w:rPr>
      </w:pPr>
      <w:r w:rsidRPr="00A031B8">
        <w:rPr>
          <w:u w:val="single"/>
        </w:rPr>
        <w:t>9. Turning off and unplugging the heater when leaving a room or going to sleep; and</w:t>
      </w:r>
    </w:p>
    <w:p w14:paraId="6FB7ED92" w14:textId="77777777" w:rsidR="00F21AB7" w:rsidRPr="00A031B8" w:rsidRDefault="00F21AB7" w:rsidP="00F21AB7">
      <w:pPr>
        <w:spacing w:line="480" w:lineRule="auto"/>
        <w:ind w:firstLine="720"/>
        <w:rPr>
          <w:u w:val="single"/>
        </w:rPr>
      </w:pPr>
      <w:r w:rsidRPr="00A031B8">
        <w:rPr>
          <w:u w:val="single"/>
        </w:rPr>
        <w:t>10. Any additional recommendations issued by the department.</w:t>
      </w:r>
    </w:p>
    <w:p w14:paraId="7E21FBD0" w14:textId="77777777" w:rsidR="00F21AB7" w:rsidRPr="00A031B8" w:rsidRDefault="00F21AB7" w:rsidP="00F21AB7">
      <w:pPr>
        <w:spacing w:line="480" w:lineRule="auto"/>
        <w:ind w:firstLine="720"/>
        <w:rPr>
          <w:color w:val="000000"/>
          <w:shd w:val="clear" w:color="auto" w:fill="FFFFFF"/>
        </w:rPr>
      </w:pPr>
      <w:r w:rsidRPr="00A031B8">
        <w:t>§ 2. This local law takes effect 180 days after it becomes law</w:t>
      </w:r>
      <w:r w:rsidRPr="00A031B8">
        <w:rPr>
          <w:color w:val="000000"/>
          <w:shd w:val="clear" w:color="auto" w:fill="FFFFFF"/>
        </w:rPr>
        <w:t>.</w:t>
      </w:r>
    </w:p>
    <w:p w14:paraId="6A4A7D55" w14:textId="77777777" w:rsidR="00F21AB7" w:rsidRPr="00A031B8" w:rsidRDefault="00F21AB7" w:rsidP="00997D18">
      <w:pPr>
        <w:suppressLineNumbers/>
        <w:rPr>
          <w:sz w:val="18"/>
          <w:szCs w:val="18"/>
        </w:rPr>
      </w:pPr>
    </w:p>
    <w:p w14:paraId="46B70304" w14:textId="77777777" w:rsidR="00F21AB7" w:rsidRPr="00A031B8" w:rsidRDefault="00F21AB7" w:rsidP="00997D18">
      <w:pPr>
        <w:suppressLineNumbers/>
        <w:rPr>
          <w:sz w:val="18"/>
          <w:szCs w:val="18"/>
        </w:rPr>
      </w:pPr>
    </w:p>
    <w:p w14:paraId="75FB81D3" w14:textId="77777777" w:rsidR="00F21AB7" w:rsidRPr="00A031B8" w:rsidRDefault="00F21AB7" w:rsidP="00997D18">
      <w:pPr>
        <w:suppressLineNumbers/>
        <w:rPr>
          <w:sz w:val="18"/>
          <w:szCs w:val="18"/>
        </w:rPr>
      </w:pPr>
    </w:p>
    <w:p w14:paraId="4CB05F88" w14:textId="77777777" w:rsidR="00F21AB7" w:rsidRPr="00A031B8" w:rsidRDefault="00F21AB7" w:rsidP="00997D18">
      <w:pPr>
        <w:suppressLineNumbers/>
        <w:rPr>
          <w:sz w:val="18"/>
          <w:szCs w:val="18"/>
        </w:rPr>
      </w:pPr>
    </w:p>
    <w:p w14:paraId="254DC331" w14:textId="77777777" w:rsidR="00F21AB7" w:rsidRPr="00A031B8" w:rsidRDefault="00F21AB7" w:rsidP="00997D18">
      <w:pPr>
        <w:suppressLineNumbers/>
        <w:rPr>
          <w:sz w:val="18"/>
          <w:szCs w:val="18"/>
        </w:rPr>
      </w:pPr>
    </w:p>
    <w:p w14:paraId="33460006" w14:textId="77777777" w:rsidR="00F21AB7" w:rsidRPr="00A031B8" w:rsidRDefault="00F21AB7" w:rsidP="00997D18">
      <w:pPr>
        <w:suppressLineNumbers/>
        <w:rPr>
          <w:sz w:val="18"/>
          <w:szCs w:val="18"/>
        </w:rPr>
      </w:pPr>
    </w:p>
    <w:p w14:paraId="1F7BBC20" w14:textId="77777777" w:rsidR="00F21AB7" w:rsidRPr="00A031B8" w:rsidRDefault="00F21AB7" w:rsidP="00997D18">
      <w:pPr>
        <w:suppressLineNumbers/>
        <w:rPr>
          <w:sz w:val="18"/>
          <w:szCs w:val="18"/>
        </w:rPr>
      </w:pPr>
      <w:r w:rsidRPr="00A031B8">
        <w:rPr>
          <w:sz w:val="18"/>
          <w:szCs w:val="18"/>
        </w:rPr>
        <w:t>CP/TZ</w:t>
      </w:r>
    </w:p>
    <w:p w14:paraId="68ECD836" w14:textId="77777777" w:rsidR="00F21AB7" w:rsidRPr="00A031B8" w:rsidRDefault="00F21AB7" w:rsidP="00997D18">
      <w:pPr>
        <w:suppressLineNumbers/>
        <w:rPr>
          <w:sz w:val="18"/>
          <w:szCs w:val="18"/>
        </w:rPr>
      </w:pPr>
      <w:r w:rsidRPr="00A031B8">
        <w:rPr>
          <w:sz w:val="18"/>
          <w:szCs w:val="18"/>
        </w:rPr>
        <w:t>LS #7038</w:t>
      </w:r>
    </w:p>
    <w:p w14:paraId="612F7F7C" w14:textId="0A5521BE" w:rsidR="00F21AB7" w:rsidRPr="00A031B8" w:rsidRDefault="00F21AB7" w:rsidP="00997D18">
      <w:pPr>
        <w:suppressLineNumbers/>
        <w:rPr>
          <w:sz w:val="18"/>
          <w:szCs w:val="18"/>
        </w:rPr>
      </w:pPr>
      <w:r w:rsidRPr="00A031B8">
        <w:rPr>
          <w:sz w:val="18"/>
          <w:szCs w:val="18"/>
        </w:rPr>
        <w:t>11/25/22 10:35 AM</w:t>
      </w:r>
    </w:p>
    <w:p w14:paraId="7EFC199C" w14:textId="77777777" w:rsidR="00F21AB7" w:rsidRPr="00A031B8" w:rsidRDefault="00F21AB7" w:rsidP="00997D18">
      <w:pPr>
        <w:suppressLineNumbers/>
        <w:spacing w:after="160" w:line="259" w:lineRule="auto"/>
        <w:jc w:val="left"/>
        <w:rPr>
          <w:sz w:val="18"/>
          <w:szCs w:val="18"/>
        </w:rPr>
      </w:pPr>
      <w:r w:rsidRPr="00A031B8">
        <w:rPr>
          <w:sz w:val="18"/>
          <w:szCs w:val="18"/>
        </w:rPr>
        <w:br w:type="page"/>
      </w:r>
    </w:p>
    <w:p w14:paraId="1057FC8C" w14:textId="77777777" w:rsidR="00F21AB7" w:rsidRPr="00A031B8" w:rsidRDefault="00F21AB7" w:rsidP="00835139">
      <w:pPr>
        <w:suppressLineNumbers/>
        <w:jc w:val="center"/>
      </w:pPr>
      <w:r w:rsidRPr="00A031B8">
        <w:t>Int. No. 337</w:t>
      </w:r>
    </w:p>
    <w:p w14:paraId="1A8036F7" w14:textId="77777777" w:rsidR="00F21AB7" w:rsidRPr="00A031B8" w:rsidRDefault="00F21AB7" w:rsidP="00835139">
      <w:pPr>
        <w:suppressLineNumbers/>
        <w:jc w:val="center"/>
      </w:pPr>
    </w:p>
    <w:p w14:paraId="43C96CBC" w14:textId="77777777" w:rsidR="00F21AB7" w:rsidRPr="00A031B8" w:rsidRDefault="00F21AB7" w:rsidP="00835139">
      <w:pPr>
        <w:suppressLineNumbers/>
        <w:autoSpaceDE w:val="0"/>
        <w:autoSpaceDN w:val="0"/>
        <w:adjustRightInd w:val="0"/>
        <w:rPr>
          <w:rFonts w:eastAsia="Calibri"/>
        </w:rPr>
      </w:pPr>
      <w:r w:rsidRPr="00A031B8">
        <w:rPr>
          <w:rFonts w:eastAsia="Calibri"/>
        </w:rPr>
        <w:t>By Council Members Hudson, Louis, Hanif, Ayala, Restler and Sanchez</w:t>
      </w:r>
    </w:p>
    <w:p w14:paraId="215D3B52" w14:textId="77777777" w:rsidR="00F21AB7" w:rsidRPr="00A031B8" w:rsidRDefault="00F21AB7" w:rsidP="00835139">
      <w:pPr>
        <w:pStyle w:val="BodyText"/>
        <w:suppressLineNumbers/>
        <w:spacing w:line="240" w:lineRule="auto"/>
        <w:ind w:firstLine="0"/>
      </w:pPr>
    </w:p>
    <w:p w14:paraId="10B97629" w14:textId="77777777" w:rsidR="00F21AB7" w:rsidRPr="00A031B8" w:rsidRDefault="00F21AB7" w:rsidP="00835139">
      <w:pPr>
        <w:pStyle w:val="BodyText"/>
        <w:suppressLineNumbers/>
        <w:spacing w:line="240" w:lineRule="auto"/>
        <w:ind w:firstLine="0"/>
        <w:rPr>
          <w:vanish/>
        </w:rPr>
      </w:pPr>
      <w:r w:rsidRPr="00A031B8">
        <w:rPr>
          <w:vanish/>
        </w:rPr>
        <w:t>..Title</w:t>
      </w:r>
    </w:p>
    <w:p w14:paraId="35F6AD4E" w14:textId="77777777" w:rsidR="00F21AB7" w:rsidRPr="00A031B8" w:rsidRDefault="00F21AB7" w:rsidP="00835139">
      <w:pPr>
        <w:pStyle w:val="BodyText"/>
        <w:suppressLineNumbers/>
        <w:spacing w:line="240" w:lineRule="auto"/>
        <w:ind w:firstLine="0"/>
      </w:pPr>
      <w:r w:rsidRPr="00A031B8">
        <w:t>A Local Law to amend the administrative code of the city of New York, in relation to requiring the department of housing preservation and development to provide annual lists of open housing maintenance code violations to multiple dwelling occupants and tenants</w:t>
      </w:r>
    </w:p>
    <w:p w14:paraId="53635BD5" w14:textId="77777777" w:rsidR="00F21AB7" w:rsidRPr="00A031B8" w:rsidRDefault="00F21AB7" w:rsidP="00835139">
      <w:pPr>
        <w:pStyle w:val="BodyText"/>
        <w:suppressLineNumbers/>
        <w:spacing w:line="240" w:lineRule="auto"/>
        <w:ind w:firstLine="0"/>
        <w:rPr>
          <w:vanish/>
        </w:rPr>
      </w:pPr>
      <w:r w:rsidRPr="00A031B8">
        <w:rPr>
          <w:vanish/>
        </w:rPr>
        <w:t>..Body</w:t>
      </w:r>
    </w:p>
    <w:p w14:paraId="25C6D3B2" w14:textId="77777777" w:rsidR="00F21AB7" w:rsidRPr="00A031B8" w:rsidRDefault="00F21AB7" w:rsidP="00835139">
      <w:pPr>
        <w:pStyle w:val="BodyText"/>
        <w:suppressLineNumbers/>
        <w:spacing w:line="240" w:lineRule="auto"/>
        <w:ind w:firstLine="0"/>
        <w:rPr>
          <w:u w:val="single"/>
        </w:rPr>
      </w:pPr>
    </w:p>
    <w:p w14:paraId="7467DCAA" w14:textId="77777777" w:rsidR="00F21AB7" w:rsidRPr="00A031B8" w:rsidRDefault="00F21AB7" w:rsidP="00835139">
      <w:pPr>
        <w:suppressLineNumbers/>
        <w:spacing w:line="480" w:lineRule="auto"/>
        <w:rPr>
          <w:u w:val="single"/>
        </w:rPr>
      </w:pPr>
      <w:r w:rsidRPr="00A031B8">
        <w:rPr>
          <w:u w:val="single"/>
        </w:rPr>
        <w:t>Be it enacted by the Council as follows:</w:t>
      </w:r>
    </w:p>
    <w:p w14:paraId="2BA434D6" w14:textId="7A3C56EA" w:rsidR="00F21AB7" w:rsidRPr="00A031B8" w:rsidRDefault="00F21AB7" w:rsidP="00F21AB7">
      <w:pPr>
        <w:spacing w:line="480" w:lineRule="auto"/>
        <w:ind w:firstLine="720"/>
      </w:pPr>
      <w:r w:rsidRPr="00A031B8">
        <w:t>Section 1. Article 1 of subchapter 4 of chapter 2 of title 27 of the administrative code of the city of New York is amended by adding a new section 27-2096.3 to read as follows:</w:t>
      </w:r>
    </w:p>
    <w:p w14:paraId="558BB881" w14:textId="16F3DE07" w:rsidR="00F21AB7" w:rsidRPr="00A031B8" w:rsidRDefault="00F21AB7" w:rsidP="00F21AB7">
      <w:pPr>
        <w:spacing w:line="480" w:lineRule="auto"/>
        <w:ind w:firstLine="720"/>
        <w:rPr>
          <w:u w:val="single"/>
        </w:rPr>
      </w:pPr>
      <w:r w:rsidRPr="00A031B8">
        <w:rPr>
          <w:color w:val="000000"/>
          <w:u w:val="single"/>
          <w:shd w:val="clear" w:color="auto" w:fill="FFFFFF"/>
        </w:rPr>
        <w:t>§</w:t>
      </w:r>
      <w:r w:rsidRPr="00A031B8">
        <w:rPr>
          <w:color w:val="000000"/>
          <w:u w:val="single"/>
        </w:rPr>
        <w:t xml:space="preserve"> 27-2096.3 Annual notice of open violations in multiple dwellings. No later than January 1, 2023, and annually thereafter, the department shall compile and distribute by mail to the tenants and occupants of each dwelling unit of a multiple dwelling a list of all unresolved violations of this code in such multiple dwelling, as well as short descriptions of each such violation. </w:t>
      </w:r>
    </w:p>
    <w:p w14:paraId="6C3200A1" w14:textId="77777777" w:rsidR="00F21AB7" w:rsidRPr="00A031B8" w:rsidRDefault="00F21AB7" w:rsidP="00F21AB7">
      <w:pPr>
        <w:spacing w:line="480" w:lineRule="auto"/>
        <w:ind w:firstLine="720"/>
      </w:pPr>
      <w:r w:rsidRPr="00A031B8">
        <w:t>§ 2. This local law takes effect immediately.</w:t>
      </w:r>
    </w:p>
    <w:p w14:paraId="06FFA041" w14:textId="77777777" w:rsidR="00F21AB7" w:rsidRPr="00A031B8" w:rsidRDefault="00F21AB7" w:rsidP="00835139">
      <w:pPr>
        <w:suppressLineNumbers/>
        <w:rPr>
          <w:sz w:val="18"/>
          <w:szCs w:val="18"/>
        </w:rPr>
      </w:pPr>
    </w:p>
    <w:p w14:paraId="17B39C8E" w14:textId="77777777" w:rsidR="00F21AB7" w:rsidRPr="00A031B8" w:rsidRDefault="00F21AB7" w:rsidP="00835139">
      <w:pPr>
        <w:suppressLineNumbers/>
        <w:rPr>
          <w:sz w:val="18"/>
          <w:szCs w:val="18"/>
        </w:rPr>
      </w:pPr>
    </w:p>
    <w:p w14:paraId="6089BD3D" w14:textId="77777777" w:rsidR="00F21AB7" w:rsidRPr="00A031B8" w:rsidRDefault="00F21AB7" w:rsidP="00835139">
      <w:pPr>
        <w:suppressLineNumbers/>
        <w:rPr>
          <w:sz w:val="18"/>
          <w:szCs w:val="18"/>
        </w:rPr>
      </w:pPr>
      <w:r w:rsidRPr="00A031B8">
        <w:rPr>
          <w:sz w:val="18"/>
          <w:szCs w:val="18"/>
        </w:rPr>
        <w:t>CP</w:t>
      </w:r>
    </w:p>
    <w:p w14:paraId="1F2DBC35" w14:textId="77777777" w:rsidR="00F21AB7" w:rsidRPr="00A031B8" w:rsidRDefault="00F21AB7" w:rsidP="00835139">
      <w:pPr>
        <w:suppressLineNumbers/>
        <w:rPr>
          <w:sz w:val="18"/>
          <w:szCs w:val="18"/>
        </w:rPr>
      </w:pPr>
      <w:r w:rsidRPr="00A031B8">
        <w:rPr>
          <w:sz w:val="18"/>
          <w:szCs w:val="18"/>
        </w:rPr>
        <w:t>LS #7032</w:t>
      </w:r>
    </w:p>
    <w:p w14:paraId="3899F813" w14:textId="59CC456B" w:rsidR="00F21AB7" w:rsidRPr="00A031B8" w:rsidRDefault="00F21AB7" w:rsidP="00835139">
      <w:pPr>
        <w:suppressLineNumbers/>
        <w:rPr>
          <w:sz w:val="18"/>
          <w:szCs w:val="18"/>
        </w:rPr>
      </w:pPr>
      <w:r w:rsidRPr="00A031B8">
        <w:rPr>
          <w:sz w:val="18"/>
          <w:szCs w:val="18"/>
        </w:rPr>
        <w:t>4/25/22 11:40 AM</w:t>
      </w:r>
    </w:p>
    <w:p w14:paraId="0C8FF729" w14:textId="77777777" w:rsidR="00F21AB7" w:rsidRPr="00A031B8" w:rsidRDefault="00F21AB7" w:rsidP="00835139">
      <w:pPr>
        <w:suppressLineNumbers/>
        <w:spacing w:after="160" w:line="259" w:lineRule="auto"/>
        <w:jc w:val="left"/>
        <w:rPr>
          <w:sz w:val="18"/>
          <w:szCs w:val="18"/>
        </w:rPr>
      </w:pPr>
      <w:r w:rsidRPr="00A031B8">
        <w:rPr>
          <w:sz w:val="18"/>
          <w:szCs w:val="18"/>
        </w:rPr>
        <w:br w:type="page"/>
      </w:r>
    </w:p>
    <w:p w14:paraId="7D5FA866" w14:textId="6023E52B" w:rsidR="00F21AB7" w:rsidRPr="00A031B8" w:rsidRDefault="00F21AB7" w:rsidP="00255DB5">
      <w:pPr>
        <w:suppressLineNumbers/>
        <w:rPr>
          <w:sz w:val="18"/>
          <w:szCs w:val="18"/>
        </w:rPr>
      </w:pPr>
    </w:p>
    <w:p w14:paraId="5C1B9E40" w14:textId="044DD1E9" w:rsidR="00F21AB7" w:rsidRPr="00A031B8" w:rsidRDefault="00F21AB7" w:rsidP="00255DB5">
      <w:pPr>
        <w:suppressLineNumbers/>
        <w:rPr>
          <w:sz w:val="18"/>
          <w:szCs w:val="18"/>
        </w:rPr>
      </w:pPr>
    </w:p>
    <w:p w14:paraId="387A8C9F" w14:textId="0A4FA453" w:rsidR="00F21AB7" w:rsidRPr="00A031B8" w:rsidRDefault="00F21AB7" w:rsidP="00255DB5">
      <w:pPr>
        <w:suppressLineNumbers/>
        <w:rPr>
          <w:sz w:val="18"/>
          <w:szCs w:val="18"/>
        </w:rPr>
      </w:pPr>
    </w:p>
    <w:p w14:paraId="2C5FBBAD" w14:textId="7CE43DD3" w:rsidR="00F21AB7" w:rsidRPr="00A031B8" w:rsidRDefault="00F21AB7" w:rsidP="00255DB5">
      <w:pPr>
        <w:suppressLineNumbers/>
        <w:rPr>
          <w:sz w:val="18"/>
          <w:szCs w:val="18"/>
        </w:rPr>
      </w:pPr>
    </w:p>
    <w:p w14:paraId="5B24D4BE" w14:textId="17BE164D" w:rsidR="00F21AB7" w:rsidRPr="00A031B8" w:rsidRDefault="00F21AB7" w:rsidP="00255DB5">
      <w:pPr>
        <w:suppressLineNumbers/>
        <w:rPr>
          <w:sz w:val="18"/>
          <w:szCs w:val="18"/>
        </w:rPr>
      </w:pPr>
    </w:p>
    <w:p w14:paraId="726A4F4D" w14:textId="2BC0B134" w:rsidR="00F21AB7" w:rsidRPr="00A031B8" w:rsidRDefault="00F21AB7" w:rsidP="00255DB5">
      <w:pPr>
        <w:suppressLineNumbers/>
        <w:rPr>
          <w:sz w:val="18"/>
          <w:szCs w:val="18"/>
        </w:rPr>
      </w:pPr>
    </w:p>
    <w:p w14:paraId="1A5ADF73" w14:textId="598DE582" w:rsidR="00F21AB7" w:rsidRPr="00A031B8" w:rsidRDefault="00F21AB7" w:rsidP="00255DB5">
      <w:pPr>
        <w:suppressLineNumbers/>
        <w:rPr>
          <w:sz w:val="18"/>
          <w:szCs w:val="18"/>
        </w:rPr>
      </w:pPr>
    </w:p>
    <w:p w14:paraId="33AA8C5C" w14:textId="073A731B" w:rsidR="00F21AB7" w:rsidRPr="00A031B8" w:rsidRDefault="00F21AB7" w:rsidP="00255DB5">
      <w:pPr>
        <w:suppressLineNumbers/>
        <w:rPr>
          <w:sz w:val="18"/>
          <w:szCs w:val="18"/>
        </w:rPr>
      </w:pPr>
    </w:p>
    <w:p w14:paraId="685E8E39" w14:textId="7F1F523D" w:rsidR="00F21AB7" w:rsidRPr="00A031B8" w:rsidRDefault="00F21AB7" w:rsidP="00255DB5">
      <w:pPr>
        <w:suppressLineNumbers/>
        <w:rPr>
          <w:sz w:val="18"/>
          <w:szCs w:val="18"/>
        </w:rPr>
      </w:pPr>
    </w:p>
    <w:p w14:paraId="6FA2F6E7" w14:textId="0DD27255" w:rsidR="00F21AB7" w:rsidRPr="00A031B8" w:rsidRDefault="00F21AB7" w:rsidP="00255DB5">
      <w:pPr>
        <w:suppressLineNumbers/>
        <w:rPr>
          <w:sz w:val="18"/>
          <w:szCs w:val="18"/>
        </w:rPr>
      </w:pPr>
    </w:p>
    <w:p w14:paraId="5D78E6F1" w14:textId="2734B01E" w:rsidR="00F21AB7" w:rsidRPr="00A031B8" w:rsidRDefault="00F21AB7" w:rsidP="00255DB5">
      <w:pPr>
        <w:suppressLineNumbers/>
        <w:rPr>
          <w:sz w:val="18"/>
          <w:szCs w:val="18"/>
        </w:rPr>
      </w:pPr>
    </w:p>
    <w:p w14:paraId="2B5537F5" w14:textId="35CB0081" w:rsidR="00F21AB7" w:rsidRPr="00A031B8" w:rsidRDefault="00F21AB7" w:rsidP="00255DB5">
      <w:pPr>
        <w:suppressLineNumbers/>
        <w:rPr>
          <w:sz w:val="18"/>
          <w:szCs w:val="18"/>
        </w:rPr>
      </w:pPr>
    </w:p>
    <w:p w14:paraId="47DF2B7B" w14:textId="3106827B" w:rsidR="00F21AB7" w:rsidRPr="00A031B8" w:rsidRDefault="00F21AB7" w:rsidP="00255DB5">
      <w:pPr>
        <w:suppressLineNumbers/>
        <w:rPr>
          <w:sz w:val="18"/>
          <w:szCs w:val="18"/>
        </w:rPr>
      </w:pPr>
    </w:p>
    <w:p w14:paraId="61C86A52" w14:textId="02540AAC" w:rsidR="00F21AB7" w:rsidRPr="00A031B8" w:rsidRDefault="00F21AB7" w:rsidP="00255DB5">
      <w:pPr>
        <w:suppressLineNumbers/>
        <w:rPr>
          <w:sz w:val="18"/>
          <w:szCs w:val="18"/>
        </w:rPr>
      </w:pPr>
    </w:p>
    <w:p w14:paraId="6D2A283F" w14:textId="5F18A928" w:rsidR="00F21AB7" w:rsidRPr="00A031B8" w:rsidRDefault="00F21AB7" w:rsidP="00255DB5">
      <w:pPr>
        <w:suppressLineNumbers/>
        <w:rPr>
          <w:sz w:val="18"/>
          <w:szCs w:val="18"/>
        </w:rPr>
      </w:pPr>
    </w:p>
    <w:p w14:paraId="501E508D" w14:textId="37887397" w:rsidR="00F21AB7" w:rsidRPr="00A031B8" w:rsidRDefault="00F21AB7" w:rsidP="00255DB5">
      <w:pPr>
        <w:suppressLineNumbers/>
        <w:rPr>
          <w:sz w:val="18"/>
          <w:szCs w:val="18"/>
        </w:rPr>
      </w:pPr>
    </w:p>
    <w:p w14:paraId="08C7314A" w14:textId="3771E10D" w:rsidR="00F21AB7" w:rsidRPr="00A031B8" w:rsidRDefault="00F21AB7" w:rsidP="00255DB5">
      <w:pPr>
        <w:suppressLineNumbers/>
        <w:rPr>
          <w:sz w:val="18"/>
          <w:szCs w:val="18"/>
        </w:rPr>
      </w:pPr>
    </w:p>
    <w:p w14:paraId="26D38704" w14:textId="30A8EED6" w:rsidR="00F21AB7" w:rsidRPr="00A031B8" w:rsidRDefault="00F21AB7" w:rsidP="00255DB5">
      <w:pPr>
        <w:suppressLineNumbers/>
        <w:rPr>
          <w:sz w:val="18"/>
          <w:szCs w:val="18"/>
        </w:rPr>
      </w:pPr>
    </w:p>
    <w:p w14:paraId="5BDF42DC" w14:textId="495DD790" w:rsidR="00F21AB7" w:rsidRPr="00A031B8" w:rsidRDefault="00F21AB7" w:rsidP="00255DB5">
      <w:pPr>
        <w:suppressLineNumbers/>
        <w:rPr>
          <w:sz w:val="18"/>
          <w:szCs w:val="18"/>
        </w:rPr>
      </w:pPr>
    </w:p>
    <w:p w14:paraId="302380C3" w14:textId="2E183942" w:rsidR="00F21AB7" w:rsidRPr="00A031B8" w:rsidRDefault="00F21AB7" w:rsidP="00255DB5">
      <w:pPr>
        <w:suppressLineNumbers/>
        <w:rPr>
          <w:sz w:val="18"/>
          <w:szCs w:val="18"/>
        </w:rPr>
      </w:pPr>
    </w:p>
    <w:p w14:paraId="72597489" w14:textId="44A4BB35" w:rsidR="00F21AB7" w:rsidRPr="00A031B8" w:rsidRDefault="00F21AB7" w:rsidP="00255DB5">
      <w:pPr>
        <w:suppressLineNumbers/>
        <w:rPr>
          <w:sz w:val="18"/>
          <w:szCs w:val="18"/>
        </w:rPr>
      </w:pPr>
    </w:p>
    <w:p w14:paraId="7EAEBA04" w14:textId="0B096F5D" w:rsidR="00F21AB7" w:rsidRPr="00A031B8" w:rsidRDefault="00F21AB7" w:rsidP="00255DB5">
      <w:pPr>
        <w:suppressLineNumbers/>
        <w:rPr>
          <w:sz w:val="18"/>
          <w:szCs w:val="18"/>
        </w:rPr>
      </w:pPr>
    </w:p>
    <w:p w14:paraId="0401E7E1" w14:textId="59D65CAA" w:rsidR="00F21AB7" w:rsidRPr="00A031B8" w:rsidRDefault="00F21AB7" w:rsidP="00255DB5">
      <w:pPr>
        <w:suppressLineNumbers/>
        <w:rPr>
          <w:sz w:val="18"/>
          <w:szCs w:val="18"/>
        </w:rPr>
      </w:pPr>
    </w:p>
    <w:p w14:paraId="0FADD362" w14:textId="76FB6FA7" w:rsidR="00F21AB7" w:rsidRPr="00A031B8" w:rsidRDefault="00F21AB7" w:rsidP="00255DB5">
      <w:pPr>
        <w:suppressLineNumbers/>
        <w:rPr>
          <w:sz w:val="18"/>
          <w:szCs w:val="18"/>
        </w:rPr>
      </w:pPr>
    </w:p>
    <w:p w14:paraId="26F75647" w14:textId="7CDC6047" w:rsidR="00F21AB7" w:rsidRPr="00A031B8" w:rsidRDefault="00F21AB7" w:rsidP="00255DB5">
      <w:pPr>
        <w:suppressLineNumbers/>
        <w:rPr>
          <w:sz w:val="18"/>
          <w:szCs w:val="18"/>
        </w:rPr>
      </w:pPr>
    </w:p>
    <w:p w14:paraId="2D668E1D" w14:textId="18026341" w:rsidR="00F21AB7" w:rsidRPr="00A031B8" w:rsidRDefault="00F21AB7" w:rsidP="00255DB5">
      <w:pPr>
        <w:suppressLineNumbers/>
        <w:rPr>
          <w:sz w:val="18"/>
          <w:szCs w:val="18"/>
        </w:rPr>
      </w:pPr>
    </w:p>
    <w:p w14:paraId="2EA6785A" w14:textId="6282447A" w:rsidR="00F21AB7" w:rsidRPr="00A031B8" w:rsidRDefault="00F21AB7" w:rsidP="00255DB5">
      <w:pPr>
        <w:suppressLineNumbers/>
        <w:rPr>
          <w:sz w:val="18"/>
          <w:szCs w:val="18"/>
        </w:rPr>
      </w:pPr>
    </w:p>
    <w:p w14:paraId="3A89D6E9" w14:textId="77777777" w:rsidR="00F21AB7" w:rsidRPr="00A031B8" w:rsidRDefault="00F21AB7" w:rsidP="00255DB5">
      <w:pPr>
        <w:suppressLineNumbers/>
        <w:rPr>
          <w:sz w:val="18"/>
          <w:szCs w:val="18"/>
        </w:rPr>
      </w:pPr>
    </w:p>
    <w:p w14:paraId="05CEBAEF" w14:textId="77777777" w:rsidR="00F21AB7" w:rsidRPr="00A031B8" w:rsidRDefault="00F21AB7" w:rsidP="00255DB5">
      <w:pPr>
        <w:suppressLineNumbers/>
        <w:rPr>
          <w:sz w:val="18"/>
          <w:szCs w:val="18"/>
        </w:rPr>
      </w:pPr>
    </w:p>
    <w:p w14:paraId="66E627FB" w14:textId="77777777" w:rsidR="00F21AB7" w:rsidRPr="00A031B8" w:rsidRDefault="00F21AB7" w:rsidP="00255DB5">
      <w:pPr>
        <w:suppressLineNumbers/>
        <w:rPr>
          <w:sz w:val="18"/>
          <w:szCs w:val="18"/>
        </w:rPr>
      </w:pPr>
    </w:p>
    <w:p w14:paraId="03846CF8" w14:textId="77777777" w:rsidR="00F21AB7" w:rsidRPr="00A031B8" w:rsidRDefault="00F21AB7" w:rsidP="00255DB5">
      <w:pPr>
        <w:suppressLineNumbers/>
        <w:rPr>
          <w:sz w:val="18"/>
          <w:szCs w:val="18"/>
        </w:rPr>
      </w:pPr>
    </w:p>
    <w:p w14:paraId="49E69D5D" w14:textId="31A43807" w:rsidR="00F21AB7" w:rsidRPr="00A031B8" w:rsidRDefault="00F21AB7" w:rsidP="00255DB5">
      <w:pPr>
        <w:suppressLineNumbers/>
        <w:jc w:val="center"/>
        <w:rPr>
          <w:color w:val="262626"/>
          <w:szCs w:val="24"/>
        </w:rPr>
      </w:pPr>
      <w:r w:rsidRPr="00A031B8">
        <w:rPr>
          <w:color w:val="262626"/>
          <w:szCs w:val="24"/>
        </w:rPr>
        <w:t>This page intentionally left blank.</w:t>
      </w:r>
    </w:p>
    <w:p w14:paraId="04062330" w14:textId="77777777" w:rsidR="00F21AB7" w:rsidRPr="00A031B8" w:rsidRDefault="00F21AB7" w:rsidP="00255DB5">
      <w:pPr>
        <w:suppressLineNumbers/>
        <w:spacing w:after="160" w:line="259" w:lineRule="auto"/>
        <w:jc w:val="left"/>
        <w:rPr>
          <w:color w:val="262626"/>
          <w:szCs w:val="24"/>
        </w:rPr>
      </w:pPr>
      <w:r w:rsidRPr="00A031B8">
        <w:rPr>
          <w:color w:val="262626"/>
          <w:szCs w:val="24"/>
        </w:rPr>
        <w:br w:type="page"/>
      </w:r>
    </w:p>
    <w:p w14:paraId="00945F20" w14:textId="77777777" w:rsidR="00F21AB7" w:rsidRPr="00A031B8" w:rsidRDefault="00F21AB7" w:rsidP="0084101D">
      <w:pPr>
        <w:suppressLineNumbers/>
        <w:jc w:val="center"/>
      </w:pPr>
      <w:r w:rsidRPr="00A031B8">
        <w:t>Int. No. 434</w:t>
      </w:r>
    </w:p>
    <w:p w14:paraId="57120DDD" w14:textId="77777777" w:rsidR="00F21AB7" w:rsidRPr="00A031B8" w:rsidRDefault="00F21AB7" w:rsidP="0084101D">
      <w:pPr>
        <w:suppressLineNumbers/>
        <w:jc w:val="center"/>
      </w:pPr>
    </w:p>
    <w:p w14:paraId="6AAABCD0" w14:textId="77777777" w:rsidR="00F21AB7" w:rsidRPr="00A031B8" w:rsidRDefault="00F21AB7" w:rsidP="0084101D">
      <w:pPr>
        <w:suppressLineNumbers/>
        <w:autoSpaceDE w:val="0"/>
        <w:autoSpaceDN w:val="0"/>
        <w:adjustRightInd w:val="0"/>
        <w:rPr>
          <w:rFonts w:eastAsia="Calibri"/>
        </w:rPr>
      </w:pPr>
      <w:r w:rsidRPr="00A031B8">
        <w:rPr>
          <w:rFonts w:eastAsia="Calibri"/>
        </w:rPr>
        <w:t>By Council Members Sanchez, Stevens, Farias, De La Rosa, Hudson, Louis, Nurse, Krishnan, Restler and Brewer</w:t>
      </w:r>
    </w:p>
    <w:p w14:paraId="331A6196" w14:textId="77777777" w:rsidR="00F21AB7" w:rsidRPr="00A031B8" w:rsidRDefault="00F21AB7" w:rsidP="0084101D">
      <w:pPr>
        <w:pStyle w:val="BodyText"/>
        <w:suppressLineNumbers/>
        <w:spacing w:line="240" w:lineRule="auto"/>
        <w:ind w:firstLine="0"/>
      </w:pPr>
    </w:p>
    <w:p w14:paraId="161E9229" w14:textId="77777777" w:rsidR="00F21AB7" w:rsidRPr="00A031B8" w:rsidRDefault="00F21AB7" w:rsidP="0084101D">
      <w:pPr>
        <w:pStyle w:val="BodyText"/>
        <w:suppressLineNumbers/>
        <w:spacing w:line="240" w:lineRule="auto"/>
        <w:ind w:firstLine="0"/>
        <w:rPr>
          <w:vanish/>
        </w:rPr>
      </w:pPr>
      <w:r w:rsidRPr="00A031B8">
        <w:rPr>
          <w:vanish/>
        </w:rPr>
        <w:t>..Title</w:t>
      </w:r>
    </w:p>
    <w:p w14:paraId="2DD9DA21" w14:textId="77777777" w:rsidR="00F21AB7" w:rsidRPr="00A031B8" w:rsidRDefault="00F21AB7" w:rsidP="0084101D">
      <w:pPr>
        <w:pStyle w:val="BodyText"/>
        <w:suppressLineNumbers/>
        <w:spacing w:line="240" w:lineRule="auto"/>
        <w:ind w:firstLine="0"/>
      </w:pPr>
      <w:r w:rsidRPr="00A031B8">
        <w:t>A Local Law to amend the administrative code of the city of New York, in relation to expanding the heat sensors program</w:t>
      </w:r>
    </w:p>
    <w:p w14:paraId="1991F669" w14:textId="77777777" w:rsidR="00F21AB7" w:rsidRPr="00A031B8" w:rsidRDefault="00F21AB7" w:rsidP="0084101D">
      <w:pPr>
        <w:pStyle w:val="BodyText"/>
        <w:suppressLineNumbers/>
        <w:spacing w:line="240" w:lineRule="auto"/>
        <w:ind w:firstLine="0"/>
        <w:rPr>
          <w:vanish/>
        </w:rPr>
      </w:pPr>
      <w:r w:rsidRPr="00A031B8">
        <w:rPr>
          <w:vanish/>
        </w:rPr>
        <w:t>..Body</w:t>
      </w:r>
    </w:p>
    <w:p w14:paraId="0FA6EC7E" w14:textId="77777777" w:rsidR="00F21AB7" w:rsidRPr="00A031B8" w:rsidRDefault="00F21AB7" w:rsidP="0084101D">
      <w:pPr>
        <w:pStyle w:val="BodyText"/>
        <w:suppressLineNumbers/>
        <w:spacing w:line="240" w:lineRule="auto"/>
        <w:ind w:firstLine="0"/>
        <w:rPr>
          <w:u w:val="single"/>
        </w:rPr>
      </w:pPr>
    </w:p>
    <w:p w14:paraId="11CB6928" w14:textId="77777777" w:rsidR="00F21AB7" w:rsidRPr="00A031B8" w:rsidRDefault="00F21AB7" w:rsidP="0084101D">
      <w:pPr>
        <w:suppressLineNumbers/>
        <w:spacing w:line="480" w:lineRule="auto"/>
      </w:pPr>
      <w:r w:rsidRPr="00A031B8">
        <w:rPr>
          <w:u w:val="single"/>
        </w:rPr>
        <w:t>Be it enacted by the Council as follows:</w:t>
      </w:r>
    </w:p>
    <w:p w14:paraId="1A77C289" w14:textId="77777777" w:rsidR="00F21AB7" w:rsidRPr="00A031B8" w:rsidRDefault="00F21AB7" w:rsidP="00F21AB7">
      <w:pPr>
        <w:spacing w:line="480" w:lineRule="auto"/>
        <w:ind w:firstLine="720"/>
      </w:pPr>
      <w:r w:rsidRPr="00A031B8">
        <w:t>Section 1. Section 27-2033.1 of the administrative code of the city of New York, as added by local law number 18 for the year 2020, is amended to read as follows:</w:t>
      </w:r>
    </w:p>
    <w:p w14:paraId="7F6EC2A7" w14:textId="77777777" w:rsidR="00F21AB7" w:rsidRPr="00A031B8" w:rsidRDefault="00F21AB7" w:rsidP="00F21AB7">
      <w:pPr>
        <w:spacing w:line="480" w:lineRule="auto"/>
        <w:ind w:firstLine="720"/>
      </w:pPr>
      <w:r w:rsidRPr="00A031B8">
        <w:t>§ 27-2033.1 Heat inspections and installation of internet capable temperature reporting devices. a. Definitions. As used in this section, the following terms have the following meanings:</w:t>
      </w:r>
    </w:p>
    <w:p w14:paraId="572E8C68" w14:textId="77777777" w:rsidR="00F21AB7" w:rsidRPr="00A031B8" w:rsidRDefault="00F21AB7" w:rsidP="00F21AB7">
      <w:pPr>
        <w:spacing w:line="480" w:lineRule="auto"/>
        <w:ind w:firstLine="720"/>
      </w:pPr>
      <w:r w:rsidRPr="00A031B8">
        <w:t>Heat season. The term “heat season” means the period from October 1 through May 31.</w:t>
      </w:r>
    </w:p>
    <w:p w14:paraId="2FCD68D8" w14:textId="77777777" w:rsidR="00F21AB7" w:rsidRPr="00A031B8" w:rsidRDefault="00F21AB7" w:rsidP="00F21AB7">
      <w:pPr>
        <w:spacing w:line="480" w:lineRule="auto"/>
        <w:ind w:firstLine="720"/>
      </w:pPr>
      <w:r w:rsidRPr="00A031B8">
        <w:t>Internet capable temperature reporting device. The term “internet capable temperature reporting device” means a device that is capable of measuring the indoor air temperature not less than once per hour and recording such temperature, along with the date and time of such reading, for a period of time not less than the immediately preceding 90 days. Such device must be capable of making such information available through an ordinary internet connection or through other means when no such connection is present. Such information must be accessible to property owners and any tenant of the unit in which such device is placed.</w:t>
      </w:r>
    </w:p>
    <w:p w14:paraId="763BF1FE" w14:textId="77777777" w:rsidR="00F21AB7" w:rsidRPr="00A031B8" w:rsidRDefault="00F21AB7" w:rsidP="00F21AB7">
      <w:pPr>
        <w:spacing w:line="480" w:lineRule="auto"/>
        <w:ind w:firstLine="720"/>
      </w:pPr>
      <w:r w:rsidRPr="00A031B8">
        <w:t xml:space="preserve">b. 1. No later than July 1, [2020] </w:t>
      </w:r>
      <w:r w:rsidRPr="00A031B8">
        <w:rPr>
          <w:u w:val="single"/>
        </w:rPr>
        <w:t>2023</w:t>
      </w:r>
      <w:r w:rsidRPr="00A031B8">
        <w:t xml:space="preserve">, and every two years thereafter, the department shall select </w:t>
      </w:r>
      <w:r w:rsidRPr="00A031B8">
        <w:rPr>
          <w:u w:val="single"/>
        </w:rPr>
        <w:t>1</w:t>
      </w:r>
      <w:r w:rsidRPr="00A031B8">
        <w:t xml:space="preserve">50 class A multiple dwellings </w:t>
      </w:r>
      <w:r w:rsidRPr="00A031B8">
        <w:rPr>
          <w:u w:val="single"/>
        </w:rPr>
        <w:t>per borough</w:t>
      </w:r>
      <w:r w:rsidRPr="00A031B8">
        <w:t xml:space="preserve"> that shall be subject to the requirements of this subdivision. The department shall select such class A multiple dwellings pursuant to criteria set forth in rules of the department, which shall include, but need not be limited to: (i) the number of violations of subdivision a of section 27-2029 over the preceding two years, and (ii) whether the department has received heat complaints from more than one dwelling unit in such class A multiple dwelling.</w:t>
      </w:r>
    </w:p>
    <w:p w14:paraId="74BFA112" w14:textId="77777777" w:rsidR="00F21AB7" w:rsidRPr="00A031B8" w:rsidRDefault="00F21AB7" w:rsidP="00F21AB7">
      <w:pPr>
        <w:spacing w:line="480" w:lineRule="auto"/>
        <w:ind w:firstLine="720"/>
        <w:rPr>
          <w:u w:val="single"/>
        </w:rPr>
      </w:pPr>
      <w:r w:rsidRPr="00A031B8">
        <w:t xml:space="preserve">2. Annually, for the duration of heat season, the department shall conduct inspections of each class A multiple dwelling selected pursuant to this subdivision at least once every two weeks, without receipt of complaints, for compliance with the requirements of this section, section 27-2028 and subdivision a of section 27-2029, consistent with applicable law and in accordance with rules of the department. If the department has not issued one or more notices of violation of paragraph [three] </w:t>
      </w:r>
      <w:r w:rsidRPr="00A031B8">
        <w:rPr>
          <w:u w:val="single"/>
        </w:rPr>
        <w:t>3</w:t>
      </w:r>
      <w:r w:rsidRPr="00A031B8">
        <w:t xml:space="preserve"> of this subdivision, section 27-2028 or subdivision a of section 27-2029 to a class A multiple dwelling selected pursuant to paragraph [one] </w:t>
      </w:r>
      <w:r w:rsidRPr="00A031B8">
        <w:rPr>
          <w:u w:val="single"/>
        </w:rPr>
        <w:t>1 of this subdivision</w:t>
      </w:r>
      <w:r w:rsidRPr="00A031B8">
        <w:t xml:space="preserve"> by January 31 of such inspection period, the department may discontinue such inspections in such class A multiple dwelling.</w:t>
      </w:r>
      <w:r w:rsidRPr="00A031B8" w:rsidDel="00EE079F">
        <w:rPr>
          <w:u w:val="single"/>
        </w:rPr>
        <w:t xml:space="preserve"> </w:t>
      </w:r>
    </w:p>
    <w:p w14:paraId="76931CDB" w14:textId="77777777" w:rsidR="00F21AB7" w:rsidRPr="00A031B8" w:rsidRDefault="00F21AB7" w:rsidP="00F21AB7">
      <w:pPr>
        <w:spacing w:line="480" w:lineRule="auto"/>
        <w:ind w:firstLine="720"/>
      </w:pPr>
      <w:r w:rsidRPr="00A031B8">
        <w:t>3. For a period of no more than four years, beginning on the date a class A multiple dwelling was last selected pursuant to this subdivision, the owner of each such class A multiple dwelling shall:</w:t>
      </w:r>
    </w:p>
    <w:p w14:paraId="04C6FE5D" w14:textId="77777777" w:rsidR="00F21AB7" w:rsidRPr="00A031B8" w:rsidRDefault="00F21AB7" w:rsidP="00F21AB7">
      <w:pPr>
        <w:spacing w:line="480" w:lineRule="auto"/>
        <w:ind w:firstLine="720"/>
      </w:pPr>
      <w:r w:rsidRPr="00A031B8">
        <w:t>(a) Notify all tenants, at a time and manner described in rules promulgated by the department, regarding the requirements of this section, including installation of such devices, instructions on how to access the information collected by such devices, [and] the tenant’s right of refusal</w:t>
      </w:r>
      <w:r w:rsidRPr="00A031B8">
        <w:rPr>
          <w:u w:val="single"/>
        </w:rPr>
        <w:t>, and the tenant’s right to opt in to automatic data transmission</w:t>
      </w:r>
      <w:r w:rsidRPr="00A031B8">
        <w:t>;</w:t>
      </w:r>
    </w:p>
    <w:p w14:paraId="6118F28D" w14:textId="77777777" w:rsidR="00F21AB7" w:rsidRPr="00A031B8" w:rsidRDefault="00F21AB7" w:rsidP="00F21AB7">
      <w:pPr>
        <w:spacing w:line="480" w:lineRule="auto"/>
        <w:ind w:firstLine="720"/>
      </w:pPr>
      <w:r w:rsidRPr="00A031B8">
        <w:t>(b) Provide and install one internet capable temperature reporting device in one living room of each dwelling unit in such class A multiple dwelling by October 1 of the year in which such class A multiple dwelling was selected pursuant to this subdivision;</w:t>
      </w:r>
    </w:p>
    <w:p w14:paraId="151DF0FA" w14:textId="77777777" w:rsidR="00F21AB7" w:rsidRPr="00A031B8" w:rsidRDefault="00F21AB7" w:rsidP="00F21AB7">
      <w:pPr>
        <w:spacing w:line="480" w:lineRule="auto"/>
        <w:ind w:firstLine="720"/>
      </w:pPr>
      <w:r w:rsidRPr="00A031B8">
        <w:t>(c) Replace any such device that was stolen, removed, found missing or rendered inoperable during a prior occupancy of the dwelling unit and was not replaced prior to the commencement of the current occupancy of such dwelling unit;</w:t>
      </w:r>
    </w:p>
    <w:p w14:paraId="38B273EC" w14:textId="77777777" w:rsidR="00F21AB7" w:rsidRPr="00A031B8" w:rsidRDefault="00F21AB7" w:rsidP="00F21AB7">
      <w:pPr>
        <w:spacing w:line="480" w:lineRule="auto"/>
        <w:ind w:firstLine="720"/>
      </w:pPr>
      <w:r w:rsidRPr="00A031B8">
        <w:t>(d) Replace such device within 30 days after the receipt of written notice provided by the tenant of the dwelling unit where such device is located that such device has become inoperable due to a defect in the manufacture or installation of such device and through no fault of the tenant;</w:t>
      </w:r>
    </w:p>
    <w:p w14:paraId="3115FB0E" w14:textId="77777777" w:rsidR="00F21AB7" w:rsidRPr="00A031B8" w:rsidRDefault="00F21AB7" w:rsidP="00F21AB7">
      <w:pPr>
        <w:spacing w:line="480" w:lineRule="auto"/>
        <w:ind w:firstLine="720"/>
      </w:pPr>
      <w:r w:rsidRPr="00A031B8">
        <w:t>(e) Maintain such records as the commissioner shall prescribe by rule relating to the installation and maintenance of such internet capable temperature reporting devices and collection of heat data from such devices, and make such records available to the commissioner upon request, consistent with applicable law and in accordance with rules of the department;</w:t>
      </w:r>
    </w:p>
    <w:p w14:paraId="334D0527" w14:textId="77777777" w:rsidR="00F21AB7" w:rsidRPr="00A031B8" w:rsidRDefault="00F21AB7" w:rsidP="00F21AB7">
      <w:pPr>
        <w:spacing w:line="480" w:lineRule="auto"/>
        <w:ind w:firstLine="720"/>
      </w:pPr>
      <w:r w:rsidRPr="00A031B8">
        <w:t xml:space="preserve">(f) Maintain a record of reasonable efforts, in accordance with procedures prescribed by rule of the department, to gain access to a tenant’s dwelling unit to install an internet capable temperature reporting device where the owner has been unable to gain such access and such tenant has not refused the installation of such device pursuant to paragraph [six] </w:t>
      </w:r>
      <w:r w:rsidRPr="00A031B8">
        <w:rPr>
          <w:u w:val="single"/>
        </w:rPr>
        <w:t>6 of this subdivision</w:t>
      </w:r>
      <w:r w:rsidRPr="00A031B8">
        <w:t>; [and]</w:t>
      </w:r>
    </w:p>
    <w:p w14:paraId="2CCB846F" w14:textId="77777777" w:rsidR="00F21AB7" w:rsidRPr="00A031B8" w:rsidRDefault="00F21AB7" w:rsidP="00F21AB7">
      <w:pPr>
        <w:spacing w:line="480" w:lineRule="auto"/>
        <w:ind w:firstLine="720"/>
        <w:rPr>
          <w:u w:val="single"/>
        </w:rPr>
      </w:pPr>
      <w:r w:rsidRPr="00A031B8">
        <w:t xml:space="preserve">(g) Maintain a written record of the number of each dwelling unit for which the tenant has refused installation of an internet capable temperature reporting device pursuant to paragraph [six] </w:t>
      </w:r>
      <w:r w:rsidRPr="00A031B8">
        <w:rPr>
          <w:u w:val="single"/>
        </w:rPr>
        <w:t>6 of this subdivision</w:t>
      </w:r>
      <w:r w:rsidRPr="00A031B8">
        <w:t xml:space="preserve"> for not less than one year after such owner is no longer subject to the provisions of this section[.]</w:t>
      </w:r>
      <w:r w:rsidRPr="00A031B8">
        <w:rPr>
          <w:u w:val="single"/>
        </w:rPr>
        <w:t>; and</w:t>
      </w:r>
    </w:p>
    <w:p w14:paraId="16A452F2" w14:textId="77777777" w:rsidR="00F21AB7" w:rsidRPr="00A031B8" w:rsidRDefault="00F21AB7" w:rsidP="00F21AB7">
      <w:pPr>
        <w:spacing w:line="480" w:lineRule="auto"/>
        <w:ind w:firstLine="720"/>
        <w:rPr>
          <w:u w:val="single"/>
        </w:rPr>
      </w:pPr>
      <w:r w:rsidRPr="00A031B8">
        <w:rPr>
          <w:u w:val="single"/>
        </w:rPr>
        <w:t>(h) Maintain a written record of the number of each dwelling unit for which the tenant has affirmatively consented to automatic data transmission pursuant to paragraph 7 of this subdivision for not less than one year after such owner is no longer subject to the provisions of this section.</w:t>
      </w:r>
    </w:p>
    <w:p w14:paraId="390EBF5E" w14:textId="77777777" w:rsidR="00F21AB7" w:rsidRPr="00A031B8" w:rsidRDefault="00F21AB7" w:rsidP="00F21AB7">
      <w:pPr>
        <w:spacing w:line="480" w:lineRule="auto"/>
        <w:ind w:firstLine="720"/>
      </w:pPr>
      <w:r w:rsidRPr="00A031B8">
        <w:t>4. The tenant of each dwelling unit in a class A multiple dwelling in which an internet capable temperature reporting device has been provided and installed by the owner pursuant to this section shall:</w:t>
      </w:r>
    </w:p>
    <w:p w14:paraId="05D04E7F" w14:textId="77777777" w:rsidR="00F21AB7" w:rsidRPr="00A031B8" w:rsidRDefault="00F21AB7" w:rsidP="00F21AB7">
      <w:pPr>
        <w:spacing w:line="480" w:lineRule="auto"/>
        <w:ind w:firstLine="720"/>
      </w:pPr>
      <w:r w:rsidRPr="00A031B8">
        <w:t>(a) Keep and maintain such device in good repair; and</w:t>
      </w:r>
    </w:p>
    <w:p w14:paraId="23600D58" w14:textId="77777777" w:rsidR="00F21AB7" w:rsidRPr="00A031B8" w:rsidRDefault="00F21AB7" w:rsidP="00F21AB7">
      <w:pPr>
        <w:spacing w:line="480" w:lineRule="auto"/>
        <w:ind w:firstLine="720"/>
      </w:pPr>
      <w:r w:rsidRPr="00A031B8">
        <w:t>(b) Replace any such device that is stolen, removed, found missing or rendered inoperable during such tenant’s occupancy of such dwelling unit, except that the owner may make such replacement and charge such tenant a maximum of $50 for the cost of each such replacement.</w:t>
      </w:r>
    </w:p>
    <w:p w14:paraId="36ECAD14" w14:textId="77777777" w:rsidR="00F21AB7" w:rsidRPr="00A031B8" w:rsidRDefault="00F21AB7" w:rsidP="00F21AB7">
      <w:pPr>
        <w:spacing w:line="480" w:lineRule="auto"/>
        <w:ind w:firstLine="720"/>
      </w:pPr>
      <w:r w:rsidRPr="00A031B8">
        <w:t xml:space="preserve">5. The owner may not charge the tenant of a dwelling unit for the acquisition or installation of an internet capable temperature reporting device, nor for the replacement of such device where the replacement is due to wear or malfunction or pursuant to subparagraph (c) or subparagraph (d) of paragraph [three] </w:t>
      </w:r>
      <w:r w:rsidRPr="00A031B8">
        <w:rPr>
          <w:u w:val="single"/>
        </w:rPr>
        <w:t>3</w:t>
      </w:r>
      <w:r w:rsidRPr="00A031B8">
        <w:t xml:space="preserve"> of this subdivision, except as provided in subparagraph (b) of paragraph [four] </w:t>
      </w:r>
      <w:r w:rsidRPr="00A031B8">
        <w:rPr>
          <w:u w:val="single"/>
        </w:rPr>
        <w:t>4</w:t>
      </w:r>
      <w:r w:rsidRPr="00A031B8">
        <w:t xml:space="preserve"> of this subdivision.</w:t>
      </w:r>
    </w:p>
    <w:p w14:paraId="30B8B660" w14:textId="77777777" w:rsidR="00F21AB7" w:rsidRPr="00A031B8" w:rsidRDefault="00F21AB7" w:rsidP="00F21AB7">
      <w:pPr>
        <w:spacing w:line="480" w:lineRule="auto"/>
        <w:ind w:firstLine="720"/>
      </w:pPr>
      <w:r w:rsidRPr="00A031B8">
        <w:t>6. A tenant of a dwelling unit in a class A multiple dwelling selected pursuant to this subdivision shall have the option to refuse an internet capable temperature reporting device installed in such tenant’s dwelling unit. The owner of such class A multiple dwelling shall receive from the tenant written confirmation of the tenant’s decision to opt out of such installation.</w:t>
      </w:r>
    </w:p>
    <w:p w14:paraId="3939601C" w14:textId="77777777" w:rsidR="00F21AB7" w:rsidRPr="00A031B8" w:rsidRDefault="00F21AB7" w:rsidP="00F21AB7">
      <w:pPr>
        <w:spacing w:line="480" w:lineRule="auto"/>
        <w:ind w:firstLine="720"/>
        <w:rPr>
          <w:u w:val="single"/>
        </w:rPr>
      </w:pPr>
      <w:r w:rsidRPr="00A031B8">
        <w:rPr>
          <w:u w:val="single"/>
        </w:rPr>
        <w:t>7. A tenant of a dwelling unit in a class A multiple dwelling selected pursuant to this subdivision shall have the option to have the data obtained by the internet capable temperature reporting device installed in such tenant’s dwelling unit transmitted in real-time to the department. The department shall not collect this data until it has obtained affirmative consent from the tenant that such tenant intends to opt in to automatic data transmission.</w:t>
      </w:r>
    </w:p>
    <w:p w14:paraId="6928E6D7" w14:textId="77777777" w:rsidR="00F21AB7" w:rsidRPr="00A031B8" w:rsidRDefault="00F21AB7" w:rsidP="00F21AB7">
      <w:pPr>
        <w:spacing w:line="480" w:lineRule="auto"/>
        <w:ind w:firstLine="720"/>
      </w:pPr>
      <w:r w:rsidRPr="00A031B8">
        <w:t xml:space="preserve">[7.] </w:t>
      </w:r>
      <w:r w:rsidRPr="00A031B8">
        <w:rPr>
          <w:u w:val="single"/>
        </w:rPr>
        <w:t>8.</w:t>
      </w:r>
      <w:r w:rsidRPr="00A031B8">
        <w:t xml:space="preserve"> An owner of a class A multiple dwelling who is required to install an internet capable temperature reporting device pursuant to this section may apply to the department for discharge from such obligation in less than four years if the department did not issue any violation of this section, section 27-2028, or subdivision a of section 27-2029 during the immediately preceding heat season, or if such owner has demonstrated to the satisfaction of the department that such owner has taken permanent action to address the provision of heat for the next heat season. The department may establish a discharge process by rule.</w:t>
      </w:r>
    </w:p>
    <w:p w14:paraId="612CA9AF" w14:textId="77777777" w:rsidR="00F21AB7" w:rsidRPr="00A031B8" w:rsidRDefault="00F21AB7" w:rsidP="00F21AB7">
      <w:pPr>
        <w:spacing w:line="480" w:lineRule="auto"/>
        <w:ind w:firstLine="720"/>
      </w:pPr>
      <w:r w:rsidRPr="00A031B8">
        <w:t xml:space="preserve">c. </w:t>
      </w:r>
      <w:r w:rsidRPr="00A031B8">
        <w:rPr>
          <w:u w:val="single"/>
        </w:rPr>
        <w:t>Where the department has received written confirmation of a tenant’s intent to opt in to automatic data collection by an internet capable temperature reporting device pursuant to paragraph 7 of subdivision b of this section, the department shall prescribe rules to provide for automatic issuance of fines where the internet capable temperature reporting device in such tenant’s unit has indicated that a violation of section 27-2028 or subdivision a of section 27-2029 has occurred.</w:t>
      </w:r>
    </w:p>
    <w:p w14:paraId="097687C7" w14:textId="77777777" w:rsidR="00F21AB7" w:rsidRPr="00A031B8" w:rsidRDefault="00F21AB7" w:rsidP="00F21AB7">
      <w:pPr>
        <w:spacing w:line="480" w:lineRule="auto"/>
        <w:ind w:firstLine="720"/>
      </w:pPr>
      <w:r w:rsidRPr="00A031B8">
        <w:rPr>
          <w:u w:val="single"/>
        </w:rPr>
        <w:t>d.</w:t>
      </w:r>
      <w:r w:rsidRPr="00A031B8">
        <w:t xml:space="preserve"> On August 1, [2021] </w:t>
      </w:r>
      <w:r w:rsidRPr="00A031B8">
        <w:rPr>
          <w:u w:val="single"/>
        </w:rPr>
        <w:t>2024</w:t>
      </w:r>
      <w:r w:rsidRPr="00A031B8">
        <w:t>, and annually thereafter, the department shall submit to the mayor and the speaker of the council a report containing, at a minimum:</w:t>
      </w:r>
    </w:p>
    <w:p w14:paraId="234391AC" w14:textId="77777777" w:rsidR="00F21AB7" w:rsidRPr="00A031B8" w:rsidRDefault="00F21AB7" w:rsidP="00F21AB7">
      <w:pPr>
        <w:spacing w:line="480" w:lineRule="auto"/>
        <w:ind w:firstLine="720"/>
      </w:pPr>
      <w:r w:rsidRPr="00A031B8">
        <w:t>1. Information about the implementation of the requirements of this section;</w:t>
      </w:r>
    </w:p>
    <w:p w14:paraId="723825AF" w14:textId="77777777" w:rsidR="00F21AB7" w:rsidRPr="00A031B8" w:rsidRDefault="00F21AB7" w:rsidP="00F21AB7">
      <w:pPr>
        <w:spacing w:line="480" w:lineRule="auto"/>
        <w:ind w:firstLine="720"/>
      </w:pPr>
      <w:r w:rsidRPr="00A031B8">
        <w:t xml:space="preserve">2. A list of the class A multiple dwellings selected in the most recent selection cycle pursuant to subdivision b </w:t>
      </w:r>
      <w:r w:rsidRPr="00A031B8">
        <w:rPr>
          <w:u w:val="single"/>
        </w:rPr>
        <w:t>of this section</w:t>
      </w:r>
      <w:r w:rsidRPr="00A031B8">
        <w:t>;</w:t>
      </w:r>
    </w:p>
    <w:p w14:paraId="6F0A9F3C" w14:textId="77777777" w:rsidR="00F21AB7" w:rsidRPr="00A031B8" w:rsidRDefault="00F21AB7" w:rsidP="00F21AB7">
      <w:pPr>
        <w:spacing w:line="480" w:lineRule="auto"/>
        <w:ind w:firstLine="720"/>
      </w:pPr>
      <w:r w:rsidRPr="00A031B8">
        <w:t>3. The number of heat complaints from each of the two immediately preceding heat seasons associated with each class A multiple dwelling on such list;</w:t>
      </w:r>
    </w:p>
    <w:p w14:paraId="058BB9F6" w14:textId="77777777" w:rsidR="00F21AB7" w:rsidRPr="00A031B8" w:rsidRDefault="00F21AB7" w:rsidP="00F21AB7">
      <w:pPr>
        <w:spacing w:line="480" w:lineRule="auto"/>
        <w:ind w:firstLine="720"/>
      </w:pPr>
      <w:r w:rsidRPr="00A031B8">
        <w:t xml:space="preserve">4. The number of violations of [sections] </w:t>
      </w:r>
      <w:r w:rsidRPr="00A031B8">
        <w:rPr>
          <w:u w:val="single"/>
        </w:rPr>
        <w:t>section</w:t>
      </w:r>
      <w:r w:rsidRPr="00A031B8">
        <w:t xml:space="preserve"> 27-2028 and </w:t>
      </w:r>
      <w:r w:rsidRPr="00A031B8">
        <w:rPr>
          <w:u w:val="single"/>
        </w:rPr>
        <w:t>subdivision a of section</w:t>
      </w:r>
      <w:r w:rsidRPr="00A031B8">
        <w:t xml:space="preserve"> 27-2029 issued in each of the two immediately preceding heat seasons to each class A multiple dwelling on such list;</w:t>
      </w:r>
    </w:p>
    <w:p w14:paraId="5C69BAE7" w14:textId="77777777" w:rsidR="00F21AB7" w:rsidRPr="00A031B8" w:rsidRDefault="00F21AB7" w:rsidP="00F21AB7">
      <w:pPr>
        <w:spacing w:line="480" w:lineRule="auto"/>
        <w:ind w:firstLine="720"/>
      </w:pPr>
      <w:r w:rsidRPr="00A031B8">
        <w:t xml:space="preserve">5. Where such information is available to the department, whether the owner of a class A multiple dwelling on such list corrected the condition that resulted in any violation of [sections] </w:t>
      </w:r>
      <w:r w:rsidRPr="00A031B8">
        <w:rPr>
          <w:u w:val="single"/>
        </w:rPr>
        <w:t>section</w:t>
      </w:r>
      <w:r w:rsidRPr="00A031B8">
        <w:t xml:space="preserve"> 27-2028 [and] </w:t>
      </w:r>
      <w:r w:rsidRPr="00A031B8">
        <w:rPr>
          <w:u w:val="single"/>
        </w:rPr>
        <w:t>or subdivision a of section</w:t>
      </w:r>
      <w:r w:rsidRPr="00A031B8">
        <w:t xml:space="preserve"> 27-2029;</w:t>
      </w:r>
    </w:p>
    <w:p w14:paraId="5F341405" w14:textId="77777777" w:rsidR="00F21AB7" w:rsidRPr="00A031B8" w:rsidRDefault="00F21AB7" w:rsidP="00F21AB7">
      <w:pPr>
        <w:spacing w:line="480" w:lineRule="auto"/>
        <w:ind w:firstLine="720"/>
      </w:pPr>
      <w:r w:rsidRPr="00A031B8">
        <w:t>6. An evaluation of information that was collected from internet capable temperature reporting devices installed pursuant to this section;</w:t>
      </w:r>
    </w:p>
    <w:p w14:paraId="6BF0F76E" w14:textId="77777777" w:rsidR="00F21AB7" w:rsidRPr="00A031B8" w:rsidRDefault="00F21AB7" w:rsidP="00F21AB7">
      <w:pPr>
        <w:spacing w:line="480" w:lineRule="auto"/>
        <w:ind w:firstLine="720"/>
      </w:pPr>
      <w:r w:rsidRPr="00A031B8">
        <w:t>7. The number of complaints received and violations issued during the period of time that the internet capable temperature reporting device was installed pursuant to this section;</w:t>
      </w:r>
    </w:p>
    <w:p w14:paraId="16511B38" w14:textId="77777777" w:rsidR="00F21AB7" w:rsidRPr="00A031B8" w:rsidRDefault="00F21AB7" w:rsidP="00F21AB7">
      <w:pPr>
        <w:spacing w:line="480" w:lineRule="auto"/>
        <w:ind w:firstLine="720"/>
      </w:pPr>
      <w:r w:rsidRPr="00A031B8">
        <w:t xml:space="preserve">8. For the report due August 1, [2021] </w:t>
      </w:r>
      <w:r w:rsidRPr="00A031B8">
        <w:rPr>
          <w:u w:val="single"/>
        </w:rPr>
        <w:t>2024</w:t>
      </w:r>
      <w:r w:rsidRPr="00A031B8">
        <w:t xml:space="preserve">, the report shall include the information required by paragraphs [two] </w:t>
      </w:r>
      <w:r w:rsidRPr="00A031B8">
        <w:rPr>
          <w:u w:val="single"/>
        </w:rPr>
        <w:t>2</w:t>
      </w:r>
      <w:r w:rsidRPr="00A031B8">
        <w:t xml:space="preserve"> and [seven] </w:t>
      </w:r>
      <w:r w:rsidRPr="00A031B8">
        <w:rPr>
          <w:u w:val="single"/>
        </w:rPr>
        <w:t>7 of this subdivision</w:t>
      </w:r>
      <w:r w:rsidRPr="00A031B8">
        <w:t xml:space="preserve">, provided that information required by paragraphs [one, three, four, five and six] </w:t>
      </w:r>
      <w:r w:rsidRPr="00A031B8">
        <w:rPr>
          <w:u w:val="single"/>
        </w:rPr>
        <w:t>1, 3, 4, 5 and 6 of this subdivision</w:t>
      </w:r>
      <w:r w:rsidRPr="00A031B8">
        <w:t xml:space="preserve"> shall be included to the extent available to the department; and</w:t>
      </w:r>
    </w:p>
    <w:p w14:paraId="408DE851" w14:textId="77777777" w:rsidR="00F21AB7" w:rsidRPr="00A031B8" w:rsidRDefault="00F21AB7" w:rsidP="00F21AB7">
      <w:pPr>
        <w:spacing w:line="480" w:lineRule="auto"/>
        <w:ind w:firstLine="720"/>
      </w:pPr>
      <w:r w:rsidRPr="00A031B8">
        <w:t xml:space="preserve">9. For the report due August 1, [2023] </w:t>
      </w:r>
      <w:r w:rsidRPr="00A031B8">
        <w:rPr>
          <w:u w:val="single"/>
        </w:rPr>
        <w:t>2025</w:t>
      </w:r>
      <w:r w:rsidRPr="00A031B8">
        <w:t xml:space="preserve">, a recommendation based on the information required by paragraph [six] </w:t>
      </w:r>
      <w:r w:rsidRPr="00A031B8">
        <w:rPr>
          <w:u w:val="single"/>
        </w:rPr>
        <w:t>6 of this subdivision</w:t>
      </w:r>
      <w:r w:rsidRPr="00A031B8">
        <w:t xml:space="preserve"> as to whether the requirements of this section should remain in effect.</w:t>
      </w:r>
    </w:p>
    <w:p w14:paraId="1F165560" w14:textId="77777777" w:rsidR="00F21AB7" w:rsidRPr="00A031B8" w:rsidRDefault="00F21AB7" w:rsidP="00F21AB7">
      <w:pPr>
        <w:spacing w:line="480" w:lineRule="auto"/>
        <w:ind w:firstLine="720"/>
      </w:pPr>
      <w:r w:rsidRPr="00A031B8">
        <w:t xml:space="preserve">[d.] </w:t>
      </w:r>
      <w:r w:rsidRPr="00A031B8">
        <w:rPr>
          <w:u w:val="single"/>
        </w:rPr>
        <w:t>e.</w:t>
      </w:r>
      <w:r w:rsidRPr="00A031B8">
        <w:t xml:space="preserve"> Failure to install an internet capable temperature reporting device pursuant to paragraph [three] </w:t>
      </w:r>
      <w:r w:rsidRPr="00A031B8">
        <w:rPr>
          <w:u w:val="single"/>
        </w:rPr>
        <w:t>3</w:t>
      </w:r>
      <w:r w:rsidRPr="00A031B8">
        <w:t xml:space="preserve"> of subdivision b </w:t>
      </w:r>
      <w:r w:rsidRPr="00A031B8">
        <w:rPr>
          <w:u w:val="single"/>
        </w:rPr>
        <w:t>of this section</w:t>
      </w:r>
      <w:r w:rsidRPr="00A031B8">
        <w:t xml:space="preserve"> may result in a hazardous violation.</w:t>
      </w:r>
    </w:p>
    <w:p w14:paraId="36D61792" w14:textId="77777777" w:rsidR="00F21AB7" w:rsidRPr="00A031B8" w:rsidRDefault="00F21AB7" w:rsidP="00F21AB7">
      <w:pPr>
        <w:spacing w:line="480" w:lineRule="auto"/>
        <w:ind w:firstLine="720"/>
      </w:pPr>
      <w:r w:rsidRPr="00A031B8">
        <w:t>§ 2. This local law takes effect 120 days after it becomes law, except that the department of housing preservation and development shall take such measures as are necessary for the implementation of this local law, including the promulgation of rules, before such date.</w:t>
      </w:r>
    </w:p>
    <w:p w14:paraId="25F235D8" w14:textId="77777777" w:rsidR="00F21AB7" w:rsidRPr="00A031B8" w:rsidRDefault="00F21AB7" w:rsidP="0084101D">
      <w:pPr>
        <w:suppressLineNumbers/>
        <w:rPr>
          <w:sz w:val="18"/>
          <w:szCs w:val="18"/>
        </w:rPr>
      </w:pPr>
    </w:p>
    <w:p w14:paraId="58086D18" w14:textId="77777777" w:rsidR="00F21AB7" w:rsidRPr="00A031B8" w:rsidRDefault="00F21AB7" w:rsidP="0084101D">
      <w:pPr>
        <w:suppressLineNumbers/>
        <w:rPr>
          <w:sz w:val="18"/>
          <w:szCs w:val="18"/>
        </w:rPr>
      </w:pPr>
    </w:p>
    <w:p w14:paraId="564E1273" w14:textId="77777777" w:rsidR="00F21AB7" w:rsidRPr="00A031B8" w:rsidRDefault="00F21AB7" w:rsidP="0084101D">
      <w:pPr>
        <w:suppressLineNumbers/>
        <w:rPr>
          <w:sz w:val="18"/>
          <w:szCs w:val="18"/>
        </w:rPr>
      </w:pPr>
    </w:p>
    <w:p w14:paraId="0C26B2BA" w14:textId="77777777" w:rsidR="00F21AB7" w:rsidRPr="00A031B8" w:rsidRDefault="00F21AB7" w:rsidP="0084101D">
      <w:pPr>
        <w:suppressLineNumbers/>
        <w:rPr>
          <w:sz w:val="18"/>
          <w:szCs w:val="18"/>
        </w:rPr>
      </w:pPr>
      <w:r w:rsidRPr="00A031B8">
        <w:rPr>
          <w:sz w:val="18"/>
          <w:szCs w:val="18"/>
        </w:rPr>
        <w:t>NAW</w:t>
      </w:r>
    </w:p>
    <w:p w14:paraId="43A34118" w14:textId="77777777" w:rsidR="00F21AB7" w:rsidRPr="00A031B8" w:rsidRDefault="00F21AB7" w:rsidP="0084101D">
      <w:pPr>
        <w:suppressLineNumbers/>
        <w:rPr>
          <w:sz w:val="18"/>
          <w:szCs w:val="18"/>
        </w:rPr>
      </w:pPr>
      <w:r w:rsidRPr="00A031B8">
        <w:rPr>
          <w:sz w:val="18"/>
          <w:szCs w:val="18"/>
        </w:rPr>
        <w:t>LS #7154</w:t>
      </w:r>
    </w:p>
    <w:p w14:paraId="6905000C" w14:textId="77777777" w:rsidR="00F21AB7" w:rsidRPr="00A031B8" w:rsidRDefault="00F21AB7" w:rsidP="0084101D">
      <w:pPr>
        <w:suppressLineNumbers/>
        <w:rPr>
          <w:sz w:val="18"/>
          <w:szCs w:val="18"/>
        </w:rPr>
      </w:pPr>
      <w:r w:rsidRPr="00A031B8">
        <w:rPr>
          <w:sz w:val="18"/>
          <w:szCs w:val="18"/>
        </w:rPr>
        <w:t>4/27/2022 1:45 PM</w:t>
      </w:r>
    </w:p>
    <w:p w14:paraId="7FDFAD63" w14:textId="77777777" w:rsidR="00F21AB7" w:rsidRPr="00A031B8" w:rsidRDefault="00F21AB7" w:rsidP="0084101D">
      <w:pPr>
        <w:suppressLineNumbers/>
        <w:rPr>
          <w:sz w:val="18"/>
          <w:szCs w:val="18"/>
        </w:rPr>
      </w:pPr>
    </w:p>
    <w:p w14:paraId="430BB7C9" w14:textId="77777777" w:rsidR="00F21AB7" w:rsidRPr="00A031B8" w:rsidRDefault="00F21AB7" w:rsidP="0084101D">
      <w:pPr>
        <w:suppressLineNumbers/>
        <w:rPr>
          <w:sz w:val="18"/>
          <w:szCs w:val="18"/>
        </w:rPr>
      </w:pPr>
    </w:p>
    <w:p w14:paraId="51547F4B" w14:textId="77777777" w:rsidR="00F21AB7" w:rsidRPr="00A031B8" w:rsidRDefault="00F21AB7" w:rsidP="0084101D">
      <w:pPr>
        <w:suppressLineNumbers/>
        <w:jc w:val="center"/>
        <w:rPr>
          <w:color w:val="262626"/>
          <w:szCs w:val="24"/>
        </w:rPr>
      </w:pPr>
    </w:p>
    <w:p w14:paraId="763A9927" w14:textId="77777777" w:rsidR="00F21AB7" w:rsidRPr="00A031B8" w:rsidRDefault="00F21AB7" w:rsidP="0084101D">
      <w:pPr>
        <w:suppressLineNumbers/>
        <w:rPr>
          <w:sz w:val="18"/>
          <w:szCs w:val="18"/>
        </w:rPr>
      </w:pPr>
    </w:p>
    <w:p w14:paraId="00A3D1B0" w14:textId="77777777" w:rsidR="0061751A" w:rsidRPr="00A031B8" w:rsidRDefault="0061751A" w:rsidP="0084101D">
      <w:pPr>
        <w:suppressLineNumbers/>
        <w:rPr>
          <w:sz w:val="18"/>
          <w:szCs w:val="18"/>
        </w:rPr>
      </w:pPr>
    </w:p>
    <w:p w14:paraId="5BACF2BA" w14:textId="77777777" w:rsidR="00C5637F" w:rsidRPr="00A031B8" w:rsidRDefault="00C5637F" w:rsidP="0084101D">
      <w:pPr>
        <w:suppressLineNumbers/>
        <w:jc w:val="center"/>
      </w:pPr>
      <w:r w:rsidRPr="00A031B8">
        <w:t>Int. No. 484</w:t>
      </w:r>
    </w:p>
    <w:p w14:paraId="14E8B9AA" w14:textId="77777777" w:rsidR="00C5637F" w:rsidRPr="00A031B8" w:rsidRDefault="00C5637F" w:rsidP="0084101D">
      <w:pPr>
        <w:suppressLineNumbers/>
        <w:jc w:val="center"/>
      </w:pPr>
    </w:p>
    <w:p w14:paraId="3F277E68" w14:textId="77777777" w:rsidR="00C5637F" w:rsidRPr="00A031B8" w:rsidRDefault="00C5637F" w:rsidP="0084101D">
      <w:pPr>
        <w:suppressLineNumbers/>
        <w:autoSpaceDE w:val="0"/>
        <w:autoSpaceDN w:val="0"/>
        <w:adjustRightInd w:val="0"/>
        <w:rPr>
          <w:rFonts w:eastAsia="Calibri"/>
        </w:rPr>
      </w:pPr>
      <w:r w:rsidRPr="00A031B8">
        <w:rPr>
          <w:rFonts w:eastAsia="Calibri"/>
        </w:rPr>
        <w:t>By Council Members Marte, Brannan, Nurse, Abreu and Sanchez</w:t>
      </w:r>
    </w:p>
    <w:p w14:paraId="692938D7" w14:textId="77777777" w:rsidR="00C5637F" w:rsidRPr="00A031B8" w:rsidRDefault="00C5637F" w:rsidP="0084101D">
      <w:pPr>
        <w:pStyle w:val="BodyText"/>
        <w:suppressLineNumbers/>
        <w:spacing w:line="240" w:lineRule="auto"/>
        <w:ind w:firstLine="0"/>
      </w:pPr>
    </w:p>
    <w:p w14:paraId="6D7680DF" w14:textId="77777777" w:rsidR="00C5637F" w:rsidRPr="00A031B8" w:rsidRDefault="00C5637F" w:rsidP="0084101D">
      <w:pPr>
        <w:pStyle w:val="BodyText"/>
        <w:suppressLineNumbers/>
        <w:spacing w:line="240" w:lineRule="auto"/>
        <w:ind w:firstLine="0"/>
        <w:rPr>
          <w:vanish/>
        </w:rPr>
      </w:pPr>
      <w:r w:rsidRPr="00A031B8">
        <w:rPr>
          <w:vanish/>
        </w:rPr>
        <w:t>..Title</w:t>
      </w:r>
    </w:p>
    <w:p w14:paraId="763AD302" w14:textId="77777777" w:rsidR="00C5637F" w:rsidRPr="00A031B8" w:rsidRDefault="00C5637F" w:rsidP="0084101D">
      <w:pPr>
        <w:pStyle w:val="BodyText"/>
        <w:suppressLineNumbers/>
        <w:spacing w:line="240" w:lineRule="auto"/>
        <w:ind w:firstLine="0"/>
      </w:pPr>
      <w:r w:rsidRPr="00A031B8">
        <w:t>A Local Law to amend the administrative code of the city of New York, in relation to requiring photographic documentation evidencing certain violations enforced by the department of buildings</w:t>
      </w:r>
    </w:p>
    <w:p w14:paraId="49BDF86D" w14:textId="77777777" w:rsidR="00C5637F" w:rsidRPr="00A031B8" w:rsidRDefault="00C5637F" w:rsidP="0084101D">
      <w:pPr>
        <w:pStyle w:val="BodyText"/>
        <w:suppressLineNumbers/>
        <w:spacing w:line="240" w:lineRule="auto"/>
        <w:ind w:firstLine="0"/>
        <w:rPr>
          <w:vanish/>
        </w:rPr>
      </w:pPr>
      <w:r w:rsidRPr="00A031B8">
        <w:rPr>
          <w:vanish/>
        </w:rPr>
        <w:t>..Body</w:t>
      </w:r>
    </w:p>
    <w:p w14:paraId="17F03B73" w14:textId="77777777" w:rsidR="00C5637F" w:rsidRPr="00A031B8" w:rsidRDefault="00C5637F" w:rsidP="0084101D">
      <w:pPr>
        <w:pStyle w:val="BodyText"/>
        <w:suppressLineNumbers/>
        <w:spacing w:line="240" w:lineRule="auto"/>
        <w:ind w:firstLine="0"/>
        <w:rPr>
          <w:u w:val="single"/>
        </w:rPr>
      </w:pPr>
    </w:p>
    <w:p w14:paraId="76257A0C" w14:textId="77777777" w:rsidR="00C5637F" w:rsidRPr="00A031B8" w:rsidRDefault="00C5637F" w:rsidP="0084101D">
      <w:pPr>
        <w:suppressLineNumbers/>
        <w:rPr>
          <w:u w:val="single"/>
        </w:rPr>
      </w:pPr>
      <w:r w:rsidRPr="00A031B8">
        <w:rPr>
          <w:u w:val="single"/>
        </w:rPr>
        <w:t>Be it enacted by the Council as follows:</w:t>
      </w:r>
    </w:p>
    <w:p w14:paraId="16C8254F" w14:textId="77777777" w:rsidR="00C5637F" w:rsidRPr="00A031B8" w:rsidRDefault="00C5637F" w:rsidP="0084101D">
      <w:pPr>
        <w:suppressLineNumbers/>
      </w:pPr>
    </w:p>
    <w:p w14:paraId="174C006C" w14:textId="77777777" w:rsidR="00C5637F" w:rsidRPr="00A031B8" w:rsidRDefault="00C5637F" w:rsidP="00C5637F">
      <w:pPr>
        <w:spacing w:line="480" w:lineRule="auto"/>
        <w:ind w:firstLine="720"/>
      </w:pPr>
      <w:r w:rsidRPr="00A031B8">
        <w:t xml:space="preserve">Section 1. Chapter 2 of Title 28 of the administrative code of the city of New York is amended by adding a new section 28-201.5 to read as follows: </w:t>
      </w:r>
    </w:p>
    <w:p w14:paraId="59B8F5F7" w14:textId="77777777" w:rsidR="00C5637F" w:rsidRPr="00A031B8" w:rsidRDefault="00C5637F" w:rsidP="00C5637F">
      <w:pPr>
        <w:spacing w:line="480" w:lineRule="auto"/>
        <w:ind w:firstLine="720"/>
        <w:rPr>
          <w:color w:val="000000"/>
          <w:u w:val="single"/>
          <w:shd w:val="clear" w:color="auto" w:fill="FFFFFF"/>
        </w:rPr>
      </w:pPr>
      <w:r w:rsidRPr="00A031B8">
        <w:rPr>
          <w:u w:val="single"/>
        </w:rPr>
        <w:t xml:space="preserve">§28-201.5 Photographic Evidence of Violations. a. </w:t>
      </w:r>
      <w:r w:rsidRPr="00A031B8">
        <w:rPr>
          <w:color w:val="000000"/>
          <w:u w:val="single"/>
          <w:shd w:val="clear" w:color="auto" w:fill="FFFFFF"/>
        </w:rPr>
        <w:t>All notices of violation issued by the department for a violation, which as determined by the commissioner by rule is viewable and capable of being captured by photograph, shall contain</w:t>
      </w:r>
      <w:r w:rsidRPr="00A031B8">
        <w:rPr>
          <w:rStyle w:val="apple-converted-space"/>
          <w:color w:val="000000"/>
          <w:u w:val="single"/>
          <w:shd w:val="clear" w:color="auto" w:fill="FFFFFF"/>
        </w:rPr>
        <w:t xml:space="preserve"> a </w:t>
      </w:r>
      <w:r w:rsidRPr="00A031B8">
        <w:rPr>
          <w:u w:val="single"/>
        </w:rPr>
        <w:t xml:space="preserve">photograph </w:t>
      </w:r>
      <w:r w:rsidRPr="00A031B8">
        <w:rPr>
          <w:color w:val="000000"/>
          <w:u w:val="single"/>
          <w:shd w:val="clear" w:color="auto" w:fill="FFFFFF"/>
        </w:rPr>
        <w:t xml:space="preserve">of the underlying condition resulting in the violation.  </w:t>
      </w:r>
    </w:p>
    <w:p w14:paraId="27C0F08E" w14:textId="77777777" w:rsidR="00C5637F" w:rsidRPr="00A031B8" w:rsidRDefault="00C5637F" w:rsidP="00C5637F">
      <w:pPr>
        <w:spacing w:line="480" w:lineRule="auto"/>
        <w:ind w:firstLine="720"/>
        <w:rPr>
          <w:color w:val="000000"/>
          <w:u w:val="single"/>
          <w:shd w:val="clear" w:color="auto" w:fill="FFFFFF"/>
        </w:rPr>
      </w:pPr>
      <w:r w:rsidRPr="00A031B8">
        <w:rPr>
          <w:color w:val="000000"/>
          <w:u w:val="single"/>
          <w:shd w:val="clear" w:color="auto" w:fill="FFFFFF"/>
        </w:rPr>
        <w:t xml:space="preserve">b. The official record of any subsequent inspection of violations subject to the requirement established in subdivision a of this section and for which a violator was granted an opportunity to cure, must include a photograph confirming that such violation has been cured. </w:t>
      </w:r>
    </w:p>
    <w:p w14:paraId="2FD939AD" w14:textId="77777777" w:rsidR="00C5637F" w:rsidRPr="00A031B8" w:rsidRDefault="00C5637F" w:rsidP="00C5637F">
      <w:pPr>
        <w:spacing w:line="480" w:lineRule="auto"/>
        <w:ind w:firstLine="720"/>
        <w:rPr>
          <w:u w:val="single"/>
        </w:rPr>
      </w:pPr>
      <w:r w:rsidRPr="00A031B8">
        <w:rPr>
          <w:color w:val="000000"/>
          <w:u w:val="single"/>
          <w:shd w:val="clear" w:color="auto" w:fill="FFFFFF"/>
        </w:rPr>
        <w:t xml:space="preserve">c. The department shall publish on its website a list of violations subject to the requirements of subdivision a of this section.   </w:t>
      </w:r>
    </w:p>
    <w:p w14:paraId="3B865D44" w14:textId="77777777" w:rsidR="00C5637F" w:rsidRPr="00A031B8" w:rsidRDefault="00C5637F" w:rsidP="0084101D">
      <w:pPr>
        <w:spacing w:line="480" w:lineRule="auto"/>
        <w:ind w:firstLine="720"/>
        <w:rPr>
          <w:sz w:val="18"/>
          <w:szCs w:val="18"/>
        </w:rPr>
      </w:pPr>
      <w:r w:rsidRPr="00A031B8">
        <w:rPr>
          <w:color w:val="000000"/>
          <w:shd w:val="clear" w:color="auto" w:fill="FFFFFF"/>
        </w:rPr>
        <w:t>§ 2.  This local law shall take effect 120 days after its enactment except that except that the commissioner may take such measures as are necessary for the implementation of this local law, including the promulgation of rules, prior to such date.</w:t>
      </w:r>
    </w:p>
    <w:p w14:paraId="2CB4D51E" w14:textId="77777777" w:rsidR="00C5637F" w:rsidRPr="00A031B8" w:rsidRDefault="00C5637F" w:rsidP="0084101D">
      <w:pPr>
        <w:suppressLineNumbers/>
        <w:rPr>
          <w:sz w:val="20"/>
          <w:u w:val="single"/>
        </w:rPr>
      </w:pPr>
      <w:r w:rsidRPr="00A031B8">
        <w:rPr>
          <w:sz w:val="20"/>
          <w:u w:val="single"/>
        </w:rPr>
        <w:t>Session 12</w:t>
      </w:r>
    </w:p>
    <w:p w14:paraId="3060AA74" w14:textId="77777777" w:rsidR="00C5637F" w:rsidRPr="00A031B8" w:rsidRDefault="00C5637F" w:rsidP="0084101D">
      <w:pPr>
        <w:suppressLineNumbers/>
        <w:rPr>
          <w:sz w:val="20"/>
        </w:rPr>
      </w:pPr>
      <w:r w:rsidRPr="00A031B8">
        <w:rPr>
          <w:sz w:val="20"/>
        </w:rPr>
        <w:t>RMC</w:t>
      </w:r>
    </w:p>
    <w:p w14:paraId="0777F3B8" w14:textId="77777777" w:rsidR="00C5637F" w:rsidRPr="00A031B8" w:rsidRDefault="00C5637F" w:rsidP="0084101D">
      <w:pPr>
        <w:suppressLineNumbers/>
        <w:rPr>
          <w:sz w:val="20"/>
        </w:rPr>
      </w:pPr>
      <w:r w:rsidRPr="00A031B8">
        <w:rPr>
          <w:sz w:val="20"/>
        </w:rPr>
        <w:t>LS #8613</w:t>
      </w:r>
    </w:p>
    <w:p w14:paraId="1FCD8993" w14:textId="77777777" w:rsidR="00C5637F" w:rsidRPr="00A031B8" w:rsidRDefault="00C5637F" w:rsidP="0084101D">
      <w:pPr>
        <w:suppressLineNumbers/>
        <w:rPr>
          <w:sz w:val="20"/>
        </w:rPr>
      </w:pPr>
      <w:r w:rsidRPr="00A031B8">
        <w:rPr>
          <w:sz w:val="20"/>
        </w:rPr>
        <w:t>5/19/22</w:t>
      </w:r>
    </w:p>
    <w:p w14:paraId="2B239AEE" w14:textId="77777777" w:rsidR="00C5637F" w:rsidRPr="00A031B8" w:rsidRDefault="00C5637F" w:rsidP="0084101D">
      <w:pPr>
        <w:suppressLineNumbers/>
        <w:rPr>
          <w:sz w:val="20"/>
          <w:u w:val="single"/>
        </w:rPr>
      </w:pPr>
      <w:r w:rsidRPr="00A031B8">
        <w:rPr>
          <w:sz w:val="20"/>
          <w:u w:val="single"/>
        </w:rPr>
        <w:t>Session 11</w:t>
      </w:r>
    </w:p>
    <w:p w14:paraId="0FFB5DBA" w14:textId="77777777" w:rsidR="00C5637F" w:rsidRPr="00A031B8" w:rsidRDefault="00C5637F" w:rsidP="0084101D">
      <w:pPr>
        <w:suppressLineNumbers/>
        <w:rPr>
          <w:sz w:val="20"/>
        </w:rPr>
      </w:pPr>
      <w:r w:rsidRPr="00A031B8">
        <w:rPr>
          <w:sz w:val="20"/>
        </w:rPr>
        <w:t>JDK</w:t>
      </w:r>
    </w:p>
    <w:p w14:paraId="39476410" w14:textId="77777777" w:rsidR="00C5637F" w:rsidRPr="00A031B8" w:rsidRDefault="00C5637F" w:rsidP="0084101D">
      <w:pPr>
        <w:suppressLineNumbers/>
        <w:rPr>
          <w:sz w:val="20"/>
        </w:rPr>
      </w:pPr>
      <w:r w:rsidRPr="00A031B8">
        <w:rPr>
          <w:sz w:val="20"/>
        </w:rPr>
        <w:t>LS #10936B/Int 1734/2017</w:t>
      </w:r>
    </w:p>
    <w:p w14:paraId="02D69C33" w14:textId="77777777" w:rsidR="00C5637F" w:rsidRPr="00A031B8" w:rsidRDefault="00C5637F" w:rsidP="0084101D">
      <w:pPr>
        <w:suppressLineNumbers/>
        <w:rPr>
          <w:sz w:val="20"/>
        </w:rPr>
      </w:pPr>
      <w:r w:rsidRPr="00A031B8">
        <w:rPr>
          <w:sz w:val="20"/>
        </w:rPr>
        <w:t>LS #58</w:t>
      </w:r>
    </w:p>
    <w:p w14:paraId="7E32F098" w14:textId="77777777" w:rsidR="00C5637F" w:rsidRPr="00A031B8" w:rsidRDefault="00C5637F" w:rsidP="0084101D">
      <w:pPr>
        <w:suppressLineNumbers/>
        <w:rPr>
          <w:sz w:val="20"/>
        </w:rPr>
      </w:pPr>
      <w:r w:rsidRPr="00A031B8">
        <w:rPr>
          <w:sz w:val="20"/>
        </w:rPr>
        <w:t>11/30/17</w:t>
      </w:r>
    </w:p>
    <w:p w14:paraId="0344ED89" w14:textId="0F28C407" w:rsidR="00C5637F" w:rsidRPr="00A031B8" w:rsidRDefault="00C5637F" w:rsidP="0084101D">
      <w:pPr>
        <w:suppressLineNumbers/>
      </w:pPr>
    </w:p>
    <w:p w14:paraId="29F4F3B6" w14:textId="77777777" w:rsidR="00C5637F" w:rsidRPr="00A031B8" w:rsidRDefault="00C5637F" w:rsidP="0084101D">
      <w:pPr>
        <w:suppressLineNumbers/>
        <w:spacing w:after="160" w:line="259" w:lineRule="auto"/>
        <w:jc w:val="left"/>
      </w:pPr>
      <w:r w:rsidRPr="00A031B8">
        <w:br w:type="page"/>
      </w:r>
    </w:p>
    <w:p w14:paraId="0918956A" w14:textId="25692B83" w:rsidR="00C5637F" w:rsidRPr="00A031B8" w:rsidRDefault="00C5637F" w:rsidP="0084101D">
      <w:pPr>
        <w:suppressLineNumbers/>
      </w:pPr>
    </w:p>
    <w:p w14:paraId="4EB70479" w14:textId="095370B0" w:rsidR="00C5637F" w:rsidRPr="00A031B8" w:rsidRDefault="00C5637F" w:rsidP="0084101D">
      <w:pPr>
        <w:suppressLineNumbers/>
      </w:pPr>
    </w:p>
    <w:p w14:paraId="6116BBEB" w14:textId="15BB39C9" w:rsidR="00C5637F" w:rsidRPr="00A031B8" w:rsidRDefault="00C5637F" w:rsidP="0084101D">
      <w:pPr>
        <w:suppressLineNumbers/>
      </w:pPr>
    </w:p>
    <w:p w14:paraId="4AA49AFA" w14:textId="11AB1BD5" w:rsidR="00C5637F" w:rsidRPr="00A031B8" w:rsidRDefault="00C5637F" w:rsidP="0084101D">
      <w:pPr>
        <w:suppressLineNumbers/>
      </w:pPr>
    </w:p>
    <w:p w14:paraId="6C5786BA" w14:textId="28446506" w:rsidR="00C5637F" w:rsidRPr="00A031B8" w:rsidRDefault="00C5637F" w:rsidP="0084101D">
      <w:pPr>
        <w:suppressLineNumbers/>
      </w:pPr>
    </w:p>
    <w:p w14:paraId="62E46B3F" w14:textId="3156FABD" w:rsidR="00C5637F" w:rsidRPr="00A031B8" w:rsidRDefault="00C5637F" w:rsidP="0084101D">
      <w:pPr>
        <w:suppressLineNumbers/>
      </w:pPr>
    </w:p>
    <w:p w14:paraId="70DDF222" w14:textId="44FB5C80" w:rsidR="00C5637F" w:rsidRPr="00A031B8" w:rsidRDefault="00C5637F" w:rsidP="0084101D">
      <w:pPr>
        <w:suppressLineNumbers/>
      </w:pPr>
    </w:p>
    <w:p w14:paraId="7A18766F" w14:textId="4ADC0147" w:rsidR="00C5637F" w:rsidRPr="00A031B8" w:rsidRDefault="00C5637F" w:rsidP="0084101D">
      <w:pPr>
        <w:suppressLineNumbers/>
      </w:pPr>
    </w:p>
    <w:p w14:paraId="7529D9A8" w14:textId="0AB7FF7F" w:rsidR="00C5637F" w:rsidRPr="00A031B8" w:rsidRDefault="00C5637F" w:rsidP="0084101D">
      <w:pPr>
        <w:suppressLineNumbers/>
      </w:pPr>
    </w:p>
    <w:p w14:paraId="4FD1594B" w14:textId="24766DBF" w:rsidR="00C5637F" w:rsidRPr="00A031B8" w:rsidRDefault="00C5637F" w:rsidP="0084101D">
      <w:pPr>
        <w:suppressLineNumbers/>
      </w:pPr>
    </w:p>
    <w:p w14:paraId="6E5D0184" w14:textId="658D223D" w:rsidR="00C5637F" w:rsidRPr="00A031B8" w:rsidRDefault="00C5637F" w:rsidP="0084101D">
      <w:pPr>
        <w:suppressLineNumbers/>
      </w:pPr>
    </w:p>
    <w:p w14:paraId="726775AB" w14:textId="3BE4D2A9" w:rsidR="00C5637F" w:rsidRPr="00A031B8" w:rsidRDefault="00C5637F" w:rsidP="0084101D">
      <w:pPr>
        <w:suppressLineNumbers/>
      </w:pPr>
    </w:p>
    <w:p w14:paraId="5472707D" w14:textId="2F108AA1" w:rsidR="00C5637F" w:rsidRPr="00A031B8" w:rsidRDefault="00C5637F" w:rsidP="0084101D">
      <w:pPr>
        <w:suppressLineNumbers/>
      </w:pPr>
    </w:p>
    <w:p w14:paraId="28A30F71" w14:textId="34873D86" w:rsidR="00C5637F" w:rsidRPr="00A031B8" w:rsidRDefault="00C5637F" w:rsidP="0084101D">
      <w:pPr>
        <w:suppressLineNumbers/>
      </w:pPr>
    </w:p>
    <w:p w14:paraId="43501007" w14:textId="5AC57160" w:rsidR="00C5637F" w:rsidRPr="00A031B8" w:rsidRDefault="00C5637F" w:rsidP="0084101D">
      <w:pPr>
        <w:suppressLineNumbers/>
      </w:pPr>
    </w:p>
    <w:p w14:paraId="639B4644" w14:textId="25BA001B" w:rsidR="00C5637F" w:rsidRPr="00A031B8" w:rsidRDefault="00C5637F" w:rsidP="0084101D">
      <w:pPr>
        <w:suppressLineNumbers/>
      </w:pPr>
    </w:p>
    <w:p w14:paraId="6BA2C07B" w14:textId="7E98B9F9" w:rsidR="00C5637F" w:rsidRPr="00A031B8" w:rsidRDefault="00C5637F" w:rsidP="0084101D">
      <w:pPr>
        <w:suppressLineNumbers/>
      </w:pPr>
    </w:p>
    <w:p w14:paraId="44238669" w14:textId="364ACCA8" w:rsidR="00C5637F" w:rsidRPr="00A031B8" w:rsidRDefault="00C5637F" w:rsidP="0084101D">
      <w:pPr>
        <w:suppressLineNumbers/>
      </w:pPr>
    </w:p>
    <w:p w14:paraId="6E9A129C" w14:textId="4BFA491C" w:rsidR="00C5637F" w:rsidRPr="00A031B8" w:rsidRDefault="00C5637F" w:rsidP="0084101D">
      <w:pPr>
        <w:suppressLineNumbers/>
      </w:pPr>
    </w:p>
    <w:p w14:paraId="5BD38459" w14:textId="1B31D7A6" w:rsidR="00C5637F" w:rsidRPr="00A031B8" w:rsidRDefault="00C5637F" w:rsidP="0084101D">
      <w:pPr>
        <w:suppressLineNumbers/>
      </w:pPr>
    </w:p>
    <w:p w14:paraId="622ACB7B" w14:textId="65B660DA" w:rsidR="00C5637F" w:rsidRPr="00A031B8" w:rsidRDefault="00C5637F" w:rsidP="0084101D">
      <w:pPr>
        <w:suppressLineNumbers/>
      </w:pPr>
    </w:p>
    <w:p w14:paraId="20AE7C0A" w14:textId="52B89D89" w:rsidR="00C5637F" w:rsidRPr="00A031B8" w:rsidRDefault="00C5637F" w:rsidP="0084101D">
      <w:pPr>
        <w:suppressLineNumbers/>
      </w:pPr>
    </w:p>
    <w:p w14:paraId="00D68D13" w14:textId="77777777" w:rsidR="00C5637F" w:rsidRPr="00A031B8" w:rsidRDefault="00C5637F" w:rsidP="0084101D">
      <w:pPr>
        <w:suppressLineNumbers/>
        <w:jc w:val="center"/>
        <w:rPr>
          <w:color w:val="262626"/>
          <w:szCs w:val="24"/>
        </w:rPr>
      </w:pPr>
    </w:p>
    <w:p w14:paraId="5D0C449F" w14:textId="1E7CFA41" w:rsidR="00C5637F" w:rsidRPr="00A031B8" w:rsidRDefault="00C5637F" w:rsidP="0084101D">
      <w:pPr>
        <w:suppressLineNumbers/>
        <w:jc w:val="center"/>
        <w:rPr>
          <w:color w:val="262626"/>
          <w:szCs w:val="24"/>
        </w:rPr>
      </w:pPr>
      <w:r w:rsidRPr="00A031B8">
        <w:rPr>
          <w:color w:val="262626"/>
          <w:szCs w:val="24"/>
        </w:rPr>
        <w:t>This page intentionally left blank.</w:t>
      </w:r>
    </w:p>
    <w:p w14:paraId="3B9957EB" w14:textId="77777777" w:rsidR="00C5637F" w:rsidRPr="00A031B8" w:rsidRDefault="00C5637F" w:rsidP="0084101D">
      <w:pPr>
        <w:suppressLineNumbers/>
        <w:spacing w:after="160" w:line="259" w:lineRule="auto"/>
        <w:jc w:val="left"/>
        <w:rPr>
          <w:color w:val="262626"/>
          <w:szCs w:val="24"/>
        </w:rPr>
      </w:pPr>
      <w:r w:rsidRPr="00A031B8">
        <w:rPr>
          <w:color w:val="262626"/>
          <w:szCs w:val="24"/>
        </w:rPr>
        <w:br w:type="page"/>
      </w:r>
    </w:p>
    <w:p w14:paraId="4BAB26D6" w14:textId="77777777" w:rsidR="00C5637F" w:rsidRPr="00A031B8" w:rsidRDefault="00C5637F" w:rsidP="0084101D">
      <w:pPr>
        <w:suppressLineNumbers/>
        <w:jc w:val="center"/>
      </w:pPr>
      <w:r w:rsidRPr="00A031B8">
        <w:t>Int. No. 583</w:t>
      </w:r>
    </w:p>
    <w:p w14:paraId="7FFDC651" w14:textId="77777777" w:rsidR="00C5637F" w:rsidRPr="00A031B8" w:rsidRDefault="00C5637F" w:rsidP="0084101D">
      <w:pPr>
        <w:suppressLineNumbers/>
        <w:jc w:val="center"/>
      </w:pPr>
    </w:p>
    <w:p w14:paraId="45AE04D1" w14:textId="77777777" w:rsidR="00C5637F" w:rsidRPr="00A031B8" w:rsidRDefault="00C5637F" w:rsidP="0084101D">
      <w:pPr>
        <w:suppressLineNumbers/>
        <w:autoSpaceDE w:val="0"/>
        <w:autoSpaceDN w:val="0"/>
        <w:adjustRightInd w:val="0"/>
        <w:rPr>
          <w:rFonts w:eastAsia="Calibri"/>
        </w:rPr>
      </w:pPr>
      <w:r w:rsidRPr="00A031B8">
        <w:rPr>
          <w:rFonts w:eastAsia="Calibri"/>
        </w:rPr>
        <w:t xml:space="preserve">By the Public Advocate (Mr. Williams) and Council Members Cabán, Louis, Hanif, Brewer, Joseph, Nurse, Gutiérrez and Sanchez </w:t>
      </w:r>
    </w:p>
    <w:p w14:paraId="3FFB9546" w14:textId="77777777" w:rsidR="00C5637F" w:rsidRPr="00A031B8" w:rsidRDefault="00C5637F" w:rsidP="0084101D">
      <w:pPr>
        <w:pStyle w:val="BodyText"/>
        <w:suppressLineNumbers/>
        <w:spacing w:line="240" w:lineRule="auto"/>
        <w:ind w:firstLine="0"/>
      </w:pPr>
    </w:p>
    <w:p w14:paraId="319A85FB" w14:textId="77777777" w:rsidR="00C5637F" w:rsidRPr="00A031B8" w:rsidRDefault="00C5637F" w:rsidP="0084101D">
      <w:pPr>
        <w:pStyle w:val="BodyText"/>
        <w:suppressLineNumbers/>
        <w:spacing w:line="240" w:lineRule="auto"/>
        <w:ind w:firstLine="0"/>
        <w:rPr>
          <w:vanish/>
        </w:rPr>
      </w:pPr>
      <w:r w:rsidRPr="00A031B8">
        <w:rPr>
          <w:vanish/>
        </w:rPr>
        <w:t>..Title</w:t>
      </w:r>
    </w:p>
    <w:p w14:paraId="1012C913" w14:textId="77777777" w:rsidR="00C5637F" w:rsidRPr="00A031B8" w:rsidRDefault="00C5637F" w:rsidP="0084101D">
      <w:pPr>
        <w:pStyle w:val="BodyText"/>
        <w:suppressLineNumbers/>
        <w:spacing w:line="240" w:lineRule="auto"/>
        <w:ind w:firstLine="0"/>
      </w:pPr>
      <w:r w:rsidRPr="00A031B8">
        <w:t>A Local Law to amend the administrative code of the city of New York, in relation to increasing penalties for violations issued by the department of housing preservation and development and requiring the department of housing preservation and development to maintain a certification of correction watch list and prohibiting any listed landlord from certifying correction of violations in multiple dwellings without an inspection</w:t>
      </w:r>
    </w:p>
    <w:p w14:paraId="3BB89E0B" w14:textId="77777777" w:rsidR="00C5637F" w:rsidRPr="00A031B8" w:rsidRDefault="00C5637F" w:rsidP="0084101D">
      <w:pPr>
        <w:pStyle w:val="BodyText"/>
        <w:suppressLineNumbers/>
        <w:spacing w:line="240" w:lineRule="auto"/>
        <w:ind w:firstLine="0"/>
        <w:rPr>
          <w:vanish/>
        </w:rPr>
      </w:pPr>
      <w:r w:rsidRPr="00A031B8">
        <w:rPr>
          <w:vanish/>
        </w:rPr>
        <w:t>..Body</w:t>
      </w:r>
    </w:p>
    <w:p w14:paraId="3493D20E" w14:textId="77777777" w:rsidR="00C5637F" w:rsidRPr="00A031B8" w:rsidRDefault="00C5637F" w:rsidP="0084101D">
      <w:pPr>
        <w:pStyle w:val="BodyText"/>
        <w:suppressLineNumbers/>
        <w:spacing w:line="240" w:lineRule="auto"/>
        <w:ind w:firstLine="0"/>
        <w:rPr>
          <w:u w:val="single"/>
        </w:rPr>
      </w:pPr>
    </w:p>
    <w:p w14:paraId="25EE368F" w14:textId="77777777" w:rsidR="00C5637F" w:rsidRPr="00A031B8" w:rsidRDefault="00C5637F" w:rsidP="00C5637F">
      <w:pPr>
        <w:spacing w:line="480" w:lineRule="auto"/>
      </w:pPr>
      <w:r w:rsidRPr="00A031B8">
        <w:rPr>
          <w:u w:val="single"/>
        </w:rPr>
        <w:t>Be it enacted by the Council as follows:</w:t>
      </w:r>
    </w:p>
    <w:p w14:paraId="6E6DF2FE" w14:textId="77777777" w:rsidR="00C5637F" w:rsidRPr="00A031B8" w:rsidRDefault="00C5637F" w:rsidP="00C5637F">
      <w:pPr>
        <w:spacing w:line="480" w:lineRule="auto"/>
        <w:ind w:firstLine="720"/>
      </w:pPr>
      <w:r w:rsidRPr="00A031B8">
        <w:t>Section 1. Subdivision a of section 27-2107 of the administrative code of the city of New York is amended to read as follows:</w:t>
      </w:r>
    </w:p>
    <w:p w14:paraId="0B0FE4E6" w14:textId="77777777" w:rsidR="00C5637F" w:rsidRPr="00A031B8" w:rsidRDefault="00C5637F" w:rsidP="00C5637F">
      <w:pPr>
        <w:spacing w:line="480" w:lineRule="auto"/>
        <w:ind w:firstLine="720"/>
      </w:pPr>
      <w:r w:rsidRPr="00A031B8">
        <w:t xml:space="preserve">a. A person who is required to file a statement of registration or an amendment of a statement of registration or any other statement required under this article and who fails to file as required may, whenever appropriate, be punished under the provisions of article three of subchapter five of this code, and such person shall be subject to a civil penalty of not less than [two hundred and fifty dollars] </w:t>
      </w:r>
      <w:r w:rsidRPr="00A031B8">
        <w:rPr>
          <w:u w:val="single"/>
        </w:rPr>
        <w:t>$500</w:t>
      </w:r>
      <w:r w:rsidRPr="00A031B8">
        <w:t xml:space="preserve"> and not more than [five hundred dollars] </w:t>
      </w:r>
      <w:r w:rsidRPr="00A031B8">
        <w:rPr>
          <w:u w:val="single"/>
        </w:rPr>
        <w:t>$1000</w:t>
      </w:r>
      <w:r w:rsidRPr="00A031B8">
        <w:t>, recoverable by the department by civil action in a court of appropriate jurisdiction.</w:t>
      </w:r>
    </w:p>
    <w:p w14:paraId="7BCD114F" w14:textId="1F66AE3E" w:rsidR="00C5637F" w:rsidRPr="00A031B8" w:rsidRDefault="00C5637F" w:rsidP="00C5637F">
      <w:pPr>
        <w:spacing w:line="480" w:lineRule="auto"/>
        <w:ind w:firstLine="720"/>
      </w:pPr>
      <w:r w:rsidRPr="00A031B8">
        <w:t xml:space="preserve">§ 2. Subdivision (a) of section 27-2115 of the administrative code of the city of New York, as amended by local law number 65 for the year 1987, is amended to read as follows: </w:t>
      </w:r>
    </w:p>
    <w:p w14:paraId="051E0807" w14:textId="77777777" w:rsidR="00C5637F" w:rsidRPr="00A031B8" w:rsidRDefault="00C5637F" w:rsidP="00C5637F">
      <w:pPr>
        <w:spacing w:line="480" w:lineRule="auto"/>
        <w:ind w:firstLine="720"/>
      </w:pPr>
      <w:r w:rsidRPr="00A031B8">
        <w:t xml:space="preserve">(a) A person who violates any law relating to housing standards shall be subject to a civil penalty of not less than [ten] </w:t>
      </w:r>
      <w:r w:rsidRPr="00A031B8">
        <w:rPr>
          <w:u w:val="single"/>
        </w:rPr>
        <w:t>one hundred</w:t>
      </w:r>
      <w:r w:rsidRPr="00A031B8">
        <w:t xml:space="preserve"> dollars nor more than [fifty] </w:t>
      </w:r>
      <w:r w:rsidRPr="00A031B8">
        <w:rPr>
          <w:u w:val="single"/>
        </w:rPr>
        <w:t>five hundred</w:t>
      </w:r>
      <w:r w:rsidRPr="00A031B8">
        <w:t xml:space="preserve"> dollars, </w:t>
      </w:r>
      <w:r w:rsidRPr="00A031B8">
        <w:rPr>
          <w:u w:val="single"/>
        </w:rPr>
        <w:t>and twenty-five dollars per day</w:t>
      </w:r>
      <w:r w:rsidRPr="00A031B8">
        <w:t xml:space="preserve"> for each non-hazardous violation, not less than [twenty-five] </w:t>
      </w:r>
      <w:r w:rsidRPr="00A031B8">
        <w:rPr>
          <w:u w:val="single"/>
        </w:rPr>
        <w:t>two hundred fifty</w:t>
      </w:r>
      <w:r w:rsidRPr="00A031B8">
        <w:t xml:space="preserve"> dollars nor more than [one hundred] </w:t>
      </w:r>
      <w:r w:rsidRPr="00A031B8">
        <w:rPr>
          <w:u w:val="single"/>
        </w:rPr>
        <w:t>one thousand</w:t>
      </w:r>
      <w:r w:rsidRPr="00A031B8">
        <w:t xml:space="preserve"> dollars and [ten] </w:t>
      </w:r>
      <w:r w:rsidRPr="00A031B8">
        <w:rPr>
          <w:u w:val="single"/>
        </w:rPr>
        <w:t>one hundred</w:t>
      </w:r>
      <w:r w:rsidRPr="00A031B8">
        <w:t xml:space="preserve"> dollars per day for each hazardous violation, </w:t>
      </w:r>
      <w:r w:rsidRPr="00A031B8">
        <w:rPr>
          <w:u w:val="single"/>
        </w:rPr>
        <w:t xml:space="preserve">one hundred </w:t>
      </w:r>
      <w:r w:rsidRPr="00A031B8">
        <w:t xml:space="preserve">fifty dollars per day for each immediately hazardous violation, occurring in a multiple dwelling containing five or fewer dwelling units, from the date set for correction in the notice of violation until the violation is corrected, and not less than </w:t>
      </w:r>
      <w:r w:rsidRPr="00A031B8">
        <w:rPr>
          <w:u w:val="single"/>
        </w:rPr>
        <w:t xml:space="preserve">two hundred </w:t>
      </w:r>
      <w:r w:rsidRPr="00A031B8">
        <w:t xml:space="preserve">fifty dollars nor more than [one] </w:t>
      </w:r>
      <w:r w:rsidRPr="00A031B8">
        <w:rPr>
          <w:u w:val="single"/>
        </w:rPr>
        <w:t>seven</w:t>
      </w:r>
      <w:r w:rsidRPr="00A031B8">
        <w:t xml:space="preserve"> hundred fifty dollars and, in addition, [one] </w:t>
      </w:r>
      <w:r w:rsidRPr="00A031B8">
        <w:rPr>
          <w:u w:val="single"/>
        </w:rPr>
        <w:t>six</w:t>
      </w:r>
      <w:r w:rsidRPr="00A031B8">
        <w:t xml:space="preserve"> hundred twenty-five dollars per day for each immediately hazardous violation, occurring in a multiple dwelling containing more than five dwelling units, from the date set for correction in the notice of violation until the violation is corrected. A person willfully making a false certification of correction of a violation shall be subject to a civil penalty of not less than [fifty] </w:t>
      </w:r>
      <w:r w:rsidRPr="00A031B8">
        <w:rPr>
          <w:u w:val="single"/>
        </w:rPr>
        <w:t>five hundred</w:t>
      </w:r>
      <w:r w:rsidRPr="00A031B8">
        <w:t xml:space="preserve"> dollars nor more than [two hundred fifty] </w:t>
      </w:r>
      <w:r w:rsidRPr="00A031B8">
        <w:rPr>
          <w:u w:val="single"/>
        </w:rPr>
        <w:t>two thousand five hundred</w:t>
      </w:r>
      <w:r w:rsidRPr="00A031B8">
        <w:t xml:space="preserve"> dollars for each violation falsely certified, in addition to the other penalties herein provided.</w:t>
      </w:r>
    </w:p>
    <w:p w14:paraId="6C269FA0" w14:textId="77777777" w:rsidR="00C5637F" w:rsidRPr="00A031B8" w:rsidRDefault="00C5637F" w:rsidP="00C5637F">
      <w:pPr>
        <w:spacing w:line="480" w:lineRule="auto"/>
        <w:ind w:firstLine="720"/>
      </w:pPr>
      <w:r w:rsidRPr="00A031B8">
        <w:t> § 3. Subdivision (f) of section 27-2115 of the administrative code of the city of New York is amended by adding new paragraphs (9), (10) and (11) to read as follows:</w:t>
      </w:r>
    </w:p>
    <w:p w14:paraId="20C6A7FA" w14:textId="77777777" w:rsidR="00C5637F" w:rsidRPr="00A031B8" w:rsidRDefault="00C5637F" w:rsidP="00C5637F">
      <w:pPr>
        <w:spacing w:line="480" w:lineRule="auto"/>
        <w:ind w:firstLine="720"/>
        <w:rPr>
          <w:u w:val="single"/>
        </w:rPr>
      </w:pPr>
      <w:r w:rsidRPr="00A031B8">
        <w:rPr>
          <w:u w:val="single"/>
        </w:rPr>
        <w:t>(9) No later than January 15 of each year, the department shall post on its website a certification of correction watch list. Such watch list shall include any person that:</w:t>
      </w:r>
    </w:p>
    <w:p w14:paraId="0026D633" w14:textId="77777777" w:rsidR="00C5637F" w:rsidRPr="00A031B8" w:rsidRDefault="00C5637F" w:rsidP="00C5637F">
      <w:pPr>
        <w:spacing w:line="480" w:lineRule="auto"/>
        <w:ind w:firstLine="720"/>
        <w:rPr>
          <w:u w:val="single"/>
        </w:rPr>
      </w:pPr>
      <w:r w:rsidRPr="00A031B8">
        <w:rPr>
          <w:u w:val="single"/>
        </w:rPr>
        <w:t>(i) Owns a multiple dwelling that is subject to the alternative enforcement program pursuant to section 27-2153 or has been discharged from such program within the previous two years;</w:t>
      </w:r>
    </w:p>
    <w:p w14:paraId="6CF414BA" w14:textId="77777777" w:rsidR="00C5637F" w:rsidRPr="00A031B8" w:rsidRDefault="00C5637F" w:rsidP="00C5637F">
      <w:pPr>
        <w:spacing w:line="480" w:lineRule="auto"/>
        <w:ind w:firstLine="720"/>
        <w:rPr>
          <w:u w:val="single"/>
        </w:rPr>
      </w:pPr>
      <w:r w:rsidRPr="00A031B8">
        <w:rPr>
          <w:u w:val="single"/>
        </w:rPr>
        <w:t>(ii) Has been found to have submitted a false certification of correction to the department within the previous five years; or</w:t>
      </w:r>
      <w:r w:rsidRPr="00A031B8">
        <w:t xml:space="preserve"> </w:t>
      </w:r>
    </w:p>
    <w:p w14:paraId="6ACC183C" w14:textId="77777777" w:rsidR="00C5637F" w:rsidRPr="00A031B8" w:rsidRDefault="00C5637F" w:rsidP="00C5637F">
      <w:pPr>
        <w:spacing w:line="480" w:lineRule="auto"/>
        <w:ind w:firstLine="720"/>
        <w:rPr>
          <w:color w:val="000000" w:themeColor="text1"/>
          <w:u w:val="single"/>
        </w:rPr>
      </w:pPr>
      <w:r w:rsidRPr="00A031B8">
        <w:rPr>
          <w:u w:val="single"/>
        </w:rPr>
        <w:t xml:space="preserve">(iii) Pursuant to criteria established by rule by the department, should be subject to additional monitoring with respect to the correction of violations. Such criteria shall include, at a minimum, the number and severity of </w:t>
      </w:r>
      <w:r w:rsidRPr="00A031B8">
        <w:rPr>
          <w:color w:val="000000" w:themeColor="text1"/>
          <w:u w:val="single"/>
        </w:rPr>
        <w:t>violations occurring in any multiple dwelling owned by such person.</w:t>
      </w:r>
    </w:p>
    <w:p w14:paraId="32CA96FB" w14:textId="77777777" w:rsidR="00C5637F" w:rsidRPr="00A031B8" w:rsidRDefault="00C5637F" w:rsidP="00C5637F">
      <w:pPr>
        <w:spacing w:line="480" w:lineRule="auto"/>
        <w:ind w:firstLine="720"/>
        <w:rPr>
          <w:color w:val="000000" w:themeColor="text1"/>
          <w:u w:val="single"/>
        </w:rPr>
      </w:pPr>
      <w:r w:rsidRPr="00A031B8">
        <w:rPr>
          <w:color w:val="000000" w:themeColor="text1"/>
          <w:u w:val="single"/>
        </w:rPr>
        <w:t>(10) Whenever the department issues a notice of violation to correct a condition in a multiple dwelling owned by a person on the certification of correction watch list, the department shall within fourteen days after the date set for the correction of such violation conduct a final inspection to verify that the violation has been corrected. Notwithstanding any other provision of law, the department shall not deem that any such violation is corrected unless the records of the department contain written verification that the department has conducted a final inspection of the premises and that such inspection verifies that the violation has been corrected.</w:t>
      </w:r>
    </w:p>
    <w:p w14:paraId="210EE54A" w14:textId="77777777" w:rsidR="00C5637F" w:rsidRPr="00A031B8" w:rsidRDefault="00C5637F" w:rsidP="00C5637F">
      <w:pPr>
        <w:spacing w:line="480" w:lineRule="auto"/>
        <w:ind w:firstLine="720"/>
        <w:rPr>
          <w:color w:val="000000" w:themeColor="text1"/>
          <w:u w:val="single"/>
        </w:rPr>
      </w:pPr>
      <w:r w:rsidRPr="00A031B8">
        <w:rPr>
          <w:color w:val="000000" w:themeColor="text1"/>
          <w:u w:val="single"/>
        </w:rPr>
        <w:t>(11) The department shall establish by rule a process which allows property owners to request removal from the certification of correction watch list and the criteria for such removal.</w:t>
      </w:r>
    </w:p>
    <w:p w14:paraId="537F1402" w14:textId="77777777" w:rsidR="00C5637F" w:rsidRPr="00A031B8" w:rsidRDefault="00C5637F" w:rsidP="00C5637F">
      <w:pPr>
        <w:spacing w:line="480" w:lineRule="auto"/>
        <w:ind w:firstLine="720"/>
      </w:pPr>
      <w:r w:rsidRPr="00A031B8">
        <w:t>§ 4. Subparagraph (i) of paragraph (1) of subdivision (k) of section 27-2115 of the administrative code of the city of New York, as amended by local law number 65 for the year 2011, is amended to read as follows:</w:t>
      </w:r>
    </w:p>
    <w:p w14:paraId="4D2F7F8C" w14:textId="77777777" w:rsidR="00C5637F" w:rsidRPr="00A031B8" w:rsidRDefault="00C5637F" w:rsidP="00C5637F">
      <w:pPr>
        <w:spacing w:line="480" w:lineRule="auto"/>
        <w:ind w:firstLine="720"/>
      </w:pPr>
      <w:r w:rsidRPr="00A031B8">
        <w:t xml:space="preserve">(k) (1) (i) Notwithstanding any other provision of law, a person who violates section 27-2028, subdivision a of section 27-2029, section 27-2031 or section 27-2032 of this chapter shall be subject to a civil penalty of not less than [two] </w:t>
      </w:r>
      <w:r w:rsidRPr="00A031B8">
        <w:rPr>
          <w:u w:val="single"/>
        </w:rPr>
        <w:t>seven</w:t>
      </w:r>
      <w:r w:rsidRPr="00A031B8">
        <w:t xml:space="preserve"> hundred fifty nor more than </w:t>
      </w:r>
      <w:r w:rsidRPr="00A031B8">
        <w:rPr>
          <w:u w:val="single"/>
        </w:rPr>
        <w:t>one thousand</w:t>
      </w:r>
      <w:r w:rsidRPr="00A031B8">
        <w:t xml:space="preserve"> five hundred dollars per day for each violation from and including the date the notice is affixed pursuant to paragraph two of this subdivision until the date the violation is corrected and not less than </w:t>
      </w:r>
      <w:r w:rsidRPr="00A031B8">
        <w:rPr>
          <w:u w:val="single"/>
        </w:rPr>
        <w:t>one thousand</w:t>
      </w:r>
      <w:r w:rsidRPr="00A031B8">
        <w:t xml:space="preserve"> five hundred nor more than [one] </w:t>
      </w:r>
      <w:r w:rsidRPr="00A031B8">
        <w:rPr>
          <w:u w:val="single"/>
        </w:rPr>
        <w:t>three</w:t>
      </w:r>
      <w:r w:rsidRPr="00A031B8">
        <w:t xml:space="preserve"> thousand dollars per day for each subsequent violation of such sections at the same dwelling or multiple dwelling that occurs within two consecutive calendar years or, in the case of subdivision a of section 27-2029, during two consecutive periods of October first through May thirty-first. A person who violates subdivision b of section 27-2029 of this chapter shall be subject to a civil penalty of [twenty-five] </w:t>
      </w:r>
      <w:r w:rsidRPr="00A031B8">
        <w:rPr>
          <w:u w:val="single"/>
        </w:rPr>
        <w:t>fifty</w:t>
      </w:r>
      <w:r w:rsidRPr="00A031B8">
        <w:t xml:space="preserve"> dollars per day from and including the date the notice is affixed pursuant to paragraph two of this subdivision until the date the violation is corrected but not less than [one] </w:t>
      </w:r>
      <w:r w:rsidRPr="00A031B8">
        <w:rPr>
          <w:u w:val="single"/>
        </w:rPr>
        <w:t>two</w:t>
      </w:r>
      <w:r w:rsidRPr="00A031B8">
        <w:t xml:space="preserve"> thousand dollars. There shall be a presumption that the condition constituting a violation continues after the affixing of the notice.</w:t>
      </w:r>
    </w:p>
    <w:p w14:paraId="323CEA23" w14:textId="77777777" w:rsidR="00C5637F" w:rsidRPr="00A031B8" w:rsidRDefault="00C5637F" w:rsidP="00C5637F">
      <w:pPr>
        <w:spacing w:line="480" w:lineRule="auto"/>
        <w:ind w:firstLine="720"/>
      </w:pPr>
      <w:r w:rsidRPr="00A031B8">
        <w:t> § 5. Paragraph (6) of subdivision (l) of section 27-2115 of the administrative code of the city of New York, as added by local law number 1 for the year 2004, is amended to read as follows:</w:t>
      </w:r>
    </w:p>
    <w:p w14:paraId="65EF171B" w14:textId="77777777" w:rsidR="00C5637F" w:rsidRPr="00A031B8" w:rsidRDefault="00C5637F" w:rsidP="00C5637F">
      <w:pPr>
        <w:spacing w:line="480" w:lineRule="auto"/>
        <w:ind w:firstLine="720"/>
      </w:pPr>
      <w:r w:rsidRPr="00A031B8">
        <w:t xml:space="preserve">(6) Notwithstanding any other provision of law, a person who violates article fourteen of subchapter two of this chapter by failing to correct such violation in accordance with paragraph one of subdivision a of section 27-2056.11 of this code shall be subject to a civil penalty of [two hundred fifty] </w:t>
      </w:r>
      <w:r w:rsidRPr="00A031B8">
        <w:rPr>
          <w:u w:val="single"/>
        </w:rPr>
        <w:t>five hundred</w:t>
      </w:r>
      <w:r w:rsidRPr="00A031B8">
        <w:t xml:space="preserve"> dollars per day for each violation [to a maximum of ten thousand dollars] from the initial date set for correction in the notice of violation until the date the violation is corrected and certified to the department, and in addition to any civil penalty shall, whenever appropriate, be punished under the provisions of article three of subchapter five of this code. There shall be a presumption that the condition constituting a violation continues after the service of the notice of violation. The owner shall be responsible for the correction of all violations noticed pursuant to article fourteen of subchapter two of this chapter, but in an action for civil penalties pursuant to this subdivision may in defense or mitigation of such owner's liability for civil penalties show:</w:t>
      </w:r>
    </w:p>
    <w:p w14:paraId="20565136" w14:textId="77777777" w:rsidR="00C5637F" w:rsidRPr="00A031B8" w:rsidRDefault="00C5637F" w:rsidP="00C5637F">
      <w:pPr>
        <w:spacing w:line="480" w:lineRule="auto"/>
        <w:ind w:firstLine="720"/>
      </w:pPr>
      <w:r w:rsidRPr="00A031B8">
        <w:t>(i) That the condition which constitutes the violation did not exist at the time the violation was placed; or</w:t>
      </w:r>
    </w:p>
    <w:p w14:paraId="2A763566" w14:textId="77777777" w:rsidR="00C5637F" w:rsidRPr="00A031B8" w:rsidRDefault="00C5637F" w:rsidP="00C5637F">
      <w:pPr>
        <w:spacing w:line="480" w:lineRule="auto"/>
        <w:ind w:firstLine="720"/>
      </w:pPr>
      <w:r w:rsidRPr="00A031B8">
        <w:t>(ii) That he or she began to correct the condition which constitutes the violation promptly upon discovering it but that full correction could not be completed expeditiously because of serious technical difficulties, inability to obtain necessary materials, funds or labor, or inability to gain access to the dwelling unit wherein the violation exists, or such other portion of the building as might be necessary to make the repair, provided that a postponement was granted pursuant to this subdivision; or</w:t>
      </w:r>
    </w:p>
    <w:p w14:paraId="13EB470D" w14:textId="77777777" w:rsidR="00C5637F" w:rsidRPr="00A031B8" w:rsidRDefault="00C5637F" w:rsidP="00C5637F">
      <w:pPr>
        <w:spacing w:line="480" w:lineRule="auto"/>
        <w:ind w:firstLine="720"/>
      </w:pPr>
      <w:r w:rsidRPr="00A031B8">
        <w:t>(iii) That he or she was unable to obtain a permit or license necessary to correct the violation, provided that diligent and prompt application was made therefor; or</w:t>
      </w:r>
    </w:p>
    <w:p w14:paraId="44116BA7" w14:textId="77777777" w:rsidR="00C5637F" w:rsidRPr="00A031B8" w:rsidRDefault="00C5637F" w:rsidP="00C5637F">
      <w:pPr>
        <w:spacing w:line="480" w:lineRule="auto"/>
        <w:ind w:firstLine="720"/>
      </w:pPr>
      <w:r w:rsidRPr="00A031B8">
        <w:t>(iv) That the violation giving rise to the action was caused by the act of negligence, neglect or abuse of another not in the employ or subject to the direction of the owner, except that the owner shall be precluded from showing in defense or mitigation of such owner's liability for civil penalties evidence of any acts occurring, undertaken, or performed by any predecessor in title prior to the owner taking control of the premises. Where the aforesaid allegations are made by way of mitigation of penalties, the owner shall show, by competent proof, pertinent financial data and efforts made to obtain necessary materials, funds or labor or to gain access, or to obtain a permit or license and such other evidence as the court may require.</w:t>
      </w:r>
    </w:p>
    <w:p w14:paraId="6B5BCCC4" w14:textId="77777777" w:rsidR="00C5637F" w:rsidRPr="00A031B8" w:rsidRDefault="00C5637F" w:rsidP="00C5637F">
      <w:pPr>
        <w:spacing w:line="480" w:lineRule="auto"/>
        <w:ind w:firstLine="720"/>
      </w:pPr>
      <w:r w:rsidRPr="00A031B8">
        <w:t>If the court finds that sufficient mitigating circumstances exist, it may remit all or part of any penalties arising from the violations, but may condition such remission upon a correction of the violation within a time period fixed by the court.</w:t>
      </w:r>
    </w:p>
    <w:p w14:paraId="3BCB7902" w14:textId="77777777" w:rsidR="00C5637F" w:rsidRPr="00A031B8" w:rsidRDefault="00C5637F" w:rsidP="00C5637F">
      <w:pPr>
        <w:spacing w:line="480" w:lineRule="auto"/>
        <w:ind w:firstLine="720"/>
        <w:rPr>
          <w:u w:val="single"/>
        </w:rPr>
      </w:pPr>
      <w:r w:rsidRPr="00A031B8">
        <w:t>§ 6. This local law takes effect 180 days after it becomes law, except that the commissioner of housing preservation and development shall take such measures as are necessary for its implementation, including the promulgation of rules, prior to such date.</w:t>
      </w:r>
    </w:p>
    <w:p w14:paraId="15044809" w14:textId="77777777" w:rsidR="00C5637F" w:rsidRPr="00A031B8" w:rsidRDefault="00C5637F" w:rsidP="0084101D">
      <w:pPr>
        <w:suppressLineNumbers/>
        <w:rPr>
          <w:sz w:val="18"/>
          <w:szCs w:val="18"/>
        </w:rPr>
      </w:pPr>
    </w:p>
    <w:p w14:paraId="604C4AFF" w14:textId="77777777" w:rsidR="00C5637F" w:rsidRPr="00A031B8" w:rsidRDefault="00C5637F" w:rsidP="0084101D">
      <w:pPr>
        <w:suppressLineNumbers/>
        <w:rPr>
          <w:sz w:val="18"/>
          <w:szCs w:val="18"/>
        </w:rPr>
      </w:pPr>
    </w:p>
    <w:p w14:paraId="69E60EA6" w14:textId="77777777" w:rsidR="00C5637F" w:rsidRPr="00A031B8" w:rsidRDefault="00C5637F" w:rsidP="0084101D">
      <w:pPr>
        <w:suppressLineNumbers/>
        <w:rPr>
          <w:sz w:val="18"/>
          <w:szCs w:val="18"/>
        </w:rPr>
      </w:pPr>
    </w:p>
    <w:p w14:paraId="39CCD35E" w14:textId="77777777" w:rsidR="00C5637F" w:rsidRPr="00A031B8" w:rsidRDefault="00C5637F" w:rsidP="0084101D">
      <w:pPr>
        <w:suppressLineNumbers/>
        <w:rPr>
          <w:sz w:val="18"/>
          <w:szCs w:val="18"/>
        </w:rPr>
      </w:pPr>
    </w:p>
    <w:p w14:paraId="01D5878E" w14:textId="77777777" w:rsidR="00C5637F" w:rsidRPr="00A031B8" w:rsidRDefault="00C5637F" w:rsidP="0084101D">
      <w:pPr>
        <w:suppressLineNumbers/>
        <w:rPr>
          <w:sz w:val="18"/>
          <w:szCs w:val="18"/>
          <w:u w:val="single"/>
        </w:rPr>
      </w:pPr>
      <w:r w:rsidRPr="00A031B8">
        <w:rPr>
          <w:sz w:val="18"/>
          <w:szCs w:val="18"/>
          <w:u w:val="single"/>
        </w:rPr>
        <w:t>Session 12</w:t>
      </w:r>
    </w:p>
    <w:p w14:paraId="77BE1438" w14:textId="77777777" w:rsidR="00C5637F" w:rsidRPr="00A031B8" w:rsidRDefault="00C5637F" w:rsidP="0084101D">
      <w:pPr>
        <w:suppressLineNumbers/>
        <w:rPr>
          <w:sz w:val="18"/>
          <w:szCs w:val="18"/>
        </w:rPr>
      </w:pPr>
      <w:r w:rsidRPr="00A031B8">
        <w:rPr>
          <w:sz w:val="18"/>
          <w:szCs w:val="18"/>
        </w:rPr>
        <w:t>BM</w:t>
      </w:r>
    </w:p>
    <w:p w14:paraId="521AAD0B" w14:textId="77777777" w:rsidR="00C5637F" w:rsidRPr="00A031B8" w:rsidRDefault="00C5637F" w:rsidP="0084101D">
      <w:pPr>
        <w:suppressLineNumbers/>
        <w:rPr>
          <w:sz w:val="18"/>
          <w:szCs w:val="18"/>
        </w:rPr>
      </w:pPr>
      <w:r w:rsidRPr="00A031B8">
        <w:rPr>
          <w:sz w:val="18"/>
          <w:szCs w:val="18"/>
        </w:rPr>
        <w:t>LS # 3598</w:t>
      </w:r>
    </w:p>
    <w:p w14:paraId="646D63C6" w14:textId="77777777" w:rsidR="00C5637F" w:rsidRPr="00A031B8" w:rsidRDefault="00C5637F" w:rsidP="0084101D">
      <w:pPr>
        <w:suppressLineNumbers/>
        <w:rPr>
          <w:sz w:val="18"/>
          <w:szCs w:val="18"/>
        </w:rPr>
      </w:pPr>
      <w:r w:rsidRPr="00A031B8">
        <w:rPr>
          <w:sz w:val="18"/>
          <w:szCs w:val="18"/>
        </w:rPr>
        <w:t>4/11/22 12:00pm</w:t>
      </w:r>
    </w:p>
    <w:p w14:paraId="53998888" w14:textId="77777777" w:rsidR="00C5637F" w:rsidRPr="00A031B8" w:rsidRDefault="00C5637F" w:rsidP="0084101D">
      <w:pPr>
        <w:suppressLineNumbers/>
        <w:rPr>
          <w:sz w:val="18"/>
          <w:szCs w:val="18"/>
        </w:rPr>
      </w:pPr>
    </w:p>
    <w:p w14:paraId="4417AEEF" w14:textId="77777777" w:rsidR="00C5637F" w:rsidRPr="00A031B8" w:rsidRDefault="00C5637F" w:rsidP="0084101D">
      <w:pPr>
        <w:suppressLineNumbers/>
        <w:rPr>
          <w:sz w:val="18"/>
          <w:szCs w:val="18"/>
          <w:u w:val="single"/>
        </w:rPr>
      </w:pPr>
      <w:r w:rsidRPr="00A031B8">
        <w:rPr>
          <w:sz w:val="18"/>
          <w:szCs w:val="18"/>
          <w:u w:val="single"/>
        </w:rPr>
        <w:t>Session 11</w:t>
      </w:r>
    </w:p>
    <w:p w14:paraId="5B9EE562" w14:textId="77777777" w:rsidR="00C5637F" w:rsidRPr="00A031B8" w:rsidRDefault="00C5637F" w:rsidP="0084101D">
      <w:pPr>
        <w:suppressLineNumbers/>
        <w:rPr>
          <w:sz w:val="18"/>
          <w:szCs w:val="18"/>
        </w:rPr>
      </w:pPr>
      <w:r w:rsidRPr="00A031B8">
        <w:rPr>
          <w:sz w:val="18"/>
          <w:szCs w:val="18"/>
        </w:rPr>
        <w:t>NAB</w:t>
      </w:r>
    </w:p>
    <w:p w14:paraId="79D2C347" w14:textId="77777777" w:rsidR="00C5637F" w:rsidRPr="00A031B8" w:rsidRDefault="00C5637F" w:rsidP="0084101D">
      <w:pPr>
        <w:suppressLineNumbers/>
        <w:rPr>
          <w:sz w:val="18"/>
          <w:szCs w:val="18"/>
        </w:rPr>
      </w:pPr>
      <w:r w:rsidRPr="00A031B8">
        <w:rPr>
          <w:sz w:val="18"/>
          <w:szCs w:val="18"/>
        </w:rPr>
        <w:t>LS # 13060</w:t>
      </w:r>
    </w:p>
    <w:p w14:paraId="259A8377" w14:textId="77777777" w:rsidR="00C5637F" w:rsidRDefault="00C5637F" w:rsidP="0084101D">
      <w:pPr>
        <w:suppressLineNumbers/>
        <w:rPr>
          <w:sz w:val="18"/>
          <w:szCs w:val="18"/>
        </w:rPr>
      </w:pPr>
      <w:r w:rsidRPr="00A031B8">
        <w:rPr>
          <w:sz w:val="18"/>
          <w:szCs w:val="18"/>
        </w:rPr>
        <w:t>Int 2121</w:t>
      </w:r>
    </w:p>
    <w:p w14:paraId="45F9E2C2" w14:textId="77777777" w:rsidR="00C5637F" w:rsidRDefault="00C5637F" w:rsidP="0084101D">
      <w:pPr>
        <w:suppressLineNumbers/>
        <w:jc w:val="center"/>
        <w:rPr>
          <w:color w:val="262626"/>
          <w:szCs w:val="24"/>
        </w:rPr>
      </w:pPr>
    </w:p>
    <w:p w14:paraId="0F807B05" w14:textId="1D54D225" w:rsidR="00C5637F" w:rsidRDefault="00C5637F" w:rsidP="0084101D">
      <w:pPr>
        <w:suppressLineNumbers/>
      </w:pPr>
    </w:p>
    <w:p w14:paraId="5A0EA6AA" w14:textId="77777777" w:rsidR="00C5637F" w:rsidRDefault="00C5637F" w:rsidP="0084101D">
      <w:pPr>
        <w:suppressLineNumbers/>
      </w:pPr>
    </w:p>
    <w:p w14:paraId="756DABF6" w14:textId="77777777" w:rsidR="00F1019D" w:rsidRDefault="00F1019D" w:rsidP="0084101D">
      <w:pPr>
        <w:suppressLineNumbers/>
        <w:spacing w:after="160" w:line="259" w:lineRule="auto"/>
        <w:jc w:val="left"/>
        <w:rPr>
          <w:color w:val="000000"/>
          <w:szCs w:val="24"/>
          <w:shd w:val="clear" w:color="auto" w:fill="FFFFFF"/>
        </w:rPr>
      </w:pPr>
    </w:p>
    <w:sectPr w:rsidR="00F1019D" w:rsidSect="0084101D">
      <w:headerReference w:type="even" r:id="rId12"/>
      <w:headerReference w:type="default" r:id="rId13"/>
      <w:footerReference w:type="default" r:id="rId14"/>
      <w:headerReference w:type="first" r:id="rId15"/>
      <w:pgSz w:w="12240" w:h="15840"/>
      <w:pgMar w:top="1440" w:right="1440" w:bottom="1440" w:left="1440" w:header="720" w:footer="720" w:gutter="0"/>
      <w:lnNumType w:countBy="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1213E" w16cex:dateUtc="2022-10-24T18:35:00Z"/>
  <w16cex:commentExtensible w16cex:durableId="27012564" w16cex:dateUtc="2022-10-24T18:53:00Z"/>
  <w16cex:commentExtensible w16cex:durableId="2701270B" w16cex:dateUtc="2022-10-24T19: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4A27A5" w16cid:durableId="27011F09"/>
  <w16cid:commentId w16cid:paraId="00B20E9E" w16cid:durableId="27011F0A"/>
  <w16cid:commentId w16cid:paraId="0B3B54A9" w16cid:durableId="27011F0B"/>
  <w16cid:commentId w16cid:paraId="3E7D7D16" w16cid:durableId="2701213E"/>
  <w16cid:commentId w16cid:paraId="2702D402" w16cid:durableId="27012564"/>
  <w16cid:commentId w16cid:paraId="78FE465F" w16cid:durableId="27011F0C"/>
  <w16cid:commentId w16cid:paraId="0A8E8C17" w16cid:durableId="2701270B"/>
  <w16cid:commentId w16cid:paraId="0AEE2B84" w16cid:durableId="27011F0D"/>
  <w16cid:commentId w16cid:paraId="3B829C14" w16cid:durableId="270277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5D9FB" w14:textId="77777777" w:rsidR="00741F74" w:rsidRDefault="00741F74" w:rsidP="00BA6D2B">
      <w:r>
        <w:separator/>
      </w:r>
    </w:p>
  </w:endnote>
  <w:endnote w:type="continuationSeparator" w:id="0">
    <w:p w14:paraId="57F235AD" w14:textId="77777777" w:rsidR="00741F74" w:rsidRDefault="00741F74" w:rsidP="00BA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124846"/>
      <w:docPartObj>
        <w:docPartGallery w:val="Page Numbers (Bottom of Page)"/>
        <w:docPartUnique/>
      </w:docPartObj>
    </w:sdtPr>
    <w:sdtEndPr>
      <w:rPr>
        <w:noProof/>
      </w:rPr>
    </w:sdtEndPr>
    <w:sdtContent>
      <w:p w14:paraId="775961C8" w14:textId="4EE10044" w:rsidR="00741F74" w:rsidRDefault="00741F74">
        <w:pPr>
          <w:pStyle w:val="Footer"/>
          <w:jc w:val="center"/>
        </w:pPr>
        <w:r>
          <w:fldChar w:fldCharType="begin"/>
        </w:r>
        <w:r>
          <w:instrText xml:space="preserve"> PAGE   \* MERGEFORMAT </w:instrText>
        </w:r>
        <w:r>
          <w:fldChar w:fldCharType="separate"/>
        </w:r>
        <w:r w:rsidR="00091156">
          <w:rPr>
            <w:noProof/>
          </w:rPr>
          <w:t>1</w:t>
        </w:r>
        <w:r>
          <w:rPr>
            <w:noProof/>
          </w:rPr>
          <w:fldChar w:fldCharType="end"/>
        </w:r>
      </w:p>
    </w:sdtContent>
  </w:sdt>
  <w:p w14:paraId="1165EF8E" w14:textId="77777777" w:rsidR="00741F74" w:rsidRDefault="00741F74" w:rsidP="004E0C5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B24B2" w14:textId="77777777" w:rsidR="00741F74" w:rsidRDefault="00741F74" w:rsidP="00BA6D2B">
      <w:r>
        <w:separator/>
      </w:r>
    </w:p>
  </w:footnote>
  <w:footnote w:type="continuationSeparator" w:id="0">
    <w:p w14:paraId="73F2D664" w14:textId="77777777" w:rsidR="00741F74" w:rsidRDefault="00741F74" w:rsidP="00BA6D2B">
      <w:r>
        <w:continuationSeparator/>
      </w:r>
    </w:p>
  </w:footnote>
  <w:footnote w:id="1">
    <w:p w14:paraId="4DE61B6F" w14:textId="77777777" w:rsidR="00741F74" w:rsidRPr="00795583" w:rsidRDefault="00741F74" w:rsidP="00AE2CA9">
      <w:pPr>
        <w:pStyle w:val="FootnoteText"/>
      </w:pPr>
      <w:r>
        <w:rPr>
          <w:rStyle w:val="FootnoteReference"/>
        </w:rPr>
        <w:footnoteRef/>
      </w:r>
      <w:r>
        <w:t xml:space="preserve"> NYC Department of Housing Preservation and Development, </w:t>
      </w:r>
      <w:r>
        <w:rPr>
          <w:i/>
        </w:rPr>
        <w:t>About Code Enforcement,</w:t>
      </w:r>
      <w:r>
        <w:t xml:space="preserve"> City of New York, available at </w:t>
      </w:r>
      <w:hyperlink r:id="rId1" w:history="1">
        <w:r w:rsidRPr="00485618">
          <w:rPr>
            <w:rStyle w:val="Hyperlink"/>
          </w:rPr>
          <w:t>https://www.nyc.gov/site/hpd/services-and-information/code-enforcement.page</w:t>
        </w:r>
      </w:hyperlink>
      <w:r>
        <w:t xml:space="preserve">. </w:t>
      </w:r>
    </w:p>
  </w:footnote>
  <w:footnote w:id="2">
    <w:p w14:paraId="4B860B99" w14:textId="0FC709B9" w:rsidR="00741F74" w:rsidRDefault="00741F74">
      <w:pPr>
        <w:pStyle w:val="FootnoteText"/>
      </w:pPr>
      <w:r>
        <w:rPr>
          <w:rStyle w:val="FootnoteReference"/>
        </w:rPr>
        <w:footnoteRef/>
      </w:r>
      <w:r>
        <w:t xml:space="preserve"> New York Housing Conference, </w:t>
      </w:r>
      <w:r>
        <w:rPr>
          <w:i/>
        </w:rPr>
        <w:t>HPD Staffing Shortage</w:t>
      </w:r>
      <w:r>
        <w:t xml:space="preserve">, New York Housing Conference, May 2022, available at </w:t>
      </w:r>
      <w:hyperlink r:id="rId2" w:history="1">
        <w:r w:rsidRPr="00485618">
          <w:rPr>
            <w:rStyle w:val="Hyperlink"/>
          </w:rPr>
          <w:t>https://thenyhc.org/wp-content/uploads/2022/05/HPD-Staffing-Policy-Brief-Final.pdf</w:t>
        </w:r>
      </w:hyperlink>
      <w:r>
        <w:t>.</w:t>
      </w:r>
    </w:p>
  </w:footnote>
  <w:footnote w:id="3">
    <w:p w14:paraId="0FB7629E" w14:textId="5D2B3D03" w:rsidR="00741F74" w:rsidRPr="00572907" w:rsidRDefault="00741F74" w:rsidP="00AE2CA9">
      <w:pPr>
        <w:pStyle w:val="FootnoteText"/>
      </w:pPr>
      <w:r>
        <w:rPr>
          <w:rStyle w:val="FootnoteReference"/>
        </w:rPr>
        <w:footnoteRef/>
      </w:r>
      <w:r>
        <w:t xml:space="preserve"> </w:t>
      </w:r>
      <w:r>
        <w:rPr>
          <w:i/>
        </w:rPr>
        <w:t>Id.</w:t>
      </w:r>
      <w:r>
        <w:t xml:space="preserve"> </w:t>
      </w:r>
    </w:p>
  </w:footnote>
  <w:footnote w:id="4">
    <w:p w14:paraId="094F1374" w14:textId="77777777" w:rsidR="00741F74" w:rsidRPr="00582F1A" w:rsidRDefault="00741F74" w:rsidP="00AE2CA9">
      <w:pPr>
        <w:pStyle w:val="FootnoteText"/>
      </w:pPr>
      <w:r>
        <w:rPr>
          <w:rStyle w:val="FootnoteReference"/>
        </w:rPr>
        <w:footnoteRef/>
      </w:r>
      <w:r>
        <w:t xml:space="preserve"> </w:t>
      </w:r>
      <w:r>
        <w:rPr>
          <w:i/>
        </w:rPr>
        <w:t>Id.</w:t>
      </w:r>
      <w:r>
        <w:t xml:space="preserve"> </w:t>
      </w:r>
    </w:p>
  </w:footnote>
  <w:footnote w:id="5">
    <w:p w14:paraId="39AA0AA1" w14:textId="77777777" w:rsidR="00741F74" w:rsidRPr="00A44DB6" w:rsidRDefault="00741F74" w:rsidP="00AE2CA9">
      <w:pPr>
        <w:pStyle w:val="FootnoteText"/>
      </w:pPr>
      <w:r>
        <w:rPr>
          <w:rStyle w:val="FootnoteReference"/>
        </w:rPr>
        <w:footnoteRef/>
      </w:r>
      <w:r>
        <w:t xml:space="preserve"> </w:t>
      </w:r>
      <w:r>
        <w:rPr>
          <w:i/>
        </w:rPr>
        <w:t>Id.</w:t>
      </w:r>
      <w:r>
        <w:t xml:space="preserve"> </w:t>
      </w:r>
    </w:p>
  </w:footnote>
  <w:footnote w:id="6">
    <w:p w14:paraId="4B6692E3" w14:textId="77777777" w:rsidR="00741F74" w:rsidRPr="00A4305B" w:rsidRDefault="00741F74" w:rsidP="00AE2CA9">
      <w:pPr>
        <w:pStyle w:val="FootnoteText"/>
      </w:pPr>
      <w:r>
        <w:rPr>
          <w:rStyle w:val="FootnoteReference"/>
        </w:rPr>
        <w:footnoteRef/>
      </w:r>
      <w:r>
        <w:t xml:space="preserve"> Mayor’s Management Report 2022, </w:t>
      </w:r>
      <w:r>
        <w:rPr>
          <w:i/>
        </w:rPr>
        <w:t>Department of Housing Preservation and Development</w:t>
      </w:r>
      <w:r>
        <w:t xml:space="preserve">, Office of the Mayor of New York City, Sep 2022, available at </w:t>
      </w:r>
      <w:hyperlink r:id="rId3" w:history="1">
        <w:r w:rsidRPr="00485618">
          <w:rPr>
            <w:rStyle w:val="Hyperlink"/>
          </w:rPr>
          <w:t>https://www.nyc.gov/assets/operations/downloads/pdf/mmr2022/hpd.pdf</w:t>
        </w:r>
      </w:hyperlink>
      <w:r>
        <w:t xml:space="preserve">. </w:t>
      </w:r>
    </w:p>
  </w:footnote>
  <w:footnote w:id="7">
    <w:p w14:paraId="4AD3309A" w14:textId="77777777" w:rsidR="00741F74" w:rsidRPr="000B3322" w:rsidRDefault="00741F74" w:rsidP="00AE2CA9">
      <w:pPr>
        <w:pStyle w:val="FootnoteText"/>
      </w:pPr>
      <w:r>
        <w:rPr>
          <w:rStyle w:val="FootnoteReference"/>
        </w:rPr>
        <w:footnoteRef/>
      </w:r>
      <w:r>
        <w:t xml:space="preserve"> NYC HPD, </w:t>
      </w:r>
      <w:r>
        <w:rPr>
          <w:i/>
        </w:rPr>
        <w:t>Report a Complaint</w:t>
      </w:r>
      <w:r>
        <w:t xml:space="preserve">, City of New York, available at </w:t>
      </w:r>
      <w:hyperlink r:id="rId4" w:history="1">
        <w:r w:rsidRPr="00485618">
          <w:rPr>
            <w:rStyle w:val="Hyperlink"/>
          </w:rPr>
          <w:t>https://www.nyc.gov/site/hpd/services-and-information/report-a-housing-complaint.page</w:t>
        </w:r>
      </w:hyperlink>
      <w:r>
        <w:t xml:space="preserve">. </w:t>
      </w:r>
    </w:p>
  </w:footnote>
  <w:footnote w:id="8">
    <w:p w14:paraId="22FC6FB2" w14:textId="77777777" w:rsidR="00741F74" w:rsidRPr="00D11E20" w:rsidRDefault="00741F74" w:rsidP="00AE2CA9">
      <w:pPr>
        <w:pStyle w:val="FootnoteText"/>
        <w:rPr>
          <w:i/>
        </w:rPr>
      </w:pPr>
      <w:r>
        <w:rPr>
          <w:rStyle w:val="FootnoteReference"/>
        </w:rPr>
        <w:footnoteRef/>
      </w:r>
      <w:r>
        <w:t xml:space="preserve"> </w:t>
      </w:r>
      <w:r>
        <w:rPr>
          <w:i/>
        </w:rPr>
        <w:t>Id.</w:t>
      </w:r>
    </w:p>
  </w:footnote>
  <w:footnote w:id="9">
    <w:p w14:paraId="78EB708E" w14:textId="77777777" w:rsidR="00741F74" w:rsidRPr="00FC682C" w:rsidRDefault="00741F74" w:rsidP="00AE2CA9">
      <w:pPr>
        <w:pStyle w:val="FootnoteText"/>
      </w:pPr>
      <w:r>
        <w:rPr>
          <w:rStyle w:val="FootnoteReference"/>
        </w:rPr>
        <w:footnoteRef/>
      </w:r>
      <w:r>
        <w:t xml:space="preserve"> NYC HPD, </w:t>
      </w:r>
      <w:r>
        <w:rPr>
          <w:i/>
        </w:rPr>
        <w:t>Clear Violations</w:t>
      </w:r>
      <w:r>
        <w:t xml:space="preserve">, City of New York, available at </w:t>
      </w:r>
      <w:hyperlink r:id="rId5" w:history="1">
        <w:r w:rsidRPr="00485618">
          <w:rPr>
            <w:rStyle w:val="Hyperlink"/>
          </w:rPr>
          <w:t>https://www.nyc.gov/site/hpd/services-and-information/clear-violations.page</w:t>
        </w:r>
      </w:hyperlink>
      <w:r>
        <w:t xml:space="preserve">. </w:t>
      </w:r>
    </w:p>
  </w:footnote>
  <w:footnote w:id="10">
    <w:p w14:paraId="7B49F8FC" w14:textId="77777777" w:rsidR="00741F74" w:rsidRPr="004D32B5" w:rsidRDefault="00741F74" w:rsidP="00AE2CA9">
      <w:pPr>
        <w:pStyle w:val="FootnoteText"/>
      </w:pPr>
      <w:r>
        <w:rPr>
          <w:rStyle w:val="FootnoteReference"/>
        </w:rPr>
        <w:footnoteRef/>
      </w:r>
      <w:r>
        <w:t xml:space="preserve"> </w:t>
      </w:r>
      <w:r>
        <w:rPr>
          <w:i/>
        </w:rPr>
        <w:t>Id.</w:t>
      </w:r>
      <w:r>
        <w:t xml:space="preserve"> </w:t>
      </w:r>
    </w:p>
  </w:footnote>
  <w:footnote w:id="11">
    <w:p w14:paraId="5FE1D00F" w14:textId="77777777" w:rsidR="00741F74" w:rsidRDefault="00741F74" w:rsidP="00AE2CA9">
      <w:pPr>
        <w:pStyle w:val="FootnoteText"/>
      </w:pPr>
      <w:r>
        <w:rPr>
          <w:rStyle w:val="FootnoteReference"/>
        </w:rPr>
        <w:footnoteRef/>
      </w:r>
      <w:r>
        <w:t xml:space="preserve"> NYC HPD, </w:t>
      </w:r>
      <w:r>
        <w:rPr>
          <w:i/>
        </w:rPr>
        <w:t>ABCs of Housing</w:t>
      </w:r>
      <w:r>
        <w:t xml:space="preserve">, City of New York, 2021, available at </w:t>
      </w:r>
      <w:hyperlink r:id="rId6" w:history="1">
        <w:r w:rsidRPr="00485618">
          <w:rPr>
            <w:rStyle w:val="Hyperlink"/>
          </w:rPr>
          <w:t>https://www1.nyc.gov/assets/hpd/downloads/pdfs/services/abcs-of-housing.pdf</w:t>
        </w:r>
      </w:hyperlink>
      <w:r>
        <w:t xml:space="preserve">; The City of New York Office of the Comptroller, </w:t>
      </w:r>
      <w:r>
        <w:rPr>
          <w:i/>
        </w:rPr>
        <w:t>Summary of the Three Classes of Housing Code Violations</w:t>
      </w:r>
      <w:r>
        <w:t xml:space="preserve">, City of New York, available at </w:t>
      </w:r>
      <w:hyperlink r:id="rId7" w:history="1">
        <w:r w:rsidRPr="00485618">
          <w:rPr>
            <w:rStyle w:val="Hyperlink"/>
          </w:rPr>
          <w:t>http://www.tenant.net/Oversight/Codeenf/codeviol.html</w:t>
        </w:r>
      </w:hyperlink>
      <w:r>
        <w:t xml:space="preserve">.  </w:t>
      </w:r>
    </w:p>
  </w:footnote>
  <w:footnote w:id="12">
    <w:p w14:paraId="74F7BAAB" w14:textId="77777777" w:rsidR="00741F74" w:rsidRDefault="00741F74" w:rsidP="00AE2CA9">
      <w:pPr>
        <w:pStyle w:val="FootnoteText"/>
      </w:pPr>
      <w:r>
        <w:rPr>
          <w:rStyle w:val="FootnoteReference"/>
        </w:rPr>
        <w:footnoteRef/>
      </w:r>
      <w:r>
        <w:t xml:space="preserve"> NYC HPD, </w:t>
      </w:r>
      <w:r>
        <w:rPr>
          <w:i/>
        </w:rPr>
        <w:t>Violation Removal – Certification</w:t>
      </w:r>
      <w:r>
        <w:t xml:space="preserve">, City of New York, available at </w:t>
      </w:r>
      <w:hyperlink r:id="rId8" w:history="1">
        <w:r w:rsidRPr="00485618">
          <w:rPr>
            <w:rStyle w:val="Hyperlink"/>
          </w:rPr>
          <w:t>https://www.nyc.gov/assets/hpd/downloads/pdfs/services/violations-removal-certification.pdf</w:t>
        </w:r>
      </w:hyperlink>
      <w:r>
        <w:t>.</w:t>
      </w:r>
    </w:p>
  </w:footnote>
  <w:footnote w:id="13">
    <w:p w14:paraId="5EC12F8D" w14:textId="77777777" w:rsidR="00741F74" w:rsidRPr="00233584" w:rsidRDefault="00741F74" w:rsidP="00AE2CA9">
      <w:pPr>
        <w:pStyle w:val="FootnoteText"/>
      </w:pPr>
      <w:r>
        <w:rPr>
          <w:rStyle w:val="FootnoteReference"/>
        </w:rPr>
        <w:footnoteRef/>
      </w:r>
      <w:r>
        <w:t xml:space="preserve"> </w:t>
      </w:r>
      <w:r>
        <w:rPr>
          <w:i/>
        </w:rPr>
        <w:t>Id</w:t>
      </w:r>
      <w:r>
        <w:t xml:space="preserve">; NYC HPD, </w:t>
      </w:r>
      <w:r>
        <w:rPr>
          <w:i/>
        </w:rPr>
        <w:t>Lead-Based Paint</w:t>
      </w:r>
      <w:r>
        <w:t xml:space="preserve">, City of New York, available at </w:t>
      </w:r>
      <w:hyperlink r:id="rId9" w:history="1">
        <w:r w:rsidRPr="00485618">
          <w:rPr>
            <w:rStyle w:val="Hyperlink"/>
          </w:rPr>
          <w:t>https://www.nyc.gov/site/hpd/services-and-information/lead-based-paint.page</w:t>
        </w:r>
      </w:hyperlink>
      <w:r>
        <w:t xml:space="preserve">.  </w:t>
      </w:r>
    </w:p>
  </w:footnote>
  <w:footnote w:id="14">
    <w:p w14:paraId="344A10C3" w14:textId="77777777" w:rsidR="00741F74" w:rsidRPr="0029277B" w:rsidRDefault="00741F74" w:rsidP="00AE2CA9">
      <w:pPr>
        <w:pStyle w:val="FootnoteText"/>
      </w:pPr>
      <w:r>
        <w:rPr>
          <w:rStyle w:val="FootnoteReference"/>
        </w:rPr>
        <w:footnoteRef/>
      </w:r>
      <w:r>
        <w:t xml:space="preserve"> </w:t>
      </w:r>
      <w:r>
        <w:rPr>
          <w:i/>
        </w:rPr>
        <w:t>Id.</w:t>
      </w:r>
      <w:r>
        <w:t xml:space="preserve"> </w:t>
      </w:r>
    </w:p>
  </w:footnote>
  <w:footnote w:id="15">
    <w:p w14:paraId="1871C8D5" w14:textId="77777777" w:rsidR="00741F74" w:rsidRPr="001A6F52" w:rsidRDefault="00741F74" w:rsidP="00AE2CA9">
      <w:pPr>
        <w:pStyle w:val="FootnoteText"/>
      </w:pPr>
      <w:r>
        <w:rPr>
          <w:rStyle w:val="FootnoteReference"/>
        </w:rPr>
        <w:footnoteRef/>
      </w:r>
      <w:r>
        <w:t xml:space="preserve"> NYC HPD, </w:t>
      </w:r>
      <w:r>
        <w:rPr>
          <w:i/>
        </w:rPr>
        <w:t>eCertification</w:t>
      </w:r>
      <w:r>
        <w:t xml:space="preserve">, City of New York, available at </w:t>
      </w:r>
      <w:hyperlink r:id="rId10" w:history="1">
        <w:r w:rsidRPr="00485618">
          <w:rPr>
            <w:rStyle w:val="Hyperlink"/>
          </w:rPr>
          <w:t>https://www.nyc.gov/site/hpd/services-and-information/ecertification.page</w:t>
        </w:r>
      </w:hyperlink>
      <w:r>
        <w:t xml:space="preserve">. </w:t>
      </w:r>
    </w:p>
  </w:footnote>
  <w:footnote w:id="16">
    <w:p w14:paraId="60324B80" w14:textId="77777777" w:rsidR="00741F74" w:rsidRPr="00B108A1" w:rsidRDefault="00741F74" w:rsidP="00AE2CA9">
      <w:pPr>
        <w:pStyle w:val="FootnoteText"/>
      </w:pPr>
      <w:r>
        <w:rPr>
          <w:rStyle w:val="FootnoteReference"/>
        </w:rPr>
        <w:footnoteRef/>
      </w:r>
      <w:r>
        <w:t xml:space="preserve"> NYC HPD, </w:t>
      </w:r>
      <w:r>
        <w:rPr>
          <w:i/>
        </w:rPr>
        <w:t>Clearing HPD Violations</w:t>
      </w:r>
      <w:r>
        <w:t xml:space="preserve">, City of New York, available at </w:t>
      </w:r>
      <w:hyperlink r:id="rId11" w:history="1">
        <w:r w:rsidRPr="00485618">
          <w:rPr>
            <w:rStyle w:val="Hyperlink"/>
          </w:rPr>
          <w:t>https://www1.nyc.gov/assets/hpd/downloads/pdfs/services/Clearing-HPD-Violations.pdf</w:t>
        </w:r>
      </w:hyperlink>
      <w:r>
        <w:t xml:space="preserve">. </w:t>
      </w:r>
    </w:p>
  </w:footnote>
  <w:footnote w:id="17">
    <w:p w14:paraId="40E9CECC" w14:textId="4FBAD47E" w:rsidR="00741F74" w:rsidRPr="00AF779B" w:rsidRDefault="00741F74">
      <w:pPr>
        <w:pStyle w:val="FootnoteText"/>
      </w:pPr>
      <w:r>
        <w:rPr>
          <w:rStyle w:val="FootnoteReference"/>
        </w:rPr>
        <w:footnoteRef/>
      </w:r>
      <w:r>
        <w:t xml:space="preserve"> New York City Council, Local Law 117 of 2019, available at </w:t>
      </w:r>
      <w:hyperlink r:id="rId12" w:history="1">
        <w:r w:rsidRPr="00F476E7">
          <w:rPr>
            <w:rStyle w:val="Hyperlink"/>
          </w:rPr>
          <w:t>https://legistar.council.nyc.gov/LegislationDetail.aspx?ID=3762664&amp;GUID=0991D341-B8AC-4F6C-B397-81922B033E5F&amp;Options=ID|Text|&amp;Search=2019%2f117</w:t>
        </w:r>
      </w:hyperlink>
      <w:r>
        <w:t xml:space="preserve">. </w:t>
      </w:r>
    </w:p>
  </w:footnote>
  <w:footnote w:id="18">
    <w:p w14:paraId="04874937" w14:textId="77777777" w:rsidR="00741F74" w:rsidRPr="00956E4F" w:rsidRDefault="00741F74" w:rsidP="00AE2CA9">
      <w:pPr>
        <w:pStyle w:val="FootnoteText"/>
      </w:pPr>
      <w:r>
        <w:rPr>
          <w:rStyle w:val="FootnoteReference"/>
        </w:rPr>
        <w:footnoteRef/>
      </w:r>
      <w:r>
        <w:t xml:space="preserve"> NYC HPD, </w:t>
      </w:r>
      <w:r>
        <w:rPr>
          <w:i/>
        </w:rPr>
        <w:t>Clear Violations</w:t>
      </w:r>
      <w:r>
        <w:t xml:space="preserve">, City of New York, available at </w:t>
      </w:r>
      <w:hyperlink r:id="rId13" w:history="1">
        <w:r w:rsidRPr="00485618">
          <w:rPr>
            <w:rStyle w:val="Hyperlink"/>
          </w:rPr>
          <w:t>https://www.nyc.gov/site/hpd/services-and-information/clear-violations.page</w:t>
        </w:r>
      </w:hyperlink>
      <w:r>
        <w:t xml:space="preserve">. </w:t>
      </w:r>
    </w:p>
  </w:footnote>
  <w:footnote w:id="19">
    <w:p w14:paraId="5510830B" w14:textId="77777777" w:rsidR="00741F74" w:rsidRPr="00121C7D" w:rsidRDefault="00741F74" w:rsidP="00AE2CA9">
      <w:pPr>
        <w:pStyle w:val="FootnoteText"/>
      </w:pPr>
      <w:r>
        <w:rPr>
          <w:rStyle w:val="FootnoteReference"/>
        </w:rPr>
        <w:footnoteRef/>
      </w:r>
      <w:r>
        <w:t xml:space="preserve"> </w:t>
      </w:r>
      <w:r>
        <w:rPr>
          <w:i/>
        </w:rPr>
        <w:t>Id.</w:t>
      </w:r>
      <w:r>
        <w:t xml:space="preserve"> </w:t>
      </w:r>
    </w:p>
  </w:footnote>
  <w:footnote w:id="20">
    <w:p w14:paraId="4FA5B053" w14:textId="7201B10C" w:rsidR="00B35FF5" w:rsidRPr="00B35FF5" w:rsidRDefault="00B35FF5">
      <w:pPr>
        <w:pStyle w:val="FootnoteText"/>
      </w:pPr>
      <w:r>
        <w:rPr>
          <w:rStyle w:val="FootnoteReference"/>
        </w:rPr>
        <w:footnoteRef/>
      </w:r>
      <w:r>
        <w:t xml:space="preserve"> NYC HPD, </w:t>
      </w:r>
      <w:r>
        <w:rPr>
          <w:i/>
        </w:rPr>
        <w:t>Certifications of Corrections FY21</w:t>
      </w:r>
      <w:r>
        <w:t xml:space="preserve">, available at </w:t>
      </w:r>
      <w:hyperlink r:id="rId14" w:history="1">
        <w:r w:rsidRPr="00F476E7">
          <w:rPr>
            <w:rStyle w:val="Hyperlink"/>
          </w:rPr>
          <w:t>https://www.nyc.gov/assets/hpd/downloads/pdfs/services/certification-of-corrections-fy21.pdf</w:t>
        </w:r>
      </w:hyperlink>
      <w:r>
        <w:t xml:space="preserve">. </w:t>
      </w:r>
    </w:p>
  </w:footnote>
  <w:footnote w:id="21">
    <w:p w14:paraId="1E42C3D4" w14:textId="67FAB66B" w:rsidR="007F0168" w:rsidRPr="00A57879" w:rsidRDefault="007F0168">
      <w:pPr>
        <w:pStyle w:val="FootnoteText"/>
        <w:rPr>
          <w:i/>
        </w:rPr>
      </w:pPr>
      <w:r>
        <w:rPr>
          <w:rStyle w:val="FootnoteReference"/>
        </w:rPr>
        <w:footnoteRef/>
      </w:r>
      <w:r>
        <w:t xml:space="preserve"> </w:t>
      </w:r>
      <w:r>
        <w:rPr>
          <w:i/>
        </w:rPr>
        <w:t>Id.</w:t>
      </w:r>
    </w:p>
  </w:footnote>
  <w:footnote w:id="22">
    <w:p w14:paraId="19A815CB" w14:textId="162EC3A1" w:rsidR="007F0168" w:rsidRPr="00A57879" w:rsidRDefault="007F0168">
      <w:pPr>
        <w:pStyle w:val="FootnoteText"/>
        <w:rPr>
          <w:i/>
        </w:rPr>
      </w:pPr>
      <w:r>
        <w:rPr>
          <w:rStyle w:val="FootnoteReference"/>
        </w:rPr>
        <w:footnoteRef/>
      </w:r>
      <w:r>
        <w:t xml:space="preserve"> </w:t>
      </w:r>
      <w:r>
        <w:rPr>
          <w:i/>
        </w:rPr>
        <w:t>Id.</w:t>
      </w:r>
    </w:p>
  </w:footnote>
  <w:footnote w:id="23">
    <w:p w14:paraId="72E10234" w14:textId="581B209E" w:rsidR="007F0168" w:rsidRPr="00A57879" w:rsidRDefault="007F0168">
      <w:pPr>
        <w:pStyle w:val="FootnoteText"/>
        <w:rPr>
          <w:i/>
        </w:rPr>
      </w:pPr>
      <w:r>
        <w:rPr>
          <w:rStyle w:val="FootnoteReference"/>
        </w:rPr>
        <w:footnoteRef/>
      </w:r>
      <w:r>
        <w:t xml:space="preserve"> </w:t>
      </w:r>
      <w:r>
        <w:rPr>
          <w:i/>
        </w:rPr>
        <w:t>Id.</w:t>
      </w:r>
    </w:p>
  </w:footnote>
  <w:footnote w:id="24">
    <w:p w14:paraId="64A57054" w14:textId="77777777" w:rsidR="000366D1" w:rsidRPr="00337C8A" w:rsidRDefault="000366D1" w:rsidP="000366D1">
      <w:pPr>
        <w:pStyle w:val="FootnoteText"/>
        <w:rPr>
          <w:i/>
        </w:rPr>
      </w:pPr>
      <w:r>
        <w:rPr>
          <w:rStyle w:val="FootnoteReference"/>
        </w:rPr>
        <w:footnoteRef/>
      </w:r>
      <w:r>
        <w:t xml:space="preserve"> </w:t>
      </w:r>
      <w:r>
        <w:rPr>
          <w:i/>
        </w:rPr>
        <w:t>Id.</w:t>
      </w:r>
    </w:p>
  </w:footnote>
  <w:footnote w:id="25">
    <w:p w14:paraId="71AACB4A" w14:textId="36192279" w:rsidR="006815CD" w:rsidRPr="00B35FF5" w:rsidRDefault="006815CD" w:rsidP="006815CD">
      <w:pPr>
        <w:pStyle w:val="FootnoteText"/>
      </w:pPr>
      <w:r>
        <w:rPr>
          <w:rStyle w:val="FootnoteReference"/>
        </w:rPr>
        <w:footnoteRef/>
      </w:r>
      <w:r>
        <w:t xml:space="preserve"> NYC HPD, </w:t>
      </w:r>
      <w:r>
        <w:rPr>
          <w:i/>
        </w:rPr>
        <w:t>Certifications of Corrections FY20</w:t>
      </w:r>
      <w:r>
        <w:t xml:space="preserve">, available at </w:t>
      </w:r>
      <w:hyperlink r:id="rId15" w:history="1">
        <w:r w:rsidRPr="00F476E7">
          <w:rPr>
            <w:rStyle w:val="Hyperlink"/>
          </w:rPr>
          <w:t>https://www.nyc.gov/assets/hpd/downloads/pdfs/services/certification-of-corrections-fy20.pdf</w:t>
        </w:r>
      </w:hyperlink>
      <w:r>
        <w:t xml:space="preserve">.  </w:t>
      </w:r>
    </w:p>
  </w:footnote>
  <w:footnote w:id="26">
    <w:p w14:paraId="4ECEC2CB" w14:textId="77777777" w:rsidR="006815CD" w:rsidRPr="00337C8A" w:rsidRDefault="006815CD" w:rsidP="006815CD">
      <w:pPr>
        <w:pStyle w:val="FootnoteText"/>
        <w:rPr>
          <w:i/>
        </w:rPr>
      </w:pPr>
      <w:r>
        <w:rPr>
          <w:rStyle w:val="FootnoteReference"/>
        </w:rPr>
        <w:footnoteRef/>
      </w:r>
      <w:r>
        <w:t xml:space="preserve"> </w:t>
      </w:r>
      <w:r>
        <w:rPr>
          <w:i/>
        </w:rPr>
        <w:t>Id.</w:t>
      </w:r>
    </w:p>
  </w:footnote>
  <w:footnote w:id="27">
    <w:p w14:paraId="6D13D709" w14:textId="77777777" w:rsidR="006815CD" w:rsidRPr="00337C8A" w:rsidRDefault="006815CD" w:rsidP="006815CD">
      <w:pPr>
        <w:pStyle w:val="FootnoteText"/>
        <w:rPr>
          <w:i/>
        </w:rPr>
      </w:pPr>
      <w:r>
        <w:rPr>
          <w:rStyle w:val="FootnoteReference"/>
        </w:rPr>
        <w:footnoteRef/>
      </w:r>
      <w:r>
        <w:t xml:space="preserve"> </w:t>
      </w:r>
      <w:r>
        <w:rPr>
          <w:i/>
        </w:rPr>
        <w:t>Id.</w:t>
      </w:r>
    </w:p>
  </w:footnote>
  <w:footnote w:id="28">
    <w:p w14:paraId="4CA4FD1A" w14:textId="0645EBD2" w:rsidR="000366D1" w:rsidRPr="00A57879" w:rsidRDefault="000366D1">
      <w:pPr>
        <w:pStyle w:val="FootnoteText"/>
        <w:rPr>
          <w:i/>
        </w:rPr>
      </w:pPr>
      <w:r>
        <w:rPr>
          <w:rStyle w:val="FootnoteReference"/>
        </w:rPr>
        <w:footnoteRef/>
      </w:r>
      <w:r>
        <w:t xml:space="preserve"> </w:t>
      </w:r>
      <w:r>
        <w:rPr>
          <w:i/>
        </w:rPr>
        <w:t>Id.</w:t>
      </w:r>
    </w:p>
  </w:footnote>
  <w:footnote w:id="29">
    <w:p w14:paraId="4289FF2B" w14:textId="4F2FDB02" w:rsidR="000366D1" w:rsidRPr="00B35FF5" w:rsidRDefault="000366D1" w:rsidP="000366D1">
      <w:pPr>
        <w:pStyle w:val="FootnoteText"/>
      </w:pPr>
      <w:r>
        <w:rPr>
          <w:rStyle w:val="FootnoteReference"/>
        </w:rPr>
        <w:footnoteRef/>
      </w:r>
      <w:r>
        <w:t xml:space="preserve"> NYC HPD, </w:t>
      </w:r>
      <w:r>
        <w:rPr>
          <w:i/>
        </w:rPr>
        <w:t>Certifications of Corrections FY19</w:t>
      </w:r>
      <w:r>
        <w:t xml:space="preserve">, available at </w:t>
      </w:r>
      <w:hyperlink r:id="rId16" w:history="1">
        <w:r w:rsidRPr="00F476E7">
          <w:rPr>
            <w:rStyle w:val="Hyperlink"/>
          </w:rPr>
          <w:t>https://www.nyc.gov/assets/hpd/downloads/pdfs/services/certification-of-corrections-fy19.pdf</w:t>
        </w:r>
      </w:hyperlink>
      <w:r>
        <w:t xml:space="preserve">. </w:t>
      </w:r>
    </w:p>
  </w:footnote>
  <w:footnote w:id="30">
    <w:p w14:paraId="430EEB17" w14:textId="77777777" w:rsidR="000366D1" w:rsidRPr="00337C8A" w:rsidRDefault="000366D1" w:rsidP="000366D1">
      <w:pPr>
        <w:pStyle w:val="FootnoteText"/>
        <w:rPr>
          <w:i/>
        </w:rPr>
      </w:pPr>
      <w:r>
        <w:rPr>
          <w:rStyle w:val="FootnoteReference"/>
        </w:rPr>
        <w:footnoteRef/>
      </w:r>
      <w:r>
        <w:t xml:space="preserve"> </w:t>
      </w:r>
      <w:r>
        <w:rPr>
          <w:i/>
        </w:rPr>
        <w:t>Id.</w:t>
      </w:r>
    </w:p>
  </w:footnote>
  <w:footnote w:id="31">
    <w:p w14:paraId="2E5D9C5C" w14:textId="77777777" w:rsidR="000366D1" w:rsidRPr="00337C8A" w:rsidRDefault="000366D1" w:rsidP="000366D1">
      <w:pPr>
        <w:pStyle w:val="FootnoteText"/>
        <w:rPr>
          <w:i/>
        </w:rPr>
      </w:pPr>
      <w:r>
        <w:rPr>
          <w:rStyle w:val="FootnoteReference"/>
        </w:rPr>
        <w:footnoteRef/>
      </w:r>
      <w:r>
        <w:t xml:space="preserve"> </w:t>
      </w:r>
      <w:r>
        <w:rPr>
          <w:i/>
        </w:rPr>
        <w:t>Id.</w:t>
      </w:r>
    </w:p>
  </w:footnote>
  <w:footnote w:id="32">
    <w:p w14:paraId="58444871" w14:textId="77777777" w:rsidR="000366D1" w:rsidRPr="00337C8A" w:rsidRDefault="000366D1" w:rsidP="000366D1">
      <w:pPr>
        <w:pStyle w:val="FootnoteText"/>
        <w:rPr>
          <w:i/>
        </w:rPr>
      </w:pPr>
      <w:r>
        <w:rPr>
          <w:rStyle w:val="FootnoteReference"/>
        </w:rPr>
        <w:footnoteRef/>
      </w:r>
      <w:r>
        <w:t xml:space="preserve"> </w:t>
      </w:r>
      <w:r>
        <w:rPr>
          <w:i/>
        </w:rPr>
        <w:t>Id.</w:t>
      </w:r>
    </w:p>
  </w:footnote>
  <w:footnote w:id="33">
    <w:p w14:paraId="75802272" w14:textId="77777777" w:rsidR="00741F74" w:rsidRPr="00717B90" w:rsidRDefault="00741F74" w:rsidP="00AE2CA9">
      <w:pPr>
        <w:pStyle w:val="FootnoteText"/>
      </w:pPr>
      <w:r>
        <w:rPr>
          <w:rStyle w:val="FootnoteReference"/>
        </w:rPr>
        <w:footnoteRef/>
      </w:r>
      <w:r>
        <w:t xml:space="preserve"> NYC HPD, </w:t>
      </w:r>
      <w:r>
        <w:rPr>
          <w:i/>
        </w:rPr>
        <w:t>Enforcement Orders</w:t>
      </w:r>
      <w:r>
        <w:t xml:space="preserve">, City of New York, available at </w:t>
      </w:r>
      <w:hyperlink r:id="rId17" w:history="1">
        <w:r w:rsidRPr="00485618">
          <w:rPr>
            <w:rStyle w:val="Hyperlink"/>
          </w:rPr>
          <w:t>https://www.nyc.gov/site/hpd/services-and-information/orders.page</w:t>
        </w:r>
      </w:hyperlink>
      <w:r>
        <w:t xml:space="preserve">. </w:t>
      </w:r>
    </w:p>
  </w:footnote>
  <w:footnote w:id="34">
    <w:p w14:paraId="4FB66D5E" w14:textId="77777777" w:rsidR="00741F74" w:rsidRPr="00C04756" w:rsidRDefault="00741F74" w:rsidP="00AE2CA9">
      <w:pPr>
        <w:pStyle w:val="FootnoteText"/>
      </w:pPr>
      <w:r>
        <w:rPr>
          <w:rStyle w:val="FootnoteReference"/>
        </w:rPr>
        <w:footnoteRef/>
      </w:r>
      <w:r>
        <w:t xml:space="preserve"> </w:t>
      </w:r>
      <w:r>
        <w:rPr>
          <w:i/>
        </w:rPr>
        <w:t>Id.</w:t>
      </w:r>
    </w:p>
  </w:footnote>
  <w:footnote w:id="35">
    <w:p w14:paraId="248E9607" w14:textId="77777777" w:rsidR="00741F74" w:rsidRPr="00BB0D3D" w:rsidRDefault="00741F74" w:rsidP="00AE2CA9">
      <w:pPr>
        <w:pStyle w:val="FootnoteText"/>
      </w:pPr>
      <w:r>
        <w:rPr>
          <w:rStyle w:val="FootnoteReference"/>
        </w:rPr>
        <w:footnoteRef/>
      </w:r>
      <w:r>
        <w:t xml:space="preserve"> </w:t>
      </w:r>
      <w:r>
        <w:rPr>
          <w:i/>
        </w:rPr>
        <w:t>Id.</w:t>
      </w:r>
    </w:p>
  </w:footnote>
  <w:footnote w:id="36">
    <w:p w14:paraId="4C1E3DB9" w14:textId="608B7BF1" w:rsidR="00741F74" w:rsidRDefault="00741F74">
      <w:pPr>
        <w:pStyle w:val="FootnoteText"/>
      </w:pPr>
      <w:r>
        <w:rPr>
          <w:rStyle w:val="FootnoteReference"/>
        </w:rPr>
        <w:footnoteRef/>
      </w:r>
      <w:r>
        <w:t xml:space="preserve"> NYC HPD, </w:t>
      </w:r>
      <w:r>
        <w:rPr>
          <w:i/>
        </w:rPr>
        <w:t>Penalties and Fees</w:t>
      </w:r>
      <w:r>
        <w:t xml:space="preserve">, City of New York, available at </w:t>
      </w:r>
      <w:hyperlink r:id="rId18" w:history="1">
        <w:r w:rsidRPr="00485618">
          <w:rPr>
            <w:rStyle w:val="Hyperlink"/>
          </w:rPr>
          <w:t>https://www.nyc.gov/site/hpd/services-and-information/penalties-and-fees.page</w:t>
        </w:r>
      </w:hyperlink>
      <w:r>
        <w:t>.</w:t>
      </w:r>
    </w:p>
  </w:footnote>
  <w:footnote w:id="37">
    <w:p w14:paraId="0D1E4D15" w14:textId="33F0F109" w:rsidR="00741F74" w:rsidRPr="00AD6737" w:rsidRDefault="00741F74" w:rsidP="00AE2CA9">
      <w:pPr>
        <w:pStyle w:val="FootnoteText"/>
      </w:pPr>
      <w:r>
        <w:rPr>
          <w:rStyle w:val="FootnoteReference"/>
        </w:rPr>
        <w:footnoteRef/>
      </w:r>
      <w:r>
        <w:t xml:space="preserve"> </w:t>
      </w:r>
      <w:r>
        <w:rPr>
          <w:i/>
        </w:rPr>
        <w:t>Id.</w:t>
      </w:r>
      <w:r>
        <w:t xml:space="preserve"> </w:t>
      </w:r>
    </w:p>
  </w:footnote>
  <w:footnote w:id="38">
    <w:p w14:paraId="5E7FDD7E" w14:textId="77777777" w:rsidR="00741F74" w:rsidRPr="00AC4B33" w:rsidRDefault="00741F74" w:rsidP="00AE2CA9">
      <w:pPr>
        <w:pStyle w:val="FootnoteText"/>
      </w:pPr>
      <w:r>
        <w:rPr>
          <w:rStyle w:val="FootnoteReference"/>
        </w:rPr>
        <w:footnoteRef/>
      </w:r>
      <w:r>
        <w:t xml:space="preserve"> </w:t>
      </w:r>
      <w:r>
        <w:rPr>
          <w:i/>
        </w:rPr>
        <w:t>Id.</w:t>
      </w:r>
      <w:r>
        <w:t xml:space="preserve"> </w:t>
      </w:r>
    </w:p>
  </w:footnote>
  <w:footnote w:id="39">
    <w:p w14:paraId="6A6113D2" w14:textId="77777777" w:rsidR="00741F74" w:rsidRPr="0044188D" w:rsidRDefault="00741F74" w:rsidP="00AE2CA9">
      <w:pPr>
        <w:pStyle w:val="FootnoteText"/>
      </w:pPr>
      <w:r>
        <w:rPr>
          <w:rStyle w:val="FootnoteReference"/>
        </w:rPr>
        <w:footnoteRef/>
      </w:r>
      <w:r>
        <w:t xml:space="preserve"> </w:t>
      </w:r>
      <w:r>
        <w:rPr>
          <w:i/>
        </w:rPr>
        <w:t>Id.</w:t>
      </w:r>
      <w:r>
        <w:t xml:space="preserve"> </w:t>
      </w:r>
    </w:p>
  </w:footnote>
  <w:footnote w:id="40">
    <w:p w14:paraId="29425275" w14:textId="77777777" w:rsidR="00741F74" w:rsidRPr="008A637C" w:rsidRDefault="00741F74" w:rsidP="00AE2CA9">
      <w:pPr>
        <w:pStyle w:val="FootnoteText"/>
      </w:pPr>
      <w:r>
        <w:rPr>
          <w:rStyle w:val="FootnoteReference"/>
        </w:rPr>
        <w:footnoteRef/>
      </w:r>
      <w:r>
        <w:t xml:space="preserve"> NYC HPD, </w:t>
      </w:r>
      <w:r>
        <w:rPr>
          <w:i/>
        </w:rPr>
        <w:t>Tax Delinquency</w:t>
      </w:r>
      <w:r>
        <w:t xml:space="preserve">, City of New York, available at </w:t>
      </w:r>
      <w:hyperlink r:id="rId19" w:history="1">
        <w:r w:rsidRPr="00485618">
          <w:rPr>
            <w:rStyle w:val="Hyperlink"/>
          </w:rPr>
          <w:t>https://www.nyc.gov/site/hpd/services-and-information/tax-delinquency.page</w:t>
        </w:r>
      </w:hyperlink>
      <w:r>
        <w:t xml:space="preserve">. </w:t>
      </w:r>
    </w:p>
  </w:footnote>
  <w:footnote w:id="41">
    <w:p w14:paraId="446FFF26" w14:textId="5E379FB7" w:rsidR="00716AEF" w:rsidRPr="00716AEF" w:rsidRDefault="00716AEF">
      <w:pPr>
        <w:pStyle w:val="FootnoteText"/>
      </w:pPr>
      <w:r>
        <w:rPr>
          <w:rStyle w:val="FootnoteReference"/>
        </w:rPr>
        <w:footnoteRef/>
      </w:r>
      <w:r>
        <w:t xml:space="preserve"> NYC HPD, </w:t>
      </w:r>
      <w:r>
        <w:rPr>
          <w:i/>
        </w:rPr>
        <w:t>7A Program</w:t>
      </w:r>
      <w:r>
        <w:t xml:space="preserve">, City of New York, available at </w:t>
      </w:r>
      <w:hyperlink r:id="rId20" w:history="1">
        <w:r w:rsidRPr="00F476E7">
          <w:rPr>
            <w:rStyle w:val="Hyperlink"/>
          </w:rPr>
          <w:t>https://www.nyc.gov/site/hpd/services-and-information/7a-program.page</w:t>
        </w:r>
      </w:hyperlink>
      <w:r>
        <w:t xml:space="preserve">. </w:t>
      </w:r>
    </w:p>
  </w:footnote>
  <w:footnote w:id="42">
    <w:p w14:paraId="1563977B" w14:textId="38D55882" w:rsidR="00741F74" w:rsidRDefault="00741F74" w:rsidP="00AE2CA9">
      <w:pPr>
        <w:pStyle w:val="FootnoteText"/>
      </w:pPr>
      <w:r>
        <w:rPr>
          <w:rStyle w:val="FootnoteReference"/>
        </w:rPr>
        <w:footnoteRef/>
      </w:r>
      <w:r>
        <w:t xml:space="preserve"> </w:t>
      </w:r>
      <w:r>
        <w:rPr>
          <w:i/>
        </w:rPr>
        <w:t>Id.</w:t>
      </w:r>
    </w:p>
  </w:footnote>
  <w:footnote w:id="43">
    <w:p w14:paraId="11CCC088" w14:textId="5648D4A4" w:rsidR="00741F74" w:rsidRDefault="00741F74" w:rsidP="00AE2CA9">
      <w:pPr>
        <w:pStyle w:val="FootnoteText"/>
      </w:pPr>
      <w:r>
        <w:rPr>
          <w:rStyle w:val="FootnoteReference"/>
        </w:rPr>
        <w:footnoteRef/>
      </w:r>
      <w:r>
        <w:t xml:space="preserve"> </w:t>
      </w:r>
      <w:r>
        <w:rPr>
          <w:i/>
        </w:rPr>
        <w:t>Id.</w:t>
      </w:r>
    </w:p>
  </w:footnote>
  <w:footnote w:id="44">
    <w:p w14:paraId="7702DCD2" w14:textId="0C3CA127" w:rsidR="00741F74" w:rsidRDefault="00741F74" w:rsidP="00AE2CA9">
      <w:pPr>
        <w:pStyle w:val="FootnoteText"/>
      </w:pPr>
      <w:r>
        <w:rPr>
          <w:rStyle w:val="FootnoteReference"/>
        </w:rPr>
        <w:footnoteRef/>
      </w:r>
      <w:r>
        <w:t xml:space="preserve"> </w:t>
      </w:r>
      <w:r>
        <w:rPr>
          <w:i/>
        </w:rPr>
        <w:t>Id.</w:t>
      </w:r>
    </w:p>
  </w:footnote>
  <w:footnote w:id="45">
    <w:p w14:paraId="43DE6611" w14:textId="1083712E" w:rsidR="00741F74" w:rsidRDefault="00741F74" w:rsidP="00AE2CA9">
      <w:pPr>
        <w:pStyle w:val="FootnoteText"/>
      </w:pPr>
      <w:r>
        <w:rPr>
          <w:rStyle w:val="FootnoteReference"/>
        </w:rPr>
        <w:footnoteRef/>
      </w:r>
      <w:r>
        <w:t xml:space="preserve"> </w:t>
      </w:r>
      <w:r>
        <w:rPr>
          <w:i/>
        </w:rPr>
        <w:t>Id.</w:t>
      </w:r>
    </w:p>
  </w:footnote>
  <w:footnote w:id="46">
    <w:p w14:paraId="45FE64BB" w14:textId="1BA4ED72" w:rsidR="00741F74" w:rsidRDefault="00741F74" w:rsidP="00AE2CA9">
      <w:pPr>
        <w:pStyle w:val="FootnoteText"/>
      </w:pPr>
      <w:r>
        <w:rPr>
          <w:rStyle w:val="FootnoteReference"/>
        </w:rPr>
        <w:footnoteRef/>
      </w:r>
      <w:r>
        <w:t xml:space="preserve"> </w:t>
      </w:r>
      <w:r>
        <w:rPr>
          <w:i/>
        </w:rPr>
        <w:t>Id.</w:t>
      </w:r>
    </w:p>
  </w:footnote>
  <w:footnote w:id="47">
    <w:p w14:paraId="4B6B2982" w14:textId="5A2D2585" w:rsidR="00741F74" w:rsidRDefault="00741F74" w:rsidP="00AE2CA9">
      <w:pPr>
        <w:pStyle w:val="FootnoteText"/>
      </w:pPr>
      <w:r>
        <w:rPr>
          <w:rStyle w:val="FootnoteReference"/>
        </w:rPr>
        <w:footnoteRef/>
      </w:r>
      <w:r>
        <w:t xml:space="preserve"> </w:t>
      </w:r>
      <w:r>
        <w:rPr>
          <w:i/>
        </w:rPr>
        <w:t>Id.</w:t>
      </w:r>
    </w:p>
  </w:footnote>
  <w:footnote w:id="48">
    <w:p w14:paraId="69243651" w14:textId="12478E52" w:rsidR="00741F74" w:rsidRDefault="00741F74" w:rsidP="00AE2CA9">
      <w:pPr>
        <w:pStyle w:val="FootnoteText"/>
      </w:pPr>
      <w:r>
        <w:rPr>
          <w:rStyle w:val="FootnoteReference"/>
        </w:rPr>
        <w:footnoteRef/>
      </w:r>
      <w:r>
        <w:t xml:space="preserve"> </w:t>
      </w:r>
      <w:r>
        <w:rPr>
          <w:i/>
        </w:rPr>
        <w:t>Id.</w:t>
      </w:r>
    </w:p>
  </w:footnote>
  <w:footnote w:id="49">
    <w:p w14:paraId="2D44B651" w14:textId="366CA4A2" w:rsidR="00741F74" w:rsidRDefault="00741F74" w:rsidP="00AE2CA9">
      <w:pPr>
        <w:pStyle w:val="FootnoteText"/>
      </w:pPr>
      <w:r>
        <w:rPr>
          <w:rStyle w:val="FootnoteReference"/>
        </w:rPr>
        <w:footnoteRef/>
      </w:r>
      <w:r>
        <w:t xml:space="preserve"> </w:t>
      </w:r>
      <w:r>
        <w:rPr>
          <w:i/>
        </w:rPr>
        <w:t>Id.</w:t>
      </w:r>
    </w:p>
  </w:footnote>
  <w:footnote w:id="50">
    <w:p w14:paraId="401302B0" w14:textId="6737D508" w:rsidR="00741F74" w:rsidRDefault="00741F74" w:rsidP="00AE2CA9">
      <w:pPr>
        <w:pStyle w:val="FootnoteText"/>
      </w:pPr>
      <w:r>
        <w:rPr>
          <w:rStyle w:val="FootnoteReference"/>
        </w:rPr>
        <w:footnoteRef/>
      </w:r>
      <w:r>
        <w:t xml:space="preserve"> </w:t>
      </w:r>
      <w:r>
        <w:rPr>
          <w:i/>
        </w:rPr>
        <w:t>Id.</w:t>
      </w:r>
    </w:p>
  </w:footnote>
  <w:footnote w:id="51">
    <w:p w14:paraId="345AFBCB" w14:textId="64484FE0" w:rsidR="00741F74" w:rsidRDefault="00741F74" w:rsidP="00AE2CA9">
      <w:pPr>
        <w:pStyle w:val="FootnoteText"/>
      </w:pPr>
      <w:r>
        <w:rPr>
          <w:rStyle w:val="FootnoteReference"/>
        </w:rPr>
        <w:footnoteRef/>
      </w:r>
      <w:r>
        <w:t xml:space="preserve"> </w:t>
      </w:r>
      <w:r>
        <w:rPr>
          <w:i/>
        </w:rPr>
        <w:t>Id.</w:t>
      </w:r>
    </w:p>
  </w:footnote>
  <w:footnote w:id="52">
    <w:p w14:paraId="217A7D21" w14:textId="5BA33820" w:rsidR="00741F74" w:rsidRDefault="00741F74" w:rsidP="00AE2CA9">
      <w:pPr>
        <w:pStyle w:val="FootnoteText"/>
      </w:pPr>
      <w:r>
        <w:rPr>
          <w:rStyle w:val="FootnoteReference"/>
        </w:rPr>
        <w:footnoteRef/>
      </w:r>
      <w:r>
        <w:t xml:space="preserve"> </w:t>
      </w:r>
      <w:r>
        <w:rPr>
          <w:i/>
        </w:rPr>
        <w:t>Id.</w:t>
      </w:r>
    </w:p>
  </w:footnote>
  <w:footnote w:id="53">
    <w:p w14:paraId="731F216B" w14:textId="2D640650" w:rsidR="00741F74" w:rsidRDefault="00741F74" w:rsidP="00AE2CA9">
      <w:pPr>
        <w:pStyle w:val="FootnoteText"/>
      </w:pPr>
      <w:r>
        <w:rPr>
          <w:rStyle w:val="FootnoteReference"/>
        </w:rPr>
        <w:footnoteRef/>
      </w:r>
      <w:r>
        <w:t xml:space="preserve"> </w:t>
      </w:r>
      <w:r>
        <w:rPr>
          <w:i/>
        </w:rPr>
        <w:t>Id.</w:t>
      </w:r>
    </w:p>
  </w:footnote>
  <w:footnote w:id="54">
    <w:p w14:paraId="0C51FC30" w14:textId="265E72E0" w:rsidR="00741F74" w:rsidRDefault="00741F74" w:rsidP="00AE2CA9">
      <w:pPr>
        <w:pStyle w:val="FootnoteText"/>
      </w:pPr>
      <w:r>
        <w:rPr>
          <w:rStyle w:val="FootnoteReference"/>
        </w:rPr>
        <w:footnoteRef/>
      </w:r>
      <w:r>
        <w:t xml:space="preserve"> </w:t>
      </w:r>
      <w:r>
        <w:rPr>
          <w:i/>
        </w:rPr>
        <w:t>Id.</w:t>
      </w:r>
    </w:p>
  </w:footnote>
  <w:footnote w:id="55">
    <w:p w14:paraId="404469B8" w14:textId="173973B4" w:rsidR="00741F74" w:rsidRDefault="00741F74" w:rsidP="00AE2CA9">
      <w:pPr>
        <w:pStyle w:val="FootnoteText"/>
      </w:pPr>
      <w:r>
        <w:rPr>
          <w:rStyle w:val="FootnoteReference"/>
        </w:rPr>
        <w:footnoteRef/>
      </w:r>
      <w:r>
        <w:t xml:space="preserve"> </w:t>
      </w:r>
      <w:r>
        <w:rPr>
          <w:i/>
        </w:rPr>
        <w:t>Id.</w:t>
      </w:r>
    </w:p>
  </w:footnote>
  <w:footnote w:id="56">
    <w:p w14:paraId="1B989F19" w14:textId="7CD6DBF2" w:rsidR="00741F74" w:rsidRDefault="00741F74" w:rsidP="00AE2CA9">
      <w:pPr>
        <w:pStyle w:val="FootnoteText"/>
      </w:pPr>
      <w:r>
        <w:rPr>
          <w:rStyle w:val="FootnoteReference"/>
        </w:rPr>
        <w:footnoteRef/>
      </w:r>
      <w:r>
        <w:t xml:space="preserve"> </w:t>
      </w:r>
      <w:r>
        <w:rPr>
          <w:i/>
        </w:rPr>
        <w:t>Id.</w:t>
      </w:r>
    </w:p>
  </w:footnote>
  <w:footnote w:id="57">
    <w:p w14:paraId="491C4119" w14:textId="457FFB10" w:rsidR="00741F74" w:rsidRDefault="00741F74" w:rsidP="00AE2CA9">
      <w:pPr>
        <w:pStyle w:val="FootnoteText"/>
      </w:pPr>
      <w:r>
        <w:rPr>
          <w:rStyle w:val="FootnoteReference"/>
        </w:rPr>
        <w:footnoteRef/>
      </w:r>
      <w:r>
        <w:t xml:space="preserve"> Review of the Department of Housing Preservation and Development’s Article 7A Program, Independent Budget Office, available at: </w:t>
      </w:r>
      <w:hyperlink r:id="rId21" w:history="1">
        <w:r w:rsidRPr="00F476E7">
          <w:rPr>
            <w:rStyle w:val="Hyperlink"/>
          </w:rPr>
          <w:t>https://ibo.nyc.ny.us/iboreports/7amemo.pdf</w:t>
        </w:r>
      </w:hyperlink>
      <w:r>
        <w:t xml:space="preserve">. </w:t>
      </w:r>
    </w:p>
  </w:footnote>
  <w:footnote w:id="58">
    <w:p w14:paraId="5BFA2CB4" w14:textId="6D7E5EF7" w:rsidR="00741F74" w:rsidRDefault="00741F74" w:rsidP="00AE2CA9">
      <w:pPr>
        <w:pStyle w:val="FootnoteText"/>
      </w:pPr>
      <w:r>
        <w:rPr>
          <w:rStyle w:val="FootnoteReference"/>
        </w:rPr>
        <w:footnoteRef/>
      </w:r>
      <w:r>
        <w:t xml:space="preserve"> </w:t>
      </w:r>
      <w:r>
        <w:rPr>
          <w:i/>
        </w:rPr>
        <w:t>Id.</w:t>
      </w:r>
    </w:p>
  </w:footnote>
  <w:footnote w:id="59">
    <w:p w14:paraId="2791E051" w14:textId="20109D85" w:rsidR="00741F74" w:rsidRDefault="00741F74" w:rsidP="00AE2CA9">
      <w:pPr>
        <w:pStyle w:val="FootnoteText"/>
      </w:pPr>
      <w:r>
        <w:rPr>
          <w:rStyle w:val="FootnoteReference"/>
        </w:rPr>
        <w:footnoteRef/>
      </w:r>
      <w:r>
        <w:t xml:space="preserve"> </w:t>
      </w:r>
      <w:r>
        <w:rPr>
          <w:i/>
        </w:rPr>
        <w:t>Id.</w:t>
      </w:r>
    </w:p>
  </w:footnote>
  <w:footnote w:id="60">
    <w:p w14:paraId="22573E9F" w14:textId="7DC0DE9A" w:rsidR="00741F74" w:rsidRDefault="00741F74" w:rsidP="00AE2CA9">
      <w:pPr>
        <w:pStyle w:val="FootnoteText"/>
      </w:pPr>
      <w:r>
        <w:rPr>
          <w:rStyle w:val="FootnoteReference"/>
        </w:rPr>
        <w:footnoteRef/>
      </w:r>
      <w:r>
        <w:t xml:space="preserve"> </w:t>
      </w:r>
      <w:r>
        <w:rPr>
          <w:i/>
        </w:rPr>
        <w:t>Id.</w:t>
      </w:r>
    </w:p>
  </w:footnote>
  <w:footnote w:id="61">
    <w:p w14:paraId="080A2046" w14:textId="78691668" w:rsidR="00741F74" w:rsidRDefault="00741F74" w:rsidP="00AE2CA9">
      <w:pPr>
        <w:pStyle w:val="FootnoteText"/>
      </w:pPr>
      <w:r>
        <w:rPr>
          <w:rStyle w:val="FootnoteReference"/>
        </w:rPr>
        <w:footnoteRef/>
      </w:r>
      <w:r>
        <w:t xml:space="preserve"> </w:t>
      </w:r>
      <w:r>
        <w:rPr>
          <w:i/>
        </w:rPr>
        <w:t>Id.</w:t>
      </w:r>
    </w:p>
  </w:footnote>
  <w:footnote w:id="62">
    <w:p w14:paraId="0784CDFD" w14:textId="62E65F58" w:rsidR="00741F74" w:rsidRDefault="00741F74" w:rsidP="00AE2CA9">
      <w:pPr>
        <w:pStyle w:val="FootnoteText"/>
      </w:pPr>
      <w:r>
        <w:rPr>
          <w:rStyle w:val="FootnoteReference"/>
        </w:rPr>
        <w:footnoteRef/>
      </w:r>
      <w:r>
        <w:t xml:space="preserve"> </w:t>
      </w:r>
      <w:r>
        <w:rPr>
          <w:i/>
        </w:rPr>
        <w:t>Id.</w:t>
      </w:r>
    </w:p>
  </w:footnote>
  <w:footnote w:id="63">
    <w:p w14:paraId="0CDF0B00" w14:textId="74B04A65" w:rsidR="00741F74" w:rsidRDefault="00741F74" w:rsidP="00AE2CA9">
      <w:pPr>
        <w:pStyle w:val="FootnoteText"/>
      </w:pPr>
      <w:r>
        <w:rPr>
          <w:rStyle w:val="FootnoteReference"/>
        </w:rPr>
        <w:footnoteRef/>
      </w:r>
      <w:r>
        <w:t xml:space="preserve"> </w:t>
      </w:r>
      <w:r>
        <w:rPr>
          <w:i/>
        </w:rPr>
        <w:t>Id.</w:t>
      </w:r>
    </w:p>
  </w:footnote>
  <w:footnote w:id="64">
    <w:p w14:paraId="63B5B94B" w14:textId="4DB61933" w:rsidR="00741F74" w:rsidRDefault="00741F74" w:rsidP="00AE2CA9">
      <w:pPr>
        <w:pStyle w:val="FootnoteText"/>
      </w:pPr>
      <w:r>
        <w:rPr>
          <w:rStyle w:val="FootnoteReference"/>
        </w:rPr>
        <w:footnoteRef/>
      </w:r>
      <w:r>
        <w:t xml:space="preserve"> </w:t>
      </w:r>
      <w:r>
        <w:rPr>
          <w:i/>
        </w:rPr>
        <w:t>Id.</w:t>
      </w:r>
    </w:p>
  </w:footnote>
  <w:footnote w:id="65">
    <w:p w14:paraId="4D925839" w14:textId="628173CD" w:rsidR="00741F74" w:rsidRDefault="00741F74" w:rsidP="00AE2CA9">
      <w:pPr>
        <w:pStyle w:val="FootnoteText"/>
      </w:pPr>
      <w:r>
        <w:rPr>
          <w:rStyle w:val="FootnoteReference"/>
        </w:rPr>
        <w:footnoteRef/>
      </w:r>
      <w:r>
        <w:t xml:space="preserve"> </w:t>
      </w:r>
      <w:r>
        <w:rPr>
          <w:i/>
        </w:rPr>
        <w:t>Id.</w:t>
      </w:r>
    </w:p>
  </w:footnote>
  <w:footnote w:id="66">
    <w:p w14:paraId="024F64B8" w14:textId="477154CE" w:rsidR="00741F74" w:rsidRDefault="00741F74" w:rsidP="00AE2CA9">
      <w:pPr>
        <w:pStyle w:val="FootnoteText"/>
      </w:pPr>
      <w:r>
        <w:rPr>
          <w:rStyle w:val="FootnoteReference"/>
        </w:rPr>
        <w:footnoteRef/>
      </w:r>
      <w:r>
        <w:t xml:space="preserve"> </w:t>
      </w:r>
      <w:r>
        <w:rPr>
          <w:i/>
        </w:rPr>
        <w:t>Id.</w:t>
      </w:r>
    </w:p>
  </w:footnote>
  <w:footnote w:id="67">
    <w:p w14:paraId="3AD78A6F" w14:textId="5BEECF48" w:rsidR="00741F74" w:rsidRDefault="00741F74" w:rsidP="00AE2CA9">
      <w:pPr>
        <w:pStyle w:val="FootnoteText"/>
      </w:pPr>
      <w:r>
        <w:rPr>
          <w:rStyle w:val="FootnoteReference"/>
        </w:rPr>
        <w:footnoteRef/>
      </w:r>
      <w:r>
        <w:t xml:space="preserve"> Housing Preservation and Development, </w:t>
      </w:r>
      <w:r w:rsidRPr="008E18B5">
        <w:t>Fiscal 2022 Mayor’s Management Report</w:t>
      </w:r>
      <w:r>
        <w:t xml:space="preserve">, available at: </w:t>
      </w:r>
      <w:hyperlink r:id="rId22" w:history="1">
        <w:r w:rsidRPr="00F476E7">
          <w:rPr>
            <w:rStyle w:val="Hyperlink"/>
          </w:rPr>
          <w:t>https://www.nyc.gov/assets/operations/downloads/pdf/mmr2022/hpd.pdf</w:t>
        </w:r>
      </w:hyperlink>
      <w:r>
        <w:t xml:space="preserve">. </w:t>
      </w:r>
    </w:p>
  </w:footnote>
  <w:footnote w:id="68">
    <w:p w14:paraId="79E6A8E1" w14:textId="414D3600" w:rsidR="00741F74" w:rsidRDefault="00741F74" w:rsidP="00AE2CA9">
      <w:pPr>
        <w:pStyle w:val="FootnoteText"/>
      </w:pPr>
      <w:r>
        <w:rPr>
          <w:rStyle w:val="FootnoteReference"/>
        </w:rPr>
        <w:footnoteRef/>
      </w:r>
      <w:r>
        <w:t xml:space="preserve"> Alternative Enforcement Program</w:t>
      </w:r>
      <w:r w:rsidRPr="009B2457">
        <w:t xml:space="preserve">, Housing Preservation &amp; Development, available at </w:t>
      </w:r>
      <w:hyperlink r:id="rId23" w:history="1">
        <w:r w:rsidRPr="00F476E7">
          <w:rPr>
            <w:rStyle w:val="Hyperlink"/>
          </w:rPr>
          <w:t>https://www.nyc.gov/site/hpd/services-and-information/alternative-enforcement-program-aep.page</w:t>
        </w:r>
      </w:hyperlink>
      <w:r>
        <w:t xml:space="preserve">. </w:t>
      </w:r>
    </w:p>
  </w:footnote>
  <w:footnote w:id="69">
    <w:p w14:paraId="20E9A771" w14:textId="474C8A74" w:rsidR="00741F74" w:rsidRDefault="00741F74" w:rsidP="00AE2CA9">
      <w:pPr>
        <w:pStyle w:val="FootnoteText"/>
      </w:pPr>
      <w:r>
        <w:rPr>
          <w:rStyle w:val="FootnoteReference"/>
        </w:rPr>
        <w:footnoteRef/>
      </w:r>
      <w:r>
        <w:t xml:space="preserve"> </w:t>
      </w:r>
      <w:r>
        <w:rPr>
          <w:i/>
        </w:rPr>
        <w:t>Id.</w:t>
      </w:r>
    </w:p>
  </w:footnote>
  <w:footnote w:id="70">
    <w:p w14:paraId="3EC95C83" w14:textId="1FB9FDEE" w:rsidR="00741F74" w:rsidRDefault="00741F74" w:rsidP="00AE2CA9">
      <w:pPr>
        <w:pStyle w:val="FootnoteText"/>
      </w:pPr>
      <w:r>
        <w:rPr>
          <w:rStyle w:val="FootnoteReference"/>
        </w:rPr>
        <w:footnoteRef/>
      </w:r>
      <w:r>
        <w:t xml:space="preserve"> </w:t>
      </w:r>
      <w:r>
        <w:rPr>
          <w:i/>
        </w:rPr>
        <w:t>Id.</w:t>
      </w:r>
    </w:p>
  </w:footnote>
  <w:footnote w:id="71">
    <w:p w14:paraId="4DEEEBD9" w14:textId="3D136DE6" w:rsidR="00741F74" w:rsidRDefault="00741F74" w:rsidP="00AE2CA9">
      <w:pPr>
        <w:pStyle w:val="FootnoteText"/>
      </w:pPr>
      <w:r>
        <w:rPr>
          <w:rStyle w:val="FootnoteReference"/>
        </w:rPr>
        <w:footnoteRef/>
      </w:r>
      <w:r>
        <w:t xml:space="preserve"> </w:t>
      </w:r>
      <w:r>
        <w:rPr>
          <w:i/>
        </w:rPr>
        <w:t>Id.</w:t>
      </w:r>
    </w:p>
  </w:footnote>
  <w:footnote w:id="72">
    <w:p w14:paraId="61DAD100" w14:textId="5254D7C9" w:rsidR="00741F74" w:rsidRDefault="00741F74" w:rsidP="00AE2CA9">
      <w:pPr>
        <w:pStyle w:val="FootnoteText"/>
      </w:pPr>
      <w:r>
        <w:rPr>
          <w:rStyle w:val="FootnoteReference"/>
        </w:rPr>
        <w:footnoteRef/>
      </w:r>
      <w:r>
        <w:t xml:space="preserve"> </w:t>
      </w:r>
      <w:r>
        <w:rPr>
          <w:i/>
        </w:rPr>
        <w:t>Id.</w:t>
      </w:r>
    </w:p>
  </w:footnote>
  <w:footnote w:id="73">
    <w:p w14:paraId="2290DFCB" w14:textId="35E803F0" w:rsidR="00741F74" w:rsidRDefault="00741F74" w:rsidP="00AE2CA9">
      <w:pPr>
        <w:pStyle w:val="FootnoteText"/>
      </w:pPr>
      <w:r>
        <w:rPr>
          <w:rStyle w:val="FootnoteReference"/>
        </w:rPr>
        <w:footnoteRef/>
      </w:r>
      <w:r>
        <w:t xml:space="preserve"> </w:t>
      </w:r>
      <w:r>
        <w:rPr>
          <w:i/>
        </w:rPr>
        <w:t>Id.</w:t>
      </w:r>
    </w:p>
  </w:footnote>
  <w:footnote w:id="74">
    <w:p w14:paraId="65C37376" w14:textId="77777777" w:rsidR="00741F74" w:rsidRDefault="00741F74" w:rsidP="00161B6F">
      <w:pPr>
        <w:pStyle w:val="FootnoteText"/>
      </w:pPr>
      <w:r>
        <w:rPr>
          <w:rStyle w:val="FootnoteReference"/>
        </w:rPr>
        <w:footnoteRef/>
      </w:r>
      <w:r>
        <w:t xml:space="preserve"> </w:t>
      </w:r>
      <w:r>
        <w:rPr>
          <w:i/>
        </w:rPr>
        <w:t>Id.</w:t>
      </w:r>
    </w:p>
  </w:footnote>
  <w:footnote w:id="75">
    <w:p w14:paraId="5B10C56F" w14:textId="32F1D371" w:rsidR="00741F74" w:rsidRDefault="00741F74" w:rsidP="00AE2CA9">
      <w:pPr>
        <w:pStyle w:val="FootnoteText"/>
      </w:pPr>
      <w:r>
        <w:rPr>
          <w:rStyle w:val="FootnoteReference"/>
        </w:rPr>
        <w:footnoteRef/>
      </w:r>
      <w:r>
        <w:t xml:space="preserve"> </w:t>
      </w:r>
      <w:r>
        <w:rPr>
          <w:i/>
        </w:rPr>
        <w:t>Id.</w:t>
      </w:r>
    </w:p>
  </w:footnote>
  <w:footnote w:id="76">
    <w:p w14:paraId="2D732451" w14:textId="3E5D41A5" w:rsidR="00741F74" w:rsidRDefault="00741F74" w:rsidP="00AE2CA9">
      <w:pPr>
        <w:pStyle w:val="FootnoteText"/>
      </w:pPr>
      <w:r>
        <w:rPr>
          <w:rStyle w:val="FootnoteReference"/>
        </w:rPr>
        <w:footnoteRef/>
      </w:r>
      <w:r>
        <w:t xml:space="preserve"> </w:t>
      </w:r>
      <w:r>
        <w:rPr>
          <w:i/>
        </w:rPr>
        <w:t>Id.</w:t>
      </w:r>
    </w:p>
  </w:footnote>
  <w:footnote w:id="77">
    <w:p w14:paraId="35450DF8" w14:textId="50CEF98E" w:rsidR="00741F74" w:rsidRDefault="00741F74" w:rsidP="00AE2CA9">
      <w:pPr>
        <w:pStyle w:val="FootnoteText"/>
      </w:pPr>
      <w:r>
        <w:rPr>
          <w:rStyle w:val="FootnoteReference"/>
        </w:rPr>
        <w:footnoteRef/>
      </w:r>
      <w:r>
        <w:t xml:space="preserve"> </w:t>
      </w:r>
      <w:r w:rsidRPr="00617E60">
        <w:t xml:space="preserve">Housing Preservation and Development, Fiscal 2022 Mayor’s Management Report, available at: </w:t>
      </w:r>
      <w:hyperlink r:id="rId24" w:history="1">
        <w:r w:rsidRPr="00F476E7">
          <w:rPr>
            <w:rStyle w:val="Hyperlink"/>
          </w:rPr>
          <w:t>https://www.nyc.gov/assets/operations/downloads/pdf/mmr2022/hpd.pdf</w:t>
        </w:r>
      </w:hyperlink>
      <w:r>
        <w:t xml:space="preserve">. </w:t>
      </w:r>
    </w:p>
  </w:footnote>
  <w:footnote w:id="78">
    <w:p w14:paraId="3535B511" w14:textId="26180AAA" w:rsidR="00741F74" w:rsidRDefault="00741F74" w:rsidP="00AE2CA9">
      <w:pPr>
        <w:pStyle w:val="FootnoteText"/>
      </w:pPr>
      <w:r>
        <w:rPr>
          <w:rStyle w:val="FootnoteReference"/>
        </w:rPr>
        <w:footnoteRef/>
      </w:r>
      <w:r>
        <w:t xml:space="preserve"> </w:t>
      </w:r>
      <w:r w:rsidRPr="00E43049">
        <w:rPr>
          <w:highlight w:val="yellow"/>
        </w:rPr>
        <w:t>Open data - pending</w:t>
      </w:r>
    </w:p>
  </w:footnote>
  <w:footnote w:id="79">
    <w:p w14:paraId="68701C13" w14:textId="3EBE7A01" w:rsidR="00741F74" w:rsidRDefault="00741F74" w:rsidP="00AE2CA9">
      <w:pPr>
        <w:pStyle w:val="FootnoteText"/>
      </w:pPr>
      <w:r>
        <w:rPr>
          <w:rStyle w:val="FootnoteReference"/>
        </w:rPr>
        <w:footnoteRef/>
      </w:r>
      <w:r>
        <w:t xml:space="preserve"> Alternative Enforcement Program</w:t>
      </w:r>
      <w:r w:rsidRPr="009B2457">
        <w:t xml:space="preserve">, Housing Preservation &amp; Development, available at </w:t>
      </w:r>
      <w:hyperlink r:id="rId25" w:history="1">
        <w:r w:rsidRPr="00F476E7">
          <w:rPr>
            <w:rStyle w:val="Hyperlink"/>
          </w:rPr>
          <w:t>https://www.nyc.gov/site/hpd/services-and-information/alternative-enforcement-program-aep.page</w:t>
        </w:r>
      </w:hyperlink>
      <w:r>
        <w:t xml:space="preserve">. </w:t>
      </w:r>
    </w:p>
  </w:footnote>
  <w:footnote w:id="80">
    <w:p w14:paraId="2FF1E902" w14:textId="13BAD42B" w:rsidR="00741F74" w:rsidRDefault="00741F74" w:rsidP="00AE2CA9">
      <w:pPr>
        <w:pStyle w:val="FootnoteText"/>
      </w:pPr>
      <w:r>
        <w:rPr>
          <w:rStyle w:val="FootnoteReference"/>
        </w:rPr>
        <w:footnoteRef/>
      </w:r>
      <w:r>
        <w:t xml:space="preserve"> </w:t>
      </w:r>
      <w:r>
        <w:rPr>
          <w:i/>
        </w:rPr>
        <w:t>Id.</w:t>
      </w:r>
    </w:p>
  </w:footnote>
  <w:footnote w:id="81">
    <w:p w14:paraId="6E84BEFA" w14:textId="542367F7" w:rsidR="00741F74" w:rsidRDefault="00741F74" w:rsidP="00AE2CA9">
      <w:pPr>
        <w:pStyle w:val="FootnoteText"/>
      </w:pPr>
      <w:r>
        <w:rPr>
          <w:rStyle w:val="FootnoteReference"/>
        </w:rPr>
        <w:footnoteRef/>
      </w:r>
      <w:r>
        <w:t xml:space="preserve"> </w:t>
      </w:r>
      <w:r>
        <w:rPr>
          <w:i/>
        </w:rPr>
        <w:t>Id.</w:t>
      </w:r>
    </w:p>
  </w:footnote>
  <w:footnote w:id="82">
    <w:p w14:paraId="28429B2F" w14:textId="2B5DD2FD" w:rsidR="00741F74" w:rsidRDefault="00741F74" w:rsidP="00AE2CA9">
      <w:pPr>
        <w:pStyle w:val="FootnoteText"/>
      </w:pPr>
      <w:r>
        <w:rPr>
          <w:rStyle w:val="FootnoteReference"/>
        </w:rPr>
        <w:footnoteRef/>
      </w:r>
      <w:r>
        <w:t xml:space="preserve"> </w:t>
      </w:r>
      <w:r>
        <w:rPr>
          <w:i/>
        </w:rPr>
        <w:t>Id.</w:t>
      </w:r>
    </w:p>
  </w:footnote>
  <w:footnote w:id="83">
    <w:p w14:paraId="68C6DF79" w14:textId="1F505239" w:rsidR="00741F74" w:rsidRDefault="00741F74">
      <w:pPr>
        <w:pStyle w:val="FootnoteText"/>
      </w:pPr>
      <w:r>
        <w:rPr>
          <w:rStyle w:val="FootnoteReference"/>
        </w:rPr>
        <w:footnoteRef/>
      </w:r>
      <w:r>
        <w:t xml:space="preserve"> New York City Council, Local Law 1 of 2018, available at </w:t>
      </w:r>
      <w:hyperlink r:id="rId26" w:history="1">
        <w:r w:rsidRPr="00F476E7">
          <w:rPr>
            <w:rStyle w:val="Hyperlink"/>
          </w:rPr>
          <w:t>https://legistar.council.nyc.gov/LegislationDetail.aspx?ID=1681072&amp;GUID=7D25EC9E-252A-437E-A169-5736A26BD901&amp;Options=ID|Text|&amp;Search=2018%2f001</w:t>
        </w:r>
      </w:hyperlink>
      <w:r>
        <w:t xml:space="preserve">. </w:t>
      </w:r>
    </w:p>
  </w:footnote>
  <w:footnote w:id="84">
    <w:p w14:paraId="1E4834D1" w14:textId="630A1D15" w:rsidR="00741F74" w:rsidRDefault="00741F74" w:rsidP="00AE2CA9">
      <w:pPr>
        <w:pStyle w:val="FootnoteText"/>
      </w:pPr>
      <w:r>
        <w:rPr>
          <w:rStyle w:val="FootnoteReference"/>
        </w:rPr>
        <w:footnoteRef/>
      </w:r>
      <w:r>
        <w:t xml:space="preserve"> Certificat</w:t>
      </w:r>
      <w:r w:rsidR="00AF6C77">
        <w:t>ion</w:t>
      </w:r>
      <w:r>
        <w:t xml:space="preserve"> of No Harassment, Housing Preservation &amp; Development, available at: </w:t>
      </w:r>
      <w:hyperlink r:id="rId27" w:history="1">
        <w:r w:rsidRPr="00F476E7">
          <w:rPr>
            <w:rStyle w:val="Hyperlink"/>
          </w:rPr>
          <w:t>https://www.nyc.gov/site/hpd/services-and-information/certification-of-no-harassment-conh.page</w:t>
        </w:r>
      </w:hyperlink>
      <w:r>
        <w:t xml:space="preserve">. </w:t>
      </w:r>
    </w:p>
  </w:footnote>
  <w:footnote w:id="85">
    <w:p w14:paraId="325178D0" w14:textId="06872991" w:rsidR="00741F74" w:rsidRDefault="00741F74">
      <w:pPr>
        <w:pStyle w:val="FootnoteText"/>
      </w:pPr>
      <w:r>
        <w:rPr>
          <w:rStyle w:val="FootnoteReference"/>
        </w:rPr>
        <w:footnoteRef/>
      </w:r>
      <w:r>
        <w:t xml:space="preserve"> New York City Council, Local Law 140 of 2021, available at </w:t>
      </w:r>
      <w:hyperlink r:id="rId28" w:history="1">
        <w:r w:rsidRPr="00F476E7">
          <w:rPr>
            <w:rStyle w:val="Hyperlink"/>
          </w:rPr>
          <w:t>https://legistar.council.nyc.gov/LegislationDetail.aspx?ID=5129958&amp;GUID=844A2EAC-7F7A-40EB-B564-739C9EA9272E&amp;Options=ID|Text|&amp;Search=2021%2f140</w:t>
        </w:r>
      </w:hyperlink>
      <w:r>
        <w:t xml:space="preserve">. </w:t>
      </w:r>
    </w:p>
  </w:footnote>
  <w:footnote w:id="86">
    <w:p w14:paraId="531EE820" w14:textId="332A5257" w:rsidR="00741F74" w:rsidRDefault="00741F74" w:rsidP="00AE2CA9">
      <w:pPr>
        <w:pStyle w:val="FootnoteText"/>
      </w:pPr>
      <w:r>
        <w:rPr>
          <w:rStyle w:val="FootnoteReference"/>
        </w:rPr>
        <w:footnoteRef/>
      </w:r>
      <w:r>
        <w:t xml:space="preserve"> Certificat</w:t>
      </w:r>
      <w:r w:rsidR="00AF6C77">
        <w:t>ion</w:t>
      </w:r>
      <w:r>
        <w:t xml:space="preserve"> of No Harassment, Housing Preservation &amp; Development, available at: </w:t>
      </w:r>
      <w:hyperlink r:id="rId29" w:history="1">
        <w:r w:rsidRPr="00F476E7">
          <w:rPr>
            <w:rStyle w:val="Hyperlink"/>
          </w:rPr>
          <w:t>https://www.nyc.gov/site/hpd/services-and-information/certification-of-no-harassment-conh.page</w:t>
        </w:r>
      </w:hyperlink>
      <w:r>
        <w:t>.</w:t>
      </w:r>
    </w:p>
  </w:footnote>
  <w:footnote w:id="87">
    <w:p w14:paraId="63BC0849" w14:textId="6E9A5A55" w:rsidR="00741F74" w:rsidRDefault="00741F74" w:rsidP="00AE2CA9">
      <w:pPr>
        <w:pStyle w:val="FootnoteText"/>
      </w:pPr>
      <w:r>
        <w:rPr>
          <w:rStyle w:val="FootnoteReference"/>
        </w:rPr>
        <w:footnoteRef/>
      </w:r>
      <w:r>
        <w:t xml:space="preserve"> </w:t>
      </w:r>
      <w:r>
        <w:rPr>
          <w:i/>
        </w:rPr>
        <w:t>Id.</w:t>
      </w:r>
    </w:p>
  </w:footnote>
  <w:footnote w:id="88">
    <w:p w14:paraId="3F96D19B" w14:textId="5B349632" w:rsidR="00741F74" w:rsidRDefault="00741F74" w:rsidP="00AE2CA9">
      <w:pPr>
        <w:pStyle w:val="FootnoteText"/>
      </w:pPr>
      <w:r>
        <w:rPr>
          <w:rStyle w:val="FootnoteReference"/>
        </w:rPr>
        <w:footnoteRef/>
      </w:r>
      <w:r>
        <w:t xml:space="preserve"> </w:t>
      </w:r>
      <w:r>
        <w:rPr>
          <w:i/>
        </w:rPr>
        <w:t>Id.</w:t>
      </w:r>
    </w:p>
  </w:footnote>
  <w:footnote w:id="89">
    <w:p w14:paraId="3B708453" w14:textId="7F276B4F" w:rsidR="00741F74" w:rsidRPr="002B39FF" w:rsidRDefault="00741F74">
      <w:pPr>
        <w:pStyle w:val="FootnoteText"/>
        <w:rPr>
          <w:i/>
        </w:rPr>
      </w:pPr>
      <w:r>
        <w:rPr>
          <w:rStyle w:val="FootnoteReference"/>
        </w:rPr>
        <w:footnoteRef/>
      </w:r>
      <w:r>
        <w:t xml:space="preserve"> </w:t>
      </w:r>
      <w:r>
        <w:rPr>
          <w:i/>
        </w:rPr>
        <w:t>Id.</w:t>
      </w:r>
    </w:p>
  </w:footnote>
  <w:footnote w:id="90">
    <w:p w14:paraId="17F3EF2B" w14:textId="4B7CF55F" w:rsidR="00741F74" w:rsidRDefault="00741F74" w:rsidP="00AE2CA9">
      <w:pPr>
        <w:pStyle w:val="FootnoteText"/>
      </w:pPr>
      <w:r>
        <w:rPr>
          <w:rStyle w:val="FootnoteReference"/>
        </w:rPr>
        <w:footnoteRef/>
      </w:r>
      <w:r>
        <w:t xml:space="preserve"> </w:t>
      </w:r>
      <w:r>
        <w:rPr>
          <w:i/>
        </w:rPr>
        <w:t>Id.</w:t>
      </w:r>
    </w:p>
  </w:footnote>
  <w:footnote w:id="91">
    <w:p w14:paraId="042AFF85" w14:textId="16F1515A" w:rsidR="00741F74" w:rsidRDefault="00741F74" w:rsidP="00AE2CA9">
      <w:pPr>
        <w:pStyle w:val="FootnoteText"/>
      </w:pPr>
      <w:r>
        <w:rPr>
          <w:rStyle w:val="FootnoteReference"/>
        </w:rPr>
        <w:footnoteRef/>
      </w:r>
      <w:r>
        <w:t xml:space="preserve"> </w:t>
      </w:r>
      <w:r>
        <w:rPr>
          <w:i/>
        </w:rPr>
        <w:t>Id.</w:t>
      </w:r>
    </w:p>
  </w:footnote>
  <w:footnote w:id="92">
    <w:p w14:paraId="00993BF4" w14:textId="518F0C71" w:rsidR="00741F74" w:rsidRDefault="00741F74" w:rsidP="00AE2CA9">
      <w:pPr>
        <w:pStyle w:val="FootnoteText"/>
      </w:pPr>
      <w:r>
        <w:rPr>
          <w:rStyle w:val="FootnoteReference"/>
        </w:rPr>
        <w:footnoteRef/>
      </w:r>
      <w:r>
        <w:t xml:space="preserve"> </w:t>
      </w:r>
      <w:r>
        <w:rPr>
          <w:i/>
        </w:rPr>
        <w:t>Id.</w:t>
      </w:r>
    </w:p>
  </w:footnote>
  <w:footnote w:id="93">
    <w:p w14:paraId="119DC0AE" w14:textId="07509766" w:rsidR="00741F74" w:rsidRDefault="00741F74" w:rsidP="00AE2CA9">
      <w:pPr>
        <w:pStyle w:val="FootnoteText"/>
      </w:pPr>
      <w:r>
        <w:rPr>
          <w:rStyle w:val="FootnoteReference"/>
        </w:rPr>
        <w:footnoteRef/>
      </w:r>
      <w:r>
        <w:t xml:space="preserve"> </w:t>
      </w:r>
      <w:r>
        <w:rPr>
          <w:i/>
        </w:rPr>
        <w:t>Id.</w:t>
      </w:r>
    </w:p>
  </w:footnote>
  <w:footnote w:id="94">
    <w:p w14:paraId="6BF5A029" w14:textId="1C4F147B" w:rsidR="00741F74" w:rsidRDefault="00741F74" w:rsidP="00AE2CA9">
      <w:pPr>
        <w:pStyle w:val="FootnoteText"/>
      </w:pPr>
      <w:r>
        <w:rPr>
          <w:rStyle w:val="FootnoteReference"/>
        </w:rPr>
        <w:footnoteRef/>
      </w:r>
      <w:r>
        <w:t xml:space="preserve"> </w:t>
      </w:r>
      <w:r>
        <w:rPr>
          <w:i/>
        </w:rPr>
        <w:t>Id.</w:t>
      </w:r>
    </w:p>
  </w:footnote>
  <w:footnote w:id="95">
    <w:p w14:paraId="490E3F24" w14:textId="69E99C6C" w:rsidR="00741F74" w:rsidRDefault="00741F74" w:rsidP="00AE2CA9">
      <w:pPr>
        <w:pStyle w:val="FootnoteText"/>
      </w:pPr>
      <w:r>
        <w:rPr>
          <w:rStyle w:val="FootnoteReference"/>
        </w:rPr>
        <w:footnoteRef/>
      </w:r>
      <w:r>
        <w:t xml:space="preserve"> Emergency Repair Program</w:t>
      </w:r>
      <w:r w:rsidRPr="00F909D7">
        <w:t xml:space="preserve">, Housing Preservation &amp; Development, available at: </w:t>
      </w:r>
      <w:hyperlink r:id="rId30" w:history="1">
        <w:r w:rsidRPr="00F476E7">
          <w:rPr>
            <w:rStyle w:val="Hyperlink"/>
          </w:rPr>
          <w:t>https://www.nyc.gov/site/hpd/services-and-information/emergency-repair-program-erp.page</w:t>
        </w:r>
      </w:hyperlink>
      <w:r>
        <w:t xml:space="preserve">. </w:t>
      </w:r>
    </w:p>
  </w:footnote>
  <w:footnote w:id="96">
    <w:p w14:paraId="42991C13" w14:textId="305F5E32" w:rsidR="00741F74" w:rsidRDefault="00741F74" w:rsidP="00AE2CA9">
      <w:pPr>
        <w:pStyle w:val="FootnoteText"/>
      </w:pPr>
      <w:r>
        <w:rPr>
          <w:rStyle w:val="FootnoteReference"/>
        </w:rPr>
        <w:footnoteRef/>
      </w:r>
      <w:r>
        <w:t xml:space="preserve"> </w:t>
      </w:r>
      <w:r w:rsidRPr="00577587">
        <w:t xml:space="preserve">Handyman Work Order Charges, NYC Open Data available at https://data.cityofnewyork.us/Housing-Development/Handyman-Work-Order-HWO-Charges/sbnd-xujn and Open Market Order Charges, NYC Open Data available at </w:t>
      </w:r>
      <w:hyperlink r:id="rId31" w:history="1">
        <w:r w:rsidRPr="00F476E7">
          <w:rPr>
            <w:rStyle w:val="Hyperlink"/>
          </w:rPr>
          <w:t>https://data.cityofnewyork.us/Housing-Development/Open-Market-Order-OMO-Charges/mdbu-nrqn</w:t>
        </w:r>
      </w:hyperlink>
      <w:r>
        <w:t xml:space="preserve"> </w:t>
      </w:r>
    </w:p>
  </w:footnote>
  <w:footnote w:id="97">
    <w:p w14:paraId="06D6D022" w14:textId="3D41B158" w:rsidR="00741F74" w:rsidRDefault="00741F74" w:rsidP="00AE2CA9">
      <w:pPr>
        <w:pStyle w:val="FootnoteText"/>
      </w:pPr>
      <w:r>
        <w:rPr>
          <w:rStyle w:val="FootnoteReference"/>
        </w:rPr>
        <w:footnoteRef/>
      </w:r>
      <w:r>
        <w:t xml:space="preserve"> </w:t>
      </w:r>
      <w:r>
        <w:rPr>
          <w:i/>
        </w:rPr>
        <w:t>Id.</w:t>
      </w:r>
    </w:p>
  </w:footnote>
  <w:footnote w:id="98">
    <w:p w14:paraId="79FB69E9" w14:textId="52CBF213" w:rsidR="00741F74" w:rsidRDefault="00741F74" w:rsidP="00AE2CA9">
      <w:pPr>
        <w:pStyle w:val="FootnoteText"/>
      </w:pPr>
      <w:r>
        <w:rPr>
          <w:rStyle w:val="FootnoteReference"/>
        </w:rPr>
        <w:footnoteRef/>
      </w:r>
      <w:r>
        <w:t xml:space="preserve"> Emergency Repair Program</w:t>
      </w:r>
      <w:r w:rsidRPr="00F909D7">
        <w:t xml:space="preserve">, Housing Preservation &amp; Development, available at: </w:t>
      </w:r>
      <w:hyperlink r:id="rId32" w:history="1">
        <w:r w:rsidRPr="00F476E7">
          <w:rPr>
            <w:rStyle w:val="Hyperlink"/>
          </w:rPr>
          <w:t>https://www.nyc.gov/site/hpd/services-and-information/emergency-repair-program-erp.page</w:t>
        </w:r>
      </w:hyperlink>
      <w:r>
        <w:t xml:space="preserve">. </w:t>
      </w:r>
    </w:p>
  </w:footnote>
  <w:footnote w:id="99">
    <w:p w14:paraId="3D1B0D60" w14:textId="050DE0D3" w:rsidR="00741F74" w:rsidRDefault="00741F74" w:rsidP="00AE2CA9">
      <w:pPr>
        <w:pStyle w:val="FootnoteText"/>
      </w:pPr>
      <w:r>
        <w:rPr>
          <w:rStyle w:val="FootnoteReference"/>
        </w:rPr>
        <w:footnoteRef/>
      </w:r>
      <w:r>
        <w:t xml:space="preserve"> </w:t>
      </w:r>
      <w:r>
        <w:rPr>
          <w:i/>
        </w:rPr>
        <w:t>Id.</w:t>
      </w:r>
    </w:p>
  </w:footnote>
  <w:footnote w:id="100">
    <w:p w14:paraId="51DCEDEC" w14:textId="16738B82" w:rsidR="00741F74" w:rsidRDefault="00741F74" w:rsidP="00AE2CA9">
      <w:pPr>
        <w:pStyle w:val="FootnoteText"/>
      </w:pPr>
      <w:r>
        <w:rPr>
          <w:rStyle w:val="FootnoteReference"/>
        </w:rPr>
        <w:footnoteRef/>
      </w:r>
      <w:r>
        <w:t xml:space="preserve"> </w:t>
      </w:r>
      <w:r>
        <w:rPr>
          <w:i/>
        </w:rPr>
        <w:t>Id.</w:t>
      </w:r>
    </w:p>
  </w:footnote>
  <w:footnote w:id="101">
    <w:p w14:paraId="23A04C9B" w14:textId="0BEEDBF9" w:rsidR="00741F74" w:rsidRDefault="00741F74" w:rsidP="00AE2CA9">
      <w:pPr>
        <w:pStyle w:val="FootnoteText"/>
      </w:pPr>
      <w:r>
        <w:rPr>
          <w:rStyle w:val="FootnoteReference"/>
        </w:rPr>
        <w:footnoteRef/>
      </w:r>
      <w:r>
        <w:t xml:space="preserve"> </w:t>
      </w:r>
      <w:r>
        <w:rPr>
          <w:i/>
        </w:rPr>
        <w:t>Id.</w:t>
      </w:r>
    </w:p>
  </w:footnote>
  <w:footnote w:id="102">
    <w:p w14:paraId="57A78FED" w14:textId="24A348F3" w:rsidR="00741F74" w:rsidRDefault="00741F74" w:rsidP="00AE2CA9">
      <w:pPr>
        <w:pStyle w:val="FootnoteText"/>
      </w:pPr>
      <w:r>
        <w:rPr>
          <w:rStyle w:val="FootnoteReference"/>
        </w:rPr>
        <w:footnoteRef/>
      </w:r>
      <w:r>
        <w:t xml:space="preserve"> </w:t>
      </w:r>
      <w:r w:rsidRPr="00054707">
        <w:t xml:space="preserve">Housing Preservation and Development, Fiscal 2022 Mayor’s Management Report, available at: </w:t>
      </w:r>
      <w:hyperlink r:id="rId33" w:history="1">
        <w:r w:rsidRPr="00F476E7">
          <w:rPr>
            <w:rStyle w:val="Hyperlink"/>
          </w:rPr>
          <w:t>https://www.nyc.gov/assets/operations/downloads/pdf/mmr2022/hpd.pdf</w:t>
        </w:r>
      </w:hyperlink>
      <w:r>
        <w:t xml:space="preserve">. </w:t>
      </w:r>
    </w:p>
  </w:footnote>
  <w:footnote w:id="103">
    <w:p w14:paraId="30DAAE27" w14:textId="08EB18F1" w:rsidR="00741F74" w:rsidRDefault="00741F74" w:rsidP="000B4D9F">
      <w:pPr>
        <w:pStyle w:val="FootnoteText"/>
      </w:pPr>
      <w:r>
        <w:rPr>
          <w:rStyle w:val="FootnoteReference"/>
        </w:rPr>
        <w:footnoteRef/>
      </w:r>
      <w:r>
        <w:t xml:space="preserve"> Audit Report on the Department of Housing Preservation and Development’s Controls over the Prequalification and Awarding of Open Market Orders to Prequalified Vendors for its Emergency Repair Program, Office of the New York City Comptroller, available at: </w:t>
      </w:r>
      <w:hyperlink r:id="rId34" w:history="1">
        <w:r w:rsidRPr="00F476E7">
          <w:rPr>
            <w:rStyle w:val="Hyperlink"/>
          </w:rPr>
          <w:t>https://comptroller.nyc.gov/reports/audit-report-on-the-department-of-housing-preservation-and-developments-controls-over-the-prequalification-and-awarding-of-open-market-orders-to-prequalified-vendors-for-its-emergency-repair/</w:t>
        </w:r>
      </w:hyperlink>
    </w:p>
  </w:footnote>
  <w:footnote w:id="104">
    <w:p w14:paraId="00629F95" w14:textId="350DF040" w:rsidR="00E64427" w:rsidRPr="00A57879" w:rsidRDefault="00E64427">
      <w:pPr>
        <w:pStyle w:val="FootnoteText"/>
        <w:rPr>
          <w:i/>
        </w:rPr>
      </w:pPr>
      <w:r>
        <w:rPr>
          <w:rStyle w:val="FootnoteReference"/>
        </w:rPr>
        <w:footnoteRef/>
      </w:r>
      <w:r>
        <w:t xml:space="preserve"> </w:t>
      </w:r>
      <w:r>
        <w:rPr>
          <w:i/>
        </w:rPr>
        <w:t>Id.</w:t>
      </w:r>
    </w:p>
  </w:footnote>
  <w:footnote w:id="105">
    <w:p w14:paraId="52496B16" w14:textId="0A49085A" w:rsidR="00741F74" w:rsidRDefault="00741F74" w:rsidP="00AE2CA9">
      <w:pPr>
        <w:pStyle w:val="FootnoteText"/>
      </w:pPr>
      <w:r>
        <w:rPr>
          <w:rStyle w:val="FootnoteReference"/>
        </w:rPr>
        <w:footnoteRef/>
      </w:r>
      <w:r>
        <w:t xml:space="preserve"> </w:t>
      </w:r>
      <w:r w:rsidRPr="008C30A2">
        <w:t xml:space="preserve"> The </w:t>
      </w:r>
      <w:r w:rsidR="00E64427">
        <w:t>PPB</w:t>
      </w:r>
      <w:r w:rsidRPr="008C30A2">
        <w:t xml:space="preserve"> may promote and put into effect rules governing the procurement of goods, services, and construction </w:t>
      </w:r>
      <w:r>
        <w:t>for</w:t>
      </w:r>
      <w:r w:rsidRPr="008C30A2">
        <w:t xml:space="preserve"> New York </w:t>
      </w:r>
      <w:r>
        <w:t>City.</w:t>
      </w:r>
    </w:p>
  </w:footnote>
  <w:footnote w:id="106">
    <w:p w14:paraId="659E0BB9" w14:textId="05005F54" w:rsidR="00741F74" w:rsidRDefault="00741F74" w:rsidP="00AE2CA9">
      <w:pPr>
        <w:pStyle w:val="FootnoteText"/>
      </w:pPr>
      <w:r>
        <w:rPr>
          <w:rStyle w:val="FootnoteReference"/>
        </w:rPr>
        <w:footnoteRef/>
      </w:r>
      <w:r>
        <w:t xml:space="preserve"> Audit Report on the Department of Housing Preservation and Development’s Controls over the Prequalification and Awarding of Open Market Orders to Prequalified Vendors for its Emergency Repair Program, Office of the New York City Comptroller, available at: </w:t>
      </w:r>
      <w:hyperlink r:id="rId35" w:history="1">
        <w:r w:rsidRPr="00F476E7">
          <w:rPr>
            <w:rStyle w:val="Hyperlink"/>
          </w:rPr>
          <w:t>https://comptroller.nyc.gov/reports/audit-report-on-the-department-of-housing-preservation-and-developments-controls-over-the-prequalification-and-awarding-of-open-market-orders-to-prequalified-vendors-for-its-emergency-repair/</w:t>
        </w:r>
      </w:hyperlink>
      <w:r>
        <w:t xml:space="preserve"> </w:t>
      </w:r>
    </w:p>
  </w:footnote>
  <w:footnote w:id="107">
    <w:p w14:paraId="7B34A526" w14:textId="2EF7BF3D" w:rsidR="00741F74" w:rsidRDefault="00741F74" w:rsidP="00AE2CA9">
      <w:pPr>
        <w:pStyle w:val="FootnoteText"/>
      </w:pPr>
      <w:r>
        <w:rPr>
          <w:rStyle w:val="FootnoteReference"/>
        </w:rPr>
        <w:footnoteRef/>
      </w:r>
      <w:r>
        <w:t xml:space="preserve"> </w:t>
      </w:r>
      <w:r>
        <w:rPr>
          <w:i/>
        </w:rPr>
        <w:t>Id.</w:t>
      </w:r>
    </w:p>
  </w:footnote>
  <w:footnote w:id="108">
    <w:p w14:paraId="6D058E7D" w14:textId="34B0D70B" w:rsidR="00741F74" w:rsidRDefault="00741F74" w:rsidP="00AE2CA9">
      <w:pPr>
        <w:pStyle w:val="FootnoteText"/>
      </w:pPr>
      <w:r>
        <w:rPr>
          <w:rStyle w:val="FootnoteReference"/>
        </w:rPr>
        <w:footnoteRef/>
      </w:r>
      <w:r>
        <w:t xml:space="preserve"> </w:t>
      </w:r>
      <w:r>
        <w:rPr>
          <w:i/>
        </w:rPr>
        <w:t>Id.</w:t>
      </w:r>
    </w:p>
  </w:footnote>
  <w:footnote w:id="109">
    <w:p w14:paraId="0938396A" w14:textId="2DE20362" w:rsidR="00741F74" w:rsidRDefault="00741F74" w:rsidP="00AE2CA9">
      <w:pPr>
        <w:pStyle w:val="FootnoteText"/>
      </w:pPr>
      <w:r>
        <w:rPr>
          <w:rStyle w:val="FootnoteReference"/>
        </w:rPr>
        <w:footnoteRef/>
      </w:r>
      <w:r>
        <w:t xml:space="preserve"> </w:t>
      </w:r>
      <w:r>
        <w:rPr>
          <w:i/>
        </w:rPr>
        <w:t>Id.</w:t>
      </w:r>
    </w:p>
  </w:footnote>
  <w:footnote w:id="110">
    <w:p w14:paraId="4CFF4F7B" w14:textId="4D87B24F" w:rsidR="00741F74" w:rsidRDefault="00741F74" w:rsidP="00AE2CA9">
      <w:pPr>
        <w:pStyle w:val="FootnoteText"/>
      </w:pPr>
      <w:r>
        <w:rPr>
          <w:rStyle w:val="FootnoteReference"/>
        </w:rPr>
        <w:footnoteRef/>
      </w:r>
      <w:r>
        <w:t xml:space="preserve"> </w:t>
      </w:r>
      <w:r>
        <w:rPr>
          <w:i/>
        </w:rPr>
        <w:t>Id.</w:t>
      </w:r>
    </w:p>
  </w:footnote>
  <w:footnote w:id="111">
    <w:p w14:paraId="0A0B12FE" w14:textId="55677756" w:rsidR="00741F74" w:rsidRPr="00B574ED" w:rsidRDefault="00741F74">
      <w:pPr>
        <w:pStyle w:val="FootnoteText"/>
        <w:rPr>
          <w:i/>
        </w:rPr>
      </w:pPr>
      <w:r>
        <w:rPr>
          <w:rStyle w:val="FootnoteReference"/>
        </w:rPr>
        <w:footnoteRef/>
      </w:r>
      <w:r>
        <w:t xml:space="preserve"> </w:t>
      </w:r>
      <w:r>
        <w:rPr>
          <w:i/>
        </w:rPr>
        <w:t>Id.</w:t>
      </w:r>
    </w:p>
  </w:footnote>
  <w:footnote w:id="112">
    <w:p w14:paraId="5A5553F1" w14:textId="2CBDD67B" w:rsidR="00741F74" w:rsidRDefault="00741F74">
      <w:pPr>
        <w:pStyle w:val="FootnoteText"/>
      </w:pPr>
      <w:r>
        <w:rPr>
          <w:rStyle w:val="FootnoteReference"/>
        </w:rPr>
        <w:footnoteRef/>
      </w:r>
      <w:r>
        <w:t xml:space="preserve"> New York City Council, Local Law 18 of 2020, available at </w:t>
      </w:r>
      <w:hyperlink r:id="rId36" w:history="1">
        <w:r w:rsidRPr="00F476E7">
          <w:rPr>
            <w:rStyle w:val="Hyperlink"/>
          </w:rPr>
          <w:t>https://legistar.council.nyc.gov/LegislationDetail.aspx?ID=3509916&amp;GUID=7788EB32-5B22-4A7F-A2F2-6B3FB174329E&amp;Options=ID|Text|&amp;Search=2020%2f018</w:t>
        </w:r>
      </w:hyperlink>
      <w:r>
        <w:t xml:space="preserve">. </w:t>
      </w:r>
    </w:p>
  </w:footnote>
  <w:footnote w:id="113">
    <w:p w14:paraId="6E9EC71C" w14:textId="0B1890C2" w:rsidR="00741F74" w:rsidRDefault="00741F74" w:rsidP="00AE2CA9">
      <w:pPr>
        <w:pStyle w:val="FootnoteText"/>
      </w:pPr>
      <w:r>
        <w:rPr>
          <w:rStyle w:val="FootnoteReference"/>
        </w:rPr>
        <w:footnoteRef/>
      </w:r>
      <w:r>
        <w:t xml:space="preserve"> Heat Sensors Program</w:t>
      </w:r>
      <w:r w:rsidRPr="00F909D7">
        <w:t xml:space="preserve">, Housing Preservation &amp; Development, available at: </w:t>
      </w:r>
      <w:hyperlink r:id="rId37" w:history="1">
        <w:r w:rsidRPr="00F476E7">
          <w:rPr>
            <w:rStyle w:val="Hyperlink"/>
          </w:rPr>
          <w:t>https://www.nyc.gov/site/hpd/services-and-information/heat-sensors-program.page</w:t>
        </w:r>
      </w:hyperlink>
      <w:r>
        <w:t xml:space="preserve">. </w:t>
      </w:r>
    </w:p>
  </w:footnote>
  <w:footnote w:id="114">
    <w:p w14:paraId="5C4962EC" w14:textId="34C49859" w:rsidR="00741F74" w:rsidRDefault="00741F74" w:rsidP="00AE2CA9">
      <w:pPr>
        <w:pStyle w:val="FootnoteText"/>
      </w:pPr>
      <w:r>
        <w:rPr>
          <w:rStyle w:val="FootnoteReference"/>
        </w:rPr>
        <w:footnoteRef/>
      </w:r>
      <w:r>
        <w:t xml:space="preserve"> </w:t>
      </w:r>
      <w:r>
        <w:rPr>
          <w:i/>
        </w:rPr>
        <w:t>Id.</w:t>
      </w:r>
    </w:p>
  </w:footnote>
  <w:footnote w:id="115">
    <w:p w14:paraId="0664EB5A" w14:textId="15519173" w:rsidR="00741F74" w:rsidRDefault="00741F74" w:rsidP="00AE2CA9">
      <w:pPr>
        <w:pStyle w:val="FootnoteText"/>
      </w:pPr>
      <w:r>
        <w:rPr>
          <w:rStyle w:val="FootnoteReference"/>
        </w:rPr>
        <w:footnoteRef/>
      </w:r>
      <w:r>
        <w:t xml:space="preserve"> </w:t>
      </w:r>
      <w:r>
        <w:rPr>
          <w:i/>
        </w:rPr>
        <w:t>Id.</w:t>
      </w:r>
    </w:p>
  </w:footnote>
  <w:footnote w:id="116">
    <w:p w14:paraId="68A59995" w14:textId="1B7835EB" w:rsidR="00741F74" w:rsidRDefault="00741F74" w:rsidP="00AE2CA9">
      <w:pPr>
        <w:pStyle w:val="FootnoteText"/>
      </w:pPr>
      <w:r>
        <w:rPr>
          <w:rStyle w:val="FootnoteReference"/>
        </w:rPr>
        <w:footnoteRef/>
      </w:r>
      <w:r>
        <w:t xml:space="preserve"> </w:t>
      </w:r>
      <w:r>
        <w:rPr>
          <w:i/>
        </w:rPr>
        <w:t>Id.</w:t>
      </w:r>
    </w:p>
  </w:footnote>
  <w:footnote w:id="117">
    <w:p w14:paraId="3401EAAE" w14:textId="5D085D70" w:rsidR="00741F74" w:rsidRDefault="00741F74" w:rsidP="00AE2CA9">
      <w:pPr>
        <w:pStyle w:val="FootnoteText"/>
      </w:pPr>
      <w:r>
        <w:rPr>
          <w:rStyle w:val="FootnoteReference"/>
        </w:rPr>
        <w:footnoteRef/>
      </w:r>
      <w:r>
        <w:t xml:space="preserve"> </w:t>
      </w:r>
      <w:r>
        <w:rPr>
          <w:i/>
        </w:rPr>
        <w:t>Id.</w:t>
      </w:r>
    </w:p>
  </w:footnote>
  <w:footnote w:id="118">
    <w:p w14:paraId="4894F139" w14:textId="66EBA481" w:rsidR="00741F74" w:rsidRDefault="00741F74" w:rsidP="00AE2CA9">
      <w:pPr>
        <w:pStyle w:val="FootnoteText"/>
      </w:pPr>
      <w:r>
        <w:rPr>
          <w:rStyle w:val="FootnoteReference"/>
        </w:rPr>
        <w:footnoteRef/>
      </w:r>
      <w:r>
        <w:t xml:space="preserve"> </w:t>
      </w:r>
      <w:r>
        <w:rPr>
          <w:i/>
        </w:rPr>
        <w:t>Id.</w:t>
      </w:r>
    </w:p>
  </w:footnote>
  <w:footnote w:id="119">
    <w:p w14:paraId="0CC566A0" w14:textId="09C6EB07" w:rsidR="00932252" w:rsidRDefault="00932252">
      <w:pPr>
        <w:pStyle w:val="FootnoteText"/>
      </w:pPr>
      <w:r>
        <w:rPr>
          <w:rStyle w:val="FootnoteReference"/>
        </w:rPr>
        <w:footnoteRef/>
      </w:r>
      <w:r>
        <w:t xml:space="preserve"> N.Y.C. Admin. Code § 27-2115(k).</w:t>
      </w:r>
    </w:p>
  </w:footnote>
  <w:footnote w:id="120">
    <w:p w14:paraId="14F6F3A6" w14:textId="5D29F632" w:rsidR="00741F74" w:rsidRDefault="00741F74" w:rsidP="00AE2CA9">
      <w:pPr>
        <w:pStyle w:val="FootnoteText"/>
      </w:pPr>
      <w:r>
        <w:rPr>
          <w:rStyle w:val="FootnoteReference"/>
        </w:rPr>
        <w:footnoteRef/>
      </w:r>
      <w:r>
        <w:t xml:space="preserve"> </w:t>
      </w:r>
      <w:r>
        <w:rPr>
          <w:i/>
        </w:rPr>
        <w:t>Id.</w:t>
      </w:r>
    </w:p>
  </w:footnote>
  <w:footnote w:id="121">
    <w:p w14:paraId="60EDD5E9" w14:textId="5EA00853" w:rsidR="00741F74" w:rsidRPr="00632F5E" w:rsidRDefault="00741F74" w:rsidP="00AE2CA9">
      <w:pPr>
        <w:pStyle w:val="FootnoteText"/>
      </w:pPr>
      <w:r>
        <w:rPr>
          <w:rStyle w:val="FootnoteReference"/>
        </w:rPr>
        <w:footnoteRef/>
      </w:r>
      <w:r>
        <w:t xml:space="preserve"> Housing Litigation, Housing Preservation &amp; Development, available at: </w:t>
      </w:r>
      <w:hyperlink r:id="rId38" w:history="1">
        <w:r w:rsidRPr="00F476E7">
          <w:rPr>
            <w:rStyle w:val="Hyperlink"/>
          </w:rPr>
          <w:t>https://www.nyc.gov/site/hpd/services-and-information/housing-litigation.page</w:t>
        </w:r>
      </w:hyperlink>
      <w:r>
        <w:t xml:space="preserve">. </w:t>
      </w:r>
    </w:p>
  </w:footnote>
  <w:footnote w:id="122">
    <w:p w14:paraId="1F3424BD" w14:textId="7EDA55B9" w:rsidR="00741F74" w:rsidRDefault="00741F74" w:rsidP="00AE2CA9">
      <w:pPr>
        <w:pStyle w:val="FootnoteText"/>
      </w:pPr>
      <w:r>
        <w:rPr>
          <w:rStyle w:val="FootnoteReference"/>
        </w:rPr>
        <w:footnoteRef/>
      </w:r>
      <w:r>
        <w:t xml:space="preserve"> </w:t>
      </w:r>
      <w:r>
        <w:rPr>
          <w:i/>
        </w:rPr>
        <w:t>Id.</w:t>
      </w:r>
    </w:p>
  </w:footnote>
  <w:footnote w:id="123">
    <w:p w14:paraId="2E721903" w14:textId="400D7D9E" w:rsidR="00741F74" w:rsidRDefault="00741F74" w:rsidP="00AE2CA9">
      <w:pPr>
        <w:pStyle w:val="FootnoteText"/>
      </w:pPr>
      <w:r>
        <w:rPr>
          <w:rStyle w:val="FootnoteReference"/>
        </w:rPr>
        <w:footnoteRef/>
      </w:r>
      <w:r>
        <w:t xml:space="preserve"> </w:t>
      </w:r>
      <w:r>
        <w:rPr>
          <w:i/>
        </w:rPr>
        <w:t>Id.</w:t>
      </w:r>
    </w:p>
  </w:footnote>
  <w:footnote w:id="124">
    <w:p w14:paraId="6A366453" w14:textId="34E9FA71" w:rsidR="00741F74" w:rsidRDefault="00741F74" w:rsidP="00AE2CA9">
      <w:pPr>
        <w:pStyle w:val="FootnoteText"/>
      </w:pPr>
      <w:r>
        <w:rPr>
          <w:rStyle w:val="FootnoteReference"/>
        </w:rPr>
        <w:footnoteRef/>
      </w:r>
      <w:r>
        <w:t xml:space="preserve"> </w:t>
      </w:r>
      <w:r>
        <w:rPr>
          <w:i/>
        </w:rPr>
        <w:t>Id.</w:t>
      </w:r>
    </w:p>
  </w:footnote>
  <w:footnote w:id="125">
    <w:p w14:paraId="43B3B4FF" w14:textId="39C514EF" w:rsidR="00741F74" w:rsidRDefault="00741F74" w:rsidP="00AE2CA9">
      <w:pPr>
        <w:pStyle w:val="FootnoteText"/>
      </w:pPr>
      <w:r>
        <w:rPr>
          <w:rStyle w:val="FootnoteReference"/>
        </w:rPr>
        <w:footnoteRef/>
      </w:r>
      <w:r>
        <w:t xml:space="preserve"> </w:t>
      </w:r>
      <w:r w:rsidRPr="00054707">
        <w:t xml:space="preserve">Housing Preservation and Development, Fiscal 2022 Mayor’s Management Report, available at: </w:t>
      </w:r>
      <w:hyperlink r:id="rId39" w:history="1">
        <w:r w:rsidRPr="00F476E7">
          <w:rPr>
            <w:rStyle w:val="Hyperlink"/>
          </w:rPr>
          <w:t>https://www.nyc.gov/assets/operations/downloads/pdf/mmr2022/hpd.pdf</w:t>
        </w:r>
      </w:hyperlink>
      <w:r>
        <w:t xml:space="preserve">. </w:t>
      </w:r>
    </w:p>
  </w:footnote>
  <w:footnote w:id="126">
    <w:p w14:paraId="6033633E" w14:textId="4F1F5909" w:rsidR="00741F74" w:rsidRDefault="00741F74" w:rsidP="00AE2CA9">
      <w:pPr>
        <w:pStyle w:val="FootnoteText"/>
      </w:pPr>
      <w:r>
        <w:rPr>
          <w:rStyle w:val="FootnoteReference"/>
        </w:rPr>
        <w:footnoteRef/>
      </w:r>
      <w:r>
        <w:t xml:space="preserve"> </w:t>
      </w:r>
      <w:r>
        <w:rPr>
          <w:i/>
        </w:rPr>
        <w:t>Id.</w:t>
      </w:r>
    </w:p>
  </w:footnote>
  <w:footnote w:id="127">
    <w:p w14:paraId="2E731BBD" w14:textId="4FFD627B" w:rsidR="00741F74" w:rsidRDefault="00741F74" w:rsidP="00AE2CA9">
      <w:pPr>
        <w:pStyle w:val="FootnoteText"/>
      </w:pPr>
      <w:r>
        <w:rPr>
          <w:rStyle w:val="FootnoteReference"/>
        </w:rPr>
        <w:footnoteRef/>
      </w:r>
      <w:r>
        <w:t xml:space="preserve"> Audit Report on the Department of Housing Preservation and Development’s Efforts to Collect Outstanding Money Judgements, New York City Comptroller, available at: </w:t>
      </w:r>
      <w:hyperlink r:id="rId40" w:history="1">
        <w:r w:rsidRPr="00F476E7">
          <w:rPr>
            <w:rStyle w:val="Hyperlink"/>
          </w:rPr>
          <w:t>https://comptroller.nyc.gov/reports/audit-report-on-the-department-of-housing-preservation-and-developments-efforts-to-collect-outstanding-money-judgments/</w:t>
        </w:r>
      </w:hyperlink>
      <w:r>
        <w:t xml:space="preserve">. </w:t>
      </w:r>
    </w:p>
  </w:footnote>
  <w:footnote w:id="128">
    <w:p w14:paraId="10FBEFD0" w14:textId="49FDFC68" w:rsidR="00741F74" w:rsidRDefault="00741F74" w:rsidP="00AE2CA9">
      <w:pPr>
        <w:pStyle w:val="FootnoteText"/>
      </w:pPr>
      <w:r>
        <w:rPr>
          <w:rStyle w:val="FootnoteReference"/>
        </w:rPr>
        <w:footnoteRef/>
      </w:r>
      <w:r>
        <w:t xml:space="preserve"> </w:t>
      </w:r>
      <w:r>
        <w:rPr>
          <w:i/>
        </w:rPr>
        <w:t>Id.</w:t>
      </w:r>
    </w:p>
  </w:footnote>
  <w:footnote w:id="129">
    <w:p w14:paraId="2C2BC359" w14:textId="41CB123A" w:rsidR="00741F74" w:rsidRDefault="00741F74" w:rsidP="00AE2CA9">
      <w:pPr>
        <w:pStyle w:val="FootnoteText"/>
      </w:pPr>
      <w:r>
        <w:rPr>
          <w:rStyle w:val="FootnoteReference"/>
        </w:rPr>
        <w:footnoteRef/>
      </w:r>
      <w:r>
        <w:t xml:space="preserve"> </w:t>
      </w:r>
      <w:r>
        <w:rPr>
          <w:i/>
        </w:rPr>
        <w:t>Id.</w:t>
      </w:r>
    </w:p>
  </w:footnote>
  <w:footnote w:id="130">
    <w:p w14:paraId="25F1FD6F" w14:textId="6F87DC35" w:rsidR="00741F74" w:rsidRDefault="00741F74" w:rsidP="00AE2CA9">
      <w:pPr>
        <w:pStyle w:val="FootnoteText"/>
      </w:pPr>
      <w:r>
        <w:rPr>
          <w:rStyle w:val="FootnoteReference"/>
        </w:rPr>
        <w:footnoteRef/>
      </w:r>
      <w:r>
        <w:t xml:space="preserve"> </w:t>
      </w:r>
      <w:r>
        <w:rPr>
          <w:i/>
        </w:rPr>
        <w:t>Id.</w:t>
      </w:r>
    </w:p>
  </w:footnote>
  <w:footnote w:id="131">
    <w:p w14:paraId="4F944578" w14:textId="2238A668" w:rsidR="00741F74" w:rsidRDefault="00741F74" w:rsidP="00AE2CA9">
      <w:pPr>
        <w:pStyle w:val="FootnoteText"/>
      </w:pPr>
      <w:r>
        <w:rPr>
          <w:rStyle w:val="FootnoteReference"/>
        </w:rPr>
        <w:footnoteRef/>
      </w:r>
      <w:r>
        <w:t xml:space="preserve"> </w:t>
      </w:r>
      <w:r>
        <w:rPr>
          <w:i/>
        </w:rPr>
        <w:t>Id.</w:t>
      </w:r>
    </w:p>
  </w:footnote>
  <w:footnote w:id="132">
    <w:p w14:paraId="0639E4A3" w14:textId="3AE30074" w:rsidR="00741F74" w:rsidRDefault="00741F74" w:rsidP="00AE2CA9">
      <w:pPr>
        <w:pStyle w:val="FootnoteText"/>
      </w:pPr>
      <w:r>
        <w:rPr>
          <w:rStyle w:val="FootnoteReference"/>
        </w:rPr>
        <w:footnoteRef/>
      </w:r>
      <w:r>
        <w:t xml:space="preserve"> </w:t>
      </w:r>
      <w:r>
        <w:rPr>
          <w:i/>
        </w:rPr>
        <w:t>Id.</w:t>
      </w:r>
    </w:p>
  </w:footnote>
  <w:footnote w:id="133">
    <w:p w14:paraId="76050519" w14:textId="25B6C0EA" w:rsidR="00741F74" w:rsidRDefault="00741F74" w:rsidP="00AE2CA9">
      <w:pPr>
        <w:pStyle w:val="FootnoteText"/>
      </w:pPr>
      <w:r>
        <w:rPr>
          <w:rStyle w:val="FootnoteReference"/>
        </w:rPr>
        <w:footnoteRef/>
      </w:r>
      <w:r>
        <w:t xml:space="preserve"> </w:t>
      </w:r>
      <w:r>
        <w:rPr>
          <w:i/>
        </w:rPr>
        <w:t>Id.</w:t>
      </w:r>
    </w:p>
  </w:footnote>
  <w:footnote w:id="134">
    <w:p w14:paraId="39A17FA7" w14:textId="67CDF8BA" w:rsidR="00741F74" w:rsidRDefault="00741F74" w:rsidP="00AE2CA9">
      <w:pPr>
        <w:pStyle w:val="FootnoteText"/>
      </w:pPr>
      <w:r>
        <w:rPr>
          <w:rStyle w:val="FootnoteReference"/>
        </w:rPr>
        <w:footnoteRef/>
      </w:r>
      <w:r>
        <w:t xml:space="preserve"> </w:t>
      </w:r>
      <w:r>
        <w:rPr>
          <w:i/>
        </w:rPr>
        <w:t>Id.</w:t>
      </w:r>
    </w:p>
  </w:footnote>
  <w:footnote w:id="135">
    <w:p w14:paraId="03AAEEFB" w14:textId="42C96340" w:rsidR="00741F74" w:rsidRDefault="00741F74" w:rsidP="00AE2CA9">
      <w:pPr>
        <w:pStyle w:val="FootnoteText"/>
      </w:pPr>
      <w:r>
        <w:rPr>
          <w:rStyle w:val="FootnoteReference"/>
        </w:rPr>
        <w:footnoteRef/>
      </w:r>
      <w:r>
        <w:t xml:space="preserve"> </w:t>
      </w:r>
      <w:r>
        <w:rPr>
          <w:i/>
        </w:rPr>
        <w:t>Id.</w:t>
      </w:r>
    </w:p>
  </w:footnote>
  <w:footnote w:id="136">
    <w:p w14:paraId="4F9EC755" w14:textId="7BE3B341" w:rsidR="00741F74" w:rsidRDefault="00741F74" w:rsidP="00AE2CA9">
      <w:pPr>
        <w:pStyle w:val="FootnoteText"/>
      </w:pPr>
      <w:r>
        <w:rPr>
          <w:rStyle w:val="FootnoteReference"/>
        </w:rPr>
        <w:footnoteRef/>
      </w:r>
      <w:r>
        <w:t xml:space="preserve"> </w:t>
      </w:r>
      <w:r>
        <w:rPr>
          <w:i/>
        </w:rPr>
        <w:t>Id.</w:t>
      </w:r>
    </w:p>
  </w:footnote>
  <w:footnote w:id="137">
    <w:p w14:paraId="178BEA08" w14:textId="00FCD4F5" w:rsidR="00741F74" w:rsidRDefault="00741F74" w:rsidP="00AE2CA9">
      <w:pPr>
        <w:pStyle w:val="FootnoteText"/>
      </w:pPr>
      <w:r>
        <w:rPr>
          <w:rStyle w:val="FootnoteReference"/>
        </w:rPr>
        <w:footnoteRef/>
      </w:r>
      <w:r>
        <w:t xml:space="preserve"> </w:t>
      </w:r>
      <w:bookmarkStart w:id="1" w:name="_Hlk120600195"/>
      <w:r>
        <w:t>Underlying Conditions Program</w:t>
      </w:r>
      <w:r w:rsidRPr="00790336">
        <w:t xml:space="preserve">, Housing Preservation &amp; Development, available at: </w:t>
      </w:r>
      <w:hyperlink r:id="rId41" w:history="1">
        <w:r w:rsidRPr="00F476E7">
          <w:rPr>
            <w:rStyle w:val="Hyperlink"/>
          </w:rPr>
          <w:t>https://nyc.gov/site/hpd/services-and-information/underlying-conditions-program-ll6.page</w:t>
        </w:r>
      </w:hyperlink>
      <w:r>
        <w:t xml:space="preserve">. </w:t>
      </w:r>
    </w:p>
    <w:bookmarkEnd w:id="1"/>
  </w:footnote>
  <w:footnote w:id="138">
    <w:p w14:paraId="56C01CD9" w14:textId="6D23835A" w:rsidR="00741F74" w:rsidRPr="009316D3" w:rsidRDefault="00741F74">
      <w:pPr>
        <w:pStyle w:val="FootnoteText"/>
        <w:rPr>
          <w:i/>
        </w:rPr>
      </w:pPr>
      <w:r>
        <w:rPr>
          <w:rStyle w:val="FootnoteReference"/>
        </w:rPr>
        <w:footnoteRef/>
      </w:r>
      <w:r>
        <w:t xml:space="preserve"> </w:t>
      </w:r>
      <w:r>
        <w:rPr>
          <w:i/>
        </w:rPr>
        <w:t>Id.</w:t>
      </w:r>
    </w:p>
  </w:footnote>
  <w:footnote w:id="139">
    <w:p w14:paraId="08BD2076" w14:textId="2926BACE" w:rsidR="00741F74" w:rsidRDefault="00741F74" w:rsidP="00AE2CA9">
      <w:pPr>
        <w:pStyle w:val="FootnoteText"/>
      </w:pPr>
      <w:r>
        <w:rPr>
          <w:rStyle w:val="FootnoteReference"/>
        </w:rPr>
        <w:footnoteRef/>
      </w:r>
      <w:r>
        <w:t xml:space="preserve"> </w:t>
      </w:r>
      <w:r>
        <w:rPr>
          <w:i/>
        </w:rPr>
        <w:t>Id.</w:t>
      </w:r>
    </w:p>
  </w:footnote>
  <w:footnote w:id="140">
    <w:p w14:paraId="5A92F23B" w14:textId="3CDC11BA" w:rsidR="00741F74" w:rsidRDefault="00741F74" w:rsidP="00AE2CA9">
      <w:pPr>
        <w:pStyle w:val="FootnoteText"/>
      </w:pPr>
      <w:r>
        <w:rPr>
          <w:rStyle w:val="FootnoteReference"/>
        </w:rPr>
        <w:footnoteRef/>
      </w:r>
      <w:r>
        <w:t xml:space="preserve"> </w:t>
      </w:r>
      <w:r>
        <w:rPr>
          <w:i/>
        </w:rPr>
        <w:t>Id.</w:t>
      </w:r>
    </w:p>
  </w:footnote>
  <w:footnote w:id="141">
    <w:p w14:paraId="5263B772" w14:textId="59C8CB07" w:rsidR="00741F74" w:rsidRDefault="00741F74" w:rsidP="00AE2CA9">
      <w:pPr>
        <w:pStyle w:val="FootnoteText"/>
      </w:pPr>
      <w:r>
        <w:rPr>
          <w:rStyle w:val="FootnoteReference"/>
        </w:rPr>
        <w:footnoteRef/>
      </w:r>
      <w:r>
        <w:t xml:space="preserve"> </w:t>
      </w:r>
      <w:r>
        <w:rPr>
          <w:i/>
        </w:rPr>
        <w:t>Id.</w:t>
      </w:r>
    </w:p>
  </w:footnote>
  <w:footnote w:id="142">
    <w:p w14:paraId="56816D79" w14:textId="24B16D8C" w:rsidR="00741F74" w:rsidRDefault="00741F74" w:rsidP="00AE2CA9">
      <w:pPr>
        <w:pStyle w:val="FootnoteText"/>
      </w:pPr>
      <w:r>
        <w:rPr>
          <w:rStyle w:val="FootnoteReference"/>
        </w:rPr>
        <w:footnoteRef/>
      </w:r>
      <w:r>
        <w:t xml:space="preserve"> </w:t>
      </w:r>
      <w:r>
        <w:rPr>
          <w:i/>
        </w:rPr>
        <w:t>Id.</w:t>
      </w:r>
    </w:p>
  </w:footnote>
  <w:footnote w:id="143">
    <w:p w14:paraId="3E51ABB9" w14:textId="4573CF90" w:rsidR="00741F74" w:rsidRDefault="00741F74" w:rsidP="00AE2CA9">
      <w:pPr>
        <w:pStyle w:val="FootnoteText"/>
      </w:pPr>
      <w:r>
        <w:rPr>
          <w:rStyle w:val="FootnoteReference"/>
        </w:rPr>
        <w:footnoteRef/>
      </w:r>
      <w:r>
        <w:t xml:space="preserve"> </w:t>
      </w:r>
      <w:r>
        <w:rPr>
          <w:i/>
        </w:rPr>
        <w:t>Id.</w:t>
      </w:r>
    </w:p>
  </w:footnote>
  <w:footnote w:id="144">
    <w:p w14:paraId="5E35C035" w14:textId="0DBCB787" w:rsidR="00741F74" w:rsidRDefault="00741F74" w:rsidP="00AE2CA9">
      <w:pPr>
        <w:pStyle w:val="FootnoteText"/>
      </w:pPr>
      <w:r>
        <w:rPr>
          <w:rStyle w:val="FootnoteReference"/>
        </w:rPr>
        <w:footnoteRef/>
      </w:r>
      <w:r>
        <w:t xml:space="preserve"> </w:t>
      </w:r>
      <w:r>
        <w:rPr>
          <w:i/>
        </w:rPr>
        <w:t>Id.</w:t>
      </w:r>
    </w:p>
  </w:footnote>
  <w:footnote w:id="145">
    <w:p w14:paraId="6F6061A1" w14:textId="6BAFFD98" w:rsidR="00741F74" w:rsidRDefault="00741F74" w:rsidP="00AE2CA9">
      <w:pPr>
        <w:pStyle w:val="FootnoteText"/>
      </w:pPr>
      <w:r>
        <w:rPr>
          <w:rStyle w:val="FootnoteReference"/>
        </w:rPr>
        <w:footnoteRef/>
      </w:r>
      <w:r>
        <w:t xml:space="preserve"> </w:t>
      </w:r>
      <w:r>
        <w:rPr>
          <w:i/>
        </w:rPr>
        <w:t>Id.</w:t>
      </w:r>
    </w:p>
  </w:footnote>
  <w:footnote w:id="146">
    <w:p w14:paraId="5F8E4C28" w14:textId="058D2A2F" w:rsidR="00741F74" w:rsidRDefault="00741F74" w:rsidP="00AE2CA9">
      <w:pPr>
        <w:pStyle w:val="FootnoteText"/>
      </w:pPr>
      <w:r>
        <w:rPr>
          <w:rStyle w:val="FootnoteReference"/>
        </w:rPr>
        <w:footnoteRef/>
      </w:r>
      <w:r>
        <w:t xml:space="preserve"> </w:t>
      </w:r>
      <w:r>
        <w:rPr>
          <w:i/>
        </w:rPr>
        <w:t>Id.</w:t>
      </w:r>
    </w:p>
  </w:footnote>
  <w:footnote w:id="147">
    <w:p w14:paraId="710C7F4F" w14:textId="2C1F9901" w:rsidR="00741F74" w:rsidRDefault="00741F74" w:rsidP="00AE2CA9">
      <w:pPr>
        <w:pStyle w:val="FootnoteText"/>
      </w:pPr>
      <w:r>
        <w:rPr>
          <w:rStyle w:val="FootnoteReference"/>
        </w:rPr>
        <w:footnoteRef/>
      </w:r>
      <w:r>
        <w:t xml:space="preserve"> </w:t>
      </w:r>
      <w:r>
        <w:rPr>
          <w:i/>
        </w:rPr>
        <w:t>Id.</w:t>
      </w:r>
    </w:p>
  </w:footnote>
  <w:footnote w:id="148">
    <w:p w14:paraId="077CDF4E" w14:textId="63C7075B" w:rsidR="00741F74" w:rsidRDefault="00741F74" w:rsidP="00AE2CA9">
      <w:pPr>
        <w:pStyle w:val="FootnoteText"/>
      </w:pPr>
      <w:r>
        <w:rPr>
          <w:rStyle w:val="FootnoteReference"/>
        </w:rPr>
        <w:footnoteRef/>
      </w:r>
      <w:r>
        <w:t xml:space="preserve"> </w:t>
      </w:r>
      <w:r>
        <w:rPr>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9E06A" w14:textId="16DB02FE" w:rsidR="00741F74" w:rsidRDefault="00741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4BEBD" w14:textId="6B0E9ABE" w:rsidR="00741F74" w:rsidRDefault="00741F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4DE29" w14:textId="137BFE64" w:rsidR="00741F74" w:rsidRDefault="00741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40A9"/>
    <w:multiLevelType w:val="hybridMultilevel"/>
    <w:tmpl w:val="C2B8B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C0466"/>
    <w:multiLevelType w:val="hybridMultilevel"/>
    <w:tmpl w:val="0D42E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FF6E0E"/>
    <w:multiLevelType w:val="hybridMultilevel"/>
    <w:tmpl w:val="BE60DB0A"/>
    <w:lvl w:ilvl="0" w:tplc="2E2C9F4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1A7F63"/>
    <w:multiLevelType w:val="hybridMultilevel"/>
    <w:tmpl w:val="7FBA97CE"/>
    <w:lvl w:ilvl="0" w:tplc="AC3ACB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5563A"/>
    <w:multiLevelType w:val="hybridMultilevel"/>
    <w:tmpl w:val="CC56A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75" w:hanging="1095"/>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D0594"/>
    <w:multiLevelType w:val="hybridMultilevel"/>
    <w:tmpl w:val="61B84D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826EFA"/>
    <w:multiLevelType w:val="hybridMultilevel"/>
    <w:tmpl w:val="707A6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F2081A"/>
    <w:multiLevelType w:val="hybridMultilevel"/>
    <w:tmpl w:val="7414C17C"/>
    <w:lvl w:ilvl="0" w:tplc="4AAE6932">
      <w:start w:val="1"/>
      <w:numFmt w:val="upperRoman"/>
      <w:lvlText w:val="%1."/>
      <w:lvlJc w:val="left"/>
      <w:pPr>
        <w:ind w:left="1440" w:hanging="72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A991B14"/>
    <w:multiLevelType w:val="hybridMultilevel"/>
    <w:tmpl w:val="5BDA2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C07AF8"/>
    <w:multiLevelType w:val="hybridMultilevel"/>
    <w:tmpl w:val="B0FC5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307948"/>
    <w:multiLevelType w:val="hybridMultilevel"/>
    <w:tmpl w:val="DB828F54"/>
    <w:lvl w:ilvl="0" w:tplc="4AAE6932">
      <w:start w:val="1"/>
      <w:numFmt w:val="upperRoman"/>
      <w:lvlText w:val="%1."/>
      <w:lvlJc w:val="left"/>
      <w:pPr>
        <w:ind w:left="1440" w:hanging="72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6594ED7"/>
    <w:multiLevelType w:val="hybridMultilevel"/>
    <w:tmpl w:val="BABA2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EBD4241"/>
    <w:multiLevelType w:val="hybridMultilevel"/>
    <w:tmpl w:val="BBFAF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086DC5"/>
    <w:multiLevelType w:val="hybridMultilevel"/>
    <w:tmpl w:val="3E92B2CE"/>
    <w:lvl w:ilvl="0" w:tplc="FFFFFFFF">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65A35B49"/>
    <w:multiLevelType w:val="hybridMultilevel"/>
    <w:tmpl w:val="A3568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2"/>
  </w:num>
  <w:num w:numId="4">
    <w:abstractNumId w:val="14"/>
  </w:num>
  <w:num w:numId="5">
    <w:abstractNumId w:val="9"/>
  </w:num>
  <w:num w:numId="6">
    <w:abstractNumId w:val="0"/>
  </w:num>
  <w:num w:numId="7">
    <w:abstractNumId w:val="4"/>
  </w:num>
  <w:num w:numId="8">
    <w:abstractNumId w:val="13"/>
  </w:num>
  <w:num w:numId="9">
    <w:abstractNumId w:val="12"/>
  </w:num>
  <w:num w:numId="10">
    <w:abstractNumId w:val="8"/>
  </w:num>
  <w:num w:numId="11">
    <w:abstractNumId w:val="10"/>
  </w:num>
  <w:num w:numId="12">
    <w:abstractNumId w:val="7"/>
  </w:num>
  <w:num w:numId="13">
    <w:abstractNumId w:val="6"/>
  </w:num>
  <w:num w:numId="14">
    <w:abstractNumId w:val="11"/>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2B"/>
    <w:rsid w:val="000064F2"/>
    <w:rsid w:val="000217A6"/>
    <w:rsid w:val="000334DE"/>
    <w:rsid w:val="000335D5"/>
    <w:rsid w:val="00034C58"/>
    <w:rsid w:val="000366D1"/>
    <w:rsid w:val="00041764"/>
    <w:rsid w:val="00045F3E"/>
    <w:rsid w:val="00051878"/>
    <w:rsid w:val="0006776A"/>
    <w:rsid w:val="00073552"/>
    <w:rsid w:val="0008162C"/>
    <w:rsid w:val="00081740"/>
    <w:rsid w:val="00081D53"/>
    <w:rsid w:val="00091156"/>
    <w:rsid w:val="00091D3A"/>
    <w:rsid w:val="000A63B3"/>
    <w:rsid w:val="000B4D9F"/>
    <w:rsid w:val="000C37A8"/>
    <w:rsid w:val="000C4FB1"/>
    <w:rsid w:val="000C608F"/>
    <w:rsid w:val="000E4D67"/>
    <w:rsid w:val="000F3718"/>
    <w:rsid w:val="000F6A9B"/>
    <w:rsid w:val="001004A6"/>
    <w:rsid w:val="00116AFA"/>
    <w:rsid w:val="0013043F"/>
    <w:rsid w:val="00133407"/>
    <w:rsid w:val="00160C67"/>
    <w:rsid w:val="00161B6F"/>
    <w:rsid w:val="001657F8"/>
    <w:rsid w:val="00193982"/>
    <w:rsid w:val="00193A1C"/>
    <w:rsid w:val="00197701"/>
    <w:rsid w:val="001D2AF1"/>
    <w:rsid w:val="001D59F8"/>
    <w:rsid w:val="00200DFD"/>
    <w:rsid w:val="00206670"/>
    <w:rsid w:val="00211567"/>
    <w:rsid w:val="002135DA"/>
    <w:rsid w:val="00217195"/>
    <w:rsid w:val="00226A9A"/>
    <w:rsid w:val="00236564"/>
    <w:rsid w:val="0025368E"/>
    <w:rsid w:val="0025582F"/>
    <w:rsid w:val="00255DB5"/>
    <w:rsid w:val="002561F3"/>
    <w:rsid w:val="002562E7"/>
    <w:rsid w:val="002574EF"/>
    <w:rsid w:val="00265525"/>
    <w:rsid w:val="0028361F"/>
    <w:rsid w:val="00290643"/>
    <w:rsid w:val="00290F34"/>
    <w:rsid w:val="002913D6"/>
    <w:rsid w:val="002A2F92"/>
    <w:rsid w:val="002B39FF"/>
    <w:rsid w:val="002B7165"/>
    <w:rsid w:val="002C327F"/>
    <w:rsid w:val="002D4389"/>
    <w:rsid w:val="00331915"/>
    <w:rsid w:val="0033360E"/>
    <w:rsid w:val="00336463"/>
    <w:rsid w:val="0033796D"/>
    <w:rsid w:val="00340033"/>
    <w:rsid w:val="00340C04"/>
    <w:rsid w:val="00346FB0"/>
    <w:rsid w:val="00347A06"/>
    <w:rsid w:val="00350269"/>
    <w:rsid w:val="00364576"/>
    <w:rsid w:val="00370B00"/>
    <w:rsid w:val="003778AD"/>
    <w:rsid w:val="00385773"/>
    <w:rsid w:val="003A6811"/>
    <w:rsid w:val="003C253F"/>
    <w:rsid w:val="003C65A7"/>
    <w:rsid w:val="003D1269"/>
    <w:rsid w:val="003D40DF"/>
    <w:rsid w:val="003E3D4B"/>
    <w:rsid w:val="00423E66"/>
    <w:rsid w:val="00425951"/>
    <w:rsid w:val="00442552"/>
    <w:rsid w:val="00444323"/>
    <w:rsid w:val="00451792"/>
    <w:rsid w:val="00452260"/>
    <w:rsid w:val="0045455F"/>
    <w:rsid w:val="00461798"/>
    <w:rsid w:val="00466792"/>
    <w:rsid w:val="004800B6"/>
    <w:rsid w:val="00490637"/>
    <w:rsid w:val="004A657A"/>
    <w:rsid w:val="004D448C"/>
    <w:rsid w:val="004E0C55"/>
    <w:rsid w:val="00505AE5"/>
    <w:rsid w:val="00505C93"/>
    <w:rsid w:val="00506CFF"/>
    <w:rsid w:val="005133A2"/>
    <w:rsid w:val="005143AC"/>
    <w:rsid w:val="00526387"/>
    <w:rsid w:val="00532524"/>
    <w:rsid w:val="00535620"/>
    <w:rsid w:val="00543822"/>
    <w:rsid w:val="005701D6"/>
    <w:rsid w:val="00572791"/>
    <w:rsid w:val="005727F5"/>
    <w:rsid w:val="00584266"/>
    <w:rsid w:val="00584F78"/>
    <w:rsid w:val="005B5012"/>
    <w:rsid w:val="005C594F"/>
    <w:rsid w:val="005E3C4B"/>
    <w:rsid w:val="005E4B19"/>
    <w:rsid w:val="005F6D15"/>
    <w:rsid w:val="0060259D"/>
    <w:rsid w:val="00602996"/>
    <w:rsid w:val="006157B6"/>
    <w:rsid w:val="0061751A"/>
    <w:rsid w:val="00632F5E"/>
    <w:rsid w:val="0063356C"/>
    <w:rsid w:val="00644C8B"/>
    <w:rsid w:val="006471CB"/>
    <w:rsid w:val="00653F21"/>
    <w:rsid w:val="006635A6"/>
    <w:rsid w:val="006754E0"/>
    <w:rsid w:val="006815CD"/>
    <w:rsid w:val="00697244"/>
    <w:rsid w:val="006A3704"/>
    <w:rsid w:val="006C5B01"/>
    <w:rsid w:val="006E393F"/>
    <w:rsid w:val="006E420E"/>
    <w:rsid w:val="007026A1"/>
    <w:rsid w:val="0070334E"/>
    <w:rsid w:val="00703C85"/>
    <w:rsid w:val="00716AEF"/>
    <w:rsid w:val="007241B0"/>
    <w:rsid w:val="0074170F"/>
    <w:rsid w:val="00741F74"/>
    <w:rsid w:val="007549EE"/>
    <w:rsid w:val="00755103"/>
    <w:rsid w:val="0076085B"/>
    <w:rsid w:val="00771782"/>
    <w:rsid w:val="00791F72"/>
    <w:rsid w:val="007A54D3"/>
    <w:rsid w:val="007A64F8"/>
    <w:rsid w:val="007C3F8F"/>
    <w:rsid w:val="007D7270"/>
    <w:rsid w:val="007E1B9A"/>
    <w:rsid w:val="007F0168"/>
    <w:rsid w:val="007F1D9E"/>
    <w:rsid w:val="00830058"/>
    <w:rsid w:val="00832B65"/>
    <w:rsid w:val="00835139"/>
    <w:rsid w:val="00840274"/>
    <w:rsid w:val="0084101D"/>
    <w:rsid w:val="00853D82"/>
    <w:rsid w:val="00860762"/>
    <w:rsid w:val="00875CE4"/>
    <w:rsid w:val="00877043"/>
    <w:rsid w:val="008841A4"/>
    <w:rsid w:val="00891E0A"/>
    <w:rsid w:val="0089338E"/>
    <w:rsid w:val="00894587"/>
    <w:rsid w:val="008B15FE"/>
    <w:rsid w:val="008B1D1C"/>
    <w:rsid w:val="008C7C24"/>
    <w:rsid w:val="008F3A8D"/>
    <w:rsid w:val="00900614"/>
    <w:rsid w:val="009022AF"/>
    <w:rsid w:val="00911277"/>
    <w:rsid w:val="009316D3"/>
    <w:rsid w:val="00932252"/>
    <w:rsid w:val="00946C38"/>
    <w:rsid w:val="00947DD7"/>
    <w:rsid w:val="009520EB"/>
    <w:rsid w:val="00956E8A"/>
    <w:rsid w:val="00970946"/>
    <w:rsid w:val="00972148"/>
    <w:rsid w:val="00981956"/>
    <w:rsid w:val="00983F0A"/>
    <w:rsid w:val="00997D18"/>
    <w:rsid w:val="009A06DA"/>
    <w:rsid w:val="009B0842"/>
    <w:rsid w:val="009C4908"/>
    <w:rsid w:val="009D233B"/>
    <w:rsid w:val="009D26FE"/>
    <w:rsid w:val="009D385F"/>
    <w:rsid w:val="009F0A8A"/>
    <w:rsid w:val="00A02DC4"/>
    <w:rsid w:val="00A031B8"/>
    <w:rsid w:val="00A057FB"/>
    <w:rsid w:val="00A22270"/>
    <w:rsid w:val="00A22C99"/>
    <w:rsid w:val="00A25C74"/>
    <w:rsid w:val="00A2766A"/>
    <w:rsid w:val="00A301FA"/>
    <w:rsid w:val="00A36A93"/>
    <w:rsid w:val="00A45836"/>
    <w:rsid w:val="00A509BF"/>
    <w:rsid w:val="00A57879"/>
    <w:rsid w:val="00A643E0"/>
    <w:rsid w:val="00A66B6B"/>
    <w:rsid w:val="00A7191B"/>
    <w:rsid w:val="00A84250"/>
    <w:rsid w:val="00A93639"/>
    <w:rsid w:val="00A94589"/>
    <w:rsid w:val="00A95F2B"/>
    <w:rsid w:val="00AA18A5"/>
    <w:rsid w:val="00AA31FA"/>
    <w:rsid w:val="00AA6F60"/>
    <w:rsid w:val="00AB6228"/>
    <w:rsid w:val="00AE2CA9"/>
    <w:rsid w:val="00AF5584"/>
    <w:rsid w:val="00AF6C77"/>
    <w:rsid w:val="00AF779B"/>
    <w:rsid w:val="00B123D0"/>
    <w:rsid w:val="00B16386"/>
    <w:rsid w:val="00B3364E"/>
    <w:rsid w:val="00B34C44"/>
    <w:rsid w:val="00B35FF5"/>
    <w:rsid w:val="00B51A44"/>
    <w:rsid w:val="00B574ED"/>
    <w:rsid w:val="00BA6D2B"/>
    <w:rsid w:val="00BB0A74"/>
    <w:rsid w:val="00BB5DD0"/>
    <w:rsid w:val="00BC4A58"/>
    <w:rsid w:val="00BF01A7"/>
    <w:rsid w:val="00C04EA3"/>
    <w:rsid w:val="00C05741"/>
    <w:rsid w:val="00C13EB1"/>
    <w:rsid w:val="00C34926"/>
    <w:rsid w:val="00C44BCC"/>
    <w:rsid w:val="00C470EC"/>
    <w:rsid w:val="00C5637F"/>
    <w:rsid w:val="00C56469"/>
    <w:rsid w:val="00C6631C"/>
    <w:rsid w:val="00C663DD"/>
    <w:rsid w:val="00C700BB"/>
    <w:rsid w:val="00C96696"/>
    <w:rsid w:val="00CA2015"/>
    <w:rsid w:val="00CB1766"/>
    <w:rsid w:val="00CC187A"/>
    <w:rsid w:val="00CD3B6B"/>
    <w:rsid w:val="00CD401C"/>
    <w:rsid w:val="00CE2CE2"/>
    <w:rsid w:val="00CE435C"/>
    <w:rsid w:val="00CE7971"/>
    <w:rsid w:val="00CE7C4D"/>
    <w:rsid w:val="00D23334"/>
    <w:rsid w:val="00D24655"/>
    <w:rsid w:val="00D72ECF"/>
    <w:rsid w:val="00D73766"/>
    <w:rsid w:val="00D745AD"/>
    <w:rsid w:val="00D77E24"/>
    <w:rsid w:val="00D87451"/>
    <w:rsid w:val="00DB17A0"/>
    <w:rsid w:val="00DB340B"/>
    <w:rsid w:val="00DB5BEA"/>
    <w:rsid w:val="00DC74EC"/>
    <w:rsid w:val="00DE1AC7"/>
    <w:rsid w:val="00DF1A66"/>
    <w:rsid w:val="00DF495C"/>
    <w:rsid w:val="00DF4E4F"/>
    <w:rsid w:val="00E07896"/>
    <w:rsid w:val="00E32137"/>
    <w:rsid w:val="00E33175"/>
    <w:rsid w:val="00E36544"/>
    <w:rsid w:val="00E36B1E"/>
    <w:rsid w:val="00E43049"/>
    <w:rsid w:val="00E4741A"/>
    <w:rsid w:val="00E573F8"/>
    <w:rsid w:val="00E64427"/>
    <w:rsid w:val="00E65726"/>
    <w:rsid w:val="00E65EF9"/>
    <w:rsid w:val="00E764C5"/>
    <w:rsid w:val="00E809C3"/>
    <w:rsid w:val="00E86915"/>
    <w:rsid w:val="00E8795A"/>
    <w:rsid w:val="00E87DF7"/>
    <w:rsid w:val="00E90B6B"/>
    <w:rsid w:val="00E9133F"/>
    <w:rsid w:val="00EA6A8F"/>
    <w:rsid w:val="00EB1CFF"/>
    <w:rsid w:val="00EB57BD"/>
    <w:rsid w:val="00EC67C2"/>
    <w:rsid w:val="00EF3C4D"/>
    <w:rsid w:val="00EF6DFC"/>
    <w:rsid w:val="00F07B97"/>
    <w:rsid w:val="00F1019D"/>
    <w:rsid w:val="00F155FB"/>
    <w:rsid w:val="00F21AB7"/>
    <w:rsid w:val="00F2409A"/>
    <w:rsid w:val="00F25DAB"/>
    <w:rsid w:val="00F35065"/>
    <w:rsid w:val="00F50733"/>
    <w:rsid w:val="00F74DBC"/>
    <w:rsid w:val="00F91CA1"/>
    <w:rsid w:val="00F91E72"/>
    <w:rsid w:val="00F92E60"/>
    <w:rsid w:val="00F97F56"/>
    <w:rsid w:val="00FE2FFA"/>
    <w:rsid w:val="055123F0"/>
    <w:rsid w:val="0641A892"/>
    <w:rsid w:val="08DDA097"/>
    <w:rsid w:val="09211A56"/>
    <w:rsid w:val="0ABB5087"/>
    <w:rsid w:val="0BF8768C"/>
    <w:rsid w:val="0D4B7A5C"/>
    <w:rsid w:val="0E33921A"/>
    <w:rsid w:val="101167C9"/>
    <w:rsid w:val="10793651"/>
    <w:rsid w:val="108DE673"/>
    <w:rsid w:val="16469185"/>
    <w:rsid w:val="179060E7"/>
    <w:rsid w:val="17A92392"/>
    <w:rsid w:val="17FE5667"/>
    <w:rsid w:val="188DBFBD"/>
    <w:rsid w:val="1A597E72"/>
    <w:rsid w:val="1D85AD17"/>
    <w:rsid w:val="1E4E835D"/>
    <w:rsid w:val="1F269060"/>
    <w:rsid w:val="1FED73CB"/>
    <w:rsid w:val="2440AA03"/>
    <w:rsid w:val="24A7BC91"/>
    <w:rsid w:val="261E46F6"/>
    <w:rsid w:val="26A22ED0"/>
    <w:rsid w:val="29945611"/>
    <w:rsid w:val="2DE78C49"/>
    <w:rsid w:val="30DE322B"/>
    <w:rsid w:val="32932AE9"/>
    <w:rsid w:val="35B1A34E"/>
    <w:rsid w:val="37311C90"/>
    <w:rsid w:val="3A6FA973"/>
    <w:rsid w:val="3D21E1CE"/>
    <w:rsid w:val="3E66BBDA"/>
    <w:rsid w:val="4115510D"/>
    <w:rsid w:val="41EB8C40"/>
    <w:rsid w:val="436AC0EC"/>
    <w:rsid w:val="43BD1FB4"/>
    <w:rsid w:val="4471766E"/>
    <w:rsid w:val="45B68C41"/>
    <w:rsid w:val="487F2CEF"/>
    <w:rsid w:val="48937484"/>
    <w:rsid w:val="4910D8E0"/>
    <w:rsid w:val="4918414E"/>
    <w:rsid w:val="49CB1D91"/>
    <w:rsid w:val="4DE16CF2"/>
    <w:rsid w:val="4F272352"/>
    <w:rsid w:val="5051317A"/>
    <w:rsid w:val="517E79C0"/>
    <w:rsid w:val="51ED01DB"/>
    <w:rsid w:val="52F0BF54"/>
    <w:rsid w:val="53F08325"/>
    <w:rsid w:val="5430DFAA"/>
    <w:rsid w:val="546D726C"/>
    <w:rsid w:val="558C30BF"/>
    <w:rsid w:val="55C688ED"/>
    <w:rsid w:val="561C4A24"/>
    <w:rsid w:val="57DEA9F7"/>
    <w:rsid w:val="585A9BE2"/>
    <w:rsid w:val="58DA8754"/>
    <w:rsid w:val="58FE63A3"/>
    <w:rsid w:val="59F0263A"/>
    <w:rsid w:val="5A4B6831"/>
    <w:rsid w:val="5CAC2E5B"/>
    <w:rsid w:val="5E095FEF"/>
    <w:rsid w:val="5E2463D4"/>
    <w:rsid w:val="6196FD82"/>
    <w:rsid w:val="622AF828"/>
    <w:rsid w:val="656298EA"/>
    <w:rsid w:val="65B7781A"/>
    <w:rsid w:val="66B3910A"/>
    <w:rsid w:val="66CAC994"/>
    <w:rsid w:val="68726729"/>
    <w:rsid w:val="688E5B38"/>
    <w:rsid w:val="68FBEE00"/>
    <w:rsid w:val="6B472342"/>
    <w:rsid w:val="6CC59D61"/>
    <w:rsid w:val="6DA88749"/>
    <w:rsid w:val="6E616DC2"/>
    <w:rsid w:val="6ED06DD6"/>
    <w:rsid w:val="706450B1"/>
    <w:rsid w:val="71990E84"/>
    <w:rsid w:val="7219496F"/>
    <w:rsid w:val="72E621BC"/>
    <w:rsid w:val="72F3E405"/>
    <w:rsid w:val="7402301B"/>
    <w:rsid w:val="747C23AB"/>
    <w:rsid w:val="74B786E9"/>
    <w:rsid w:val="75695FD3"/>
    <w:rsid w:val="77260352"/>
    <w:rsid w:val="7AE5CD8D"/>
    <w:rsid w:val="7B094F2A"/>
    <w:rsid w:val="7BAEF0DE"/>
    <w:rsid w:val="7D7B2FB9"/>
    <w:rsid w:val="7E20C7B1"/>
    <w:rsid w:val="7E8DC491"/>
    <w:rsid w:val="7EF0ABC2"/>
    <w:rsid w:val="7F2CE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247E92"/>
  <w15:chartTrackingRefBased/>
  <w15:docId w15:val="{4B533407-EBFF-4FE4-B5FC-79AB2918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D2B"/>
    <w:pPr>
      <w:spacing w:after="0" w:line="240" w:lineRule="auto"/>
      <w:jc w:val="both"/>
    </w:pPr>
    <w:rPr>
      <w:rFonts w:ascii="Times New Roman" w:eastAsia="Times New Roman" w:hAnsi="Times New Roman" w:cs="Times New Roman"/>
      <w:sz w:val="24"/>
      <w:szCs w:val="20"/>
    </w:rPr>
  </w:style>
  <w:style w:type="paragraph" w:styleId="Heading5">
    <w:name w:val="heading 5"/>
    <w:basedOn w:val="Normal"/>
    <w:next w:val="Normal"/>
    <w:link w:val="Heading5Char"/>
    <w:semiHidden/>
    <w:unhideWhenUsed/>
    <w:qFormat/>
    <w:rsid w:val="00BA6D2B"/>
    <w:pPr>
      <w:spacing w:before="240" w:after="60"/>
      <w:jc w:val="left"/>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BA6D2B"/>
    <w:rPr>
      <w:rFonts w:ascii="Calibri" w:eastAsia="Times New Roman" w:hAnsi="Calibri" w:cs="Times New Roman"/>
      <w:b/>
      <w:bCs/>
      <w:i/>
      <w:iCs/>
      <w:sz w:val="26"/>
      <w:szCs w:val="26"/>
    </w:rPr>
  </w:style>
  <w:style w:type="character" w:styleId="Hyperlink">
    <w:name w:val="Hyperlink"/>
    <w:uiPriority w:val="99"/>
    <w:unhideWhenUsed/>
    <w:rsid w:val="00BA6D2B"/>
    <w:rPr>
      <w:color w:val="0000FF"/>
      <w:u w:val="single"/>
    </w:rPr>
  </w:style>
  <w:style w:type="paragraph" w:styleId="NormalWeb">
    <w:name w:val="Normal (Web)"/>
    <w:basedOn w:val="Normal"/>
    <w:uiPriority w:val="99"/>
    <w:unhideWhenUsed/>
    <w:rsid w:val="00BA6D2B"/>
    <w:pPr>
      <w:spacing w:before="100" w:beforeAutospacing="1" w:after="100" w:afterAutospacing="1"/>
    </w:pPr>
    <w:rPr>
      <w:szCs w:val="24"/>
    </w:rPr>
  </w:style>
  <w:style w:type="character" w:customStyle="1" w:styleId="FootnoteTextChar">
    <w:name w:val="Footnote Text Char"/>
    <w:aliases w:val="FT Char"/>
    <w:basedOn w:val="DefaultParagraphFont"/>
    <w:link w:val="FootnoteText"/>
    <w:uiPriority w:val="99"/>
    <w:semiHidden/>
    <w:locked/>
    <w:rsid w:val="00BA6D2B"/>
    <w:rPr>
      <w:rFonts w:ascii="Times New Roman" w:eastAsia="Times New Roman" w:hAnsi="Times New Roman" w:cs="Times New Roman"/>
      <w:sz w:val="20"/>
      <w:szCs w:val="20"/>
    </w:rPr>
  </w:style>
  <w:style w:type="paragraph" w:styleId="FootnoteText">
    <w:name w:val="footnote text"/>
    <w:aliases w:val="FT"/>
    <w:basedOn w:val="Normal"/>
    <w:link w:val="FootnoteTextChar"/>
    <w:uiPriority w:val="99"/>
    <w:semiHidden/>
    <w:unhideWhenUsed/>
    <w:qFormat/>
    <w:rsid w:val="00BA6D2B"/>
    <w:rPr>
      <w:sz w:val="20"/>
    </w:rPr>
  </w:style>
  <w:style w:type="character" w:customStyle="1" w:styleId="FootnoteTextChar1">
    <w:name w:val="Footnote Text Char1"/>
    <w:basedOn w:val="DefaultParagraphFont"/>
    <w:uiPriority w:val="99"/>
    <w:semiHidden/>
    <w:rsid w:val="00BA6D2B"/>
    <w:rPr>
      <w:rFonts w:ascii="Times New Roman" w:eastAsia="Times New Roman" w:hAnsi="Times New Roman" w:cs="Times New Roman"/>
      <w:sz w:val="20"/>
      <w:szCs w:val="20"/>
    </w:rPr>
  </w:style>
  <w:style w:type="paragraph" w:styleId="ListParagraph">
    <w:name w:val="List Paragraph"/>
    <w:basedOn w:val="Normal"/>
    <w:uiPriority w:val="34"/>
    <w:qFormat/>
    <w:rsid w:val="00BA6D2B"/>
    <w:pPr>
      <w:ind w:left="720"/>
      <w:contextualSpacing/>
    </w:pPr>
  </w:style>
  <w:style w:type="paragraph" w:customStyle="1" w:styleId="Body">
    <w:name w:val="Body"/>
    <w:uiPriority w:val="99"/>
    <w:rsid w:val="00BA6D2B"/>
    <w:pPr>
      <w:spacing w:after="200" w:line="276" w:lineRule="auto"/>
    </w:pPr>
    <w:rPr>
      <w:rFonts w:ascii="Calibri" w:eastAsia="Calibri" w:hAnsi="Calibri" w:cs="Calibri"/>
      <w:color w:val="000000"/>
      <w:u w:color="000000"/>
    </w:rPr>
  </w:style>
  <w:style w:type="character" w:styleId="FootnoteReference">
    <w:name w:val="footnote reference"/>
    <w:uiPriority w:val="99"/>
    <w:semiHidden/>
    <w:unhideWhenUsed/>
    <w:rsid w:val="00BA6D2B"/>
    <w:rPr>
      <w:vertAlign w:val="superscript"/>
    </w:rPr>
  </w:style>
  <w:style w:type="character" w:customStyle="1" w:styleId="normaltextrun">
    <w:name w:val="normaltextrun"/>
    <w:basedOn w:val="DefaultParagraphFont"/>
    <w:rsid w:val="00BA6D2B"/>
  </w:style>
  <w:style w:type="paragraph" w:styleId="Header">
    <w:name w:val="header"/>
    <w:basedOn w:val="Normal"/>
    <w:link w:val="HeaderChar"/>
    <w:uiPriority w:val="99"/>
    <w:unhideWhenUsed/>
    <w:rsid w:val="008841A4"/>
    <w:pPr>
      <w:tabs>
        <w:tab w:val="center" w:pos="4680"/>
        <w:tab w:val="right" w:pos="9360"/>
      </w:tabs>
    </w:pPr>
  </w:style>
  <w:style w:type="character" w:customStyle="1" w:styleId="HeaderChar">
    <w:name w:val="Header Char"/>
    <w:basedOn w:val="DefaultParagraphFont"/>
    <w:link w:val="Header"/>
    <w:uiPriority w:val="99"/>
    <w:rsid w:val="008841A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841A4"/>
    <w:pPr>
      <w:tabs>
        <w:tab w:val="center" w:pos="4680"/>
        <w:tab w:val="right" w:pos="9360"/>
      </w:tabs>
    </w:pPr>
  </w:style>
  <w:style w:type="character" w:customStyle="1" w:styleId="FooterChar">
    <w:name w:val="Footer Char"/>
    <w:basedOn w:val="DefaultParagraphFont"/>
    <w:link w:val="Footer"/>
    <w:uiPriority w:val="99"/>
    <w:rsid w:val="008841A4"/>
    <w:rPr>
      <w:rFonts w:ascii="Times New Roman" w:eastAsia="Times New Roman" w:hAnsi="Times New Roman" w:cs="Times New Roman"/>
      <w:sz w:val="24"/>
      <w:szCs w:val="20"/>
    </w:rPr>
  </w:style>
  <w:style w:type="character" w:styleId="LineNumber">
    <w:name w:val="line number"/>
    <w:basedOn w:val="DefaultParagraphFont"/>
    <w:uiPriority w:val="99"/>
    <w:semiHidden/>
    <w:unhideWhenUsed/>
    <w:rsid w:val="0028361F"/>
  </w:style>
  <w:style w:type="character" w:styleId="CommentReference">
    <w:name w:val="annotation reference"/>
    <w:basedOn w:val="DefaultParagraphFont"/>
    <w:uiPriority w:val="99"/>
    <w:semiHidden/>
    <w:unhideWhenUsed/>
    <w:rsid w:val="0074170F"/>
    <w:rPr>
      <w:sz w:val="16"/>
      <w:szCs w:val="16"/>
    </w:rPr>
  </w:style>
  <w:style w:type="paragraph" w:styleId="CommentText">
    <w:name w:val="annotation text"/>
    <w:basedOn w:val="Normal"/>
    <w:link w:val="CommentTextChar"/>
    <w:uiPriority w:val="99"/>
    <w:semiHidden/>
    <w:unhideWhenUsed/>
    <w:rsid w:val="0074170F"/>
    <w:rPr>
      <w:sz w:val="20"/>
    </w:rPr>
  </w:style>
  <w:style w:type="character" w:customStyle="1" w:styleId="CommentTextChar">
    <w:name w:val="Comment Text Char"/>
    <w:basedOn w:val="DefaultParagraphFont"/>
    <w:link w:val="CommentText"/>
    <w:uiPriority w:val="99"/>
    <w:semiHidden/>
    <w:rsid w:val="007417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170F"/>
    <w:rPr>
      <w:b/>
      <w:bCs/>
    </w:rPr>
  </w:style>
  <w:style w:type="character" w:customStyle="1" w:styleId="CommentSubjectChar">
    <w:name w:val="Comment Subject Char"/>
    <w:basedOn w:val="CommentTextChar"/>
    <w:link w:val="CommentSubject"/>
    <w:uiPriority w:val="99"/>
    <w:semiHidden/>
    <w:rsid w:val="0074170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417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70F"/>
    <w:rPr>
      <w:rFonts w:ascii="Segoe UI" w:eastAsia="Times New Roman" w:hAnsi="Segoe UI" w:cs="Segoe UI"/>
      <w:sz w:val="18"/>
      <w:szCs w:val="18"/>
    </w:rPr>
  </w:style>
  <w:style w:type="paragraph" w:styleId="Revision">
    <w:name w:val="Revision"/>
    <w:hidden/>
    <w:uiPriority w:val="99"/>
    <w:semiHidden/>
    <w:rsid w:val="00DF1A66"/>
    <w:pPr>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DB17A0"/>
    <w:rPr>
      <w:color w:val="954F72" w:themeColor="followedHyperlink"/>
      <w:u w:val="single"/>
    </w:rPr>
  </w:style>
  <w:style w:type="character" w:styleId="PlaceholderText">
    <w:name w:val="Placeholder Text"/>
    <w:basedOn w:val="DefaultParagraphFont"/>
    <w:uiPriority w:val="99"/>
    <w:semiHidden/>
    <w:rsid w:val="00290F34"/>
    <w:rPr>
      <w:color w:val="808080"/>
    </w:rPr>
  </w:style>
  <w:style w:type="character" w:customStyle="1" w:styleId="eop">
    <w:name w:val="eop"/>
    <w:basedOn w:val="DefaultParagraphFont"/>
    <w:rsid w:val="00A94589"/>
  </w:style>
  <w:style w:type="paragraph" w:styleId="BodyText">
    <w:name w:val="Body Text"/>
    <w:basedOn w:val="Normal"/>
    <w:link w:val="BodyTextChar"/>
    <w:uiPriority w:val="99"/>
    <w:rsid w:val="0061751A"/>
    <w:pPr>
      <w:spacing w:line="480" w:lineRule="auto"/>
      <w:ind w:firstLine="720"/>
    </w:pPr>
    <w:rPr>
      <w:szCs w:val="24"/>
    </w:rPr>
  </w:style>
  <w:style w:type="character" w:customStyle="1" w:styleId="BodyTextChar">
    <w:name w:val="Body Text Char"/>
    <w:basedOn w:val="DefaultParagraphFont"/>
    <w:link w:val="BodyText"/>
    <w:uiPriority w:val="99"/>
    <w:rsid w:val="0061751A"/>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7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77868">
      <w:bodyDiv w:val="1"/>
      <w:marLeft w:val="0"/>
      <w:marRight w:val="0"/>
      <w:marTop w:val="0"/>
      <w:marBottom w:val="0"/>
      <w:divBdr>
        <w:top w:val="none" w:sz="0" w:space="0" w:color="auto"/>
        <w:left w:val="none" w:sz="0" w:space="0" w:color="auto"/>
        <w:bottom w:val="none" w:sz="0" w:space="0" w:color="auto"/>
        <w:right w:val="none" w:sz="0" w:space="0" w:color="auto"/>
      </w:divBdr>
    </w:div>
    <w:div w:id="488405204">
      <w:bodyDiv w:val="1"/>
      <w:marLeft w:val="0"/>
      <w:marRight w:val="0"/>
      <w:marTop w:val="0"/>
      <w:marBottom w:val="0"/>
      <w:divBdr>
        <w:top w:val="none" w:sz="0" w:space="0" w:color="auto"/>
        <w:left w:val="none" w:sz="0" w:space="0" w:color="auto"/>
        <w:bottom w:val="none" w:sz="0" w:space="0" w:color="auto"/>
        <w:right w:val="none" w:sz="0" w:space="0" w:color="auto"/>
      </w:divBdr>
    </w:div>
    <w:div w:id="585382120">
      <w:bodyDiv w:val="1"/>
      <w:marLeft w:val="0"/>
      <w:marRight w:val="0"/>
      <w:marTop w:val="0"/>
      <w:marBottom w:val="0"/>
      <w:divBdr>
        <w:top w:val="none" w:sz="0" w:space="0" w:color="auto"/>
        <w:left w:val="none" w:sz="0" w:space="0" w:color="auto"/>
        <w:bottom w:val="none" w:sz="0" w:space="0" w:color="auto"/>
        <w:right w:val="none" w:sz="0" w:space="0" w:color="auto"/>
      </w:divBdr>
    </w:div>
    <w:div w:id="756512332">
      <w:bodyDiv w:val="1"/>
      <w:marLeft w:val="0"/>
      <w:marRight w:val="0"/>
      <w:marTop w:val="0"/>
      <w:marBottom w:val="0"/>
      <w:divBdr>
        <w:top w:val="none" w:sz="0" w:space="0" w:color="auto"/>
        <w:left w:val="none" w:sz="0" w:space="0" w:color="auto"/>
        <w:bottom w:val="none" w:sz="0" w:space="0" w:color="auto"/>
        <w:right w:val="none" w:sz="0" w:space="0" w:color="auto"/>
      </w:divBdr>
    </w:div>
    <w:div w:id="826752996">
      <w:bodyDiv w:val="1"/>
      <w:marLeft w:val="0"/>
      <w:marRight w:val="0"/>
      <w:marTop w:val="0"/>
      <w:marBottom w:val="0"/>
      <w:divBdr>
        <w:top w:val="none" w:sz="0" w:space="0" w:color="auto"/>
        <w:left w:val="none" w:sz="0" w:space="0" w:color="auto"/>
        <w:bottom w:val="none" w:sz="0" w:space="0" w:color="auto"/>
        <w:right w:val="none" w:sz="0" w:space="0" w:color="auto"/>
      </w:divBdr>
    </w:div>
    <w:div w:id="920989905">
      <w:bodyDiv w:val="1"/>
      <w:marLeft w:val="0"/>
      <w:marRight w:val="0"/>
      <w:marTop w:val="0"/>
      <w:marBottom w:val="0"/>
      <w:divBdr>
        <w:top w:val="none" w:sz="0" w:space="0" w:color="auto"/>
        <w:left w:val="none" w:sz="0" w:space="0" w:color="auto"/>
        <w:bottom w:val="none" w:sz="0" w:space="0" w:color="auto"/>
        <w:right w:val="none" w:sz="0" w:space="0" w:color="auto"/>
      </w:divBdr>
    </w:div>
    <w:div w:id="946548873">
      <w:bodyDiv w:val="1"/>
      <w:marLeft w:val="0"/>
      <w:marRight w:val="0"/>
      <w:marTop w:val="0"/>
      <w:marBottom w:val="0"/>
      <w:divBdr>
        <w:top w:val="none" w:sz="0" w:space="0" w:color="auto"/>
        <w:left w:val="none" w:sz="0" w:space="0" w:color="auto"/>
        <w:bottom w:val="none" w:sz="0" w:space="0" w:color="auto"/>
        <w:right w:val="none" w:sz="0" w:space="0" w:color="auto"/>
      </w:divBdr>
    </w:div>
    <w:div w:id="1044602984">
      <w:bodyDiv w:val="1"/>
      <w:marLeft w:val="0"/>
      <w:marRight w:val="0"/>
      <w:marTop w:val="0"/>
      <w:marBottom w:val="0"/>
      <w:divBdr>
        <w:top w:val="none" w:sz="0" w:space="0" w:color="auto"/>
        <w:left w:val="none" w:sz="0" w:space="0" w:color="auto"/>
        <w:bottom w:val="none" w:sz="0" w:space="0" w:color="auto"/>
        <w:right w:val="none" w:sz="0" w:space="0" w:color="auto"/>
      </w:divBdr>
    </w:div>
    <w:div w:id="1279869099">
      <w:bodyDiv w:val="1"/>
      <w:marLeft w:val="0"/>
      <w:marRight w:val="0"/>
      <w:marTop w:val="0"/>
      <w:marBottom w:val="0"/>
      <w:divBdr>
        <w:top w:val="none" w:sz="0" w:space="0" w:color="auto"/>
        <w:left w:val="none" w:sz="0" w:space="0" w:color="auto"/>
        <w:bottom w:val="none" w:sz="0" w:space="0" w:color="auto"/>
        <w:right w:val="none" w:sz="0" w:space="0" w:color="auto"/>
      </w:divBdr>
    </w:div>
    <w:div w:id="1373654997">
      <w:bodyDiv w:val="1"/>
      <w:marLeft w:val="0"/>
      <w:marRight w:val="0"/>
      <w:marTop w:val="0"/>
      <w:marBottom w:val="0"/>
      <w:divBdr>
        <w:top w:val="none" w:sz="0" w:space="0" w:color="auto"/>
        <w:left w:val="none" w:sz="0" w:space="0" w:color="auto"/>
        <w:bottom w:val="none" w:sz="0" w:space="0" w:color="auto"/>
        <w:right w:val="none" w:sz="0" w:space="0" w:color="auto"/>
      </w:divBdr>
    </w:div>
    <w:div w:id="1383409761">
      <w:bodyDiv w:val="1"/>
      <w:marLeft w:val="0"/>
      <w:marRight w:val="0"/>
      <w:marTop w:val="0"/>
      <w:marBottom w:val="0"/>
      <w:divBdr>
        <w:top w:val="none" w:sz="0" w:space="0" w:color="auto"/>
        <w:left w:val="none" w:sz="0" w:space="0" w:color="auto"/>
        <w:bottom w:val="none" w:sz="0" w:space="0" w:color="auto"/>
        <w:right w:val="none" w:sz="0" w:space="0" w:color="auto"/>
      </w:divBdr>
      <w:divsChild>
        <w:div w:id="1276517105">
          <w:marLeft w:val="0"/>
          <w:marRight w:val="0"/>
          <w:marTop w:val="0"/>
          <w:marBottom w:val="0"/>
          <w:divBdr>
            <w:top w:val="none" w:sz="0" w:space="0" w:color="auto"/>
            <w:left w:val="none" w:sz="0" w:space="0" w:color="auto"/>
            <w:bottom w:val="none" w:sz="0" w:space="0" w:color="auto"/>
            <w:right w:val="none" w:sz="0" w:space="0" w:color="auto"/>
          </w:divBdr>
        </w:div>
        <w:div w:id="417947649">
          <w:marLeft w:val="0"/>
          <w:marRight w:val="0"/>
          <w:marTop w:val="0"/>
          <w:marBottom w:val="0"/>
          <w:divBdr>
            <w:top w:val="none" w:sz="0" w:space="0" w:color="auto"/>
            <w:left w:val="none" w:sz="0" w:space="0" w:color="auto"/>
            <w:bottom w:val="none" w:sz="0" w:space="0" w:color="auto"/>
            <w:right w:val="none" w:sz="0" w:space="0" w:color="auto"/>
          </w:divBdr>
        </w:div>
        <w:div w:id="787159603">
          <w:marLeft w:val="0"/>
          <w:marRight w:val="0"/>
          <w:marTop w:val="0"/>
          <w:marBottom w:val="0"/>
          <w:divBdr>
            <w:top w:val="none" w:sz="0" w:space="0" w:color="auto"/>
            <w:left w:val="none" w:sz="0" w:space="0" w:color="auto"/>
            <w:bottom w:val="none" w:sz="0" w:space="0" w:color="auto"/>
            <w:right w:val="none" w:sz="0" w:space="0" w:color="auto"/>
          </w:divBdr>
        </w:div>
        <w:div w:id="862135346">
          <w:marLeft w:val="0"/>
          <w:marRight w:val="0"/>
          <w:marTop w:val="0"/>
          <w:marBottom w:val="0"/>
          <w:divBdr>
            <w:top w:val="none" w:sz="0" w:space="0" w:color="auto"/>
            <w:left w:val="none" w:sz="0" w:space="0" w:color="auto"/>
            <w:bottom w:val="none" w:sz="0" w:space="0" w:color="auto"/>
            <w:right w:val="none" w:sz="0" w:space="0" w:color="auto"/>
          </w:divBdr>
        </w:div>
        <w:div w:id="912617862">
          <w:marLeft w:val="0"/>
          <w:marRight w:val="0"/>
          <w:marTop w:val="0"/>
          <w:marBottom w:val="0"/>
          <w:divBdr>
            <w:top w:val="none" w:sz="0" w:space="0" w:color="auto"/>
            <w:left w:val="none" w:sz="0" w:space="0" w:color="auto"/>
            <w:bottom w:val="none" w:sz="0" w:space="0" w:color="auto"/>
            <w:right w:val="none" w:sz="0" w:space="0" w:color="auto"/>
          </w:divBdr>
        </w:div>
        <w:div w:id="1047140149">
          <w:marLeft w:val="0"/>
          <w:marRight w:val="0"/>
          <w:marTop w:val="0"/>
          <w:marBottom w:val="0"/>
          <w:divBdr>
            <w:top w:val="none" w:sz="0" w:space="0" w:color="auto"/>
            <w:left w:val="none" w:sz="0" w:space="0" w:color="auto"/>
            <w:bottom w:val="none" w:sz="0" w:space="0" w:color="auto"/>
            <w:right w:val="none" w:sz="0" w:space="0" w:color="auto"/>
          </w:divBdr>
        </w:div>
        <w:div w:id="1781489862">
          <w:marLeft w:val="0"/>
          <w:marRight w:val="0"/>
          <w:marTop w:val="0"/>
          <w:marBottom w:val="0"/>
          <w:divBdr>
            <w:top w:val="none" w:sz="0" w:space="0" w:color="auto"/>
            <w:left w:val="none" w:sz="0" w:space="0" w:color="auto"/>
            <w:bottom w:val="none" w:sz="0" w:space="0" w:color="auto"/>
            <w:right w:val="none" w:sz="0" w:space="0" w:color="auto"/>
          </w:divBdr>
        </w:div>
        <w:div w:id="898904816">
          <w:marLeft w:val="0"/>
          <w:marRight w:val="0"/>
          <w:marTop w:val="0"/>
          <w:marBottom w:val="0"/>
          <w:divBdr>
            <w:top w:val="none" w:sz="0" w:space="0" w:color="auto"/>
            <w:left w:val="none" w:sz="0" w:space="0" w:color="auto"/>
            <w:bottom w:val="none" w:sz="0" w:space="0" w:color="auto"/>
            <w:right w:val="none" w:sz="0" w:space="0" w:color="auto"/>
          </w:divBdr>
        </w:div>
        <w:div w:id="909770853">
          <w:marLeft w:val="0"/>
          <w:marRight w:val="0"/>
          <w:marTop w:val="0"/>
          <w:marBottom w:val="0"/>
          <w:divBdr>
            <w:top w:val="none" w:sz="0" w:space="0" w:color="auto"/>
            <w:left w:val="none" w:sz="0" w:space="0" w:color="auto"/>
            <w:bottom w:val="none" w:sz="0" w:space="0" w:color="auto"/>
            <w:right w:val="none" w:sz="0" w:space="0" w:color="auto"/>
          </w:divBdr>
        </w:div>
        <w:div w:id="902301780">
          <w:marLeft w:val="0"/>
          <w:marRight w:val="0"/>
          <w:marTop w:val="0"/>
          <w:marBottom w:val="0"/>
          <w:divBdr>
            <w:top w:val="none" w:sz="0" w:space="0" w:color="auto"/>
            <w:left w:val="none" w:sz="0" w:space="0" w:color="auto"/>
            <w:bottom w:val="none" w:sz="0" w:space="0" w:color="auto"/>
            <w:right w:val="none" w:sz="0" w:space="0" w:color="auto"/>
          </w:divBdr>
        </w:div>
        <w:div w:id="103230301">
          <w:marLeft w:val="0"/>
          <w:marRight w:val="0"/>
          <w:marTop w:val="0"/>
          <w:marBottom w:val="0"/>
          <w:divBdr>
            <w:top w:val="none" w:sz="0" w:space="0" w:color="auto"/>
            <w:left w:val="none" w:sz="0" w:space="0" w:color="auto"/>
            <w:bottom w:val="none" w:sz="0" w:space="0" w:color="auto"/>
            <w:right w:val="none" w:sz="0" w:space="0" w:color="auto"/>
          </w:divBdr>
        </w:div>
        <w:div w:id="526917836">
          <w:marLeft w:val="0"/>
          <w:marRight w:val="0"/>
          <w:marTop w:val="0"/>
          <w:marBottom w:val="0"/>
          <w:divBdr>
            <w:top w:val="none" w:sz="0" w:space="0" w:color="auto"/>
            <w:left w:val="none" w:sz="0" w:space="0" w:color="auto"/>
            <w:bottom w:val="none" w:sz="0" w:space="0" w:color="auto"/>
            <w:right w:val="none" w:sz="0" w:space="0" w:color="auto"/>
          </w:divBdr>
        </w:div>
        <w:div w:id="1373261530">
          <w:marLeft w:val="0"/>
          <w:marRight w:val="0"/>
          <w:marTop w:val="0"/>
          <w:marBottom w:val="0"/>
          <w:divBdr>
            <w:top w:val="none" w:sz="0" w:space="0" w:color="auto"/>
            <w:left w:val="none" w:sz="0" w:space="0" w:color="auto"/>
            <w:bottom w:val="none" w:sz="0" w:space="0" w:color="auto"/>
            <w:right w:val="none" w:sz="0" w:space="0" w:color="auto"/>
          </w:divBdr>
        </w:div>
        <w:div w:id="683358707">
          <w:marLeft w:val="0"/>
          <w:marRight w:val="0"/>
          <w:marTop w:val="0"/>
          <w:marBottom w:val="0"/>
          <w:divBdr>
            <w:top w:val="none" w:sz="0" w:space="0" w:color="auto"/>
            <w:left w:val="none" w:sz="0" w:space="0" w:color="auto"/>
            <w:bottom w:val="none" w:sz="0" w:space="0" w:color="auto"/>
            <w:right w:val="none" w:sz="0" w:space="0" w:color="auto"/>
          </w:divBdr>
        </w:div>
        <w:div w:id="1103111516">
          <w:marLeft w:val="0"/>
          <w:marRight w:val="0"/>
          <w:marTop w:val="0"/>
          <w:marBottom w:val="0"/>
          <w:divBdr>
            <w:top w:val="none" w:sz="0" w:space="0" w:color="auto"/>
            <w:left w:val="none" w:sz="0" w:space="0" w:color="auto"/>
            <w:bottom w:val="none" w:sz="0" w:space="0" w:color="auto"/>
            <w:right w:val="none" w:sz="0" w:space="0" w:color="auto"/>
          </w:divBdr>
        </w:div>
        <w:div w:id="1316183477">
          <w:marLeft w:val="0"/>
          <w:marRight w:val="0"/>
          <w:marTop w:val="0"/>
          <w:marBottom w:val="0"/>
          <w:divBdr>
            <w:top w:val="none" w:sz="0" w:space="0" w:color="auto"/>
            <w:left w:val="none" w:sz="0" w:space="0" w:color="auto"/>
            <w:bottom w:val="none" w:sz="0" w:space="0" w:color="auto"/>
            <w:right w:val="none" w:sz="0" w:space="0" w:color="auto"/>
          </w:divBdr>
        </w:div>
        <w:div w:id="2132940638">
          <w:marLeft w:val="0"/>
          <w:marRight w:val="0"/>
          <w:marTop w:val="0"/>
          <w:marBottom w:val="0"/>
          <w:divBdr>
            <w:top w:val="none" w:sz="0" w:space="0" w:color="auto"/>
            <w:left w:val="none" w:sz="0" w:space="0" w:color="auto"/>
            <w:bottom w:val="none" w:sz="0" w:space="0" w:color="auto"/>
            <w:right w:val="none" w:sz="0" w:space="0" w:color="auto"/>
          </w:divBdr>
        </w:div>
        <w:div w:id="111636411">
          <w:marLeft w:val="0"/>
          <w:marRight w:val="0"/>
          <w:marTop w:val="0"/>
          <w:marBottom w:val="0"/>
          <w:divBdr>
            <w:top w:val="none" w:sz="0" w:space="0" w:color="auto"/>
            <w:left w:val="none" w:sz="0" w:space="0" w:color="auto"/>
            <w:bottom w:val="none" w:sz="0" w:space="0" w:color="auto"/>
            <w:right w:val="none" w:sz="0" w:space="0" w:color="auto"/>
          </w:divBdr>
        </w:div>
        <w:div w:id="175534950">
          <w:marLeft w:val="0"/>
          <w:marRight w:val="0"/>
          <w:marTop w:val="0"/>
          <w:marBottom w:val="0"/>
          <w:divBdr>
            <w:top w:val="none" w:sz="0" w:space="0" w:color="auto"/>
            <w:left w:val="none" w:sz="0" w:space="0" w:color="auto"/>
            <w:bottom w:val="none" w:sz="0" w:space="0" w:color="auto"/>
            <w:right w:val="none" w:sz="0" w:space="0" w:color="auto"/>
          </w:divBdr>
        </w:div>
        <w:div w:id="819421890">
          <w:marLeft w:val="0"/>
          <w:marRight w:val="0"/>
          <w:marTop w:val="0"/>
          <w:marBottom w:val="0"/>
          <w:divBdr>
            <w:top w:val="none" w:sz="0" w:space="0" w:color="auto"/>
            <w:left w:val="none" w:sz="0" w:space="0" w:color="auto"/>
            <w:bottom w:val="none" w:sz="0" w:space="0" w:color="auto"/>
            <w:right w:val="none" w:sz="0" w:space="0" w:color="auto"/>
          </w:divBdr>
        </w:div>
        <w:div w:id="1074474256">
          <w:marLeft w:val="0"/>
          <w:marRight w:val="0"/>
          <w:marTop w:val="0"/>
          <w:marBottom w:val="0"/>
          <w:divBdr>
            <w:top w:val="none" w:sz="0" w:space="0" w:color="auto"/>
            <w:left w:val="none" w:sz="0" w:space="0" w:color="auto"/>
            <w:bottom w:val="none" w:sz="0" w:space="0" w:color="auto"/>
            <w:right w:val="none" w:sz="0" w:space="0" w:color="auto"/>
          </w:divBdr>
        </w:div>
        <w:div w:id="1356149594">
          <w:marLeft w:val="0"/>
          <w:marRight w:val="0"/>
          <w:marTop w:val="0"/>
          <w:marBottom w:val="0"/>
          <w:divBdr>
            <w:top w:val="none" w:sz="0" w:space="0" w:color="auto"/>
            <w:left w:val="none" w:sz="0" w:space="0" w:color="auto"/>
            <w:bottom w:val="none" w:sz="0" w:space="0" w:color="auto"/>
            <w:right w:val="none" w:sz="0" w:space="0" w:color="auto"/>
          </w:divBdr>
        </w:div>
        <w:div w:id="314920055">
          <w:marLeft w:val="0"/>
          <w:marRight w:val="0"/>
          <w:marTop w:val="0"/>
          <w:marBottom w:val="0"/>
          <w:divBdr>
            <w:top w:val="none" w:sz="0" w:space="0" w:color="auto"/>
            <w:left w:val="none" w:sz="0" w:space="0" w:color="auto"/>
            <w:bottom w:val="none" w:sz="0" w:space="0" w:color="auto"/>
            <w:right w:val="none" w:sz="0" w:space="0" w:color="auto"/>
          </w:divBdr>
        </w:div>
        <w:div w:id="2106801245">
          <w:marLeft w:val="0"/>
          <w:marRight w:val="0"/>
          <w:marTop w:val="0"/>
          <w:marBottom w:val="0"/>
          <w:divBdr>
            <w:top w:val="none" w:sz="0" w:space="0" w:color="auto"/>
            <w:left w:val="none" w:sz="0" w:space="0" w:color="auto"/>
            <w:bottom w:val="none" w:sz="0" w:space="0" w:color="auto"/>
            <w:right w:val="none" w:sz="0" w:space="0" w:color="auto"/>
          </w:divBdr>
        </w:div>
        <w:div w:id="1559592284">
          <w:marLeft w:val="0"/>
          <w:marRight w:val="0"/>
          <w:marTop w:val="0"/>
          <w:marBottom w:val="0"/>
          <w:divBdr>
            <w:top w:val="none" w:sz="0" w:space="0" w:color="auto"/>
            <w:left w:val="none" w:sz="0" w:space="0" w:color="auto"/>
            <w:bottom w:val="none" w:sz="0" w:space="0" w:color="auto"/>
            <w:right w:val="none" w:sz="0" w:space="0" w:color="auto"/>
          </w:divBdr>
        </w:div>
      </w:divsChild>
    </w:div>
    <w:div w:id="1555238218">
      <w:bodyDiv w:val="1"/>
      <w:marLeft w:val="0"/>
      <w:marRight w:val="0"/>
      <w:marTop w:val="0"/>
      <w:marBottom w:val="0"/>
      <w:divBdr>
        <w:top w:val="none" w:sz="0" w:space="0" w:color="auto"/>
        <w:left w:val="none" w:sz="0" w:space="0" w:color="auto"/>
        <w:bottom w:val="none" w:sz="0" w:space="0" w:color="auto"/>
        <w:right w:val="none" w:sz="0" w:space="0" w:color="auto"/>
      </w:divBdr>
    </w:div>
    <w:div w:id="1610042917">
      <w:bodyDiv w:val="1"/>
      <w:marLeft w:val="0"/>
      <w:marRight w:val="0"/>
      <w:marTop w:val="0"/>
      <w:marBottom w:val="0"/>
      <w:divBdr>
        <w:top w:val="none" w:sz="0" w:space="0" w:color="auto"/>
        <w:left w:val="none" w:sz="0" w:space="0" w:color="auto"/>
        <w:bottom w:val="none" w:sz="0" w:space="0" w:color="auto"/>
        <w:right w:val="none" w:sz="0" w:space="0" w:color="auto"/>
      </w:divBdr>
      <w:divsChild>
        <w:div w:id="1463772651">
          <w:marLeft w:val="0"/>
          <w:marRight w:val="0"/>
          <w:marTop w:val="0"/>
          <w:marBottom w:val="0"/>
          <w:divBdr>
            <w:top w:val="none" w:sz="0" w:space="0" w:color="auto"/>
            <w:left w:val="none" w:sz="0" w:space="0" w:color="auto"/>
            <w:bottom w:val="none" w:sz="0" w:space="0" w:color="auto"/>
            <w:right w:val="none" w:sz="0" w:space="0" w:color="auto"/>
          </w:divBdr>
        </w:div>
        <w:div w:id="569509218">
          <w:marLeft w:val="0"/>
          <w:marRight w:val="0"/>
          <w:marTop w:val="0"/>
          <w:marBottom w:val="0"/>
          <w:divBdr>
            <w:top w:val="none" w:sz="0" w:space="0" w:color="auto"/>
            <w:left w:val="none" w:sz="0" w:space="0" w:color="auto"/>
            <w:bottom w:val="none" w:sz="0" w:space="0" w:color="auto"/>
            <w:right w:val="none" w:sz="0" w:space="0" w:color="auto"/>
          </w:divBdr>
        </w:div>
        <w:div w:id="268971414">
          <w:marLeft w:val="0"/>
          <w:marRight w:val="0"/>
          <w:marTop w:val="0"/>
          <w:marBottom w:val="0"/>
          <w:divBdr>
            <w:top w:val="none" w:sz="0" w:space="0" w:color="auto"/>
            <w:left w:val="none" w:sz="0" w:space="0" w:color="auto"/>
            <w:bottom w:val="none" w:sz="0" w:space="0" w:color="auto"/>
            <w:right w:val="none" w:sz="0" w:space="0" w:color="auto"/>
          </w:divBdr>
        </w:div>
        <w:div w:id="1449659207">
          <w:marLeft w:val="0"/>
          <w:marRight w:val="0"/>
          <w:marTop w:val="0"/>
          <w:marBottom w:val="0"/>
          <w:divBdr>
            <w:top w:val="none" w:sz="0" w:space="0" w:color="auto"/>
            <w:left w:val="none" w:sz="0" w:space="0" w:color="auto"/>
            <w:bottom w:val="none" w:sz="0" w:space="0" w:color="auto"/>
            <w:right w:val="none" w:sz="0" w:space="0" w:color="auto"/>
          </w:divBdr>
        </w:div>
        <w:div w:id="801463250">
          <w:marLeft w:val="0"/>
          <w:marRight w:val="0"/>
          <w:marTop w:val="0"/>
          <w:marBottom w:val="0"/>
          <w:divBdr>
            <w:top w:val="none" w:sz="0" w:space="0" w:color="auto"/>
            <w:left w:val="none" w:sz="0" w:space="0" w:color="auto"/>
            <w:bottom w:val="none" w:sz="0" w:space="0" w:color="auto"/>
            <w:right w:val="none" w:sz="0" w:space="0" w:color="auto"/>
          </w:divBdr>
        </w:div>
        <w:div w:id="1147746082">
          <w:marLeft w:val="0"/>
          <w:marRight w:val="0"/>
          <w:marTop w:val="0"/>
          <w:marBottom w:val="0"/>
          <w:divBdr>
            <w:top w:val="none" w:sz="0" w:space="0" w:color="auto"/>
            <w:left w:val="none" w:sz="0" w:space="0" w:color="auto"/>
            <w:bottom w:val="none" w:sz="0" w:space="0" w:color="auto"/>
            <w:right w:val="none" w:sz="0" w:space="0" w:color="auto"/>
          </w:divBdr>
          <w:divsChild>
            <w:div w:id="1020276362">
              <w:marLeft w:val="0"/>
              <w:marRight w:val="0"/>
              <w:marTop w:val="0"/>
              <w:marBottom w:val="0"/>
              <w:divBdr>
                <w:top w:val="none" w:sz="0" w:space="0" w:color="auto"/>
                <w:left w:val="none" w:sz="0" w:space="0" w:color="auto"/>
                <w:bottom w:val="none" w:sz="0" w:space="0" w:color="auto"/>
                <w:right w:val="none" w:sz="0" w:space="0" w:color="auto"/>
              </w:divBdr>
            </w:div>
            <w:div w:id="1762338160">
              <w:marLeft w:val="0"/>
              <w:marRight w:val="0"/>
              <w:marTop w:val="0"/>
              <w:marBottom w:val="0"/>
              <w:divBdr>
                <w:top w:val="none" w:sz="0" w:space="0" w:color="auto"/>
                <w:left w:val="none" w:sz="0" w:space="0" w:color="auto"/>
                <w:bottom w:val="none" w:sz="0" w:space="0" w:color="auto"/>
                <w:right w:val="none" w:sz="0" w:space="0" w:color="auto"/>
              </w:divBdr>
            </w:div>
          </w:divsChild>
        </w:div>
        <w:div w:id="1501235068">
          <w:marLeft w:val="0"/>
          <w:marRight w:val="0"/>
          <w:marTop w:val="0"/>
          <w:marBottom w:val="0"/>
          <w:divBdr>
            <w:top w:val="none" w:sz="0" w:space="0" w:color="auto"/>
            <w:left w:val="none" w:sz="0" w:space="0" w:color="auto"/>
            <w:bottom w:val="none" w:sz="0" w:space="0" w:color="auto"/>
            <w:right w:val="none" w:sz="0" w:space="0" w:color="auto"/>
          </w:divBdr>
          <w:divsChild>
            <w:div w:id="1714773492">
              <w:marLeft w:val="0"/>
              <w:marRight w:val="0"/>
              <w:marTop w:val="0"/>
              <w:marBottom w:val="0"/>
              <w:divBdr>
                <w:top w:val="none" w:sz="0" w:space="0" w:color="auto"/>
                <w:left w:val="none" w:sz="0" w:space="0" w:color="auto"/>
                <w:bottom w:val="none" w:sz="0" w:space="0" w:color="auto"/>
                <w:right w:val="none" w:sz="0" w:space="0" w:color="auto"/>
              </w:divBdr>
            </w:div>
            <w:div w:id="2131704637">
              <w:marLeft w:val="0"/>
              <w:marRight w:val="0"/>
              <w:marTop w:val="0"/>
              <w:marBottom w:val="0"/>
              <w:divBdr>
                <w:top w:val="none" w:sz="0" w:space="0" w:color="auto"/>
                <w:left w:val="none" w:sz="0" w:space="0" w:color="auto"/>
                <w:bottom w:val="none" w:sz="0" w:space="0" w:color="auto"/>
                <w:right w:val="none" w:sz="0" w:space="0" w:color="auto"/>
              </w:divBdr>
            </w:div>
            <w:div w:id="722942889">
              <w:marLeft w:val="0"/>
              <w:marRight w:val="0"/>
              <w:marTop w:val="0"/>
              <w:marBottom w:val="0"/>
              <w:divBdr>
                <w:top w:val="none" w:sz="0" w:space="0" w:color="auto"/>
                <w:left w:val="none" w:sz="0" w:space="0" w:color="auto"/>
                <w:bottom w:val="none" w:sz="0" w:space="0" w:color="auto"/>
                <w:right w:val="none" w:sz="0" w:space="0" w:color="auto"/>
              </w:divBdr>
            </w:div>
            <w:div w:id="1243946828">
              <w:marLeft w:val="0"/>
              <w:marRight w:val="0"/>
              <w:marTop w:val="0"/>
              <w:marBottom w:val="0"/>
              <w:divBdr>
                <w:top w:val="none" w:sz="0" w:space="0" w:color="auto"/>
                <w:left w:val="none" w:sz="0" w:space="0" w:color="auto"/>
                <w:bottom w:val="none" w:sz="0" w:space="0" w:color="auto"/>
                <w:right w:val="none" w:sz="0" w:space="0" w:color="auto"/>
              </w:divBdr>
            </w:div>
            <w:div w:id="1088503648">
              <w:marLeft w:val="0"/>
              <w:marRight w:val="0"/>
              <w:marTop w:val="0"/>
              <w:marBottom w:val="0"/>
              <w:divBdr>
                <w:top w:val="none" w:sz="0" w:space="0" w:color="auto"/>
                <w:left w:val="none" w:sz="0" w:space="0" w:color="auto"/>
                <w:bottom w:val="none" w:sz="0" w:space="0" w:color="auto"/>
                <w:right w:val="none" w:sz="0" w:space="0" w:color="auto"/>
              </w:divBdr>
            </w:div>
          </w:divsChild>
        </w:div>
        <w:div w:id="1245411577">
          <w:marLeft w:val="0"/>
          <w:marRight w:val="0"/>
          <w:marTop w:val="0"/>
          <w:marBottom w:val="0"/>
          <w:divBdr>
            <w:top w:val="none" w:sz="0" w:space="0" w:color="auto"/>
            <w:left w:val="none" w:sz="0" w:space="0" w:color="auto"/>
            <w:bottom w:val="none" w:sz="0" w:space="0" w:color="auto"/>
            <w:right w:val="none" w:sz="0" w:space="0" w:color="auto"/>
          </w:divBdr>
          <w:divsChild>
            <w:div w:id="525946224">
              <w:marLeft w:val="0"/>
              <w:marRight w:val="0"/>
              <w:marTop w:val="0"/>
              <w:marBottom w:val="0"/>
              <w:divBdr>
                <w:top w:val="none" w:sz="0" w:space="0" w:color="auto"/>
                <w:left w:val="none" w:sz="0" w:space="0" w:color="auto"/>
                <w:bottom w:val="none" w:sz="0" w:space="0" w:color="auto"/>
                <w:right w:val="none" w:sz="0" w:space="0" w:color="auto"/>
              </w:divBdr>
            </w:div>
            <w:div w:id="1849518988">
              <w:marLeft w:val="0"/>
              <w:marRight w:val="0"/>
              <w:marTop w:val="0"/>
              <w:marBottom w:val="0"/>
              <w:divBdr>
                <w:top w:val="none" w:sz="0" w:space="0" w:color="auto"/>
                <w:left w:val="none" w:sz="0" w:space="0" w:color="auto"/>
                <w:bottom w:val="none" w:sz="0" w:space="0" w:color="auto"/>
                <w:right w:val="none" w:sz="0" w:space="0" w:color="auto"/>
              </w:divBdr>
            </w:div>
            <w:div w:id="1935161082">
              <w:marLeft w:val="0"/>
              <w:marRight w:val="0"/>
              <w:marTop w:val="0"/>
              <w:marBottom w:val="0"/>
              <w:divBdr>
                <w:top w:val="none" w:sz="0" w:space="0" w:color="auto"/>
                <w:left w:val="none" w:sz="0" w:space="0" w:color="auto"/>
                <w:bottom w:val="none" w:sz="0" w:space="0" w:color="auto"/>
                <w:right w:val="none" w:sz="0" w:space="0" w:color="auto"/>
              </w:divBdr>
            </w:div>
            <w:div w:id="781995822">
              <w:marLeft w:val="0"/>
              <w:marRight w:val="0"/>
              <w:marTop w:val="0"/>
              <w:marBottom w:val="0"/>
              <w:divBdr>
                <w:top w:val="none" w:sz="0" w:space="0" w:color="auto"/>
                <w:left w:val="none" w:sz="0" w:space="0" w:color="auto"/>
                <w:bottom w:val="none" w:sz="0" w:space="0" w:color="auto"/>
                <w:right w:val="none" w:sz="0" w:space="0" w:color="auto"/>
              </w:divBdr>
            </w:div>
          </w:divsChild>
        </w:div>
        <w:div w:id="1615214750">
          <w:marLeft w:val="0"/>
          <w:marRight w:val="0"/>
          <w:marTop w:val="0"/>
          <w:marBottom w:val="0"/>
          <w:divBdr>
            <w:top w:val="none" w:sz="0" w:space="0" w:color="auto"/>
            <w:left w:val="none" w:sz="0" w:space="0" w:color="auto"/>
            <w:bottom w:val="none" w:sz="0" w:space="0" w:color="auto"/>
            <w:right w:val="none" w:sz="0" w:space="0" w:color="auto"/>
          </w:divBdr>
          <w:divsChild>
            <w:div w:id="1966571227">
              <w:marLeft w:val="0"/>
              <w:marRight w:val="0"/>
              <w:marTop w:val="0"/>
              <w:marBottom w:val="0"/>
              <w:divBdr>
                <w:top w:val="none" w:sz="0" w:space="0" w:color="auto"/>
                <w:left w:val="none" w:sz="0" w:space="0" w:color="auto"/>
                <w:bottom w:val="none" w:sz="0" w:space="0" w:color="auto"/>
                <w:right w:val="none" w:sz="0" w:space="0" w:color="auto"/>
              </w:divBdr>
            </w:div>
            <w:div w:id="1246959840">
              <w:marLeft w:val="0"/>
              <w:marRight w:val="0"/>
              <w:marTop w:val="0"/>
              <w:marBottom w:val="0"/>
              <w:divBdr>
                <w:top w:val="none" w:sz="0" w:space="0" w:color="auto"/>
                <w:left w:val="none" w:sz="0" w:space="0" w:color="auto"/>
                <w:bottom w:val="none" w:sz="0" w:space="0" w:color="auto"/>
                <w:right w:val="none" w:sz="0" w:space="0" w:color="auto"/>
              </w:divBdr>
            </w:div>
          </w:divsChild>
        </w:div>
        <w:div w:id="1059329312">
          <w:marLeft w:val="0"/>
          <w:marRight w:val="0"/>
          <w:marTop w:val="0"/>
          <w:marBottom w:val="0"/>
          <w:divBdr>
            <w:top w:val="none" w:sz="0" w:space="0" w:color="auto"/>
            <w:left w:val="none" w:sz="0" w:space="0" w:color="auto"/>
            <w:bottom w:val="none" w:sz="0" w:space="0" w:color="auto"/>
            <w:right w:val="none" w:sz="0" w:space="0" w:color="auto"/>
          </w:divBdr>
          <w:divsChild>
            <w:div w:id="277565759">
              <w:marLeft w:val="0"/>
              <w:marRight w:val="0"/>
              <w:marTop w:val="0"/>
              <w:marBottom w:val="0"/>
              <w:divBdr>
                <w:top w:val="none" w:sz="0" w:space="0" w:color="auto"/>
                <w:left w:val="none" w:sz="0" w:space="0" w:color="auto"/>
                <w:bottom w:val="none" w:sz="0" w:space="0" w:color="auto"/>
                <w:right w:val="none" w:sz="0" w:space="0" w:color="auto"/>
              </w:divBdr>
            </w:div>
            <w:div w:id="1993213655">
              <w:marLeft w:val="0"/>
              <w:marRight w:val="0"/>
              <w:marTop w:val="0"/>
              <w:marBottom w:val="0"/>
              <w:divBdr>
                <w:top w:val="none" w:sz="0" w:space="0" w:color="auto"/>
                <w:left w:val="none" w:sz="0" w:space="0" w:color="auto"/>
                <w:bottom w:val="none" w:sz="0" w:space="0" w:color="auto"/>
                <w:right w:val="none" w:sz="0" w:space="0" w:color="auto"/>
              </w:divBdr>
            </w:div>
            <w:div w:id="1875772494">
              <w:marLeft w:val="0"/>
              <w:marRight w:val="0"/>
              <w:marTop w:val="0"/>
              <w:marBottom w:val="0"/>
              <w:divBdr>
                <w:top w:val="none" w:sz="0" w:space="0" w:color="auto"/>
                <w:left w:val="none" w:sz="0" w:space="0" w:color="auto"/>
                <w:bottom w:val="none" w:sz="0" w:space="0" w:color="auto"/>
                <w:right w:val="none" w:sz="0" w:space="0" w:color="auto"/>
              </w:divBdr>
            </w:div>
          </w:divsChild>
        </w:div>
        <w:div w:id="1411152655">
          <w:marLeft w:val="0"/>
          <w:marRight w:val="0"/>
          <w:marTop w:val="0"/>
          <w:marBottom w:val="0"/>
          <w:divBdr>
            <w:top w:val="none" w:sz="0" w:space="0" w:color="auto"/>
            <w:left w:val="none" w:sz="0" w:space="0" w:color="auto"/>
            <w:bottom w:val="none" w:sz="0" w:space="0" w:color="auto"/>
            <w:right w:val="none" w:sz="0" w:space="0" w:color="auto"/>
          </w:divBdr>
          <w:divsChild>
            <w:div w:id="2019576856">
              <w:marLeft w:val="0"/>
              <w:marRight w:val="0"/>
              <w:marTop w:val="0"/>
              <w:marBottom w:val="0"/>
              <w:divBdr>
                <w:top w:val="none" w:sz="0" w:space="0" w:color="auto"/>
                <w:left w:val="none" w:sz="0" w:space="0" w:color="auto"/>
                <w:bottom w:val="none" w:sz="0" w:space="0" w:color="auto"/>
                <w:right w:val="none" w:sz="0" w:space="0" w:color="auto"/>
              </w:divBdr>
            </w:div>
            <w:div w:id="1434471237">
              <w:marLeft w:val="0"/>
              <w:marRight w:val="0"/>
              <w:marTop w:val="0"/>
              <w:marBottom w:val="0"/>
              <w:divBdr>
                <w:top w:val="none" w:sz="0" w:space="0" w:color="auto"/>
                <w:left w:val="none" w:sz="0" w:space="0" w:color="auto"/>
                <w:bottom w:val="none" w:sz="0" w:space="0" w:color="auto"/>
                <w:right w:val="none" w:sz="0" w:space="0" w:color="auto"/>
              </w:divBdr>
            </w:div>
            <w:div w:id="58990740">
              <w:marLeft w:val="0"/>
              <w:marRight w:val="0"/>
              <w:marTop w:val="0"/>
              <w:marBottom w:val="0"/>
              <w:divBdr>
                <w:top w:val="none" w:sz="0" w:space="0" w:color="auto"/>
                <w:left w:val="none" w:sz="0" w:space="0" w:color="auto"/>
                <w:bottom w:val="none" w:sz="0" w:space="0" w:color="auto"/>
                <w:right w:val="none" w:sz="0" w:space="0" w:color="auto"/>
              </w:divBdr>
            </w:div>
          </w:divsChild>
        </w:div>
        <w:div w:id="549847077">
          <w:marLeft w:val="0"/>
          <w:marRight w:val="0"/>
          <w:marTop w:val="0"/>
          <w:marBottom w:val="0"/>
          <w:divBdr>
            <w:top w:val="none" w:sz="0" w:space="0" w:color="auto"/>
            <w:left w:val="none" w:sz="0" w:space="0" w:color="auto"/>
            <w:bottom w:val="none" w:sz="0" w:space="0" w:color="auto"/>
            <w:right w:val="none" w:sz="0" w:space="0" w:color="auto"/>
          </w:divBdr>
        </w:div>
        <w:div w:id="83496910">
          <w:marLeft w:val="0"/>
          <w:marRight w:val="0"/>
          <w:marTop w:val="0"/>
          <w:marBottom w:val="0"/>
          <w:divBdr>
            <w:top w:val="none" w:sz="0" w:space="0" w:color="auto"/>
            <w:left w:val="none" w:sz="0" w:space="0" w:color="auto"/>
            <w:bottom w:val="none" w:sz="0" w:space="0" w:color="auto"/>
            <w:right w:val="none" w:sz="0" w:space="0" w:color="auto"/>
          </w:divBdr>
        </w:div>
        <w:div w:id="1717853981">
          <w:marLeft w:val="0"/>
          <w:marRight w:val="0"/>
          <w:marTop w:val="0"/>
          <w:marBottom w:val="0"/>
          <w:divBdr>
            <w:top w:val="none" w:sz="0" w:space="0" w:color="auto"/>
            <w:left w:val="none" w:sz="0" w:space="0" w:color="auto"/>
            <w:bottom w:val="none" w:sz="0" w:space="0" w:color="auto"/>
            <w:right w:val="none" w:sz="0" w:space="0" w:color="auto"/>
          </w:divBdr>
        </w:div>
        <w:div w:id="2106263938">
          <w:marLeft w:val="0"/>
          <w:marRight w:val="0"/>
          <w:marTop w:val="0"/>
          <w:marBottom w:val="0"/>
          <w:divBdr>
            <w:top w:val="none" w:sz="0" w:space="0" w:color="auto"/>
            <w:left w:val="none" w:sz="0" w:space="0" w:color="auto"/>
            <w:bottom w:val="none" w:sz="0" w:space="0" w:color="auto"/>
            <w:right w:val="none" w:sz="0" w:space="0" w:color="auto"/>
          </w:divBdr>
        </w:div>
        <w:div w:id="1547452707">
          <w:marLeft w:val="0"/>
          <w:marRight w:val="0"/>
          <w:marTop w:val="0"/>
          <w:marBottom w:val="0"/>
          <w:divBdr>
            <w:top w:val="none" w:sz="0" w:space="0" w:color="auto"/>
            <w:left w:val="none" w:sz="0" w:space="0" w:color="auto"/>
            <w:bottom w:val="none" w:sz="0" w:space="0" w:color="auto"/>
            <w:right w:val="none" w:sz="0" w:space="0" w:color="auto"/>
          </w:divBdr>
          <w:divsChild>
            <w:div w:id="975984752">
              <w:marLeft w:val="-75"/>
              <w:marRight w:val="0"/>
              <w:marTop w:val="30"/>
              <w:marBottom w:val="30"/>
              <w:divBdr>
                <w:top w:val="none" w:sz="0" w:space="0" w:color="auto"/>
                <w:left w:val="none" w:sz="0" w:space="0" w:color="auto"/>
                <w:bottom w:val="none" w:sz="0" w:space="0" w:color="auto"/>
                <w:right w:val="none" w:sz="0" w:space="0" w:color="auto"/>
              </w:divBdr>
              <w:divsChild>
                <w:div w:id="1772974159">
                  <w:marLeft w:val="0"/>
                  <w:marRight w:val="0"/>
                  <w:marTop w:val="0"/>
                  <w:marBottom w:val="0"/>
                  <w:divBdr>
                    <w:top w:val="none" w:sz="0" w:space="0" w:color="auto"/>
                    <w:left w:val="none" w:sz="0" w:space="0" w:color="auto"/>
                    <w:bottom w:val="none" w:sz="0" w:space="0" w:color="auto"/>
                    <w:right w:val="none" w:sz="0" w:space="0" w:color="auto"/>
                  </w:divBdr>
                  <w:divsChild>
                    <w:div w:id="1555392255">
                      <w:marLeft w:val="0"/>
                      <w:marRight w:val="0"/>
                      <w:marTop w:val="0"/>
                      <w:marBottom w:val="0"/>
                      <w:divBdr>
                        <w:top w:val="none" w:sz="0" w:space="0" w:color="auto"/>
                        <w:left w:val="none" w:sz="0" w:space="0" w:color="auto"/>
                        <w:bottom w:val="none" w:sz="0" w:space="0" w:color="auto"/>
                        <w:right w:val="none" w:sz="0" w:space="0" w:color="auto"/>
                      </w:divBdr>
                    </w:div>
                  </w:divsChild>
                </w:div>
                <w:div w:id="436174223">
                  <w:marLeft w:val="0"/>
                  <w:marRight w:val="0"/>
                  <w:marTop w:val="0"/>
                  <w:marBottom w:val="0"/>
                  <w:divBdr>
                    <w:top w:val="none" w:sz="0" w:space="0" w:color="auto"/>
                    <w:left w:val="none" w:sz="0" w:space="0" w:color="auto"/>
                    <w:bottom w:val="none" w:sz="0" w:space="0" w:color="auto"/>
                    <w:right w:val="none" w:sz="0" w:space="0" w:color="auto"/>
                  </w:divBdr>
                  <w:divsChild>
                    <w:div w:id="701394238">
                      <w:marLeft w:val="0"/>
                      <w:marRight w:val="0"/>
                      <w:marTop w:val="0"/>
                      <w:marBottom w:val="0"/>
                      <w:divBdr>
                        <w:top w:val="none" w:sz="0" w:space="0" w:color="auto"/>
                        <w:left w:val="none" w:sz="0" w:space="0" w:color="auto"/>
                        <w:bottom w:val="none" w:sz="0" w:space="0" w:color="auto"/>
                        <w:right w:val="none" w:sz="0" w:space="0" w:color="auto"/>
                      </w:divBdr>
                    </w:div>
                  </w:divsChild>
                </w:div>
                <w:div w:id="837353533">
                  <w:marLeft w:val="0"/>
                  <w:marRight w:val="0"/>
                  <w:marTop w:val="0"/>
                  <w:marBottom w:val="0"/>
                  <w:divBdr>
                    <w:top w:val="none" w:sz="0" w:space="0" w:color="auto"/>
                    <w:left w:val="none" w:sz="0" w:space="0" w:color="auto"/>
                    <w:bottom w:val="none" w:sz="0" w:space="0" w:color="auto"/>
                    <w:right w:val="none" w:sz="0" w:space="0" w:color="auto"/>
                  </w:divBdr>
                  <w:divsChild>
                    <w:div w:id="390495342">
                      <w:marLeft w:val="0"/>
                      <w:marRight w:val="0"/>
                      <w:marTop w:val="0"/>
                      <w:marBottom w:val="0"/>
                      <w:divBdr>
                        <w:top w:val="none" w:sz="0" w:space="0" w:color="auto"/>
                        <w:left w:val="none" w:sz="0" w:space="0" w:color="auto"/>
                        <w:bottom w:val="none" w:sz="0" w:space="0" w:color="auto"/>
                        <w:right w:val="none" w:sz="0" w:space="0" w:color="auto"/>
                      </w:divBdr>
                    </w:div>
                  </w:divsChild>
                </w:div>
                <w:div w:id="1992321344">
                  <w:marLeft w:val="0"/>
                  <w:marRight w:val="0"/>
                  <w:marTop w:val="0"/>
                  <w:marBottom w:val="0"/>
                  <w:divBdr>
                    <w:top w:val="none" w:sz="0" w:space="0" w:color="auto"/>
                    <w:left w:val="none" w:sz="0" w:space="0" w:color="auto"/>
                    <w:bottom w:val="none" w:sz="0" w:space="0" w:color="auto"/>
                    <w:right w:val="none" w:sz="0" w:space="0" w:color="auto"/>
                  </w:divBdr>
                  <w:divsChild>
                    <w:div w:id="895313353">
                      <w:marLeft w:val="0"/>
                      <w:marRight w:val="0"/>
                      <w:marTop w:val="0"/>
                      <w:marBottom w:val="0"/>
                      <w:divBdr>
                        <w:top w:val="none" w:sz="0" w:space="0" w:color="auto"/>
                        <w:left w:val="none" w:sz="0" w:space="0" w:color="auto"/>
                        <w:bottom w:val="none" w:sz="0" w:space="0" w:color="auto"/>
                        <w:right w:val="none" w:sz="0" w:space="0" w:color="auto"/>
                      </w:divBdr>
                    </w:div>
                  </w:divsChild>
                </w:div>
                <w:div w:id="566308428">
                  <w:marLeft w:val="0"/>
                  <w:marRight w:val="0"/>
                  <w:marTop w:val="0"/>
                  <w:marBottom w:val="0"/>
                  <w:divBdr>
                    <w:top w:val="none" w:sz="0" w:space="0" w:color="auto"/>
                    <w:left w:val="none" w:sz="0" w:space="0" w:color="auto"/>
                    <w:bottom w:val="none" w:sz="0" w:space="0" w:color="auto"/>
                    <w:right w:val="none" w:sz="0" w:space="0" w:color="auto"/>
                  </w:divBdr>
                  <w:divsChild>
                    <w:div w:id="1691177544">
                      <w:marLeft w:val="0"/>
                      <w:marRight w:val="0"/>
                      <w:marTop w:val="0"/>
                      <w:marBottom w:val="0"/>
                      <w:divBdr>
                        <w:top w:val="none" w:sz="0" w:space="0" w:color="auto"/>
                        <w:left w:val="none" w:sz="0" w:space="0" w:color="auto"/>
                        <w:bottom w:val="none" w:sz="0" w:space="0" w:color="auto"/>
                        <w:right w:val="none" w:sz="0" w:space="0" w:color="auto"/>
                      </w:divBdr>
                    </w:div>
                  </w:divsChild>
                </w:div>
                <w:div w:id="1492520663">
                  <w:marLeft w:val="0"/>
                  <w:marRight w:val="0"/>
                  <w:marTop w:val="0"/>
                  <w:marBottom w:val="0"/>
                  <w:divBdr>
                    <w:top w:val="none" w:sz="0" w:space="0" w:color="auto"/>
                    <w:left w:val="none" w:sz="0" w:space="0" w:color="auto"/>
                    <w:bottom w:val="none" w:sz="0" w:space="0" w:color="auto"/>
                    <w:right w:val="none" w:sz="0" w:space="0" w:color="auto"/>
                  </w:divBdr>
                  <w:divsChild>
                    <w:div w:id="751660165">
                      <w:marLeft w:val="0"/>
                      <w:marRight w:val="0"/>
                      <w:marTop w:val="0"/>
                      <w:marBottom w:val="0"/>
                      <w:divBdr>
                        <w:top w:val="none" w:sz="0" w:space="0" w:color="auto"/>
                        <w:left w:val="none" w:sz="0" w:space="0" w:color="auto"/>
                        <w:bottom w:val="none" w:sz="0" w:space="0" w:color="auto"/>
                        <w:right w:val="none" w:sz="0" w:space="0" w:color="auto"/>
                      </w:divBdr>
                    </w:div>
                  </w:divsChild>
                </w:div>
                <w:div w:id="1100561938">
                  <w:marLeft w:val="0"/>
                  <w:marRight w:val="0"/>
                  <w:marTop w:val="0"/>
                  <w:marBottom w:val="0"/>
                  <w:divBdr>
                    <w:top w:val="none" w:sz="0" w:space="0" w:color="auto"/>
                    <w:left w:val="none" w:sz="0" w:space="0" w:color="auto"/>
                    <w:bottom w:val="none" w:sz="0" w:space="0" w:color="auto"/>
                    <w:right w:val="none" w:sz="0" w:space="0" w:color="auto"/>
                  </w:divBdr>
                  <w:divsChild>
                    <w:div w:id="1701052718">
                      <w:marLeft w:val="0"/>
                      <w:marRight w:val="0"/>
                      <w:marTop w:val="0"/>
                      <w:marBottom w:val="0"/>
                      <w:divBdr>
                        <w:top w:val="none" w:sz="0" w:space="0" w:color="auto"/>
                        <w:left w:val="none" w:sz="0" w:space="0" w:color="auto"/>
                        <w:bottom w:val="none" w:sz="0" w:space="0" w:color="auto"/>
                        <w:right w:val="none" w:sz="0" w:space="0" w:color="auto"/>
                      </w:divBdr>
                    </w:div>
                  </w:divsChild>
                </w:div>
                <w:div w:id="320348785">
                  <w:marLeft w:val="0"/>
                  <w:marRight w:val="0"/>
                  <w:marTop w:val="0"/>
                  <w:marBottom w:val="0"/>
                  <w:divBdr>
                    <w:top w:val="none" w:sz="0" w:space="0" w:color="auto"/>
                    <w:left w:val="none" w:sz="0" w:space="0" w:color="auto"/>
                    <w:bottom w:val="none" w:sz="0" w:space="0" w:color="auto"/>
                    <w:right w:val="none" w:sz="0" w:space="0" w:color="auto"/>
                  </w:divBdr>
                  <w:divsChild>
                    <w:div w:id="1537422040">
                      <w:marLeft w:val="0"/>
                      <w:marRight w:val="0"/>
                      <w:marTop w:val="0"/>
                      <w:marBottom w:val="0"/>
                      <w:divBdr>
                        <w:top w:val="none" w:sz="0" w:space="0" w:color="auto"/>
                        <w:left w:val="none" w:sz="0" w:space="0" w:color="auto"/>
                        <w:bottom w:val="none" w:sz="0" w:space="0" w:color="auto"/>
                        <w:right w:val="none" w:sz="0" w:space="0" w:color="auto"/>
                      </w:divBdr>
                    </w:div>
                  </w:divsChild>
                </w:div>
                <w:div w:id="621229546">
                  <w:marLeft w:val="0"/>
                  <w:marRight w:val="0"/>
                  <w:marTop w:val="0"/>
                  <w:marBottom w:val="0"/>
                  <w:divBdr>
                    <w:top w:val="none" w:sz="0" w:space="0" w:color="auto"/>
                    <w:left w:val="none" w:sz="0" w:space="0" w:color="auto"/>
                    <w:bottom w:val="none" w:sz="0" w:space="0" w:color="auto"/>
                    <w:right w:val="none" w:sz="0" w:space="0" w:color="auto"/>
                  </w:divBdr>
                  <w:divsChild>
                    <w:div w:id="1407806082">
                      <w:marLeft w:val="0"/>
                      <w:marRight w:val="0"/>
                      <w:marTop w:val="0"/>
                      <w:marBottom w:val="0"/>
                      <w:divBdr>
                        <w:top w:val="none" w:sz="0" w:space="0" w:color="auto"/>
                        <w:left w:val="none" w:sz="0" w:space="0" w:color="auto"/>
                        <w:bottom w:val="none" w:sz="0" w:space="0" w:color="auto"/>
                        <w:right w:val="none" w:sz="0" w:space="0" w:color="auto"/>
                      </w:divBdr>
                    </w:div>
                  </w:divsChild>
                </w:div>
                <w:div w:id="725104202">
                  <w:marLeft w:val="0"/>
                  <w:marRight w:val="0"/>
                  <w:marTop w:val="0"/>
                  <w:marBottom w:val="0"/>
                  <w:divBdr>
                    <w:top w:val="none" w:sz="0" w:space="0" w:color="auto"/>
                    <w:left w:val="none" w:sz="0" w:space="0" w:color="auto"/>
                    <w:bottom w:val="none" w:sz="0" w:space="0" w:color="auto"/>
                    <w:right w:val="none" w:sz="0" w:space="0" w:color="auto"/>
                  </w:divBdr>
                  <w:divsChild>
                    <w:div w:id="1601184108">
                      <w:marLeft w:val="0"/>
                      <w:marRight w:val="0"/>
                      <w:marTop w:val="0"/>
                      <w:marBottom w:val="0"/>
                      <w:divBdr>
                        <w:top w:val="none" w:sz="0" w:space="0" w:color="auto"/>
                        <w:left w:val="none" w:sz="0" w:space="0" w:color="auto"/>
                        <w:bottom w:val="none" w:sz="0" w:space="0" w:color="auto"/>
                        <w:right w:val="none" w:sz="0" w:space="0" w:color="auto"/>
                      </w:divBdr>
                    </w:div>
                  </w:divsChild>
                </w:div>
                <w:div w:id="582763047">
                  <w:marLeft w:val="0"/>
                  <w:marRight w:val="0"/>
                  <w:marTop w:val="0"/>
                  <w:marBottom w:val="0"/>
                  <w:divBdr>
                    <w:top w:val="none" w:sz="0" w:space="0" w:color="auto"/>
                    <w:left w:val="none" w:sz="0" w:space="0" w:color="auto"/>
                    <w:bottom w:val="none" w:sz="0" w:space="0" w:color="auto"/>
                    <w:right w:val="none" w:sz="0" w:space="0" w:color="auto"/>
                  </w:divBdr>
                  <w:divsChild>
                    <w:div w:id="1543207021">
                      <w:marLeft w:val="0"/>
                      <w:marRight w:val="0"/>
                      <w:marTop w:val="0"/>
                      <w:marBottom w:val="0"/>
                      <w:divBdr>
                        <w:top w:val="none" w:sz="0" w:space="0" w:color="auto"/>
                        <w:left w:val="none" w:sz="0" w:space="0" w:color="auto"/>
                        <w:bottom w:val="none" w:sz="0" w:space="0" w:color="auto"/>
                        <w:right w:val="none" w:sz="0" w:space="0" w:color="auto"/>
                      </w:divBdr>
                    </w:div>
                  </w:divsChild>
                </w:div>
                <w:div w:id="252445971">
                  <w:marLeft w:val="0"/>
                  <w:marRight w:val="0"/>
                  <w:marTop w:val="0"/>
                  <w:marBottom w:val="0"/>
                  <w:divBdr>
                    <w:top w:val="none" w:sz="0" w:space="0" w:color="auto"/>
                    <w:left w:val="none" w:sz="0" w:space="0" w:color="auto"/>
                    <w:bottom w:val="none" w:sz="0" w:space="0" w:color="auto"/>
                    <w:right w:val="none" w:sz="0" w:space="0" w:color="auto"/>
                  </w:divBdr>
                  <w:divsChild>
                    <w:div w:id="1794056194">
                      <w:marLeft w:val="0"/>
                      <w:marRight w:val="0"/>
                      <w:marTop w:val="0"/>
                      <w:marBottom w:val="0"/>
                      <w:divBdr>
                        <w:top w:val="none" w:sz="0" w:space="0" w:color="auto"/>
                        <w:left w:val="none" w:sz="0" w:space="0" w:color="auto"/>
                        <w:bottom w:val="none" w:sz="0" w:space="0" w:color="auto"/>
                        <w:right w:val="none" w:sz="0" w:space="0" w:color="auto"/>
                      </w:divBdr>
                    </w:div>
                  </w:divsChild>
                </w:div>
                <w:div w:id="623585907">
                  <w:marLeft w:val="0"/>
                  <w:marRight w:val="0"/>
                  <w:marTop w:val="0"/>
                  <w:marBottom w:val="0"/>
                  <w:divBdr>
                    <w:top w:val="none" w:sz="0" w:space="0" w:color="auto"/>
                    <w:left w:val="none" w:sz="0" w:space="0" w:color="auto"/>
                    <w:bottom w:val="none" w:sz="0" w:space="0" w:color="auto"/>
                    <w:right w:val="none" w:sz="0" w:space="0" w:color="auto"/>
                  </w:divBdr>
                  <w:divsChild>
                    <w:div w:id="748888437">
                      <w:marLeft w:val="0"/>
                      <w:marRight w:val="0"/>
                      <w:marTop w:val="0"/>
                      <w:marBottom w:val="0"/>
                      <w:divBdr>
                        <w:top w:val="none" w:sz="0" w:space="0" w:color="auto"/>
                        <w:left w:val="none" w:sz="0" w:space="0" w:color="auto"/>
                        <w:bottom w:val="none" w:sz="0" w:space="0" w:color="auto"/>
                        <w:right w:val="none" w:sz="0" w:space="0" w:color="auto"/>
                      </w:divBdr>
                    </w:div>
                  </w:divsChild>
                </w:div>
                <w:div w:id="1422684375">
                  <w:marLeft w:val="0"/>
                  <w:marRight w:val="0"/>
                  <w:marTop w:val="0"/>
                  <w:marBottom w:val="0"/>
                  <w:divBdr>
                    <w:top w:val="none" w:sz="0" w:space="0" w:color="auto"/>
                    <w:left w:val="none" w:sz="0" w:space="0" w:color="auto"/>
                    <w:bottom w:val="none" w:sz="0" w:space="0" w:color="auto"/>
                    <w:right w:val="none" w:sz="0" w:space="0" w:color="auto"/>
                  </w:divBdr>
                  <w:divsChild>
                    <w:div w:id="61218824">
                      <w:marLeft w:val="0"/>
                      <w:marRight w:val="0"/>
                      <w:marTop w:val="0"/>
                      <w:marBottom w:val="0"/>
                      <w:divBdr>
                        <w:top w:val="none" w:sz="0" w:space="0" w:color="auto"/>
                        <w:left w:val="none" w:sz="0" w:space="0" w:color="auto"/>
                        <w:bottom w:val="none" w:sz="0" w:space="0" w:color="auto"/>
                        <w:right w:val="none" w:sz="0" w:space="0" w:color="auto"/>
                      </w:divBdr>
                    </w:div>
                  </w:divsChild>
                </w:div>
                <w:div w:id="806973606">
                  <w:marLeft w:val="0"/>
                  <w:marRight w:val="0"/>
                  <w:marTop w:val="0"/>
                  <w:marBottom w:val="0"/>
                  <w:divBdr>
                    <w:top w:val="none" w:sz="0" w:space="0" w:color="auto"/>
                    <w:left w:val="none" w:sz="0" w:space="0" w:color="auto"/>
                    <w:bottom w:val="none" w:sz="0" w:space="0" w:color="auto"/>
                    <w:right w:val="none" w:sz="0" w:space="0" w:color="auto"/>
                  </w:divBdr>
                  <w:divsChild>
                    <w:div w:id="460731517">
                      <w:marLeft w:val="0"/>
                      <w:marRight w:val="0"/>
                      <w:marTop w:val="0"/>
                      <w:marBottom w:val="0"/>
                      <w:divBdr>
                        <w:top w:val="none" w:sz="0" w:space="0" w:color="auto"/>
                        <w:left w:val="none" w:sz="0" w:space="0" w:color="auto"/>
                        <w:bottom w:val="none" w:sz="0" w:space="0" w:color="auto"/>
                        <w:right w:val="none" w:sz="0" w:space="0" w:color="auto"/>
                      </w:divBdr>
                    </w:div>
                  </w:divsChild>
                </w:div>
                <w:div w:id="383220257">
                  <w:marLeft w:val="0"/>
                  <w:marRight w:val="0"/>
                  <w:marTop w:val="0"/>
                  <w:marBottom w:val="0"/>
                  <w:divBdr>
                    <w:top w:val="none" w:sz="0" w:space="0" w:color="auto"/>
                    <w:left w:val="none" w:sz="0" w:space="0" w:color="auto"/>
                    <w:bottom w:val="none" w:sz="0" w:space="0" w:color="auto"/>
                    <w:right w:val="none" w:sz="0" w:space="0" w:color="auto"/>
                  </w:divBdr>
                  <w:divsChild>
                    <w:div w:id="1094518028">
                      <w:marLeft w:val="0"/>
                      <w:marRight w:val="0"/>
                      <w:marTop w:val="0"/>
                      <w:marBottom w:val="0"/>
                      <w:divBdr>
                        <w:top w:val="none" w:sz="0" w:space="0" w:color="auto"/>
                        <w:left w:val="none" w:sz="0" w:space="0" w:color="auto"/>
                        <w:bottom w:val="none" w:sz="0" w:space="0" w:color="auto"/>
                        <w:right w:val="none" w:sz="0" w:space="0" w:color="auto"/>
                      </w:divBdr>
                    </w:div>
                  </w:divsChild>
                </w:div>
                <w:div w:id="665405326">
                  <w:marLeft w:val="0"/>
                  <w:marRight w:val="0"/>
                  <w:marTop w:val="0"/>
                  <w:marBottom w:val="0"/>
                  <w:divBdr>
                    <w:top w:val="none" w:sz="0" w:space="0" w:color="auto"/>
                    <w:left w:val="none" w:sz="0" w:space="0" w:color="auto"/>
                    <w:bottom w:val="none" w:sz="0" w:space="0" w:color="auto"/>
                    <w:right w:val="none" w:sz="0" w:space="0" w:color="auto"/>
                  </w:divBdr>
                  <w:divsChild>
                    <w:div w:id="1657614293">
                      <w:marLeft w:val="0"/>
                      <w:marRight w:val="0"/>
                      <w:marTop w:val="0"/>
                      <w:marBottom w:val="0"/>
                      <w:divBdr>
                        <w:top w:val="none" w:sz="0" w:space="0" w:color="auto"/>
                        <w:left w:val="none" w:sz="0" w:space="0" w:color="auto"/>
                        <w:bottom w:val="none" w:sz="0" w:space="0" w:color="auto"/>
                        <w:right w:val="none" w:sz="0" w:space="0" w:color="auto"/>
                      </w:divBdr>
                    </w:div>
                  </w:divsChild>
                </w:div>
                <w:div w:id="87433239">
                  <w:marLeft w:val="0"/>
                  <w:marRight w:val="0"/>
                  <w:marTop w:val="0"/>
                  <w:marBottom w:val="0"/>
                  <w:divBdr>
                    <w:top w:val="none" w:sz="0" w:space="0" w:color="auto"/>
                    <w:left w:val="none" w:sz="0" w:space="0" w:color="auto"/>
                    <w:bottom w:val="none" w:sz="0" w:space="0" w:color="auto"/>
                    <w:right w:val="none" w:sz="0" w:space="0" w:color="auto"/>
                  </w:divBdr>
                  <w:divsChild>
                    <w:div w:id="998849430">
                      <w:marLeft w:val="0"/>
                      <w:marRight w:val="0"/>
                      <w:marTop w:val="0"/>
                      <w:marBottom w:val="0"/>
                      <w:divBdr>
                        <w:top w:val="none" w:sz="0" w:space="0" w:color="auto"/>
                        <w:left w:val="none" w:sz="0" w:space="0" w:color="auto"/>
                        <w:bottom w:val="none" w:sz="0" w:space="0" w:color="auto"/>
                        <w:right w:val="none" w:sz="0" w:space="0" w:color="auto"/>
                      </w:divBdr>
                    </w:div>
                  </w:divsChild>
                </w:div>
                <w:div w:id="789203597">
                  <w:marLeft w:val="0"/>
                  <w:marRight w:val="0"/>
                  <w:marTop w:val="0"/>
                  <w:marBottom w:val="0"/>
                  <w:divBdr>
                    <w:top w:val="none" w:sz="0" w:space="0" w:color="auto"/>
                    <w:left w:val="none" w:sz="0" w:space="0" w:color="auto"/>
                    <w:bottom w:val="none" w:sz="0" w:space="0" w:color="auto"/>
                    <w:right w:val="none" w:sz="0" w:space="0" w:color="auto"/>
                  </w:divBdr>
                  <w:divsChild>
                    <w:div w:id="320278387">
                      <w:marLeft w:val="0"/>
                      <w:marRight w:val="0"/>
                      <w:marTop w:val="0"/>
                      <w:marBottom w:val="0"/>
                      <w:divBdr>
                        <w:top w:val="none" w:sz="0" w:space="0" w:color="auto"/>
                        <w:left w:val="none" w:sz="0" w:space="0" w:color="auto"/>
                        <w:bottom w:val="none" w:sz="0" w:space="0" w:color="auto"/>
                        <w:right w:val="none" w:sz="0" w:space="0" w:color="auto"/>
                      </w:divBdr>
                    </w:div>
                  </w:divsChild>
                </w:div>
                <w:div w:id="378480619">
                  <w:marLeft w:val="0"/>
                  <w:marRight w:val="0"/>
                  <w:marTop w:val="0"/>
                  <w:marBottom w:val="0"/>
                  <w:divBdr>
                    <w:top w:val="none" w:sz="0" w:space="0" w:color="auto"/>
                    <w:left w:val="none" w:sz="0" w:space="0" w:color="auto"/>
                    <w:bottom w:val="none" w:sz="0" w:space="0" w:color="auto"/>
                    <w:right w:val="none" w:sz="0" w:space="0" w:color="auto"/>
                  </w:divBdr>
                  <w:divsChild>
                    <w:div w:id="388844166">
                      <w:marLeft w:val="0"/>
                      <w:marRight w:val="0"/>
                      <w:marTop w:val="0"/>
                      <w:marBottom w:val="0"/>
                      <w:divBdr>
                        <w:top w:val="none" w:sz="0" w:space="0" w:color="auto"/>
                        <w:left w:val="none" w:sz="0" w:space="0" w:color="auto"/>
                        <w:bottom w:val="none" w:sz="0" w:space="0" w:color="auto"/>
                        <w:right w:val="none" w:sz="0" w:space="0" w:color="auto"/>
                      </w:divBdr>
                    </w:div>
                  </w:divsChild>
                </w:div>
                <w:div w:id="1664703773">
                  <w:marLeft w:val="0"/>
                  <w:marRight w:val="0"/>
                  <w:marTop w:val="0"/>
                  <w:marBottom w:val="0"/>
                  <w:divBdr>
                    <w:top w:val="none" w:sz="0" w:space="0" w:color="auto"/>
                    <w:left w:val="none" w:sz="0" w:space="0" w:color="auto"/>
                    <w:bottom w:val="none" w:sz="0" w:space="0" w:color="auto"/>
                    <w:right w:val="none" w:sz="0" w:space="0" w:color="auto"/>
                  </w:divBdr>
                  <w:divsChild>
                    <w:div w:id="2056998593">
                      <w:marLeft w:val="0"/>
                      <w:marRight w:val="0"/>
                      <w:marTop w:val="0"/>
                      <w:marBottom w:val="0"/>
                      <w:divBdr>
                        <w:top w:val="none" w:sz="0" w:space="0" w:color="auto"/>
                        <w:left w:val="none" w:sz="0" w:space="0" w:color="auto"/>
                        <w:bottom w:val="none" w:sz="0" w:space="0" w:color="auto"/>
                        <w:right w:val="none" w:sz="0" w:space="0" w:color="auto"/>
                      </w:divBdr>
                    </w:div>
                  </w:divsChild>
                </w:div>
                <w:div w:id="318001683">
                  <w:marLeft w:val="0"/>
                  <w:marRight w:val="0"/>
                  <w:marTop w:val="0"/>
                  <w:marBottom w:val="0"/>
                  <w:divBdr>
                    <w:top w:val="none" w:sz="0" w:space="0" w:color="auto"/>
                    <w:left w:val="none" w:sz="0" w:space="0" w:color="auto"/>
                    <w:bottom w:val="none" w:sz="0" w:space="0" w:color="auto"/>
                    <w:right w:val="none" w:sz="0" w:space="0" w:color="auto"/>
                  </w:divBdr>
                  <w:divsChild>
                    <w:div w:id="1144346667">
                      <w:marLeft w:val="0"/>
                      <w:marRight w:val="0"/>
                      <w:marTop w:val="0"/>
                      <w:marBottom w:val="0"/>
                      <w:divBdr>
                        <w:top w:val="none" w:sz="0" w:space="0" w:color="auto"/>
                        <w:left w:val="none" w:sz="0" w:space="0" w:color="auto"/>
                        <w:bottom w:val="none" w:sz="0" w:space="0" w:color="auto"/>
                        <w:right w:val="none" w:sz="0" w:space="0" w:color="auto"/>
                      </w:divBdr>
                    </w:div>
                  </w:divsChild>
                </w:div>
                <w:div w:id="616181782">
                  <w:marLeft w:val="0"/>
                  <w:marRight w:val="0"/>
                  <w:marTop w:val="0"/>
                  <w:marBottom w:val="0"/>
                  <w:divBdr>
                    <w:top w:val="none" w:sz="0" w:space="0" w:color="auto"/>
                    <w:left w:val="none" w:sz="0" w:space="0" w:color="auto"/>
                    <w:bottom w:val="none" w:sz="0" w:space="0" w:color="auto"/>
                    <w:right w:val="none" w:sz="0" w:space="0" w:color="auto"/>
                  </w:divBdr>
                  <w:divsChild>
                    <w:div w:id="1101800565">
                      <w:marLeft w:val="0"/>
                      <w:marRight w:val="0"/>
                      <w:marTop w:val="0"/>
                      <w:marBottom w:val="0"/>
                      <w:divBdr>
                        <w:top w:val="none" w:sz="0" w:space="0" w:color="auto"/>
                        <w:left w:val="none" w:sz="0" w:space="0" w:color="auto"/>
                        <w:bottom w:val="none" w:sz="0" w:space="0" w:color="auto"/>
                        <w:right w:val="none" w:sz="0" w:space="0" w:color="auto"/>
                      </w:divBdr>
                    </w:div>
                  </w:divsChild>
                </w:div>
                <w:div w:id="566837809">
                  <w:marLeft w:val="0"/>
                  <w:marRight w:val="0"/>
                  <w:marTop w:val="0"/>
                  <w:marBottom w:val="0"/>
                  <w:divBdr>
                    <w:top w:val="none" w:sz="0" w:space="0" w:color="auto"/>
                    <w:left w:val="none" w:sz="0" w:space="0" w:color="auto"/>
                    <w:bottom w:val="none" w:sz="0" w:space="0" w:color="auto"/>
                    <w:right w:val="none" w:sz="0" w:space="0" w:color="auto"/>
                  </w:divBdr>
                  <w:divsChild>
                    <w:div w:id="1398940555">
                      <w:marLeft w:val="0"/>
                      <w:marRight w:val="0"/>
                      <w:marTop w:val="0"/>
                      <w:marBottom w:val="0"/>
                      <w:divBdr>
                        <w:top w:val="none" w:sz="0" w:space="0" w:color="auto"/>
                        <w:left w:val="none" w:sz="0" w:space="0" w:color="auto"/>
                        <w:bottom w:val="none" w:sz="0" w:space="0" w:color="auto"/>
                        <w:right w:val="none" w:sz="0" w:space="0" w:color="auto"/>
                      </w:divBdr>
                    </w:div>
                  </w:divsChild>
                </w:div>
                <w:div w:id="615333979">
                  <w:marLeft w:val="0"/>
                  <w:marRight w:val="0"/>
                  <w:marTop w:val="0"/>
                  <w:marBottom w:val="0"/>
                  <w:divBdr>
                    <w:top w:val="none" w:sz="0" w:space="0" w:color="auto"/>
                    <w:left w:val="none" w:sz="0" w:space="0" w:color="auto"/>
                    <w:bottom w:val="none" w:sz="0" w:space="0" w:color="auto"/>
                    <w:right w:val="none" w:sz="0" w:space="0" w:color="auto"/>
                  </w:divBdr>
                  <w:divsChild>
                    <w:div w:id="1891066841">
                      <w:marLeft w:val="0"/>
                      <w:marRight w:val="0"/>
                      <w:marTop w:val="0"/>
                      <w:marBottom w:val="0"/>
                      <w:divBdr>
                        <w:top w:val="none" w:sz="0" w:space="0" w:color="auto"/>
                        <w:left w:val="none" w:sz="0" w:space="0" w:color="auto"/>
                        <w:bottom w:val="none" w:sz="0" w:space="0" w:color="auto"/>
                        <w:right w:val="none" w:sz="0" w:space="0" w:color="auto"/>
                      </w:divBdr>
                    </w:div>
                  </w:divsChild>
                </w:div>
                <w:div w:id="590433430">
                  <w:marLeft w:val="0"/>
                  <w:marRight w:val="0"/>
                  <w:marTop w:val="0"/>
                  <w:marBottom w:val="0"/>
                  <w:divBdr>
                    <w:top w:val="none" w:sz="0" w:space="0" w:color="auto"/>
                    <w:left w:val="none" w:sz="0" w:space="0" w:color="auto"/>
                    <w:bottom w:val="none" w:sz="0" w:space="0" w:color="auto"/>
                    <w:right w:val="none" w:sz="0" w:space="0" w:color="auto"/>
                  </w:divBdr>
                  <w:divsChild>
                    <w:div w:id="2104908620">
                      <w:marLeft w:val="0"/>
                      <w:marRight w:val="0"/>
                      <w:marTop w:val="0"/>
                      <w:marBottom w:val="0"/>
                      <w:divBdr>
                        <w:top w:val="none" w:sz="0" w:space="0" w:color="auto"/>
                        <w:left w:val="none" w:sz="0" w:space="0" w:color="auto"/>
                        <w:bottom w:val="none" w:sz="0" w:space="0" w:color="auto"/>
                        <w:right w:val="none" w:sz="0" w:space="0" w:color="auto"/>
                      </w:divBdr>
                    </w:div>
                  </w:divsChild>
                </w:div>
                <w:div w:id="1762683411">
                  <w:marLeft w:val="0"/>
                  <w:marRight w:val="0"/>
                  <w:marTop w:val="0"/>
                  <w:marBottom w:val="0"/>
                  <w:divBdr>
                    <w:top w:val="none" w:sz="0" w:space="0" w:color="auto"/>
                    <w:left w:val="none" w:sz="0" w:space="0" w:color="auto"/>
                    <w:bottom w:val="none" w:sz="0" w:space="0" w:color="auto"/>
                    <w:right w:val="none" w:sz="0" w:space="0" w:color="auto"/>
                  </w:divBdr>
                  <w:divsChild>
                    <w:div w:id="1065375025">
                      <w:marLeft w:val="0"/>
                      <w:marRight w:val="0"/>
                      <w:marTop w:val="0"/>
                      <w:marBottom w:val="0"/>
                      <w:divBdr>
                        <w:top w:val="none" w:sz="0" w:space="0" w:color="auto"/>
                        <w:left w:val="none" w:sz="0" w:space="0" w:color="auto"/>
                        <w:bottom w:val="none" w:sz="0" w:space="0" w:color="auto"/>
                        <w:right w:val="none" w:sz="0" w:space="0" w:color="auto"/>
                      </w:divBdr>
                    </w:div>
                  </w:divsChild>
                </w:div>
                <w:div w:id="1101954957">
                  <w:marLeft w:val="0"/>
                  <w:marRight w:val="0"/>
                  <w:marTop w:val="0"/>
                  <w:marBottom w:val="0"/>
                  <w:divBdr>
                    <w:top w:val="none" w:sz="0" w:space="0" w:color="auto"/>
                    <w:left w:val="none" w:sz="0" w:space="0" w:color="auto"/>
                    <w:bottom w:val="none" w:sz="0" w:space="0" w:color="auto"/>
                    <w:right w:val="none" w:sz="0" w:space="0" w:color="auto"/>
                  </w:divBdr>
                  <w:divsChild>
                    <w:div w:id="1907688737">
                      <w:marLeft w:val="0"/>
                      <w:marRight w:val="0"/>
                      <w:marTop w:val="0"/>
                      <w:marBottom w:val="0"/>
                      <w:divBdr>
                        <w:top w:val="none" w:sz="0" w:space="0" w:color="auto"/>
                        <w:left w:val="none" w:sz="0" w:space="0" w:color="auto"/>
                        <w:bottom w:val="none" w:sz="0" w:space="0" w:color="auto"/>
                        <w:right w:val="none" w:sz="0" w:space="0" w:color="auto"/>
                      </w:divBdr>
                    </w:div>
                  </w:divsChild>
                </w:div>
                <w:div w:id="923301916">
                  <w:marLeft w:val="0"/>
                  <w:marRight w:val="0"/>
                  <w:marTop w:val="0"/>
                  <w:marBottom w:val="0"/>
                  <w:divBdr>
                    <w:top w:val="none" w:sz="0" w:space="0" w:color="auto"/>
                    <w:left w:val="none" w:sz="0" w:space="0" w:color="auto"/>
                    <w:bottom w:val="none" w:sz="0" w:space="0" w:color="auto"/>
                    <w:right w:val="none" w:sz="0" w:space="0" w:color="auto"/>
                  </w:divBdr>
                  <w:divsChild>
                    <w:div w:id="856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3212">
          <w:marLeft w:val="0"/>
          <w:marRight w:val="0"/>
          <w:marTop w:val="0"/>
          <w:marBottom w:val="0"/>
          <w:divBdr>
            <w:top w:val="none" w:sz="0" w:space="0" w:color="auto"/>
            <w:left w:val="none" w:sz="0" w:space="0" w:color="auto"/>
            <w:bottom w:val="none" w:sz="0" w:space="0" w:color="auto"/>
            <w:right w:val="none" w:sz="0" w:space="0" w:color="auto"/>
          </w:divBdr>
        </w:div>
        <w:div w:id="698971883">
          <w:marLeft w:val="0"/>
          <w:marRight w:val="0"/>
          <w:marTop w:val="0"/>
          <w:marBottom w:val="0"/>
          <w:divBdr>
            <w:top w:val="none" w:sz="0" w:space="0" w:color="auto"/>
            <w:left w:val="none" w:sz="0" w:space="0" w:color="auto"/>
            <w:bottom w:val="none" w:sz="0" w:space="0" w:color="auto"/>
            <w:right w:val="none" w:sz="0" w:space="0" w:color="auto"/>
          </w:divBdr>
        </w:div>
        <w:div w:id="1642298447">
          <w:marLeft w:val="0"/>
          <w:marRight w:val="0"/>
          <w:marTop w:val="0"/>
          <w:marBottom w:val="0"/>
          <w:divBdr>
            <w:top w:val="none" w:sz="0" w:space="0" w:color="auto"/>
            <w:left w:val="none" w:sz="0" w:space="0" w:color="auto"/>
            <w:bottom w:val="none" w:sz="0" w:space="0" w:color="auto"/>
            <w:right w:val="none" w:sz="0" w:space="0" w:color="auto"/>
          </w:divBdr>
          <w:divsChild>
            <w:div w:id="349646490">
              <w:marLeft w:val="-75"/>
              <w:marRight w:val="0"/>
              <w:marTop w:val="30"/>
              <w:marBottom w:val="30"/>
              <w:divBdr>
                <w:top w:val="none" w:sz="0" w:space="0" w:color="auto"/>
                <w:left w:val="none" w:sz="0" w:space="0" w:color="auto"/>
                <w:bottom w:val="none" w:sz="0" w:space="0" w:color="auto"/>
                <w:right w:val="none" w:sz="0" w:space="0" w:color="auto"/>
              </w:divBdr>
              <w:divsChild>
                <w:div w:id="527185283">
                  <w:marLeft w:val="0"/>
                  <w:marRight w:val="0"/>
                  <w:marTop w:val="0"/>
                  <w:marBottom w:val="0"/>
                  <w:divBdr>
                    <w:top w:val="none" w:sz="0" w:space="0" w:color="auto"/>
                    <w:left w:val="none" w:sz="0" w:space="0" w:color="auto"/>
                    <w:bottom w:val="none" w:sz="0" w:space="0" w:color="auto"/>
                    <w:right w:val="none" w:sz="0" w:space="0" w:color="auto"/>
                  </w:divBdr>
                  <w:divsChild>
                    <w:div w:id="1060981449">
                      <w:marLeft w:val="0"/>
                      <w:marRight w:val="0"/>
                      <w:marTop w:val="0"/>
                      <w:marBottom w:val="0"/>
                      <w:divBdr>
                        <w:top w:val="none" w:sz="0" w:space="0" w:color="auto"/>
                        <w:left w:val="none" w:sz="0" w:space="0" w:color="auto"/>
                        <w:bottom w:val="none" w:sz="0" w:space="0" w:color="auto"/>
                        <w:right w:val="none" w:sz="0" w:space="0" w:color="auto"/>
                      </w:divBdr>
                    </w:div>
                  </w:divsChild>
                </w:div>
                <w:div w:id="641885479">
                  <w:marLeft w:val="0"/>
                  <w:marRight w:val="0"/>
                  <w:marTop w:val="0"/>
                  <w:marBottom w:val="0"/>
                  <w:divBdr>
                    <w:top w:val="none" w:sz="0" w:space="0" w:color="auto"/>
                    <w:left w:val="none" w:sz="0" w:space="0" w:color="auto"/>
                    <w:bottom w:val="none" w:sz="0" w:space="0" w:color="auto"/>
                    <w:right w:val="none" w:sz="0" w:space="0" w:color="auto"/>
                  </w:divBdr>
                  <w:divsChild>
                    <w:div w:id="2123303264">
                      <w:marLeft w:val="0"/>
                      <w:marRight w:val="0"/>
                      <w:marTop w:val="0"/>
                      <w:marBottom w:val="0"/>
                      <w:divBdr>
                        <w:top w:val="none" w:sz="0" w:space="0" w:color="auto"/>
                        <w:left w:val="none" w:sz="0" w:space="0" w:color="auto"/>
                        <w:bottom w:val="none" w:sz="0" w:space="0" w:color="auto"/>
                        <w:right w:val="none" w:sz="0" w:space="0" w:color="auto"/>
                      </w:divBdr>
                    </w:div>
                  </w:divsChild>
                </w:div>
                <w:div w:id="2073653127">
                  <w:marLeft w:val="0"/>
                  <w:marRight w:val="0"/>
                  <w:marTop w:val="0"/>
                  <w:marBottom w:val="0"/>
                  <w:divBdr>
                    <w:top w:val="none" w:sz="0" w:space="0" w:color="auto"/>
                    <w:left w:val="none" w:sz="0" w:space="0" w:color="auto"/>
                    <w:bottom w:val="none" w:sz="0" w:space="0" w:color="auto"/>
                    <w:right w:val="none" w:sz="0" w:space="0" w:color="auto"/>
                  </w:divBdr>
                  <w:divsChild>
                    <w:div w:id="676540960">
                      <w:marLeft w:val="0"/>
                      <w:marRight w:val="0"/>
                      <w:marTop w:val="0"/>
                      <w:marBottom w:val="0"/>
                      <w:divBdr>
                        <w:top w:val="none" w:sz="0" w:space="0" w:color="auto"/>
                        <w:left w:val="none" w:sz="0" w:space="0" w:color="auto"/>
                        <w:bottom w:val="none" w:sz="0" w:space="0" w:color="auto"/>
                        <w:right w:val="none" w:sz="0" w:space="0" w:color="auto"/>
                      </w:divBdr>
                    </w:div>
                  </w:divsChild>
                </w:div>
                <w:div w:id="2104914920">
                  <w:marLeft w:val="0"/>
                  <w:marRight w:val="0"/>
                  <w:marTop w:val="0"/>
                  <w:marBottom w:val="0"/>
                  <w:divBdr>
                    <w:top w:val="none" w:sz="0" w:space="0" w:color="auto"/>
                    <w:left w:val="none" w:sz="0" w:space="0" w:color="auto"/>
                    <w:bottom w:val="none" w:sz="0" w:space="0" w:color="auto"/>
                    <w:right w:val="none" w:sz="0" w:space="0" w:color="auto"/>
                  </w:divBdr>
                  <w:divsChild>
                    <w:div w:id="1055469995">
                      <w:marLeft w:val="0"/>
                      <w:marRight w:val="0"/>
                      <w:marTop w:val="0"/>
                      <w:marBottom w:val="0"/>
                      <w:divBdr>
                        <w:top w:val="none" w:sz="0" w:space="0" w:color="auto"/>
                        <w:left w:val="none" w:sz="0" w:space="0" w:color="auto"/>
                        <w:bottom w:val="none" w:sz="0" w:space="0" w:color="auto"/>
                        <w:right w:val="none" w:sz="0" w:space="0" w:color="auto"/>
                      </w:divBdr>
                    </w:div>
                  </w:divsChild>
                </w:div>
                <w:div w:id="573470874">
                  <w:marLeft w:val="0"/>
                  <w:marRight w:val="0"/>
                  <w:marTop w:val="0"/>
                  <w:marBottom w:val="0"/>
                  <w:divBdr>
                    <w:top w:val="none" w:sz="0" w:space="0" w:color="auto"/>
                    <w:left w:val="none" w:sz="0" w:space="0" w:color="auto"/>
                    <w:bottom w:val="none" w:sz="0" w:space="0" w:color="auto"/>
                    <w:right w:val="none" w:sz="0" w:space="0" w:color="auto"/>
                  </w:divBdr>
                  <w:divsChild>
                    <w:div w:id="638655294">
                      <w:marLeft w:val="0"/>
                      <w:marRight w:val="0"/>
                      <w:marTop w:val="0"/>
                      <w:marBottom w:val="0"/>
                      <w:divBdr>
                        <w:top w:val="none" w:sz="0" w:space="0" w:color="auto"/>
                        <w:left w:val="none" w:sz="0" w:space="0" w:color="auto"/>
                        <w:bottom w:val="none" w:sz="0" w:space="0" w:color="auto"/>
                        <w:right w:val="none" w:sz="0" w:space="0" w:color="auto"/>
                      </w:divBdr>
                    </w:div>
                  </w:divsChild>
                </w:div>
                <w:div w:id="1778988724">
                  <w:marLeft w:val="0"/>
                  <w:marRight w:val="0"/>
                  <w:marTop w:val="0"/>
                  <w:marBottom w:val="0"/>
                  <w:divBdr>
                    <w:top w:val="none" w:sz="0" w:space="0" w:color="auto"/>
                    <w:left w:val="none" w:sz="0" w:space="0" w:color="auto"/>
                    <w:bottom w:val="none" w:sz="0" w:space="0" w:color="auto"/>
                    <w:right w:val="none" w:sz="0" w:space="0" w:color="auto"/>
                  </w:divBdr>
                  <w:divsChild>
                    <w:div w:id="1392072132">
                      <w:marLeft w:val="0"/>
                      <w:marRight w:val="0"/>
                      <w:marTop w:val="0"/>
                      <w:marBottom w:val="0"/>
                      <w:divBdr>
                        <w:top w:val="none" w:sz="0" w:space="0" w:color="auto"/>
                        <w:left w:val="none" w:sz="0" w:space="0" w:color="auto"/>
                        <w:bottom w:val="none" w:sz="0" w:space="0" w:color="auto"/>
                        <w:right w:val="none" w:sz="0" w:space="0" w:color="auto"/>
                      </w:divBdr>
                    </w:div>
                  </w:divsChild>
                </w:div>
                <w:div w:id="1693647320">
                  <w:marLeft w:val="0"/>
                  <w:marRight w:val="0"/>
                  <w:marTop w:val="0"/>
                  <w:marBottom w:val="0"/>
                  <w:divBdr>
                    <w:top w:val="none" w:sz="0" w:space="0" w:color="auto"/>
                    <w:left w:val="none" w:sz="0" w:space="0" w:color="auto"/>
                    <w:bottom w:val="none" w:sz="0" w:space="0" w:color="auto"/>
                    <w:right w:val="none" w:sz="0" w:space="0" w:color="auto"/>
                  </w:divBdr>
                  <w:divsChild>
                    <w:div w:id="958804000">
                      <w:marLeft w:val="0"/>
                      <w:marRight w:val="0"/>
                      <w:marTop w:val="0"/>
                      <w:marBottom w:val="0"/>
                      <w:divBdr>
                        <w:top w:val="none" w:sz="0" w:space="0" w:color="auto"/>
                        <w:left w:val="none" w:sz="0" w:space="0" w:color="auto"/>
                        <w:bottom w:val="none" w:sz="0" w:space="0" w:color="auto"/>
                        <w:right w:val="none" w:sz="0" w:space="0" w:color="auto"/>
                      </w:divBdr>
                    </w:div>
                  </w:divsChild>
                </w:div>
                <w:div w:id="167991392">
                  <w:marLeft w:val="0"/>
                  <w:marRight w:val="0"/>
                  <w:marTop w:val="0"/>
                  <w:marBottom w:val="0"/>
                  <w:divBdr>
                    <w:top w:val="none" w:sz="0" w:space="0" w:color="auto"/>
                    <w:left w:val="none" w:sz="0" w:space="0" w:color="auto"/>
                    <w:bottom w:val="none" w:sz="0" w:space="0" w:color="auto"/>
                    <w:right w:val="none" w:sz="0" w:space="0" w:color="auto"/>
                  </w:divBdr>
                  <w:divsChild>
                    <w:div w:id="890464387">
                      <w:marLeft w:val="0"/>
                      <w:marRight w:val="0"/>
                      <w:marTop w:val="0"/>
                      <w:marBottom w:val="0"/>
                      <w:divBdr>
                        <w:top w:val="none" w:sz="0" w:space="0" w:color="auto"/>
                        <w:left w:val="none" w:sz="0" w:space="0" w:color="auto"/>
                        <w:bottom w:val="none" w:sz="0" w:space="0" w:color="auto"/>
                        <w:right w:val="none" w:sz="0" w:space="0" w:color="auto"/>
                      </w:divBdr>
                    </w:div>
                  </w:divsChild>
                </w:div>
                <w:div w:id="2141413600">
                  <w:marLeft w:val="0"/>
                  <w:marRight w:val="0"/>
                  <w:marTop w:val="0"/>
                  <w:marBottom w:val="0"/>
                  <w:divBdr>
                    <w:top w:val="none" w:sz="0" w:space="0" w:color="auto"/>
                    <w:left w:val="none" w:sz="0" w:space="0" w:color="auto"/>
                    <w:bottom w:val="none" w:sz="0" w:space="0" w:color="auto"/>
                    <w:right w:val="none" w:sz="0" w:space="0" w:color="auto"/>
                  </w:divBdr>
                  <w:divsChild>
                    <w:div w:id="1855606239">
                      <w:marLeft w:val="0"/>
                      <w:marRight w:val="0"/>
                      <w:marTop w:val="0"/>
                      <w:marBottom w:val="0"/>
                      <w:divBdr>
                        <w:top w:val="none" w:sz="0" w:space="0" w:color="auto"/>
                        <w:left w:val="none" w:sz="0" w:space="0" w:color="auto"/>
                        <w:bottom w:val="none" w:sz="0" w:space="0" w:color="auto"/>
                        <w:right w:val="none" w:sz="0" w:space="0" w:color="auto"/>
                      </w:divBdr>
                    </w:div>
                  </w:divsChild>
                </w:div>
                <w:div w:id="372465528">
                  <w:marLeft w:val="0"/>
                  <w:marRight w:val="0"/>
                  <w:marTop w:val="0"/>
                  <w:marBottom w:val="0"/>
                  <w:divBdr>
                    <w:top w:val="none" w:sz="0" w:space="0" w:color="auto"/>
                    <w:left w:val="none" w:sz="0" w:space="0" w:color="auto"/>
                    <w:bottom w:val="none" w:sz="0" w:space="0" w:color="auto"/>
                    <w:right w:val="none" w:sz="0" w:space="0" w:color="auto"/>
                  </w:divBdr>
                  <w:divsChild>
                    <w:div w:id="195386418">
                      <w:marLeft w:val="0"/>
                      <w:marRight w:val="0"/>
                      <w:marTop w:val="0"/>
                      <w:marBottom w:val="0"/>
                      <w:divBdr>
                        <w:top w:val="none" w:sz="0" w:space="0" w:color="auto"/>
                        <w:left w:val="none" w:sz="0" w:space="0" w:color="auto"/>
                        <w:bottom w:val="none" w:sz="0" w:space="0" w:color="auto"/>
                        <w:right w:val="none" w:sz="0" w:space="0" w:color="auto"/>
                      </w:divBdr>
                    </w:div>
                  </w:divsChild>
                </w:div>
                <w:div w:id="1019284284">
                  <w:marLeft w:val="0"/>
                  <w:marRight w:val="0"/>
                  <w:marTop w:val="0"/>
                  <w:marBottom w:val="0"/>
                  <w:divBdr>
                    <w:top w:val="none" w:sz="0" w:space="0" w:color="auto"/>
                    <w:left w:val="none" w:sz="0" w:space="0" w:color="auto"/>
                    <w:bottom w:val="none" w:sz="0" w:space="0" w:color="auto"/>
                    <w:right w:val="none" w:sz="0" w:space="0" w:color="auto"/>
                  </w:divBdr>
                  <w:divsChild>
                    <w:div w:id="565651110">
                      <w:marLeft w:val="0"/>
                      <w:marRight w:val="0"/>
                      <w:marTop w:val="0"/>
                      <w:marBottom w:val="0"/>
                      <w:divBdr>
                        <w:top w:val="none" w:sz="0" w:space="0" w:color="auto"/>
                        <w:left w:val="none" w:sz="0" w:space="0" w:color="auto"/>
                        <w:bottom w:val="none" w:sz="0" w:space="0" w:color="auto"/>
                        <w:right w:val="none" w:sz="0" w:space="0" w:color="auto"/>
                      </w:divBdr>
                    </w:div>
                  </w:divsChild>
                </w:div>
                <w:div w:id="1195192310">
                  <w:marLeft w:val="0"/>
                  <w:marRight w:val="0"/>
                  <w:marTop w:val="0"/>
                  <w:marBottom w:val="0"/>
                  <w:divBdr>
                    <w:top w:val="none" w:sz="0" w:space="0" w:color="auto"/>
                    <w:left w:val="none" w:sz="0" w:space="0" w:color="auto"/>
                    <w:bottom w:val="none" w:sz="0" w:space="0" w:color="auto"/>
                    <w:right w:val="none" w:sz="0" w:space="0" w:color="auto"/>
                  </w:divBdr>
                  <w:divsChild>
                    <w:div w:id="14697178">
                      <w:marLeft w:val="0"/>
                      <w:marRight w:val="0"/>
                      <w:marTop w:val="0"/>
                      <w:marBottom w:val="0"/>
                      <w:divBdr>
                        <w:top w:val="none" w:sz="0" w:space="0" w:color="auto"/>
                        <w:left w:val="none" w:sz="0" w:space="0" w:color="auto"/>
                        <w:bottom w:val="none" w:sz="0" w:space="0" w:color="auto"/>
                        <w:right w:val="none" w:sz="0" w:space="0" w:color="auto"/>
                      </w:divBdr>
                    </w:div>
                  </w:divsChild>
                </w:div>
                <w:div w:id="1679889634">
                  <w:marLeft w:val="0"/>
                  <w:marRight w:val="0"/>
                  <w:marTop w:val="0"/>
                  <w:marBottom w:val="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 w:id="983855140">
                  <w:marLeft w:val="0"/>
                  <w:marRight w:val="0"/>
                  <w:marTop w:val="0"/>
                  <w:marBottom w:val="0"/>
                  <w:divBdr>
                    <w:top w:val="none" w:sz="0" w:space="0" w:color="auto"/>
                    <w:left w:val="none" w:sz="0" w:space="0" w:color="auto"/>
                    <w:bottom w:val="none" w:sz="0" w:space="0" w:color="auto"/>
                    <w:right w:val="none" w:sz="0" w:space="0" w:color="auto"/>
                  </w:divBdr>
                  <w:divsChild>
                    <w:div w:id="1112744150">
                      <w:marLeft w:val="0"/>
                      <w:marRight w:val="0"/>
                      <w:marTop w:val="0"/>
                      <w:marBottom w:val="0"/>
                      <w:divBdr>
                        <w:top w:val="none" w:sz="0" w:space="0" w:color="auto"/>
                        <w:left w:val="none" w:sz="0" w:space="0" w:color="auto"/>
                        <w:bottom w:val="none" w:sz="0" w:space="0" w:color="auto"/>
                        <w:right w:val="none" w:sz="0" w:space="0" w:color="auto"/>
                      </w:divBdr>
                    </w:div>
                  </w:divsChild>
                </w:div>
                <w:div w:id="1241403410">
                  <w:marLeft w:val="0"/>
                  <w:marRight w:val="0"/>
                  <w:marTop w:val="0"/>
                  <w:marBottom w:val="0"/>
                  <w:divBdr>
                    <w:top w:val="none" w:sz="0" w:space="0" w:color="auto"/>
                    <w:left w:val="none" w:sz="0" w:space="0" w:color="auto"/>
                    <w:bottom w:val="none" w:sz="0" w:space="0" w:color="auto"/>
                    <w:right w:val="none" w:sz="0" w:space="0" w:color="auto"/>
                  </w:divBdr>
                  <w:divsChild>
                    <w:div w:id="1000814978">
                      <w:marLeft w:val="0"/>
                      <w:marRight w:val="0"/>
                      <w:marTop w:val="0"/>
                      <w:marBottom w:val="0"/>
                      <w:divBdr>
                        <w:top w:val="none" w:sz="0" w:space="0" w:color="auto"/>
                        <w:left w:val="none" w:sz="0" w:space="0" w:color="auto"/>
                        <w:bottom w:val="none" w:sz="0" w:space="0" w:color="auto"/>
                        <w:right w:val="none" w:sz="0" w:space="0" w:color="auto"/>
                      </w:divBdr>
                    </w:div>
                  </w:divsChild>
                </w:div>
                <w:div w:id="1594823177">
                  <w:marLeft w:val="0"/>
                  <w:marRight w:val="0"/>
                  <w:marTop w:val="0"/>
                  <w:marBottom w:val="0"/>
                  <w:divBdr>
                    <w:top w:val="none" w:sz="0" w:space="0" w:color="auto"/>
                    <w:left w:val="none" w:sz="0" w:space="0" w:color="auto"/>
                    <w:bottom w:val="none" w:sz="0" w:space="0" w:color="auto"/>
                    <w:right w:val="none" w:sz="0" w:space="0" w:color="auto"/>
                  </w:divBdr>
                  <w:divsChild>
                    <w:div w:id="1352680238">
                      <w:marLeft w:val="0"/>
                      <w:marRight w:val="0"/>
                      <w:marTop w:val="0"/>
                      <w:marBottom w:val="0"/>
                      <w:divBdr>
                        <w:top w:val="none" w:sz="0" w:space="0" w:color="auto"/>
                        <w:left w:val="none" w:sz="0" w:space="0" w:color="auto"/>
                        <w:bottom w:val="none" w:sz="0" w:space="0" w:color="auto"/>
                        <w:right w:val="none" w:sz="0" w:space="0" w:color="auto"/>
                      </w:divBdr>
                    </w:div>
                  </w:divsChild>
                </w:div>
                <w:div w:id="936983709">
                  <w:marLeft w:val="0"/>
                  <w:marRight w:val="0"/>
                  <w:marTop w:val="0"/>
                  <w:marBottom w:val="0"/>
                  <w:divBdr>
                    <w:top w:val="none" w:sz="0" w:space="0" w:color="auto"/>
                    <w:left w:val="none" w:sz="0" w:space="0" w:color="auto"/>
                    <w:bottom w:val="none" w:sz="0" w:space="0" w:color="auto"/>
                    <w:right w:val="none" w:sz="0" w:space="0" w:color="auto"/>
                  </w:divBdr>
                  <w:divsChild>
                    <w:div w:id="1707558618">
                      <w:marLeft w:val="0"/>
                      <w:marRight w:val="0"/>
                      <w:marTop w:val="0"/>
                      <w:marBottom w:val="0"/>
                      <w:divBdr>
                        <w:top w:val="none" w:sz="0" w:space="0" w:color="auto"/>
                        <w:left w:val="none" w:sz="0" w:space="0" w:color="auto"/>
                        <w:bottom w:val="none" w:sz="0" w:space="0" w:color="auto"/>
                        <w:right w:val="none" w:sz="0" w:space="0" w:color="auto"/>
                      </w:divBdr>
                    </w:div>
                  </w:divsChild>
                </w:div>
                <w:div w:id="288243277">
                  <w:marLeft w:val="0"/>
                  <w:marRight w:val="0"/>
                  <w:marTop w:val="0"/>
                  <w:marBottom w:val="0"/>
                  <w:divBdr>
                    <w:top w:val="none" w:sz="0" w:space="0" w:color="auto"/>
                    <w:left w:val="none" w:sz="0" w:space="0" w:color="auto"/>
                    <w:bottom w:val="none" w:sz="0" w:space="0" w:color="auto"/>
                    <w:right w:val="none" w:sz="0" w:space="0" w:color="auto"/>
                  </w:divBdr>
                  <w:divsChild>
                    <w:div w:id="2073774292">
                      <w:marLeft w:val="0"/>
                      <w:marRight w:val="0"/>
                      <w:marTop w:val="0"/>
                      <w:marBottom w:val="0"/>
                      <w:divBdr>
                        <w:top w:val="none" w:sz="0" w:space="0" w:color="auto"/>
                        <w:left w:val="none" w:sz="0" w:space="0" w:color="auto"/>
                        <w:bottom w:val="none" w:sz="0" w:space="0" w:color="auto"/>
                        <w:right w:val="none" w:sz="0" w:space="0" w:color="auto"/>
                      </w:divBdr>
                    </w:div>
                  </w:divsChild>
                </w:div>
                <w:div w:id="713625084">
                  <w:marLeft w:val="0"/>
                  <w:marRight w:val="0"/>
                  <w:marTop w:val="0"/>
                  <w:marBottom w:val="0"/>
                  <w:divBdr>
                    <w:top w:val="none" w:sz="0" w:space="0" w:color="auto"/>
                    <w:left w:val="none" w:sz="0" w:space="0" w:color="auto"/>
                    <w:bottom w:val="none" w:sz="0" w:space="0" w:color="auto"/>
                    <w:right w:val="none" w:sz="0" w:space="0" w:color="auto"/>
                  </w:divBdr>
                  <w:divsChild>
                    <w:div w:id="771163804">
                      <w:marLeft w:val="0"/>
                      <w:marRight w:val="0"/>
                      <w:marTop w:val="0"/>
                      <w:marBottom w:val="0"/>
                      <w:divBdr>
                        <w:top w:val="none" w:sz="0" w:space="0" w:color="auto"/>
                        <w:left w:val="none" w:sz="0" w:space="0" w:color="auto"/>
                        <w:bottom w:val="none" w:sz="0" w:space="0" w:color="auto"/>
                        <w:right w:val="none" w:sz="0" w:space="0" w:color="auto"/>
                      </w:divBdr>
                    </w:div>
                  </w:divsChild>
                </w:div>
                <w:div w:id="48311464">
                  <w:marLeft w:val="0"/>
                  <w:marRight w:val="0"/>
                  <w:marTop w:val="0"/>
                  <w:marBottom w:val="0"/>
                  <w:divBdr>
                    <w:top w:val="none" w:sz="0" w:space="0" w:color="auto"/>
                    <w:left w:val="none" w:sz="0" w:space="0" w:color="auto"/>
                    <w:bottom w:val="none" w:sz="0" w:space="0" w:color="auto"/>
                    <w:right w:val="none" w:sz="0" w:space="0" w:color="auto"/>
                  </w:divBdr>
                  <w:divsChild>
                    <w:div w:id="2063169164">
                      <w:marLeft w:val="0"/>
                      <w:marRight w:val="0"/>
                      <w:marTop w:val="0"/>
                      <w:marBottom w:val="0"/>
                      <w:divBdr>
                        <w:top w:val="none" w:sz="0" w:space="0" w:color="auto"/>
                        <w:left w:val="none" w:sz="0" w:space="0" w:color="auto"/>
                        <w:bottom w:val="none" w:sz="0" w:space="0" w:color="auto"/>
                        <w:right w:val="none" w:sz="0" w:space="0" w:color="auto"/>
                      </w:divBdr>
                    </w:div>
                  </w:divsChild>
                </w:div>
                <w:div w:id="1415971736">
                  <w:marLeft w:val="0"/>
                  <w:marRight w:val="0"/>
                  <w:marTop w:val="0"/>
                  <w:marBottom w:val="0"/>
                  <w:divBdr>
                    <w:top w:val="none" w:sz="0" w:space="0" w:color="auto"/>
                    <w:left w:val="none" w:sz="0" w:space="0" w:color="auto"/>
                    <w:bottom w:val="none" w:sz="0" w:space="0" w:color="auto"/>
                    <w:right w:val="none" w:sz="0" w:space="0" w:color="auto"/>
                  </w:divBdr>
                  <w:divsChild>
                    <w:div w:id="1248614578">
                      <w:marLeft w:val="0"/>
                      <w:marRight w:val="0"/>
                      <w:marTop w:val="0"/>
                      <w:marBottom w:val="0"/>
                      <w:divBdr>
                        <w:top w:val="none" w:sz="0" w:space="0" w:color="auto"/>
                        <w:left w:val="none" w:sz="0" w:space="0" w:color="auto"/>
                        <w:bottom w:val="none" w:sz="0" w:space="0" w:color="auto"/>
                        <w:right w:val="none" w:sz="0" w:space="0" w:color="auto"/>
                      </w:divBdr>
                    </w:div>
                  </w:divsChild>
                </w:div>
                <w:div w:id="2112628664">
                  <w:marLeft w:val="0"/>
                  <w:marRight w:val="0"/>
                  <w:marTop w:val="0"/>
                  <w:marBottom w:val="0"/>
                  <w:divBdr>
                    <w:top w:val="none" w:sz="0" w:space="0" w:color="auto"/>
                    <w:left w:val="none" w:sz="0" w:space="0" w:color="auto"/>
                    <w:bottom w:val="none" w:sz="0" w:space="0" w:color="auto"/>
                    <w:right w:val="none" w:sz="0" w:space="0" w:color="auto"/>
                  </w:divBdr>
                  <w:divsChild>
                    <w:div w:id="1539656666">
                      <w:marLeft w:val="0"/>
                      <w:marRight w:val="0"/>
                      <w:marTop w:val="0"/>
                      <w:marBottom w:val="0"/>
                      <w:divBdr>
                        <w:top w:val="none" w:sz="0" w:space="0" w:color="auto"/>
                        <w:left w:val="none" w:sz="0" w:space="0" w:color="auto"/>
                        <w:bottom w:val="none" w:sz="0" w:space="0" w:color="auto"/>
                        <w:right w:val="none" w:sz="0" w:space="0" w:color="auto"/>
                      </w:divBdr>
                    </w:div>
                  </w:divsChild>
                </w:div>
                <w:div w:id="228076771">
                  <w:marLeft w:val="0"/>
                  <w:marRight w:val="0"/>
                  <w:marTop w:val="0"/>
                  <w:marBottom w:val="0"/>
                  <w:divBdr>
                    <w:top w:val="none" w:sz="0" w:space="0" w:color="auto"/>
                    <w:left w:val="none" w:sz="0" w:space="0" w:color="auto"/>
                    <w:bottom w:val="none" w:sz="0" w:space="0" w:color="auto"/>
                    <w:right w:val="none" w:sz="0" w:space="0" w:color="auto"/>
                  </w:divBdr>
                  <w:divsChild>
                    <w:div w:id="1625036021">
                      <w:marLeft w:val="0"/>
                      <w:marRight w:val="0"/>
                      <w:marTop w:val="0"/>
                      <w:marBottom w:val="0"/>
                      <w:divBdr>
                        <w:top w:val="none" w:sz="0" w:space="0" w:color="auto"/>
                        <w:left w:val="none" w:sz="0" w:space="0" w:color="auto"/>
                        <w:bottom w:val="none" w:sz="0" w:space="0" w:color="auto"/>
                        <w:right w:val="none" w:sz="0" w:space="0" w:color="auto"/>
                      </w:divBdr>
                    </w:div>
                  </w:divsChild>
                </w:div>
                <w:div w:id="841630442">
                  <w:marLeft w:val="0"/>
                  <w:marRight w:val="0"/>
                  <w:marTop w:val="0"/>
                  <w:marBottom w:val="0"/>
                  <w:divBdr>
                    <w:top w:val="none" w:sz="0" w:space="0" w:color="auto"/>
                    <w:left w:val="none" w:sz="0" w:space="0" w:color="auto"/>
                    <w:bottom w:val="none" w:sz="0" w:space="0" w:color="auto"/>
                    <w:right w:val="none" w:sz="0" w:space="0" w:color="auto"/>
                  </w:divBdr>
                  <w:divsChild>
                    <w:div w:id="510606098">
                      <w:marLeft w:val="0"/>
                      <w:marRight w:val="0"/>
                      <w:marTop w:val="0"/>
                      <w:marBottom w:val="0"/>
                      <w:divBdr>
                        <w:top w:val="none" w:sz="0" w:space="0" w:color="auto"/>
                        <w:left w:val="none" w:sz="0" w:space="0" w:color="auto"/>
                        <w:bottom w:val="none" w:sz="0" w:space="0" w:color="auto"/>
                        <w:right w:val="none" w:sz="0" w:space="0" w:color="auto"/>
                      </w:divBdr>
                    </w:div>
                  </w:divsChild>
                </w:div>
                <w:div w:id="395126811">
                  <w:marLeft w:val="0"/>
                  <w:marRight w:val="0"/>
                  <w:marTop w:val="0"/>
                  <w:marBottom w:val="0"/>
                  <w:divBdr>
                    <w:top w:val="none" w:sz="0" w:space="0" w:color="auto"/>
                    <w:left w:val="none" w:sz="0" w:space="0" w:color="auto"/>
                    <w:bottom w:val="none" w:sz="0" w:space="0" w:color="auto"/>
                    <w:right w:val="none" w:sz="0" w:space="0" w:color="auto"/>
                  </w:divBdr>
                  <w:divsChild>
                    <w:div w:id="810709471">
                      <w:marLeft w:val="0"/>
                      <w:marRight w:val="0"/>
                      <w:marTop w:val="0"/>
                      <w:marBottom w:val="0"/>
                      <w:divBdr>
                        <w:top w:val="none" w:sz="0" w:space="0" w:color="auto"/>
                        <w:left w:val="none" w:sz="0" w:space="0" w:color="auto"/>
                        <w:bottom w:val="none" w:sz="0" w:space="0" w:color="auto"/>
                        <w:right w:val="none" w:sz="0" w:space="0" w:color="auto"/>
                      </w:divBdr>
                    </w:div>
                  </w:divsChild>
                </w:div>
                <w:div w:id="1799493218">
                  <w:marLeft w:val="0"/>
                  <w:marRight w:val="0"/>
                  <w:marTop w:val="0"/>
                  <w:marBottom w:val="0"/>
                  <w:divBdr>
                    <w:top w:val="none" w:sz="0" w:space="0" w:color="auto"/>
                    <w:left w:val="none" w:sz="0" w:space="0" w:color="auto"/>
                    <w:bottom w:val="none" w:sz="0" w:space="0" w:color="auto"/>
                    <w:right w:val="none" w:sz="0" w:space="0" w:color="auto"/>
                  </w:divBdr>
                  <w:divsChild>
                    <w:div w:id="424034671">
                      <w:marLeft w:val="0"/>
                      <w:marRight w:val="0"/>
                      <w:marTop w:val="0"/>
                      <w:marBottom w:val="0"/>
                      <w:divBdr>
                        <w:top w:val="none" w:sz="0" w:space="0" w:color="auto"/>
                        <w:left w:val="none" w:sz="0" w:space="0" w:color="auto"/>
                        <w:bottom w:val="none" w:sz="0" w:space="0" w:color="auto"/>
                        <w:right w:val="none" w:sz="0" w:space="0" w:color="auto"/>
                      </w:divBdr>
                    </w:div>
                  </w:divsChild>
                </w:div>
                <w:div w:id="2076658717">
                  <w:marLeft w:val="0"/>
                  <w:marRight w:val="0"/>
                  <w:marTop w:val="0"/>
                  <w:marBottom w:val="0"/>
                  <w:divBdr>
                    <w:top w:val="none" w:sz="0" w:space="0" w:color="auto"/>
                    <w:left w:val="none" w:sz="0" w:space="0" w:color="auto"/>
                    <w:bottom w:val="none" w:sz="0" w:space="0" w:color="auto"/>
                    <w:right w:val="none" w:sz="0" w:space="0" w:color="auto"/>
                  </w:divBdr>
                  <w:divsChild>
                    <w:div w:id="1187065662">
                      <w:marLeft w:val="0"/>
                      <w:marRight w:val="0"/>
                      <w:marTop w:val="0"/>
                      <w:marBottom w:val="0"/>
                      <w:divBdr>
                        <w:top w:val="none" w:sz="0" w:space="0" w:color="auto"/>
                        <w:left w:val="none" w:sz="0" w:space="0" w:color="auto"/>
                        <w:bottom w:val="none" w:sz="0" w:space="0" w:color="auto"/>
                        <w:right w:val="none" w:sz="0" w:space="0" w:color="auto"/>
                      </w:divBdr>
                    </w:div>
                  </w:divsChild>
                </w:div>
                <w:div w:id="1212959108">
                  <w:marLeft w:val="0"/>
                  <w:marRight w:val="0"/>
                  <w:marTop w:val="0"/>
                  <w:marBottom w:val="0"/>
                  <w:divBdr>
                    <w:top w:val="none" w:sz="0" w:space="0" w:color="auto"/>
                    <w:left w:val="none" w:sz="0" w:space="0" w:color="auto"/>
                    <w:bottom w:val="none" w:sz="0" w:space="0" w:color="auto"/>
                    <w:right w:val="none" w:sz="0" w:space="0" w:color="auto"/>
                  </w:divBdr>
                  <w:divsChild>
                    <w:div w:id="356394182">
                      <w:marLeft w:val="0"/>
                      <w:marRight w:val="0"/>
                      <w:marTop w:val="0"/>
                      <w:marBottom w:val="0"/>
                      <w:divBdr>
                        <w:top w:val="none" w:sz="0" w:space="0" w:color="auto"/>
                        <w:left w:val="none" w:sz="0" w:space="0" w:color="auto"/>
                        <w:bottom w:val="none" w:sz="0" w:space="0" w:color="auto"/>
                        <w:right w:val="none" w:sz="0" w:space="0" w:color="auto"/>
                      </w:divBdr>
                    </w:div>
                  </w:divsChild>
                </w:div>
                <w:div w:id="853302469">
                  <w:marLeft w:val="0"/>
                  <w:marRight w:val="0"/>
                  <w:marTop w:val="0"/>
                  <w:marBottom w:val="0"/>
                  <w:divBdr>
                    <w:top w:val="none" w:sz="0" w:space="0" w:color="auto"/>
                    <w:left w:val="none" w:sz="0" w:space="0" w:color="auto"/>
                    <w:bottom w:val="none" w:sz="0" w:space="0" w:color="auto"/>
                    <w:right w:val="none" w:sz="0" w:space="0" w:color="auto"/>
                  </w:divBdr>
                  <w:divsChild>
                    <w:div w:id="157130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3958">
          <w:marLeft w:val="0"/>
          <w:marRight w:val="0"/>
          <w:marTop w:val="0"/>
          <w:marBottom w:val="0"/>
          <w:divBdr>
            <w:top w:val="none" w:sz="0" w:space="0" w:color="auto"/>
            <w:left w:val="none" w:sz="0" w:space="0" w:color="auto"/>
            <w:bottom w:val="none" w:sz="0" w:space="0" w:color="auto"/>
            <w:right w:val="none" w:sz="0" w:space="0" w:color="auto"/>
          </w:divBdr>
        </w:div>
        <w:div w:id="1633711694">
          <w:marLeft w:val="0"/>
          <w:marRight w:val="0"/>
          <w:marTop w:val="0"/>
          <w:marBottom w:val="0"/>
          <w:divBdr>
            <w:top w:val="none" w:sz="0" w:space="0" w:color="auto"/>
            <w:left w:val="none" w:sz="0" w:space="0" w:color="auto"/>
            <w:bottom w:val="none" w:sz="0" w:space="0" w:color="auto"/>
            <w:right w:val="none" w:sz="0" w:space="0" w:color="auto"/>
          </w:divBdr>
        </w:div>
        <w:div w:id="1113019340">
          <w:marLeft w:val="0"/>
          <w:marRight w:val="0"/>
          <w:marTop w:val="0"/>
          <w:marBottom w:val="0"/>
          <w:divBdr>
            <w:top w:val="none" w:sz="0" w:space="0" w:color="auto"/>
            <w:left w:val="none" w:sz="0" w:space="0" w:color="auto"/>
            <w:bottom w:val="none" w:sz="0" w:space="0" w:color="auto"/>
            <w:right w:val="none" w:sz="0" w:space="0" w:color="auto"/>
          </w:divBdr>
        </w:div>
        <w:div w:id="1372682194">
          <w:marLeft w:val="0"/>
          <w:marRight w:val="0"/>
          <w:marTop w:val="0"/>
          <w:marBottom w:val="0"/>
          <w:divBdr>
            <w:top w:val="none" w:sz="0" w:space="0" w:color="auto"/>
            <w:left w:val="none" w:sz="0" w:space="0" w:color="auto"/>
            <w:bottom w:val="none" w:sz="0" w:space="0" w:color="auto"/>
            <w:right w:val="none" w:sz="0" w:space="0" w:color="auto"/>
          </w:divBdr>
        </w:div>
        <w:div w:id="1309362134">
          <w:marLeft w:val="0"/>
          <w:marRight w:val="0"/>
          <w:marTop w:val="0"/>
          <w:marBottom w:val="0"/>
          <w:divBdr>
            <w:top w:val="none" w:sz="0" w:space="0" w:color="auto"/>
            <w:left w:val="none" w:sz="0" w:space="0" w:color="auto"/>
            <w:bottom w:val="none" w:sz="0" w:space="0" w:color="auto"/>
            <w:right w:val="none" w:sz="0" w:space="0" w:color="auto"/>
          </w:divBdr>
        </w:div>
        <w:div w:id="1421878328">
          <w:marLeft w:val="0"/>
          <w:marRight w:val="0"/>
          <w:marTop w:val="0"/>
          <w:marBottom w:val="0"/>
          <w:divBdr>
            <w:top w:val="none" w:sz="0" w:space="0" w:color="auto"/>
            <w:left w:val="none" w:sz="0" w:space="0" w:color="auto"/>
            <w:bottom w:val="none" w:sz="0" w:space="0" w:color="auto"/>
            <w:right w:val="none" w:sz="0" w:space="0" w:color="auto"/>
          </w:divBdr>
          <w:divsChild>
            <w:div w:id="1763213150">
              <w:marLeft w:val="0"/>
              <w:marRight w:val="0"/>
              <w:marTop w:val="0"/>
              <w:marBottom w:val="0"/>
              <w:divBdr>
                <w:top w:val="none" w:sz="0" w:space="0" w:color="auto"/>
                <w:left w:val="none" w:sz="0" w:space="0" w:color="auto"/>
                <w:bottom w:val="none" w:sz="0" w:space="0" w:color="auto"/>
                <w:right w:val="none" w:sz="0" w:space="0" w:color="auto"/>
              </w:divBdr>
            </w:div>
          </w:divsChild>
        </w:div>
        <w:div w:id="1765567113">
          <w:marLeft w:val="0"/>
          <w:marRight w:val="0"/>
          <w:marTop w:val="0"/>
          <w:marBottom w:val="0"/>
          <w:divBdr>
            <w:top w:val="none" w:sz="0" w:space="0" w:color="auto"/>
            <w:left w:val="none" w:sz="0" w:space="0" w:color="auto"/>
            <w:bottom w:val="none" w:sz="0" w:space="0" w:color="auto"/>
            <w:right w:val="none" w:sz="0" w:space="0" w:color="auto"/>
          </w:divBdr>
          <w:divsChild>
            <w:div w:id="947467931">
              <w:marLeft w:val="0"/>
              <w:marRight w:val="0"/>
              <w:marTop w:val="0"/>
              <w:marBottom w:val="0"/>
              <w:divBdr>
                <w:top w:val="none" w:sz="0" w:space="0" w:color="auto"/>
                <w:left w:val="none" w:sz="0" w:space="0" w:color="auto"/>
                <w:bottom w:val="none" w:sz="0" w:space="0" w:color="auto"/>
                <w:right w:val="none" w:sz="0" w:space="0" w:color="auto"/>
              </w:divBdr>
            </w:div>
            <w:div w:id="1767850165">
              <w:marLeft w:val="0"/>
              <w:marRight w:val="0"/>
              <w:marTop w:val="0"/>
              <w:marBottom w:val="0"/>
              <w:divBdr>
                <w:top w:val="none" w:sz="0" w:space="0" w:color="auto"/>
                <w:left w:val="none" w:sz="0" w:space="0" w:color="auto"/>
                <w:bottom w:val="none" w:sz="0" w:space="0" w:color="auto"/>
                <w:right w:val="none" w:sz="0" w:space="0" w:color="auto"/>
              </w:divBdr>
            </w:div>
          </w:divsChild>
        </w:div>
        <w:div w:id="942225611">
          <w:marLeft w:val="0"/>
          <w:marRight w:val="0"/>
          <w:marTop w:val="0"/>
          <w:marBottom w:val="0"/>
          <w:divBdr>
            <w:top w:val="none" w:sz="0" w:space="0" w:color="auto"/>
            <w:left w:val="none" w:sz="0" w:space="0" w:color="auto"/>
            <w:bottom w:val="none" w:sz="0" w:space="0" w:color="auto"/>
            <w:right w:val="none" w:sz="0" w:space="0" w:color="auto"/>
          </w:divBdr>
        </w:div>
        <w:div w:id="1498497555">
          <w:marLeft w:val="0"/>
          <w:marRight w:val="0"/>
          <w:marTop w:val="0"/>
          <w:marBottom w:val="0"/>
          <w:divBdr>
            <w:top w:val="none" w:sz="0" w:space="0" w:color="auto"/>
            <w:left w:val="none" w:sz="0" w:space="0" w:color="auto"/>
            <w:bottom w:val="none" w:sz="0" w:space="0" w:color="auto"/>
            <w:right w:val="none" w:sz="0" w:space="0" w:color="auto"/>
          </w:divBdr>
        </w:div>
        <w:div w:id="1820728523">
          <w:marLeft w:val="0"/>
          <w:marRight w:val="0"/>
          <w:marTop w:val="0"/>
          <w:marBottom w:val="0"/>
          <w:divBdr>
            <w:top w:val="none" w:sz="0" w:space="0" w:color="auto"/>
            <w:left w:val="none" w:sz="0" w:space="0" w:color="auto"/>
            <w:bottom w:val="none" w:sz="0" w:space="0" w:color="auto"/>
            <w:right w:val="none" w:sz="0" w:space="0" w:color="auto"/>
          </w:divBdr>
        </w:div>
        <w:div w:id="687954016">
          <w:marLeft w:val="0"/>
          <w:marRight w:val="0"/>
          <w:marTop w:val="0"/>
          <w:marBottom w:val="0"/>
          <w:divBdr>
            <w:top w:val="none" w:sz="0" w:space="0" w:color="auto"/>
            <w:left w:val="none" w:sz="0" w:space="0" w:color="auto"/>
            <w:bottom w:val="none" w:sz="0" w:space="0" w:color="auto"/>
            <w:right w:val="none" w:sz="0" w:space="0" w:color="auto"/>
          </w:divBdr>
        </w:div>
        <w:div w:id="271983186">
          <w:marLeft w:val="0"/>
          <w:marRight w:val="0"/>
          <w:marTop w:val="0"/>
          <w:marBottom w:val="0"/>
          <w:divBdr>
            <w:top w:val="none" w:sz="0" w:space="0" w:color="auto"/>
            <w:left w:val="none" w:sz="0" w:space="0" w:color="auto"/>
            <w:bottom w:val="none" w:sz="0" w:space="0" w:color="auto"/>
            <w:right w:val="none" w:sz="0" w:space="0" w:color="auto"/>
          </w:divBdr>
        </w:div>
        <w:div w:id="860823820">
          <w:marLeft w:val="0"/>
          <w:marRight w:val="0"/>
          <w:marTop w:val="0"/>
          <w:marBottom w:val="0"/>
          <w:divBdr>
            <w:top w:val="none" w:sz="0" w:space="0" w:color="auto"/>
            <w:left w:val="none" w:sz="0" w:space="0" w:color="auto"/>
            <w:bottom w:val="none" w:sz="0" w:space="0" w:color="auto"/>
            <w:right w:val="none" w:sz="0" w:space="0" w:color="auto"/>
          </w:divBdr>
          <w:divsChild>
            <w:div w:id="1032606781">
              <w:marLeft w:val="0"/>
              <w:marRight w:val="0"/>
              <w:marTop w:val="0"/>
              <w:marBottom w:val="0"/>
              <w:divBdr>
                <w:top w:val="none" w:sz="0" w:space="0" w:color="auto"/>
                <w:left w:val="none" w:sz="0" w:space="0" w:color="auto"/>
                <w:bottom w:val="none" w:sz="0" w:space="0" w:color="auto"/>
                <w:right w:val="none" w:sz="0" w:space="0" w:color="auto"/>
              </w:divBdr>
            </w:div>
            <w:div w:id="939526259">
              <w:marLeft w:val="0"/>
              <w:marRight w:val="0"/>
              <w:marTop w:val="0"/>
              <w:marBottom w:val="0"/>
              <w:divBdr>
                <w:top w:val="none" w:sz="0" w:space="0" w:color="auto"/>
                <w:left w:val="none" w:sz="0" w:space="0" w:color="auto"/>
                <w:bottom w:val="none" w:sz="0" w:space="0" w:color="auto"/>
                <w:right w:val="none" w:sz="0" w:space="0" w:color="auto"/>
              </w:divBdr>
            </w:div>
            <w:div w:id="897477158">
              <w:marLeft w:val="0"/>
              <w:marRight w:val="0"/>
              <w:marTop w:val="0"/>
              <w:marBottom w:val="0"/>
              <w:divBdr>
                <w:top w:val="none" w:sz="0" w:space="0" w:color="auto"/>
                <w:left w:val="none" w:sz="0" w:space="0" w:color="auto"/>
                <w:bottom w:val="none" w:sz="0" w:space="0" w:color="auto"/>
                <w:right w:val="none" w:sz="0" w:space="0" w:color="auto"/>
              </w:divBdr>
            </w:div>
            <w:div w:id="637490050">
              <w:marLeft w:val="0"/>
              <w:marRight w:val="0"/>
              <w:marTop w:val="0"/>
              <w:marBottom w:val="0"/>
              <w:divBdr>
                <w:top w:val="none" w:sz="0" w:space="0" w:color="auto"/>
                <w:left w:val="none" w:sz="0" w:space="0" w:color="auto"/>
                <w:bottom w:val="none" w:sz="0" w:space="0" w:color="auto"/>
                <w:right w:val="none" w:sz="0" w:space="0" w:color="auto"/>
              </w:divBdr>
            </w:div>
          </w:divsChild>
        </w:div>
        <w:div w:id="155850670">
          <w:marLeft w:val="0"/>
          <w:marRight w:val="0"/>
          <w:marTop w:val="0"/>
          <w:marBottom w:val="0"/>
          <w:divBdr>
            <w:top w:val="none" w:sz="0" w:space="0" w:color="auto"/>
            <w:left w:val="none" w:sz="0" w:space="0" w:color="auto"/>
            <w:bottom w:val="none" w:sz="0" w:space="0" w:color="auto"/>
            <w:right w:val="none" w:sz="0" w:space="0" w:color="auto"/>
          </w:divBdr>
          <w:divsChild>
            <w:div w:id="1777405575">
              <w:marLeft w:val="0"/>
              <w:marRight w:val="0"/>
              <w:marTop w:val="0"/>
              <w:marBottom w:val="0"/>
              <w:divBdr>
                <w:top w:val="none" w:sz="0" w:space="0" w:color="auto"/>
                <w:left w:val="none" w:sz="0" w:space="0" w:color="auto"/>
                <w:bottom w:val="none" w:sz="0" w:space="0" w:color="auto"/>
                <w:right w:val="none" w:sz="0" w:space="0" w:color="auto"/>
              </w:divBdr>
            </w:div>
            <w:div w:id="1819883395">
              <w:marLeft w:val="0"/>
              <w:marRight w:val="0"/>
              <w:marTop w:val="0"/>
              <w:marBottom w:val="0"/>
              <w:divBdr>
                <w:top w:val="none" w:sz="0" w:space="0" w:color="auto"/>
                <w:left w:val="none" w:sz="0" w:space="0" w:color="auto"/>
                <w:bottom w:val="none" w:sz="0" w:space="0" w:color="auto"/>
                <w:right w:val="none" w:sz="0" w:space="0" w:color="auto"/>
              </w:divBdr>
            </w:div>
            <w:div w:id="694885173">
              <w:marLeft w:val="0"/>
              <w:marRight w:val="0"/>
              <w:marTop w:val="0"/>
              <w:marBottom w:val="0"/>
              <w:divBdr>
                <w:top w:val="none" w:sz="0" w:space="0" w:color="auto"/>
                <w:left w:val="none" w:sz="0" w:space="0" w:color="auto"/>
                <w:bottom w:val="none" w:sz="0" w:space="0" w:color="auto"/>
                <w:right w:val="none" w:sz="0" w:space="0" w:color="auto"/>
              </w:divBdr>
            </w:div>
            <w:div w:id="16664401">
              <w:marLeft w:val="0"/>
              <w:marRight w:val="0"/>
              <w:marTop w:val="0"/>
              <w:marBottom w:val="0"/>
              <w:divBdr>
                <w:top w:val="none" w:sz="0" w:space="0" w:color="auto"/>
                <w:left w:val="none" w:sz="0" w:space="0" w:color="auto"/>
                <w:bottom w:val="none" w:sz="0" w:space="0" w:color="auto"/>
                <w:right w:val="none" w:sz="0" w:space="0" w:color="auto"/>
              </w:divBdr>
            </w:div>
          </w:divsChild>
        </w:div>
        <w:div w:id="291250390">
          <w:marLeft w:val="0"/>
          <w:marRight w:val="0"/>
          <w:marTop w:val="0"/>
          <w:marBottom w:val="0"/>
          <w:divBdr>
            <w:top w:val="none" w:sz="0" w:space="0" w:color="auto"/>
            <w:left w:val="none" w:sz="0" w:space="0" w:color="auto"/>
            <w:bottom w:val="none" w:sz="0" w:space="0" w:color="auto"/>
            <w:right w:val="none" w:sz="0" w:space="0" w:color="auto"/>
          </w:divBdr>
          <w:divsChild>
            <w:div w:id="2141069657">
              <w:marLeft w:val="0"/>
              <w:marRight w:val="0"/>
              <w:marTop w:val="0"/>
              <w:marBottom w:val="0"/>
              <w:divBdr>
                <w:top w:val="none" w:sz="0" w:space="0" w:color="auto"/>
                <w:left w:val="none" w:sz="0" w:space="0" w:color="auto"/>
                <w:bottom w:val="none" w:sz="0" w:space="0" w:color="auto"/>
                <w:right w:val="none" w:sz="0" w:space="0" w:color="auto"/>
              </w:divBdr>
            </w:div>
            <w:div w:id="1879387310">
              <w:marLeft w:val="0"/>
              <w:marRight w:val="0"/>
              <w:marTop w:val="0"/>
              <w:marBottom w:val="0"/>
              <w:divBdr>
                <w:top w:val="none" w:sz="0" w:space="0" w:color="auto"/>
                <w:left w:val="none" w:sz="0" w:space="0" w:color="auto"/>
                <w:bottom w:val="none" w:sz="0" w:space="0" w:color="auto"/>
                <w:right w:val="none" w:sz="0" w:space="0" w:color="auto"/>
              </w:divBdr>
            </w:div>
            <w:div w:id="322662127">
              <w:marLeft w:val="0"/>
              <w:marRight w:val="0"/>
              <w:marTop w:val="0"/>
              <w:marBottom w:val="0"/>
              <w:divBdr>
                <w:top w:val="none" w:sz="0" w:space="0" w:color="auto"/>
                <w:left w:val="none" w:sz="0" w:space="0" w:color="auto"/>
                <w:bottom w:val="none" w:sz="0" w:space="0" w:color="auto"/>
                <w:right w:val="none" w:sz="0" w:space="0" w:color="auto"/>
              </w:divBdr>
            </w:div>
            <w:div w:id="1716813012">
              <w:marLeft w:val="0"/>
              <w:marRight w:val="0"/>
              <w:marTop w:val="0"/>
              <w:marBottom w:val="0"/>
              <w:divBdr>
                <w:top w:val="none" w:sz="0" w:space="0" w:color="auto"/>
                <w:left w:val="none" w:sz="0" w:space="0" w:color="auto"/>
                <w:bottom w:val="none" w:sz="0" w:space="0" w:color="auto"/>
                <w:right w:val="none" w:sz="0" w:space="0" w:color="auto"/>
              </w:divBdr>
            </w:div>
          </w:divsChild>
        </w:div>
        <w:div w:id="1107771048">
          <w:marLeft w:val="0"/>
          <w:marRight w:val="0"/>
          <w:marTop w:val="0"/>
          <w:marBottom w:val="0"/>
          <w:divBdr>
            <w:top w:val="none" w:sz="0" w:space="0" w:color="auto"/>
            <w:left w:val="none" w:sz="0" w:space="0" w:color="auto"/>
            <w:bottom w:val="none" w:sz="0" w:space="0" w:color="auto"/>
            <w:right w:val="none" w:sz="0" w:space="0" w:color="auto"/>
          </w:divBdr>
        </w:div>
        <w:div w:id="1164129730">
          <w:marLeft w:val="0"/>
          <w:marRight w:val="0"/>
          <w:marTop w:val="0"/>
          <w:marBottom w:val="0"/>
          <w:divBdr>
            <w:top w:val="none" w:sz="0" w:space="0" w:color="auto"/>
            <w:left w:val="none" w:sz="0" w:space="0" w:color="auto"/>
            <w:bottom w:val="none" w:sz="0" w:space="0" w:color="auto"/>
            <w:right w:val="none" w:sz="0" w:space="0" w:color="auto"/>
          </w:divBdr>
        </w:div>
        <w:div w:id="1677685009">
          <w:marLeft w:val="0"/>
          <w:marRight w:val="0"/>
          <w:marTop w:val="0"/>
          <w:marBottom w:val="0"/>
          <w:divBdr>
            <w:top w:val="none" w:sz="0" w:space="0" w:color="auto"/>
            <w:left w:val="none" w:sz="0" w:space="0" w:color="auto"/>
            <w:bottom w:val="none" w:sz="0" w:space="0" w:color="auto"/>
            <w:right w:val="none" w:sz="0" w:space="0" w:color="auto"/>
          </w:divBdr>
        </w:div>
        <w:div w:id="1007827961">
          <w:marLeft w:val="0"/>
          <w:marRight w:val="0"/>
          <w:marTop w:val="0"/>
          <w:marBottom w:val="0"/>
          <w:divBdr>
            <w:top w:val="none" w:sz="0" w:space="0" w:color="auto"/>
            <w:left w:val="none" w:sz="0" w:space="0" w:color="auto"/>
            <w:bottom w:val="none" w:sz="0" w:space="0" w:color="auto"/>
            <w:right w:val="none" w:sz="0" w:space="0" w:color="auto"/>
          </w:divBdr>
        </w:div>
      </w:divsChild>
    </w:div>
    <w:div w:id="2038264672">
      <w:bodyDiv w:val="1"/>
      <w:marLeft w:val="0"/>
      <w:marRight w:val="0"/>
      <w:marTop w:val="0"/>
      <w:marBottom w:val="0"/>
      <w:divBdr>
        <w:top w:val="none" w:sz="0" w:space="0" w:color="auto"/>
        <w:left w:val="none" w:sz="0" w:space="0" w:color="auto"/>
        <w:bottom w:val="none" w:sz="0" w:space="0" w:color="auto"/>
        <w:right w:val="none" w:sz="0" w:space="0" w:color="auto"/>
      </w:divBdr>
    </w:div>
    <w:div w:id="203950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www.nyc.gov/site/hpd/services-and-information/clear-violations.page" TargetMode="External"/><Relationship Id="rId18" Type="http://schemas.openxmlformats.org/officeDocument/2006/relationships/hyperlink" Target="https://www.nyc.gov/site/hpd/services-and-information/penalties-and-fees.page" TargetMode="External"/><Relationship Id="rId26" Type="http://schemas.openxmlformats.org/officeDocument/2006/relationships/hyperlink" Target="https://legistar.council.nyc.gov/LegislationDetail.aspx?ID=1681072&amp;GUID=7D25EC9E-252A-437E-A169-5736A26BD901&amp;Options=ID|Text|&amp;Search=2018%2f001" TargetMode="External"/><Relationship Id="rId39" Type="http://schemas.openxmlformats.org/officeDocument/2006/relationships/hyperlink" Target="https://www.nyc.gov/assets/operations/downloads/pdf/mmr2022/hpd.pdf" TargetMode="External"/><Relationship Id="rId21" Type="http://schemas.openxmlformats.org/officeDocument/2006/relationships/hyperlink" Target="https://ibo.nyc.ny.us/iboreports/7amemo.pdf" TargetMode="External"/><Relationship Id="rId34" Type="http://schemas.openxmlformats.org/officeDocument/2006/relationships/hyperlink" Target="https://comptroller.nyc.gov/reports/audit-report-on-the-department-of-housing-preservation-and-developments-controls-over-the-prequalification-and-awarding-of-open-market-orders-to-prequalified-vendors-for-its-emergency-repair/" TargetMode="External"/><Relationship Id="rId7" Type="http://schemas.openxmlformats.org/officeDocument/2006/relationships/hyperlink" Target="http://www.tenant.net/Oversight/Codeenf/codeviol.html" TargetMode="External"/><Relationship Id="rId2" Type="http://schemas.openxmlformats.org/officeDocument/2006/relationships/hyperlink" Target="https://thenyhc.org/wp-content/uploads/2022/05/HPD-Staffing-Policy-Brief-Final.pdf" TargetMode="External"/><Relationship Id="rId16" Type="http://schemas.openxmlformats.org/officeDocument/2006/relationships/hyperlink" Target="https://www.nyc.gov/assets/hpd/downloads/pdfs/services/certification-of-corrections-fy19.pdf" TargetMode="External"/><Relationship Id="rId20" Type="http://schemas.openxmlformats.org/officeDocument/2006/relationships/hyperlink" Target="https://www.nyc.gov/site/hpd/services-and-information/7a-program.page" TargetMode="External"/><Relationship Id="rId29" Type="http://schemas.openxmlformats.org/officeDocument/2006/relationships/hyperlink" Target="https://www.nyc.gov/site/hpd/services-and-information/certification-of-no-harassment-conh.page" TargetMode="External"/><Relationship Id="rId41" Type="http://schemas.openxmlformats.org/officeDocument/2006/relationships/hyperlink" Target="https://nyc.gov/site/hpd/services-and-information/underlying-conditions-program-ll6.page" TargetMode="External"/><Relationship Id="rId1" Type="http://schemas.openxmlformats.org/officeDocument/2006/relationships/hyperlink" Target="https://www.nyc.gov/site/hpd/services-and-information/code-enforcement.page" TargetMode="External"/><Relationship Id="rId6" Type="http://schemas.openxmlformats.org/officeDocument/2006/relationships/hyperlink" Target="https://www1.nyc.gov/assets/hpd/downloads/pdfs/services/abcs-of-housing.pdf" TargetMode="External"/><Relationship Id="rId11" Type="http://schemas.openxmlformats.org/officeDocument/2006/relationships/hyperlink" Target="https://www1.nyc.gov/assets/hpd/downloads/pdfs/services/Clearing-HPD-Violations.pdf" TargetMode="External"/><Relationship Id="rId24" Type="http://schemas.openxmlformats.org/officeDocument/2006/relationships/hyperlink" Target="https://www.nyc.gov/assets/operations/downloads/pdf/mmr2022/hpd.pdf" TargetMode="External"/><Relationship Id="rId32" Type="http://schemas.openxmlformats.org/officeDocument/2006/relationships/hyperlink" Target="https://www.nyc.gov/site/hpd/services-and-information/emergency-repair-program-erp.page" TargetMode="External"/><Relationship Id="rId37" Type="http://schemas.openxmlformats.org/officeDocument/2006/relationships/hyperlink" Target="https://www.nyc.gov/site/hpd/services-and-information/heat-sensors-program.page" TargetMode="External"/><Relationship Id="rId40" Type="http://schemas.openxmlformats.org/officeDocument/2006/relationships/hyperlink" Target="https://comptroller.nyc.gov/reports/audit-report-on-the-department-of-housing-preservation-and-developments-efforts-to-collect-outstanding-money-judgments/" TargetMode="External"/><Relationship Id="rId5" Type="http://schemas.openxmlformats.org/officeDocument/2006/relationships/hyperlink" Target="https://www.nyc.gov/site/hpd/services-and-information/clear-violations.page" TargetMode="External"/><Relationship Id="rId15" Type="http://schemas.openxmlformats.org/officeDocument/2006/relationships/hyperlink" Target="https://www.nyc.gov/assets/hpd/downloads/pdfs/services/certification-of-corrections-fy20.pdf" TargetMode="External"/><Relationship Id="rId23" Type="http://schemas.openxmlformats.org/officeDocument/2006/relationships/hyperlink" Target="https://www.nyc.gov/site/hpd/services-and-information/alternative-enforcement-program-aep.page" TargetMode="External"/><Relationship Id="rId28" Type="http://schemas.openxmlformats.org/officeDocument/2006/relationships/hyperlink" Target="https://legistar.council.nyc.gov/LegislationDetail.aspx?ID=5129958&amp;GUID=844A2EAC-7F7A-40EB-B564-739C9EA9272E&amp;Options=ID|Text|&amp;Search=2021%2f140" TargetMode="External"/><Relationship Id="rId36" Type="http://schemas.openxmlformats.org/officeDocument/2006/relationships/hyperlink" Target="https://legistar.council.nyc.gov/LegislationDetail.aspx?ID=3509916&amp;GUID=7788EB32-5B22-4A7F-A2F2-6B3FB174329E&amp;Options=ID|Text|&amp;Search=2020%2f018" TargetMode="External"/><Relationship Id="rId10" Type="http://schemas.openxmlformats.org/officeDocument/2006/relationships/hyperlink" Target="https://www.nyc.gov/site/hpd/services-and-information/ecertification.page" TargetMode="External"/><Relationship Id="rId19" Type="http://schemas.openxmlformats.org/officeDocument/2006/relationships/hyperlink" Target="https://www.nyc.gov/site/hpd/services-and-information/tax-delinquency.page" TargetMode="External"/><Relationship Id="rId31" Type="http://schemas.openxmlformats.org/officeDocument/2006/relationships/hyperlink" Target="https://data.cityofnewyork.us/Housing-Development/Open-Market-Order-OMO-Charges/mdbu-nrqn" TargetMode="External"/><Relationship Id="rId4" Type="http://schemas.openxmlformats.org/officeDocument/2006/relationships/hyperlink" Target="https://www.nyc.gov/site/hpd/services-and-information/report-a-housing-complaint.page" TargetMode="External"/><Relationship Id="rId9" Type="http://schemas.openxmlformats.org/officeDocument/2006/relationships/hyperlink" Target="https://www.nyc.gov/site/hpd/services-and-information/lead-based-paint.page" TargetMode="External"/><Relationship Id="rId14" Type="http://schemas.openxmlformats.org/officeDocument/2006/relationships/hyperlink" Target="https://www.nyc.gov/assets/hpd/downloads/pdfs/services/certification-of-corrections-fy21.pdf" TargetMode="External"/><Relationship Id="rId22" Type="http://schemas.openxmlformats.org/officeDocument/2006/relationships/hyperlink" Target="https://www.nyc.gov/assets/operations/downloads/pdf/mmr2022/hpd.pdf" TargetMode="External"/><Relationship Id="rId27" Type="http://schemas.openxmlformats.org/officeDocument/2006/relationships/hyperlink" Target="https://www.nyc.gov/site/hpd/services-and-information/certification-of-no-harassment-conh.page" TargetMode="External"/><Relationship Id="rId30" Type="http://schemas.openxmlformats.org/officeDocument/2006/relationships/hyperlink" Target="https://www.nyc.gov/site/hpd/services-and-information/emergency-repair-program-erp.page" TargetMode="External"/><Relationship Id="rId35" Type="http://schemas.openxmlformats.org/officeDocument/2006/relationships/hyperlink" Target="https://comptroller.nyc.gov/reports/audit-report-on-the-department-of-housing-preservation-and-developments-controls-over-the-prequalification-and-awarding-of-open-market-orders-to-prequalified-vendors-for-its-emergency-repair/" TargetMode="External"/><Relationship Id="rId8" Type="http://schemas.openxmlformats.org/officeDocument/2006/relationships/hyperlink" Target="https://www.nyc.gov/assets/hpd/downloads/pdfs/services/violations-removal-certification.pdf" TargetMode="External"/><Relationship Id="rId3" Type="http://schemas.openxmlformats.org/officeDocument/2006/relationships/hyperlink" Target="https://www.nyc.gov/assets/operations/downloads/pdf/mmr2022/hpd.pdf" TargetMode="External"/><Relationship Id="rId12" Type="http://schemas.openxmlformats.org/officeDocument/2006/relationships/hyperlink" Target="https://legistar.council.nyc.gov/LegislationDetail.aspx?ID=3762664&amp;GUID=0991D341-B8AC-4F6C-B397-81922B033E5F&amp;Options=ID|Text|&amp;Search=2019%2f117" TargetMode="External"/><Relationship Id="rId17" Type="http://schemas.openxmlformats.org/officeDocument/2006/relationships/hyperlink" Target="https://www.nyc.gov/site/hpd/services-and-information/orders.page" TargetMode="External"/><Relationship Id="rId25" Type="http://schemas.openxmlformats.org/officeDocument/2006/relationships/hyperlink" Target="https://www.nyc.gov/site/hpd/services-and-information/alternative-enforcement-program-aep.page" TargetMode="External"/><Relationship Id="rId33" Type="http://schemas.openxmlformats.org/officeDocument/2006/relationships/hyperlink" Target="https://www.nyc.gov/assets/operations/downloads/pdf/mmr2022/hpd.pdf" TargetMode="External"/><Relationship Id="rId38" Type="http://schemas.openxmlformats.org/officeDocument/2006/relationships/hyperlink" Target="https://www.nyc.gov/site/hpd/services-and-information/housing-litigation.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6cd606e7603f85516fa43680e1ba452e">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3d39692dd1041c76a8e9a981d52e3398"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ABE41-B981-4EDE-A40A-8834F7C2ED54}">
  <ds:schemaRefs>
    <ds:schemaRef ds:uri="http://schemas.microsoft.com/sharepoint/v3/contenttype/forms"/>
  </ds:schemaRefs>
</ds:datastoreItem>
</file>

<file path=customXml/itemProps2.xml><?xml version="1.0" encoding="utf-8"?>
<ds:datastoreItem xmlns:ds="http://schemas.openxmlformats.org/officeDocument/2006/customXml" ds:itemID="{64159D80-CAEF-4E5F-BE66-B24638643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91888D-B965-42BF-817E-2C27B740EF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0038F2-8DD1-4721-93A7-567EFA4DA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11122</Words>
  <Characters>63397</Characters>
  <Application>Microsoft Office Word</Application>
  <DocSecurity>4</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Kim</dc:creator>
  <cp:keywords/>
  <dc:description/>
  <cp:lastModifiedBy>DelFranco, Ruthie</cp:lastModifiedBy>
  <cp:revision>2</cp:revision>
  <cp:lastPrinted>2022-10-26T02:44:00Z</cp:lastPrinted>
  <dcterms:created xsi:type="dcterms:W3CDTF">2022-12-07T00:03:00Z</dcterms:created>
  <dcterms:modified xsi:type="dcterms:W3CDTF">2022-12-07T00:03:00Z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