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86DA0" w14:textId="0ABA327B" w:rsidR="005E4C68" w:rsidRPr="0091427A" w:rsidRDefault="005E4C68" w:rsidP="005E4C68">
      <w:pPr>
        <w:suppressAutoHyphens/>
        <w:spacing w:after="240" w:line="276" w:lineRule="auto"/>
        <w:rPr>
          <w:szCs w:val="24"/>
        </w:rPr>
      </w:pPr>
      <w:bookmarkStart w:id="0" w:name="_GoBack"/>
      <w:bookmarkEnd w:id="0"/>
    </w:p>
    <w:p w14:paraId="1EBB8D7D" w14:textId="6B813315" w:rsidR="00D1028C" w:rsidRPr="0091427A" w:rsidRDefault="00D1028C" w:rsidP="0089327F">
      <w:pPr>
        <w:suppressAutoHyphens/>
        <w:spacing w:after="240" w:line="276" w:lineRule="auto"/>
        <w:jc w:val="center"/>
        <w:rPr>
          <w:szCs w:val="24"/>
        </w:rPr>
      </w:pPr>
    </w:p>
    <w:p w14:paraId="6B824D0B" w14:textId="1C795747" w:rsidR="009700A5" w:rsidRPr="0091427A" w:rsidRDefault="0005229B" w:rsidP="0089327F">
      <w:pPr>
        <w:suppressAutoHyphens/>
        <w:spacing w:after="240" w:line="276" w:lineRule="auto"/>
        <w:jc w:val="center"/>
        <w:rPr>
          <w:b/>
          <w:szCs w:val="24"/>
        </w:rPr>
      </w:pPr>
      <w:r>
        <w:rPr>
          <w:b/>
          <w:szCs w:val="24"/>
        </w:rPr>
        <w:t xml:space="preserve"> </w:t>
      </w:r>
    </w:p>
    <w:p w14:paraId="00D28880" w14:textId="47BF4D8D" w:rsidR="009700A5" w:rsidRPr="0091427A" w:rsidRDefault="009700A5" w:rsidP="0089327F">
      <w:pPr>
        <w:suppressAutoHyphens/>
        <w:spacing w:after="240" w:line="276" w:lineRule="auto"/>
        <w:jc w:val="center"/>
        <w:rPr>
          <w:b/>
          <w:szCs w:val="24"/>
        </w:rPr>
      </w:pPr>
    </w:p>
    <w:p w14:paraId="27CB4063" w14:textId="77777777" w:rsidR="009700A5" w:rsidRPr="0091427A" w:rsidRDefault="009700A5" w:rsidP="0089327F">
      <w:pPr>
        <w:suppressAutoHyphens/>
        <w:spacing w:after="240" w:line="276" w:lineRule="auto"/>
        <w:jc w:val="center"/>
        <w:rPr>
          <w:b/>
          <w:szCs w:val="24"/>
        </w:rPr>
      </w:pPr>
    </w:p>
    <w:p w14:paraId="1A604DAA" w14:textId="05233CEE" w:rsidR="009700A5" w:rsidRPr="0091427A" w:rsidRDefault="009700A5" w:rsidP="00E92DF8">
      <w:pPr>
        <w:suppressAutoHyphens/>
        <w:spacing w:after="240" w:line="276" w:lineRule="auto"/>
        <w:jc w:val="center"/>
        <w:rPr>
          <w:b/>
          <w:szCs w:val="24"/>
        </w:rPr>
      </w:pPr>
      <w:r w:rsidRPr="0091427A">
        <w:rPr>
          <w:b/>
          <w:szCs w:val="24"/>
        </w:rPr>
        <w:t>DECLARATION OF LARGE-SCALE GENERAL DEVELOPMENT</w:t>
      </w:r>
    </w:p>
    <w:p w14:paraId="7B901FB6" w14:textId="77777777" w:rsidR="009700A5" w:rsidRDefault="001D59B4" w:rsidP="0089327F">
      <w:pPr>
        <w:suppressAutoHyphens/>
        <w:spacing w:after="240" w:line="276" w:lineRule="auto"/>
        <w:jc w:val="center"/>
        <w:rPr>
          <w:b/>
          <w:szCs w:val="24"/>
        </w:rPr>
      </w:pPr>
      <w:r>
        <w:rPr>
          <w:b/>
          <w:szCs w:val="24"/>
        </w:rPr>
        <w:t>QUEENS</w:t>
      </w:r>
      <w:r w:rsidR="009700A5" w:rsidRPr="0091427A">
        <w:rPr>
          <w:b/>
          <w:szCs w:val="24"/>
        </w:rPr>
        <w:t xml:space="preserve"> COUNTY</w:t>
      </w:r>
    </w:p>
    <w:p w14:paraId="631D88B8" w14:textId="77777777" w:rsidR="00992B0A" w:rsidRPr="0091427A" w:rsidRDefault="00992B0A" w:rsidP="0089327F">
      <w:pPr>
        <w:suppressAutoHyphens/>
        <w:spacing w:after="240" w:line="276" w:lineRule="auto"/>
        <w:jc w:val="center"/>
        <w:rPr>
          <w:b/>
          <w:szCs w:val="24"/>
        </w:rPr>
      </w:pPr>
    </w:p>
    <w:p w14:paraId="7F12E191" w14:textId="01CE2BC2" w:rsidR="00992B0A" w:rsidRPr="0091427A" w:rsidRDefault="00D12CE9" w:rsidP="0089327F">
      <w:pPr>
        <w:suppressAutoHyphens/>
        <w:spacing w:after="240" w:line="276" w:lineRule="auto"/>
        <w:jc w:val="center"/>
        <w:rPr>
          <w:szCs w:val="24"/>
        </w:rPr>
      </w:pPr>
      <w:r>
        <w:rPr>
          <w:szCs w:val="24"/>
        </w:rPr>
        <w:t xml:space="preserve">Dated as of </w:t>
      </w:r>
      <w:r w:rsidR="0005229B" w:rsidRPr="007F6B0D">
        <w:rPr>
          <w:dstrike/>
          <w:szCs w:val="24"/>
        </w:rPr>
        <w:t>September 21</w:t>
      </w:r>
      <w:r w:rsidR="007F6B0D" w:rsidRPr="007F6B0D">
        <w:rPr>
          <w:dstrike/>
          <w:szCs w:val="24"/>
        </w:rPr>
        <w:t>, 2022</w:t>
      </w:r>
      <w:r w:rsidR="007F6B0D">
        <w:rPr>
          <w:szCs w:val="24"/>
        </w:rPr>
        <w:t xml:space="preserve"> [</w:t>
      </w:r>
      <w:r w:rsidR="007F6B0D" w:rsidRPr="007F6B0D">
        <w:rPr>
          <w:szCs w:val="24"/>
          <w:u w:val="double"/>
        </w:rPr>
        <w:t>        </w:t>
      </w:r>
      <w:r w:rsidR="007F6B0D">
        <w:rPr>
          <w:szCs w:val="24"/>
          <w:u w:val="double"/>
        </w:rPr>
        <w:t> </w:t>
      </w:r>
      <w:r w:rsidR="007F6B0D" w:rsidRPr="007F6B0D">
        <w:rPr>
          <w:szCs w:val="24"/>
          <w:u w:val="double"/>
        </w:rPr>
        <w:t> </w:t>
      </w:r>
      <w:r w:rsidR="007F6B0D">
        <w:rPr>
          <w:szCs w:val="24"/>
        </w:rPr>
        <w:t>]</w:t>
      </w:r>
    </w:p>
    <w:p w14:paraId="12647901" w14:textId="77777777" w:rsidR="00992B0A" w:rsidRDefault="00992B0A" w:rsidP="0089327F">
      <w:pPr>
        <w:suppressAutoHyphens/>
        <w:spacing w:after="240" w:line="276" w:lineRule="auto"/>
        <w:jc w:val="center"/>
        <w:rPr>
          <w:sz w:val="20"/>
        </w:rPr>
      </w:pPr>
    </w:p>
    <w:p w14:paraId="3382E29F" w14:textId="77777777" w:rsidR="00992B0A" w:rsidRDefault="00992B0A" w:rsidP="0089327F">
      <w:pPr>
        <w:suppressAutoHyphens/>
        <w:spacing w:after="240" w:line="276" w:lineRule="auto"/>
        <w:jc w:val="center"/>
        <w:rPr>
          <w:sz w:val="20"/>
        </w:rPr>
      </w:pPr>
    </w:p>
    <w:p w14:paraId="3F3CBDA3" w14:textId="124CAF81" w:rsidR="001D59B4" w:rsidRDefault="00992B0A" w:rsidP="001D59B4">
      <w:pPr>
        <w:suppressAutoHyphens/>
        <w:spacing w:after="240"/>
        <w:contextualSpacing/>
        <w:jc w:val="center"/>
        <w:rPr>
          <w:sz w:val="20"/>
        </w:rPr>
      </w:pPr>
      <w:bookmarkStart w:id="1" w:name="_Hlk96938327"/>
      <w:r>
        <w:rPr>
          <w:sz w:val="20"/>
        </w:rPr>
        <w:t xml:space="preserve">Block </w:t>
      </w:r>
      <w:r w:rsidR="001D59B4">
        <w:rPr>
          <w:sz w:val="20"/>
        </w:rPr>
        <w:t>641, Lots 1, 4, 9, 51, 52, and 56</w:t>
      </w:r>
      <w:r w:rsidR="00A92928">
        <w:rPr>
          <w:sz w:val="20"/>
        </w:rPr>
        <w:t xml:space="preserve"> </w:t>
      </w:r>
    </w:p>
    <w:p w14:paraId="1843E1D2" w14:textId="51F30AF8" w:rsidR="001D59B4" w:rsidRDefault="001D59B4" w:rsidP="001D59B4">
      <w:pPr>
        <w:suppressAutoHyphens/>
        <w:spacing w:after="240"/>
        <w:contextualSpacing/>
        <w:jc w:val="center"/>
        <w:rPr>
          <w:sz w:val="20"/>
        </w:rPr>
      </w:pPr>
      <w:r>
        <w:rPr>
          <w:sz w:val="20"/>
        </w:rPr>
        <w:t>Block 668, Lot 5</w:t>
      </w:r>
      <w:r w:rsidR="00A92928">
        <w:rPr>
          <w:sz w:val="20"/>
        </w:rPr>
        <w:t xml:space="preserve"> </w:t>
      </w:r>
    </w:p>
    <w:p w14:paraId="7F3AF353" w14:textId="3E91E022" w:rsidR="001D59B4" w:rsidRDefault="001D59B4" w:rsidP="001D59B4">
      <w:pPr>
        <w:suppressAutoHyphens/>
        <w:spacing w:after="240"/>
        <w:contextualSpacing/>
        <w:jc w:val="center"/>
        <w:rPr>
          <w:sz w:val="20"/>
        </w:rPr>
      </w:pPr>
      <w:r>
        <w:rPr>
          <w:sz w:val="20"/>
        </w:rPr>
        <w:t>Block 669, Lots 13, 16, and 36</w:t>
      </w:r>
      <w:r w:rsidR="00A92928">
        <w:rPr>
          <w:sz w:val="20"/>
        </w:rPr>
        <w:t xml:space="preserve"> </w:t>
      </w:r>
    </w:p>
    <w:p w14:paraId="1395C6A5" w14:textId="3669DD13" w:rsidR="001D59B4" w:rsidRDefault="001D59B4" w:rsidP="001D59B4">
      <w:pPr>
        <w:suppressAutoHyphens/>
        <w:spacing w:after="240"/>
        <w:contextualSpacing/>
        <w:jc w:val="center"/>
        <w:rPr>
          <w:sz w:val="20"/>
        </w:rPr>
      </w:pPr>
      <w:r>
        <w:rPr>
          <w:sz w:val="20"/>
        </w:rPr>
        <w:t>Block 670, Lots 4, 8, 20, 27, 30 and 47</w:t>
      </w:r>
      <w:r w:rsidR="00A92928">
        <w:rPr>
          <w:sz w:val="20"/>
        </w:rPr>
        <w:t xml:space="preserve"> </w:t>
      </w:r>
    </w:p>
    <w:p w14:paraId="73F2556C" w14:textId="546D998F" w:rsidR="001D59B4" w:rsidRPr="001D59B4" w:rsidRDefault="001D59B4" w:rsidP="001D59B4">
      <w:pPr>
        <w:suppressAutoHyphens/>
        <w:spacing w:after="240"/>
        <w:contextualSpacing/>
        <w:jc w:val="center"/>
        <w:rPr>
          <w:sz w:val="20"/>
        </w:rPr>
      </w:pPr>
      <w:r>
        <w:rPr>
          <w:sz w:val="20"/>
        </w:rPr>
        <w:t>Block 671, Lots 1, 8, 12, 20 and 23</w:t>
      </w:r>
      <w:bookmarkEnd w:id="1"/>
      <w:r w:rsidR="00A92928">
        <w:rPr>
          <w:sz w:val="20"/>
        </w:rPr>
        <w:t xml:space="preserve"> </w:t>
      </w:r>
    </w:p>
    <w:p w14:paraId="32C3F3E4" w14:textId="77777777" w:rsidR="009700A5" w:rsidRPr="0091427A" w:rsidRDefault="009700A5" w:rsidP="0089327F">
      <w:pPr>
        <w:suppressAutoHyphens/>
        <w:spacing w:after="240" w:line="276" w:lineRule="auto"/>
        <w:ind w:left="3120"/>
        <w:rPr>
          <w:b/>
          <w:szCs w:val="24"/>
        </w:rPr>
      </w:pPr>
    </w:p>
    <w:p w14:paraId="22703BC9" w14:textId="77777777" w:rsidR="009700A5" w:rsidRPr="0091427A" w:rsidRDefault="009700A5" w:rsidP="0089327F">
      <w:pPr>
        <w:suppressAutoHyphens/>
        <w:spacing w:after="240" w:line="276" w:lineRule="auto"/>
        <w:jc w:val="center"/>
        <w:rPr>
          <w:szCs w:val="24"/>
        </w:rPr>
      </w:pPr>
    </w:p>
    <w:p w14:paraId="46B24C36" w14:textId="77777777" w:rsidR="009700A5" w:rsidRPr="0091427A" w:rsidRDefault="009700A5" w:rsidP="0089327F">
      <w:pPr>
        <w:suppressAutoHyphens/>
        <w:spacing w:after="240" w:line="276" w:lineRule="auto"/>
        <w:jc w:val="center"/>
        <w:rPr>
          <w:szCs w:val="24"/>
        </w:rPr>
      </w:pPr>
    </w:p>
    <w:p w14:paraId="643AE2F4" w14:textId="77777777" w:rsidR="009700A5" w:rsidRPr="0091427A" w:rsidRDefault="009700A5" w:rsidP="0089327F">
      <w:pPr>
        <w:suppressAutoHyphens/>
        <w:spacing w:after="240" w:line="276" w:lineRule="auto"/>
        <w:jc w:val="center"/>
        <w:rPr>
          <w:szCs w:val="24"/>
        </w:rPr>
      </w:pPr>
    </w:p>
    <w:p w14:paraId="42218814" w14:textId="77777777" w:rsidR="006563BE" w:rsidRPr="00992B0A" w:rsidRDefault="009700A5" w:rsidP="0089327F">
      <w:pPr>
        <w:suppressAutoHyphens/>
        <w:spacing w:after="240" w:line="276" w:lineRule="auto"/>
        <w:jc w:val="center"/>
        <w:rPr>
          <w:szCs w:val="24"/>
        </w:rPr>
      </w:pPr>
      <w:r w:rsidRPr="0091427A">
        <w:rPr>
          <w:b/>
          <w:szCs w:val="24"/>
        </w:rPr>
        <w:t>RECORD AND RETURN TO</w:t>
      </w:r>
      <w:proofErr w:type="gramStart"/>
      <w:r w:rsidRPr="0091427A">
        <w:rPr>
          <w:b/>
          <w:szCs w:val="24"/>
        </w:rPr>
        <w:t>:</w:t>
      </w:r>
      <w:proofErr w:type="gramEnd"/>
      <w:r w:rsidR="006563BE" w:rsidRPr="0091427A">
        <w:rPr>
          <w:b/>
          <w:szCs w:val="24"/>
        </w:rPr>
        <w:br/>
      </w:r>
      <w:r w:rsidR="00593E14" w:rsidRPr="0091427A">
        <w:rPr>
          <w:b/>
          <w:szCs w:val="24"/>
        </w:rPr>
        <w:br/>
      </w:r>
      <w:r w:rsidR="001D59B4">
        <w:rPr>
          <w:szCs w:val="24"/>
        </w:rPr>
        <w:t>Fox Rothschild LLP</w:t>
      </w:r>
      <w:r w:rsidR="00593E14" w:rsidRPr="00992B0A">
        <w:rPr>
          <w:szCs w:val="24"/>
        </w:rPr>
        <w:br/>
      </w:r>
      <w:r w:rsidR="001D59B4">
        <w:rPr>
          <w:szCs w:val="24"/>
        </w:rPr>
        <w:t>101 Park Avenue, Floor 17</w:t>
      </w:r>
      <w:r w:rsidR="00593E14" w:rsidRPr="00992B0A">
        <w:rPr>
          <w:szCs w:val="24"/>
        </w:rPr>
        <w:br/>
        <w:t>New York, NY 10</w:t>
      </w:r>
      <w:r w:rsidR="001D59B4">
        <w:rPr>
          <w:szCs w:val="24"/>
        </w:rPr>
        <w:t>178</w:t>
      </w:r>
    </w:p>
    <w:p w14:paraId="22B0E634" w14:textId="77777777" w:rsidR="00E709C7" w:rsidRDefault="005A5188" w:rsidP="0089327F">
      <w:pPr>
        <w:suppressAutoHyphens/>
        <w:spacing w:after="240" w:line="276" w:lineRule="auto"/>
        <w:jc w:val="center"/>
        <w:rPr>
          <w:szCs w:val="24"/>
        </w:rPr>
      </w:pPr>
      <w:r>
        <w:rPr>
          <w:szCs w:val="24"/>
        </w:rPr>
        <w:t xml:space="preserve">Attention: </w:t>
      </w:r>
      <w:r w:rsidR="001D59B4">
        <w:rPr>
          <w:szCs w:val="24"/>
        </w:rPr>
        <w:t>Jesse Masyr, Esq.</w:t>
      </w:r>
    </w:p>
    <w:p w14:paraId="492FD41E" w14:textId="0A05F3B1" w:rsidR="00E709C7" w:rsidRPr="00E709C7" w:rsidRDefault="00E709C7" w:rsidP="00E709C7">
      <w:pPr>
        <w:pStyle w:val="Default"/>
        <w:rPr>
          <w:rFonts w:ascii="Times New Roman" w:hAnsi="Times New Roman" w:cs="Times New Roman"/>
          <w:b/>
          <w:szCs w:val="23"/>
        </w:rPr>
      </w:pPr>
      <w:r w:rsidRPr="00E709C7">
        <w:rPr>
          <w:rFonts w:ascii="Times New Roman" w:hAnsi="Times New Roman" w:cs="Times New Roman"/>
          <w:b/>
          <w:szCs w:val="23"/>
        </w:rPr>
        <w:t xml:space="preserve">Matter </w:t>
      </w:r>
      <w:r w:rsidRPr="00E709C7">
        <w:rPr>
          <w:rFonts w:ascii="Times New Roman" w:hAnsi="Times New Roman" w:cs="Times New Roman"/>
          <w:b/>
          <w:dstrike/>
          <w:szCs w:val="23"/>
        </w:rPr>
        <w:t>double struck out</w:t>
      </w:r>
      <w:r w:rsidRPr="00E709C7">
        <w:rPr>
          <w:rFonts w:ascii="Times New Roman" w:hAnsi="Times New Roman" w:cs="Times New Roman"/>
          <w:b/>
          <w:szCs w:val="23"/>
        </w:rPr>
        <w:t xml:space="preserve"> is ol</w:t>
      </w:r>
      <w:r>
        <w:rPr>
          <w:rFonts w:ascii="Times New Roman" w:hAnsi="Times New Roman" w:cs="Times New Roman"/>
          <w:b/>
          <w:szCs w:val="23"/>
        </w:rPr>
        <w:t>d, deleted by the City Council;</w:t>
      </w:r>
    </w:p>
    <w:p w14:paraId="4AE94DFA" w14:textId="77777777" w:rsidR="00E709C7" w:rsidRPr="00E709C7" w:rsidRDefault="00E709C7" w:rsidP="00E709C7">
      <w:pPr>
        <w:pStyle w:val="CenterBold"/>
        <w:jc w:val="left"/>
        <w:rPr>
          <w:color w:val="000000" w:themeColor="text1"/>
        </w:rPr>
      </w:pPr>
      <w:r w:rsidRPr="00E709C7">
        <w:rPr>
          <w:snapToGrid w:val="0"/>
          <w:szCs w:val="23"/>
        </w:rPr>
        <w:t xml:space="preserve">Matter </w:t>
      </w:r>
      <w:r w:rsidRPr="00E709C7">
        <w:rPr>
          <w:snapToGrid w:val="0"/>
          <w:szCs w:val="23"/>
          <w:u w:val="double"/>
        </w:rPr>
        <w:t>double-underlined</w:t>
      </w:r>
      <w:r w:rsidRPr="00E709C7">
        <w:rPr>
          <w:snapToGrid w:val="0"/>
          <w:szCs w:val="23"/>
        </w:rPr>
        <w:t xml:space="preserve"> is new, added by the City Council.</w:t>
      </w:r>
    </w:p>
    <w:p w14:paraId="1B6E2E26" w14:textId="79613EBE" w:rsidR="00593E14" w:rsidRPr="0091427A" w:rsidRDefault="00593E14" w:rsidP="00E709C7">
      <w:pPr>
        <w:suppressAutoHyphens/>
        <w:spacing w:after="240" w:line="276" w:lineRule="auto"/>
        <w:rPr>
          <w:b/>
          <w:szCs w:val="24"/>
        </w:rPr>
        <w:sectPr w:rsidR="00593E14" w:rsidRPr="0091427A" w:rsidSect="000F3725">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pPr>
      <w:r w:rsidRPr="0091427A">
        <w:rPr>
          <w:b/>
          <w:szCs w:val="24"/>
        </w:rPr>
        <w:br/>
      </w:r>
    </w:p>
    <w:p w14:paraId="6404F3BC" w14:textId="77777777" w:rsidR="009700A5" w:rsidRPr="0091427A" w:rsidRDefault="009700A5" w:rsidP="0089327F">
      <w:pPr>
        <w:pStyle w:val="BodyTextFirstIndent"/>
        <w:spacing w:line="276" w:lineRule="auto"/>
        <w:jc w:val="center"/>
        <w:rPr>
          <w:b/>
          <w:szCs w:val="24"/>
          <w:u w:val="single"/>
        </w:rPr>
      </w:pPr>
      <w:r w:rsidRPr="0091427A">
        <w:rPr>
          <w:b/>
          <w:szCs w:val="24"/>
          <w:u w:val="single"/>
        </w:rPr>
        <w:lastRenderedPageBreak/>
        <w:t>DECLARATION OF LARGE-SCALE GENERAL DEVELOPMENT</w:t>
      </w:r>
    </w:p>
    <w:p w14:paraId="2D0755D4" w14:textId="2274DA7A" w:rsidR="009700A5" w:rsidRPr="0091427A" w:rsidRDefault="009700A5" w:rsidP="0089327F">
      <w:pPr>
        <w:pStyle w:val="BodyTextFirstIndent"/>
        <w:spacing w:line="276" w:lineRule="auto"/>
        <w:rPr>
          <w:spacing w:val="-2"/>
          <w:szCs w:val="24"/>
        </w:rPr>
      </w:pPr>
      <w:r w:rsidRPr="0091427A">
        <w:rPr>
          <w:b/>
          <w:szCs w:val="24"/>
        </w:rPr>
        <w:t xml:space="preserve">THIS DECLARATION OF LARGE-SCALE GENERAL DEVELOPMENT </w:t>
      </w:r>
      <w:r w:rsidRPr="0091427A">
        <w:rPr>
          <w:szCs w:val="24"/>
        </w:rPr>
        <w:t>(“</w:t>
      </w:r>
      <w:r w:rsidRPr="0091427A">
        <w:rPr>
          <w:b/>
          <w:szCs w:val="24"/>
          <w:u w:val="single"/>
        </w:rPr>
        <w:t>Declaration</w:t>
      </w:r>
      <w:r w:rsidRPr="0091427A">
        <w:rPr>
          <w:szCs w:val="24"/>
        </w:rPr>
        <w:t>”), made as of the ____ d</w:t>
      </w:r>
      <w:r w:rsidR="00A50D83" w:rsidRPr="0091427A">
        <w:rPr>
          <w:szCs w:val="24"/>
        </w:rPr>
        <w:t>ay of ___________________, 20</w:t>
      </w:r>
      <w:r w:rsidR="001D59B4">
        <w:rPr>
          <w:szCs w:val="24"/>
        </w:rPr>
        <w:t>2</w:t>
      </w:r>
      <w:r w:rsidR="008A5A15">
        <w:rPr>
          <w:szCs w:val="24"/>
        </w:rPr>
        <w:t>2</w:t>
      </w:r>
      <w:r w:rsidRPr="0091427A">
        <w:rPr>
          <w:szCs w:val="24"/>
        </w:rPr>
        <w:t xml:space="preserve">, by </w:t>
      </w:r>
      <w:r w:rsidR="001D59B4">
        <w:rPr>
          <w:szCs w:val="24"/>
        </w:rPr>
        <w:t xml:space="preserve">Kaufman Bedrock </w:t>
      </w:r>
      <w:r w:rsidR="00047C93">
        <w:rPr>
          <w:szCs w:val="24"/>
        </w:rPr>
        <w:t xml:space="preserve">Astoria </w:t>
      </w:r>
      <w:r w:rsidR="003D49FB">
        <w:rPr>
          <w:szCs w:val="24"/>
        </w:rPr>
        <w:t>I</w:t>
      </w:r>
      <w:r w:rsidR="001D59B4">
        <w:rPr>
          <w:szCs w:val="24"/>
        </w:rPr>
        <w:t xml:space="preserve"> LLC</w:t>
      </w:r>
      <w:r w:rsidR="0009713A">
        <w:rPr>
          <w:szCs w:val="24"/>
        </w:rPr>
        <w:t xml:space="preserve"> (“</w:t>
      </w:r>
      <w:r w:rsidR="0009713A" w:rsidRPr="0009713A">
        <w:rPr>
          <w:b/>
          <w:bCs/>
          <w:szCs w:val="24"/>
          <w:u w:val="single"/>
        </w:rPr>
        <w:t xml:space="preserve">Kaufman </w:t>
      </w:r>
      <w:proofErr w:type="spellStart"/>
      <w:r w:rsidR="0009713A" w:rsidRPr="0009713A">
        <w:rPr>
          <w:b/>
          <w:bCs/>
          <w:szCs w:val="24"/>
          <w:u w:val="single"/>
        </w:rPr>
        <w:t>Bed</w:t>
      </w:r>
      <w:r w:rsidR="00AB7D5C">
        <w:rPr>
          <w:b/>
          <w:bCs/>
          <w:szCs w:val="24"/>
          <w:u w:val="single"/>
        </w:rPr>
        <w:t>R</w:t>
      </w:r>
      <w:r w:rsidR="0009713A" w:rsidRPr="0009713A">
        <w:rPr>
          <w:b/>
          <w:bCs/>
          <w:szCs w:val="24"/>
          <w:u w:val="single"/>
        </w:rPr>
        <w:t>ock</w:t>
      </w:r>
      <w:proofErr w:type="spellEnd"/>
      <w:r w:rsidR="0009713A">
        <w:rPr>
          <w:szCs w:val="24"/>
        </w:rPr>
        <w:t>”)</w:t>
      </w:r>
      <w:r w:rsidR="00F13364" w:rsidRPr="0091427A">
        <w:rPr>
          <w:szCs w:val="24"/>
        </w:rPr>
        <w:t xml:space="preserve">, having an address </w:t>
      </w:r>
      <w:r w:rsidR="001D59B4">
        <w:rPr>
          <w:szCs w:val="24"/>
        </w:rPr>
        <w:t xml:space="preserve">at </w:t>
      </w:r>
      <w:proofErr w:type="spellStart"/>
      <w:r w:rsidR="00F6787F">
        <w:rPr>
          <w:szCs w:val="24"/>
        </w:rPr>
        <w:t>at</w:t>
      </w:r>
      <w:proofErr w:type="spellEnd"/>
      <w:r w:rsidR="00F6787F">
        <w:rPr>
          <w:szCs w:val="24"/>
        </w:rPr>
        <w:t xml:space="preserve"> c/o Kaufman Astoria Studios Executive Offices 34-12 36</w:t>
      </w:r>
      <w:r w:rsidR="00F6787F" w:rsidRPr="00F22046">
        <w:rPr>
          <w:szCs w:val="24"/>
          <w:vertAlign w:val="superscript"/>
        </w:rPr>
        <w:t>th</w:t>
      </w:r>
      <w:r w:rsidR="00F6787F">
        <w:rPr>
          <w:szCs w:val="24"/>
        </w:rPr>
        <w:t xml:space="preserve"> Street, Astoria, New York 11106</w:t>
      </w:r>
      <w:r w:rsidR="001D59B4">
        <w:rPr>
          <w:szCs w:val="24"/>
        </w:rPr>
        <w:t xml:space="preserve"> and Silverstein Astoria LLC</w:t>
      </w:r>
      <w:r w:rsidR="0009713A">
        <w:rPr>
          <w:szCs w:val="24"/>
        </w:rPr>
        <w:t xml:space="preserve"> (“</w:t>
      </w:r>
      <w:r w:rsidR="0009713A" w:rsidRPr="0009713A">
        <w:rPr>
          <w:b/>
          <w:bCs/>
          <w:szCs w:val="24"/>
          <w:u w:val="single"/>
        </w:rPr>
        <w:t>Silverstein</w:t>
      </w:r>
      <w:r w:rsidR="0009713A">
        <w:rPr>
          <w:szCs w:val="24"/>
        </w:rPr>
        <w:t>”)</w:t>
      </w:r>
      <w:r w:rsidR="001D59B4">
        <w:rPr>
          <w:szCs w:val="24"/>
        </w:rPr>
        <w:t>, having an address at</w:t>
      </w:r>
      <w:r w:rsidR="00F6787F">
        <w:rPr>
          <w:szCs w:val="24"/>
        </w:rPr>
        <w:t xml:space="preserve"> 250 Greenwich Street, New York, NY 10007</w:t>
      </w:r>
      <w:r w:rsidR="00E43FF2">
        <w:rPr>
          <w:szCs w:val="24"/>
        </w:rPr>
        <w:t xml:space="preserve"> (</w:t>
      </w:r>
      <w:r w:rsidR="00932080">
        <w:rPr>
          <w:spacing w:val="2"/>
          <w:szCs w:val="24"/>
        </w:rPr>
        <w:t>Kaufman Bedrock and Silverstein</w:t>
      </w:r>
      <w:r w:rsidR="002143FF">
        <w:rPr>
          <w:spacing w:val="2"/>
          <w:szCs w:val="24"/>
        </w:rPr>
        <w:t xml:space="preserve"> collectively referred to herein as the </w:t>
      </w:r>
      <w:r w:rsidRPr="0091427A">
        <w:rPr>
          <w:szCs w:val="24"/>
        </w:rPr>
        <w:t>“</w:t>
      </w:r>
      <w:r w:rsidR="00932080" w:rsidRPr="00932080">
        <w:rPr>
          <w:b/>
          <w:bCs/>
          <w:szCs w:val="24"/>
          <w:u w:val="single"/>
        </w:rPr>
        <w:t>Applicant</w:t>
      </w:r>
      <w:r w:rsidR="00932080" w:rsidRPr="00932080">
        <w:rPr>
          <w:szCs w:val="24"/>
          <w:u w:val="single"/>
        </w:rPr>
        <w:t xml:space="preserve"> </w:t>
      </w:r>
      <w:r w:rsidRPr="0091427A">
        <w:rPr>
          <w:b/>
          <w:szCs w:val="24"/>
          <w:u w:val="single"/>
        </w:rPr>
        <w:t>Declarant</w:t>
      </w:r>
      <w:r w:rsidRPr="0091427A">
        <w:rPr>
          <w:szCs w:val="24"/>
        </w:rPr>
        <w:t>”)</w:t>
      </w:r>
      <w:r w:rsidR="00932080">
        <w:rPr>
          <w:szCs w:val="24"/>
        </w:rPr>
        <w:t xml:space="preserve">, </w:t>
      </w:r>
      <w:proofErr w:type="spellStart"/>
      <w:r w:rsidR="00932080">
        <w:rPr>
          <w:szCs w:val="24"/>
        </w:rPr>
        <w:t>Queensboro</w:t>
      </w:r>
      <w:proofErr w:type="spellEnd"/>
      <w:r w:rsidR="00932080">
        <w:rPr>
          <w:szCs w:val="24"/>
        </w:rPr>
        <w:t xml:space="preserve"> Farm Products, Inc., having an address 51-20 59</w:t>
      </w:r>
      <w:r w:rsidR="00932080" w:rsidRPr="00932080">
        <w:rPr>
          <w:szCs w:val="24"/>
          <w:vertAlign w:val="superscript"/>
        </w:rPr>
        <w:t>th</w:t>
      </w:r>
      <w:r w:rsidR="00932080">
        <w:rPr>
          <w:szCs w:val="24"/>
        </w:rPr>
        <w:t xml:space="preserve"> Street, Woodside NY, 11377 (“</w:t>
      </w:r>
      <w:proofErr w:type="spellStart"/>
      <w:r w:rsidR="00932080" w:rsidRPr="009F1D6C">
        <w:rPr>
          <w:b/>
          <w:bCs/>
          <w:szCs w:val="24"/>
          <w:u w:val="single"/>
        </w:rPr>
        <w:t>Queensboro</w:t>
      </w:r>
      <w:proofErr w:type="spellEnd"/>
      <w:r w:rsidR="00932080">
        <w:rPr>
          <w:szCs w:val="24"/>
        </w:rPr>
        <w:t xml:space="preserve">”), </w:t>
      </w:r>
      <w:proofErr w:type="spellStart"/>
      <w:r w:rsidR="00932080">
        <w:rPr>
          <w:szCs w:val="24"/>
        </w:rPr>
        <w:t>Wilbee</w:t>
      </w:r>
      <w:proofErr w:type="spellEnd"/>
      <w:r w:rsidR="00932080">
        <w:rPr>
          <w:szCs w:val="24"/>
        </w:rPr>
        <w:t xml:space="preserve"> Corporation, having an address at 44-30 Purv</w:t>
      </w:r>
      <w:r w:rsidR="009F1D6C">
        <w:rPr>
          <w:szCs w:val="24"/>
        </w:rPr>
        <w:t>e</w:t>
      </w:r>
      <w:r w:rsidR="00932080">
        <w:rPr>
          <w:szCs w:val="24"/>
        </w:rPr>
        <w:t xml:space="preserve">s Street, Long Island City, NY </w:t>
      </w:r>
      <w:r w:rsidR="009F1D6C">
        <w:rPr>
          <w:szCs w:val="24"/>
        </w:rPr>
        <w:t>11101 (“</w:t>
      </w:r>
      <w:proofErr w:type="spellStart"/>
      <w:r w:rsidR="009F1D6C" w:rsidRPr="009F1D6C">
        <w:rPr>
          <w:b/>
          <w:bCs/>
          <w:szCs w:val="24"/>
          <w:u w:val="single"/>
        </w:rPr>
        <w:t>Wilbee</w:t>
      </w:r>
      <w:proofErr w:type="spellEnd"/>
      <w:r w:rsidR="009F1D6C">
        <w:rPr>
          <w:szCs w:val="24"/>
        </w:rPr>
        <w:t xml:space="preserve">”), Mayer </w:t>
      </w:r>
      <w:proofErr w:type="spellStart"/>
      <w:r w:rsidR="009F1D6C">
        <w:rPr>
          <w:szCs w:val="24"/>
        </w:rPr>
        <w:t>Malbin</w:t>
      </w:r>
      <w:proofErr w:type="spellEnd"/>
      <w:r w:rsidR="009F1D6C">
        <w:rPr>
          <w:szCs w:val="24"/>
        </w:rPr>
        <w:t xml:space="preserve"> Realty I, L.L.C., having an address at 41-01 36</w:t>
      </w:r>
      <w:r w:rsidR="009F1D6C" w:rsidRPr="009F1D6C">
        <w:rPr>
          <w:szCs w:val="24"/>
          <w:vertAlign w:val="superscript"/>
        </w:rPr>
        <w:t>th</w:t>
      </w:r>
      <w:r w:rsidR="009F1D6C">
        <w:rPr>
          <w:szCs w:val="24"/>
        </w:rPr>
        <w:t xml:space="preserve"> Avenue, Long Island City, NY 11101 (“</w:t>
      </w:r>
      <w:r w:rsidR="009F1D6C" w:rsidRPr="009F1D6C">
        <w:rPr>
          <w:b/>
          <w:bCs/>
          <w:szCs w:val="24"/>
          <w:u w:val="single"/>
        </w:rPr>
        <w:t>Mayer</w:t>
      </w:r>
      <w:r w:rsidR="009F1D6C">
        <w:rPr>
          <w:szCs w:val="24"/>
        </w:rPr>
        <w:t>”), Cartergavin37 LLC, having an address at 101 84 Andover Coach Circle, Apt. 1H, Wellington, FL 33440 (“</w:t>
      </w:r>
      <w:proofErr w:type="spellStart"/>
      <w:r w:rsidR="009F1D6C" w:rsidRPr="009F1D6C">
        <w:rPr>
          <w:b/>
          <w:bCs/>
          <w:szCs w:val="24"/>
          <w:u w:val="single"/>
        </w:rPr>
        <w:t>Cartergavin</w:t>
      </w:r>
      <w:proofErr w:type="spellEnd"/>
      <w:r w:rsidR="009F1D6C">
        <w:rPr>
          <w:szCs w:val="24"/>
        </w:rPr>
        <w:t xml:space="preserve">”), </w:t>
      </w:r>
      <w:proofErr w:type="spellStart"/>
      <w:r w:rsidR="009F1D6C">
        <w:rPr>
          <w:szCs w:val="24"/>
        </w:rPr>
        <w:t>Jolivia</w:t>
      </w:r>
      <w:proofErr w:type="spellEnd"/>
      <w:r w:rsidR="009F1D6C">
        <w:rPr>
          <w:szCs w:val="24"/>
        </w:rPr>
        <w:t xml:space="preserve"> Realty LLC, having an address at 15 Glen Street, Suite 301, Glen Cove, NY 11542 (“</w:t>
      </w:r>
      <w:proofErr w:type="spellStart"/>
      <w:r w:rsidR="009F1D6C" w:rsidRPr="009F1D6C">
        <w:rPr>
          <w:b/>
          <w:bCs/>
          <w:szCs w:val="24"/>
          <w:u w:val="single"/>
        </w:rPr>
        <w:t>Jolivia</w:t>
      </w:r>
      <w:proofErr w:type="spellEnd"/>
      <w:r w:rsidR="009F1D6C">
        <w:rPr>
          <w:szCs w:val="24"/>
        </w:rPr>
        <w:t>”), Sultan Bacchus and Bibi R. Bacchus, each having an address at 36-25 37</w:t>
      </w:r>
      <w:r w:rsidR="009F1D6C" w:rsidRPr="009F1D6C">
        <w:rPr>
          <w:szCs w:val="24"/>
          <w:vertAlign w:val="superscript"/>
        </w:rPr>
        <w:t>th</w:t>
      </w:r>
      <w:r w:rsidR="009F1D6C">
        <w:rPr>
          <w:szCs w:val="24"/>
        </w:rPr>
        <w:t xml:space="preserve"> Street, Astoria, NY 11101 (“</w:t>
      </w:r>
      <w:r w:rsidR="009F1D6C" w:rsidRPr="009F1D6C">
        <w:rPr>
          <w:b/>
          <w:bCs/>
          <w:szCs w:val="24"/>
          <w:u w:val="single"/>
        </w:rPr>
        <w:t>Bacchus</w:t>
      </w:r>
      <w:r w:rsidR="009F1D6C">
        <w:rPr>
          <w:szCs w:val="24"/>
        </w:rPr>
        <w:t>”), Bigfoot Realty, LLC, having an address at</w:t>
      </w:r>
      <w:r w:rsidR="00C70391">
        <w:rPr>
          <w:szCs w:val="24"/>
        </w:rPr>
        <w:t xml:space="preserve"> </w:t>
      </w:r>
      <w:r w:rsidR="00C70391">
        <w:t>37-09 36</w:t>
      </w:r>
      <w:r w:rsidR="00C70391">
        <w:rPr>
          <w:vertAlign w:val="superscript"/>
        </w:rPr>
        <w:t>th</w:t>
      </w:r>
      <w:r w:rsidR="00C70391">
        <w:t xml:space="preserve"> Avenue, Long Island City, New York 11101 </w:t>
      </w:r>
      <w:r w:rsidR="009F1D6C">
        <w:rPr>
          <w:szCs w:val="24"/>
        </w:rPr>
        <w:t xml:space="preserve"> (“</w:t>
      </w:r>
      <w:r w:rsidR="009F1D6C" w:rsidRPr="009F1D6C">
        <w:rPr>
          <w:b/>
          <w:bCs/>
          <w:szCs w:val="24"/>
          <w:u w:val="single"/>
        </w:rPr>
        <w:t>Bigfoot</w:t>
      </w:r>
      <w:r w:rsidR="009F1D6C">
        <w:rPr>
          <w:szCs w:val="24"/>
        </w:rPr>
        <w:t>”), 35-18 Steinway Street, LLC, having an address at 185 Central Avenue, Bethpage, NY 11714 (“</w:t>
      </w:r>
      <w:r w:rsidR="009F1D6C" w:rsidRPr="009F1D6C">
        <w:rPr>
          <w:b/>
          <w:bCs/>
          <w:szCs w:val="24"/>
          <w:u w:val="single"/>
        </w:rPr>
        <w:t>35-18</w:t>
      </w:r>
      <w:r w:rsidR="009F1D6C">
        <w:rPr>
          <w:szCs w:val="24"/>
        </w:rPr>
        <w:t>”), 42-11 Northern LLC, having an address at c/o Abraham Jacobi, 150 East 58</w:t>
      </w:r>
      <w:r w:rsidR="009F1D6C" w:rsidRPr="009F1D6C">
        <w:rPr>
          <w:szCs w:val="24"/>
          <w:vertAlign w:val="superscript"/>
        </w:rPr>
        <w:t>th</w:t>
      </w:r>
      <w:r w:rsidR="009F1D6C">
        <w:rPr>
          <w:szCs w:val="24"/>
        </w:rPr>
        <w:t xml:space="preserve"> Street, New York, NY 10055 (“</w:t>
      </w:r>
      <w:r w:rsidR="009F1D6C" w:rsidRPr="009F1D6C">
        <w:rPr>
          <w:b/>
          <w:bCs/>
          <w:szCs w:val="24"/>
          <w:u w:val="single"/>
        </w:rPr>
        <w:t>42-11</w:t>
      </w:r>
      <w:r w:rsidR="009F1D6C">
        <w:rPr>
          <w:szCs w:val="24"/>
        </w:rPr>
        <w:t xml:space="preserve">”) and </w:t>
      </w:r>
      <w:proofErr w:type="spellStart"/>
      <w:r w:rsidR="009F1D6C">
        <w:rPr>
          <w:szCs w:val="24"/>
        </w:rPr>
        <w:t>Alfess</w:t>
      </w:r>
      <w:proofErr w:type="spellEnd"/>
      <w:r w:rsidR="009F1D6C">
        <w:rPr>
          <w:szCs w:val="24"/>
        </w:rPr>
        <w:t xml:space="preserve"> Realty, L.L.C., having an address at c/o </w:t>
      </w:r>
      <w:r w:rsidR="00D24AE2">
        <w:rPr>
          <w:szCs w:val="24"/>
        </w:rPr>
        <w:t xml:space="preserve">Joseph </w:t>
      </w:r>
      <w:proofErr w:type="spellStart"/>
      <w:r w:rsidR="00D24AE2">
        <w:rPr>
          <w:szCs w:val="24"/>
        </w:rPr>
        <w:t>Klyde</w:t>
      </w:r>
      <w:proofErr w:type="spellEnd"/>
      <w:r w:rsidR="00D24AE2">
        <w:rPr>
          <w:szCs w:val="24"/>
        </w:rPr>
        <w:t xml:space="preserve">, 1512 Palisade Avenue, Apt. 9H, Fort Lee, NJ 07024 </w:t>
      </w:r>
      <w:r w:rsidR="009F1D6C">
        <w:rPr>
          <w:szCs w:val="24"/>
        </w:rPr>
        <w:t>(“</w:t>
      </w:r>
      <w:proofErr w:type="spellStart"/>
      <w:r w:rsidR="009F1D6C" w:rsidRPr="009F1D6C">
        <w:rPr>
          <w:b/>
          <w:bCs/>
          <w:szCs w:val="24"/>
          <w:u w:val="single"/>
        </w:rPr>
        <w:t>Alfess</w:t>
      </w:r>
      <w:proofErr w:type="spellEnd"/>
      <w:r w:rsidR="009F1D6C">
        <w:rPr>
          <w:szCs w:val="24"/>
        </w:rPr>
        <w:t xml:space="preserve">”, together with </w:t>
      </w:r>
      <w:proofErr w:type="spellStart"/>
      <w:r w:rsidR="009F1D6C">
        <w:rPr>
          <w:szCs w:val="24"/>
        </w:rPr>
        <w:t>Queensboro</w:t>
      </w:r>
      <w:proofErr w:type="spellEnd"/>
      <w:r w:rsidR="009F1D6C">
        <w:rPr>
          <w:szCs w:val="24"/>
        </w:rPr>
        <w:t xml:space="preserve">, </w:t>
      </w:r>
      <w:proofErr w:type="spellStart"/>
      <w:r w:rsidR="009F1D6C">
        <w:rPr>
          <w:szCs w:val="24"/>
        </w:rPr>
        <w:t>Wilbee</w:t>
      </w:r>
      <w:proofErr w:type="spellEnd"/>
      <w:r w:rsidR="009F1D6C">
        <w:rPr>
          <w:szCs w:val="24"/>
        </w:rPr>
        <w:t xml:space="preserve">, Mayer, </w:t>
      </w:r>
      <w:proofErr w:type="spellStart"/>
      <w:r w:rsidR="009F1D6C">
        <w:rPr>
          <w:szCs w:val="24"/>
        </w:rPr>
        <w:t>Cartergavin</w:t>
      </w:r>
      <w:proofErr w:type="spellEnd"/>
      <w:r w:rsidR="009F1D6C">
        <w:rPr>
          <w:szCs w:val="24"/>
        </w:rPr>
        <w:t xml:space="preserve">, </w:t>
      </w:r>
      <w:proofErr w:type="spellStart"/>
      <w:r w:rsidR="009F1D6C">
        <w:rPr>
          <w:szCs w:val="24"/>
        </w:rPr>
        <w:t>Jolivia</w:t>
      </w:r>
      <w:proofErr w:type="spellEnd"/>
      <w:r w:rsidR="009F1D6C">
        <w:rPr>
          <w:szCs w:val="24"/>
        </w:rPr>
        <w:t>, Bacchus, Bigfoo</w:t>
      </w:r>
      <w:r w:rsidR="00A940D8">
        <w:rPr>
          <w:szCs w:val="24"/>
        </w:rPr>
        <w:t>t</w:t>
      </w:r>
      <w:r w:rsidR="009F1D6C">
        <w:rPr>
          <w:szCs w:val="24"/>
        </w:rPr>
        <w:t xml:space="preserve">, 42-11, </w:t>
      </w:r>
      <w:r w:rsidR="00C50C95">
        <w:rPr>
          <w:szCs w:val="24"/>
        </w:rPr>
        <w:t xml:space="preserve">35-18 and </w:t>
      </w:r>
      <w:proofErr w:type="spellStart"/>
      <w:r w:rsidR="00C50C95">
        <w:rPr>
          <w:szCs w:val="24"/>
        </w:rPr>
        <w:t>Alfess</w:t>
      </w:r>
      <w:proofErr w:type="spellEnd"/>
      <w:r w:rsidR="00C50C95">
        <w:rPr>
          <w:szCs w:val="24"/>
        </w:rPr>
        <w:t>, collectively referred to herein as the “</w:t>
      </w:r>
      <w:r w:rsidR="00C50C95" w:rsidRPr="00C50C95">
        <w:rPr>
          <w:b/>
          <w:bCs/>
          <w:szCs w:val="24"/>
          <w:u w:val="single"/>
        </w:rPr>
        <w:t>Non-Applicant Declarant</w:t>
      </w:r>
      <w:r w:rsidR="00C50C95">
        <w:rPr>
          <w:szCs w:val="24"/>
        </w:rPr>
        <w:t>”; and, together with the Applicant Declarant, collectively referred to as “</w:t>
      </w:r>
      <w:r w:rsidR="00C50C95" w:rsidRPr="00C50C95">
        <w:rPr>
          <w:b/>
          <w:bCs/>
          <w:szCs w:val="24"/>
          <w:u w:val="single"/>
        </w:rPr>
        <w:t>Declarant</w:t>
      </w:r>
      <w:r w:rsidR="00C50C95">
        <w:rPr>
          <w:szCs w:val="24"/>
        </w:rPr>
        <w:t>”).</w:t>
      </w:r>
    </w:p>
    <w:p w14:paraId="0D747A63" w14:textId="77777777" w:rsidR="005430EC" w:rsidRPr="0091427A" w:rsidRDefault="005430EC" w:rsidP="0089327F">
      <w:pPr>
        <w:spacing w:after="240" w:line="276" w:lineRule="auto"/>
        <w:jc w:val="center"/>
        <w:rPr>
          <w:szCs w:val="24"/>
          <w:lang w:val="pt-BR"/>
        </w:rPr>
      </w:pPr>
      <w:r w:rsidRPr="0091427A">
        <w:rPr>
          <w:b/>
          <w:szCs w:val="24"/>
          <w:u w:val="single"/>
          <w:lang w:val="pt-BR"/>
        </w:rPr>
        <w:t>W</w:t>
      </w:r>
      <w:r w:rsidRPr="0091427A">
        <w:rPr>
          <w:b/>
          <w:szCs w:val="24"/>
          <w:lang w:val="pt-BR"/>
        </w:rPr>
        <w:t xml:space="preserve"> </w:t>
      </w:r>
      <w:r w:rsidRPr="0091427A">
        <w:rPr>
          <w:b/>
          <w:szCs w:val="24"/>
          <w:u w:val="single"/>
          <w:lang w:val="pt-BR"/>
        </w:rPr>
        <w:t>I</w:t>
      </w:r>
      <w:r w:rsidRPr="0091427A">
        <w:rPr>
          <w:b/>
          <w:szCs w:val="24"/>
          <w:lang w:val="pt-BR"/>
        </w:rPr>
        <w:t xml:space="preserve"> </w:t>
      </w:r>
      <w:r w:rsidRPr="0091427A">
        <w:rPr>
          <w:b/>
          <w:szCs w:val="24"/>
          <w:u w:val="single"/>
          <w:lang w:val="pt-BR"/>
        </w:rPr>
        <w:t>T</w:t>
      </w:r>
      <w:r w:rsidRPr="0091427A">
        <w:rPr>
          <w:b/>
          <w:szCs w:val="24"/>
          <w:lang w:val="pt-BR"/>
        </w:rPr>
        <w:t xml:space="preserve"> </w:t>
      </w:r>
      <w:r w:rsidRPr="0091427A">
        <w:rPr>
          <w:b/>
          <w:szCs w:val="24"/>
          <w:u w:val="single"/>
          <w:lang w:val="pt-BR"/>
        </w:rPr>
        <w:t>N</w:t>
      </w:r>
      <w:r w:rsidRPr="0091427A">
        <w:rPr>
          <w:b/>
          <w:szCs w:val="24"/>
          <w:lang w:val="pt-BR"/>
        </w:rPr>
        <w:t xml:space="preserve"> </w:t>
      </w:r>
      <w:r w:rsidRPr="0091427A">
        <w:rPr>
          <w:b/>
          <w:szCs w:val="24"/>
          <w:u w:val="single"/>
          <w:lang w:val="pt-BR"/>
        </w:rPr>
        <w:t>E</w:t>
      </w:r>
      <w:r w:rsidRPr="0091427A">
        <w:rPr>
          <w:b/>
          <w:szCs w:val="24"/>
          <w:lang w:val="pt-BR"/>
        </w:rPr>
        <w:t xml:space="preserve"> </w:t>
      </w:r>
      <w:r w:rsidRPr="0091427A">
        <w:rPr>
          <w:b/>
          <w:szCs w:val="24"/>
          <w:u w:val="single"/>
          <w:lang w:val="pt-BR"/>
        </w:rPr>
        <w:t>S</w:t>
      </w:r>
      <w:r w:rsidRPr="0091427A">
        <w:rPr>
          <w:b/>
          <w:szCs w:val="24"/>
          <w:lang w:val="pt-BR"/>
        </w:rPr>
        <w:t xml:space="preserve"> </w:t>
      </w:r>
      <w:r w:rsidRPr="0091427A">
        <w:rPr>
          <w:b/>
          <w:szCs w:val="24"/>
          <w:u w:val="single"/>
          <w:lang w:val="pt-BR"/>
        </w:rPr>
        <w:t>S</w:t>
      </w:r>
      <w:r w:rsidRPr="0091427A">
        <w:rPr>
          <w:b/>
          <w:szCs w:val="24"/>
          <w:lang w:val="pt-BR"/>
        </w:rPr>
        <w:t xml:space="preserve"> </w:t>
      </w:r>
      <w:r w:rsidRPr="0091427A">
        <w:rPr>
          <w:b/>
          <w:szCs w:val="24"/>
          <w:u w:val="single"/>
          <w:lang w:val="pt-BR"/>
        </w:rPr>
        <w:t>E</w:t>
      </w:r>
      <w:r w:rsidRPr="0091427A">
        <w:rPr>
          <w:b/>
          <w:szCs w:val="24"/>
          <w:lang w:val="pt-BR"/>
        </w:rPr>
        <w:t xml:space="preserve"> </w:t>
      </w:r>
      <w:r w:rsidRPr="0091427A">
        <w:rPr>
          <w:b/>
          <w:szCs w:val="24"/>
          <w:u w:val="single"/>
          <w:lang w:val="pt-BR"/>
        </w:rPr>
        <w:t>T</w:t>
      </w:r>
      <w:r w:rsidRPr="0091427A">
        <w:rPr>
          <w:b/>
          <w:szCs w:val="24"/>
          <w:lang w:val="pt-BR"/>
        </w:rPr>
        <w:t xml:space="preserve"> </w:t>
      </w:r>
      <w:r w:rsidRPr="0091427A">
        <w:rPr>
          <w:b/>
          <w:szCs w:val="24"/>
          <w:u w:val="single"/>
          <w:lang w:val="pt-BR"/>
        </w:rPr>
        <w:t>H</w:t>
      </w:r>
      <w:r w:rsidRPr="0091427A">
        <w:rPr>
          <w:b/>
          <w:szCs w:val="24"/>
          <w:lang w:val="pt-BR"/>
        </w:rPr>
        <w:t>:</w:t>
      </w:r>
    </w:p>
    <w:p w14:paraId="4887EFAC" w14:textId="35C2AD96" w:rsidR="009700A5" w:rsidRDefault="00DC02D7" w:rsidP="002143FF">
      <w:pPr>
        <w:pStyle w:val="BodyTextFirstIndent"/>
        <w:spacing w:line="276" w:lineRule="auto"/>
        <w:rPr>
          <w:szCs w:val="24"/>
        </w:rPr>
      </w:pPr>
      <w:r w:rsidRPr="0091427A">
        <w:rPr>
          <w:b/>
          <w:szCs w:val="24"/>
        </w:rPr>
        <w:t>WHEREAS</w:t>
      </w:r>
      <w:r w:rsidRPr="0091427A">
        <w:rPr>
          <w:szCs w:val="24"/>
        </w:rPr>
        <w:t>,</w:t>
      </w:r>
      <w:r w:rsidR="000C2B80" w:rsidRPr="0091427A">
        <w:rPr>
          <w:szCs w:val="24"/>
        </w:rPr>
        <w:t xml:space="preserve"> the</w:t>
      </w:r>
      <w:r w:rsidRPr="0091427A">
        <w:rPr>
          <w:szCs w:val="24"/>
        </w:rPr>
        <w:t xml:space="preserve"> </w:t>
      </w:r>
      <w:r w:rsidR="00C50C95">
        <w:rPr>
          <w:szCs w:val="24"/>
        </w:rPr>
        <w:t xml:space="preserve">Applicant </w:t>
      </w:r>
      <w:r w:rsidRPr="0091427A">
        <w:rPr>
          <w:szCs w:val="24"/>
        </w:rPr>
        <w:t>Declarant is</w:t>
      </w:r>
      <w:r w:rsidR="002143FF">
        <w:rPr>
          <w:szCs w:val="24"/>
        </w:rPr>
        <w:t xml:space="preserve"> </w:t>
      </w:r>
      <w:r w:rsidR="0009713A">
        <w:rPr>
          <w:szCs w:val="24"/>
        </w:rPr>
        <w:t xml:space="preserve">(or will be) </w:t>
      </w:r>
      <w:r w:rsidR="002143FF">
        <w:rPr>
          <w:szCs w:val="24"/>
        </w:rPr>
        <w:t xml:space="preserve">a joint venture </w:t>
      </w:r>
      <w:r w:rsidR="00C50C95">
        <w:rPr>
          <w:szCs w:val="24"/>
        </w:rPr>
        <w:t>of</w:t>
      </w:r>
      <w:r w:rsidR="0009713A">
        <w:rPr>
          <w:szCs w:val="24"/>
        </w:rPr>
        <w:t xml:space="preserve"> Kaufman </w:t>
      </w:r>
      <w:proofErr w:type="spellStart"/>
      <w:r w:rsidR="0009713A">
        <w:rPr>
          <w:szCs w:val="24"/>
        </w:rPr>
        <w:t>Bed</w:t>
      </w:r>
      <w:r w:rsidR="00AB7D5C">
        <w:rPr>
          <w:szCs w:val="24"/>
        </w:rPr>
        <w:t>R</w:t>
      </w:r>
      <w:r w:rsidR="0009713A">
        <w:rPr>
          <w:szCs w:val="24"/>
        </w:rPr>
        <w:t>ock</w:t>
      </w:r>
      <w:proofErr w:type="spellEnd"/>
      <w:r w:rsidR="0009713A">
        <w:rPr>
          <w:szCs w:val="24"/>
        </w:rPr>
        <w:t xml:space="preserve"> and Silverstein</w:t>
      </w:r>
      <w:r w:rsidR="008606BB">
        <w:rPr>
          <w:szCs w:val="24"/>
        </w:rPr>
        <w:t>,</w:t>
      </w:r>
      <w:r w:rsidR="0009713A">
        <w:rPr>
          <w:szCs w:val="24"/>
        </w:rPr>
        <w:t xml:space="preserve"> individually or</w:t>
      </w:r>
      <w:r w:rsidR="002143FF">
        <w:rPr>
          <w:szCs w:val="24"/>
        </w:rPr>
        <w:t xml:space="preserve"> collectively</w:t>
      </w:r>
      <w:r w:rsidR="008606BB">
        <w:rPr>
          <w:szCs w:val="24"/>
        </w:rPr>
        <w:t>,</w:t>
      </w:r>
      <w:r w:rsidR="005D2B0C">
        <w:rPr>
          <w:szCs w:val="24"/>
        </w:rPr>
        <w:t xml:space="preserve"> or through one or more of its affiliates, </w:t>
      </w:r>
      <w:r w:rsidR="00C50C95">
        <w:rPr>
          <w:szCs w:val="24"/>
        </w:rPr>
        <w:t>and is</w:t>
      </w:r>
      <w:r w:rsidRPr="0091427A">
        <w:rPr>
          <w:szCs w:val="24"/>
        </w:rPr>
        <w:t xml:space="preserve"> the </w:t>
      </w:r>
      <w:r w:rsidR="000C2B80" w:rsidRPr="0091427A">
        <w:rPr>
          <w:szCs w:val="24"/>
        </w:rPr>
        <w:t>fee owner</w:t>
      </w:r>
      <w:r w:rsidR="005D2B0C">
        <w:rPr>
          <w:szCs w:val="24"/>
        </w:rPr>
        <w:t>(s)</w:t>
      </w:r>
      <w:r w:rsidR="00C50C95">
        <w:rPr>
          <w:szCs w:val="24"/>
        </w:rPr>
        <w:t xml:space="preserve"> of certain real property already acquired by the Applicant Declarant</w:t>
      </w:r>
      <w:r w:rsidR="000C2B80" w:rsidRPr="0091427A">
        <w:rPr>
          <w:szCs w:val="24"/>
        </w:rPr>
        <w:t xml:space="preserve"> </w:t>
      </w:r>
      <w:r w:rsidR="008606BB">
        <w:rPr>
          <w:szCs w:val="24"/>
        </w:rPr>
        <w:t xml:space="preserve">and/or </w:t>
      </w:r>
      <w:r w:rsidR="00C50C95">
        <w:rPr>
          <w:szCs w:val="24"/>
        </w:rPr>
        <w:t xml:space="preserve">is </w:t>
      </w:r>
      <w:r w:rsidR="008606BB">
        <w:rPr>
          <w:szCs w:val="24"/>
        </w:rPr>
        <w:t>the contract vendee</w:t>
      </w:r>
      <w:r w:rsidR="005D2B0C">
        <w:rPr>
          <w:szCs w:val="24"/>
        </w:rPr>
        <w:t>(s)</w:t>
      </w:r>
      <w:r w:rsidR="008606BB">
        <w:rPr>
          <w:szCs w:val="24"/>
        </w:rPr>
        <w:t xml:space="preserve"> </w:t>
      </w:r>
      <w:r w:rsidR="000C2B80" w:rsidRPr="0091427A">
        <w:rPr>
          <w:szCs w:val="24"/>
        </w:rPr>
        <w:t>of</w:t>
      </w:r>
      <w:r w:rsidRPr="0091427A">
        <w:rPr>
          <w:szCs w:val="24"/>
        </w:rPr>
        <w:t xml:space="preserve"> certain </w:t>
      </w:r>
      <w:r w:rsidR="000C2B80" w:rsidRPr="0091427A">
        <w:rPr>
          <w:szCs w:val="24"/>
        </w:rPr>
        <w:t xml:space="preserve">real property </w:t>
      </w:r>
      <w:r w:rsidR="00C50C95">
        <w:rPr>
          <w:szCs w:val="24"/>
        </w:rPr>
        <w:t xml:space="preserve">owned by the Non-Applicant Declarant, whereby all such real property is </w:t>
      </w:r>
      <w:r w:rsidR="000C2B80" w:rsidRPr="0091427A">
        <w:rPr>
          <w:szCs w:val="24"/>
        </w:rPr>
        <w:t xml:space="preserve">located </w:t>
      </w:r>
      <w:r w:rsidRPr="0091427A">
        <w:rPr>
          <w:szCs w:val="24"/>
        </w:rPr>
        <w:t xml:space="preserve">in the Borough </w:t>
      </w:r>
      <w:r w:rsidR="002143FF">
        <w:rPr>
          <w:szCs w:val="24"/>
        </w:rPr>
        <w:t>and County of Queens</w:t>
      </w:r>
      <w:r w:rsidRPr="0091427A">
        <w:rPr>
          <w:szCs w:val="24"/>
        </w:rPr>
        <w:t xml:space="preserve">, City and State of New York, identified on the </w:t>
      </w:r>
      <w:r w:rsidR="007D44DB" w:rsidRPr="0091427A">
        <w:rPr>
          <w:szCs w:val="24"/>
        </w:rPr>
        <w:t xml:space="preserve">Tax Map of the City of New York, County of </w:t>
      </w:r>
      <w:r w:rsidR="002143FF">
        <w:rPr>
          <w:szCs w:val="24"/>
        </w:rPr>
        <w:t>Queens</w:t>
      </w:r>
      <w:r w:rsidR="007D44DB" w:rsidRPr="0091427A">
        <w:rPr>
          <w:szCs w:val="24"/>
        </w:rPr>
        <w:t xml:space="preserve"> ("</w:t>
      </w:r>
      <w:r w:rsidR="007D44DB" w:rsidRPr="0091427A">
        <w:rPr>
          <w:b/>
          <w:szCs w:val="24"/>
          <w:u w:val="single"/>
        </w:rPr>
        <w:t>Tax Map</w:t>
      </w:r>
      <w:r w:rsidR="007D44DB" w:rsidRPr="0091427A">
        <w:rPr>
          <w:szCs w:val="24"/>
        </w:rPr>
        <w:t>")</w:t>
      </w:r>
      <w:r w:rsidRPr="0091427A">
        <w:rPr>
          <w:szCs w:val="24"/>
        </w:rPr>
        <w:t xml:space="preserve"> as </w:t>
      </w:r>
      <w:r w:rsidR="002143FF" w:rsidRPr="002143FF">
        <w:rPr>
          <w:szCs w:val="24"/>
        </w:rPr>
        <w:t>Block 641, Lots 1, 4, 9, 51, 52, and 56</w:t>
      </w:r>
      <w:r w:rsidR="00071D1D">
        <w:rPr>
          <w:szCs w:val="24"/>
        </w:rPr>
        <w:t xml:space="preserve"> (“Zoning Lot A”)</w:t>
      </w:r>
      <w:r w:rsidR="002143FF">
        <w:rPr>
          <w:szCs w:val="24"/>
        </w:rPr>
        <w:t xml:space="preserve">; </w:t>
      </w:r>
      <w:r w:rsidR="002143FF" w:rsidRPr="002143FF">
        <w:rPr>
          <w:szCs w:val="24"/>
        </w:rPr>
        <w:t>Block 668, Lot 5</w:t>
      </w:r>
      <w:r w:rsidR="00071D1D">
        <w:rPr>
          <w:szCs w:val="24"/>
        </w:rPr>
        <w:t xml:space="preserve"> (“Zoning Lot B”)</w:t>
      </w:r>
      <w:r w:rsidR="002143FF">
        <w:rPr>
          <w:szCs w:val="24"/>
        </w:rPr>
        <w:t xml:space="preserve">; </w:t>
      </w:r>
      <w:r w:rsidR="002143FF" w:rsidRPr="002143FF">
        <w:rPr>
          <w:szCs w:val="24"/>
        </w:rPr>
        <w:t>Block 669, Lots 13, 16, and 36</w:t>
      </w:r>
      <w:r w:rsidR="00071D1D">
        <w:rPr>
          <w:szCs w:val="24"/>
        </w:rPr>
        <w:t xml:space="preserve"> (“Zoning Lot C”)</w:t>
      </w:r>
      <w:r w:rsidR="002143FF">
        <w:rPr>
          <w:szCs w:val="24"/>
        </w:rPr>
        <w:t xml:space="preserve">; </w:t>
      </w:r>
      <w:r w:rsidR="002143FF" w:rsidRPr="002143FF">
        <w:rPr>
          <w:szCs w:val="24"/>
        </w:rPr>
        <w:t>Block 670, Lots 4, 8, 20, 27, 30 and 47</w:t>
      </w:r>
      <w:r w:rsidR="00071D1D">
        <w:rPr>
          <w:szCs w:val="24"/>
        </w:rPr>
        <w:t xml:space="preserve"> (“Zoning Lot D”)</w:t>
      </w:r>
      <w:r w:rsidR="002143FF">
        <w:rPr>
          <w:szCs w:val="24"/>
        </w:rPr>
        <w:t xml:space="preserve">; and </w:t>
      </w:r>
      <w:r w:rsidR="002143FF" w:rsidRPr="002143FF">
        <w:rPr>
          <w:szCs w:val="24"/>
        </w:rPr>
        <w:t>Block 671, Lots 1, 8, 12, 20 and 23</w:t>
      </w:r>
      <w:r w:rsidR="00071D1D">
        <w:rPr>
          <w:szCs w:val="24"/>
        </w:rPr>
        <w:t xml:space="preserve"> (“Zoning Lot E”)</w:t>
      </w:r>
      <w:r w:rsidR="002143FF">
        <w:rPr>
          <w:szCs w:val="24"/>
        </w:rPr>
        <w:t xml:space="preserve">, </w:t>
      </w:r>
      <w:r w:rsidRPr="009460E5">
        <w:rPr>
          <w:szCs w:val="24"/>
        </w:rPr>
        <w:t xml:space="preserve">which real property is more particularly described in </w:t>
      </w:r>
      <w:r w:rsidRPr="009460E5">
        <w:rPr>
          <w:szCs w:val="24"/>
          <w:u w:val="single"/>
        </w:rPr>
        <w:t xml:space="preserve">Exhibit </w:t>
      </w:r>
      <w:r w:rsidR="00125108" w:rsidRPr="009460E5">
        <w:rPr>
          <w:szCs w:val="24"/>
          <w:u w:val="single"/>
        </w:rPr>
        <w:t>A</w:t>
      </w:r>
      <w:r w:rsidRPr="009460E5">
        <w:rPr>
          <w:szCs w:val="24"/>
        </w:rPr>
        <w:t xml:space="preserve"> annexed hereto and made a part hereof</w:t>
      </w:r>
      <w:r w:rsidR="00C64566" w:rsidRPr="009460E5">
        <w:rPr>
          <w:szCs w:val="24"/>
        </w:rPr>
        <w:t xml:space="preserve"> (</w:t>
      </w:r>
      <w:r w:rsidR="00071D1D">
        <w:rPr>
          <w:szCs w:val="24"/>
        </w:rPr>
        <w:t xml:space="preserve">such zoning lots, collectively, </w:t>
      </w:r>
      <w:r w:rsidR="00C64566" w:rsidRPr="009460E5">
        <w:rPr>
          <w:szCs w:val="24"/>
        </w:rPr>
        <w:t>the “</w:t>
      </w:r>
      <w:r w:rsidR="002143FF">
        <w:rPr>
          <w:b/>
          <w:szCs w:val="24"/>
          <w:u w:val="single"/>
        </w:rPr>
        <w:t>Subject Property</w:t>
      </w:r>
      <w:r w:rsidR="00C64566" w:rsidRPr="009460E5">
        <w:rPr>
          <w:szCs w:val="24"/>
        </w:rPr>
        <w:t>”)</w:t>
      </w:r>
      <w:r w:rsidRPr="009460E5">
        <w:rPr>
          <w:szCs w:val="24"/>
        </w:rPr>
        <w:t>; and</w:t>
      </w:r>
    </w:p>
    <w:p w14:paraId="088A3248" w14:textId="733BB65E" w:rsidR="00C50C95" w:rsidRPr="0091427A" w:rsidRDefault="00C50C95" w:rsidP="002143FF">
      <w:pPr>
        <w:pStyle w:val="BodyTextFirstIndent"/>
        <w:spacing w:line="276" w:lineRule="auto"/>
        <w:rPr>
          <w:szCs w:val="24"/>
        </w:rPr>
      </w:pPr>
      <w:r w:rsidRPr="00E546F5">
        <w:rPr>
          <w:b/>
          <w:bCs/>
          <w:szCs w:val="24"/>
        </w:rPr>
        <w:t>WHEREAS</w:t>
      </w:r>
      <w:r>
        <w:rPr>
          <w:szCs w:val="24"/>
        </w:rPr>
        <w:t xml:space="preserve">, upon final approval of the Land Use Applications (hereinafter defined), the Applicant Declarant intends to purchase all of the real property of the Non-Applicant Declarant such that the Applicant Declarant, or one or more of its affiliates, </w:t>
      </w:r>
      <w:r w:rsidR="00911651">
        <w:rPr>
          <w:szCs w:val="24"/>
        </w:rPr>
        <w:t xml:space="preserve">would be </w:t>
      </w:r>
      <w:r>
        <w:rPr>
          <w:szCs w:val="24"/>
        </w:rPr>
        <w:t>the owner of the Subject Property; however, as of the date of this Declaration, Applicant Declarant has not yet been conveyed all real property parcels owned by Non-Applicant Declarant and therefore, both Applicant Declarant and Non-Applicant Declarant, together as Declarant, are party to this Declaration;</w:t>
      </w:r>
      <w:r w:rsidR="00E546F5">
        <w:rPr>
          <w:szCs w:val="24"/>
        </w:rPr>
        <w:t xml:space="preserve"> and</w:t>
      </w:r>
    </w:p>
    <w:p w14:paraId="22026CCF" w14:textId="54D02CDC" w:rsidR="009700A5" w:rsidRPr="0091427A" w:rsidRDefault="009700A5" w:rsidP="0089327F">
      <w:pPr>
        <w:pStyle w:val="BodyTextFirstIndent"/>
        <w:spacing w:line="276" w:lineRule="auto"/>
        <w:rPr>
          <w:szCs w:val="24"/>
        </w:rPr>
      </w:pPr>
      <w:r w:rsidRPr="0091427A">
        <w:rPr>
          <w:b/>
          <w:szCs w:val="24"/>
        </w:rPr>
        <w:t>WHEREAS</w:t>
      </w:r>
      <w:r w:rsidRPr="0091427A">
        <w:rPr>
          <w:szCs w:val="24"/>
        </w:rPr>
        <w:t xml:space="preserve">, </w:t>
      </w:r>
      <w:r w:rsidR="007A1FE2" w:rsidRPr="0091427A">
        <w:rPr>
          <w:szCs w:val="24"/>
        </w:rPr>
        <w:t xml:space="preserve">the </w:t>
      </w:r>
      <w:r w:rsidR="00DB20ED" w:rsidRPr="0091427A">
        <w:rPr>
          <w:szCs w:val="24"/>
        </w:rPr>
        <w:t>Declarant desire</w:t>
      </w:r>
      <w:r w:rsidR="00403911" w:rsidRPr="0091427A">
        <w:rPr>
          <w:szCs w:val="24"/>
        </w:rPr>
        <w:t>s</w:t>
      </w:r>
      <w:r w:rsidR="00DB20ED" w:rsidRPr="0091427A">
        <w:rPr>
          <w:szCs w:val="24"/>
        </w:rPr>
        <w:t xml:space="preserve"> to</w:t>
      </w:r>
      <w:r w:rsidR="007A1FE2" w:rsidRPr="0091427A">
        <w:rPr>
          <w:szCs w:val="24"/>
        </w:rPr>
        <w:t xml:space="preserve"> </w:t>
      </w:r>
      <w:r w:rsidR="00D33B37" w:rsidRPr="0091427A">
        <w:rPr>
          <w:spacing w:val="5"/>
          <w:szCs w:val="24"/>
        </w:rPr>
        <w:t xml:space="preserve">improve the </w:t>
      </w:r>
      <w:r w:rsidR="00F24F87" w:rsidRPr="0091427A">
        <w:rPr>
          <w:spacing w:val="5"/>
          <w:szCs w:val="24"/>
        </w:rPr>
        <w:t>Subject Property</w:t>
      </w:r>
      <w:r w:rsidR="00D33B37" w:rsidRPr="0091427A">
        <w:rPr>
          <w:spacing w:val="5"/>
          <w:szCs w:val="24"/>
        </w:rPr>
        <w:t xml:space="preserve"> as a "</w:t>
      </w:r>
      <w:r w:rsidR="00D33B37" w:rsidRPr="0091427A">
        <w:rPr>
          <w:szCs w:val="24"/>
        </w:rPr>
        <w:t xml:space="preserve">large-scale general development" meeting the requirements </w:t>
      </w:r>
      <w:r w:rsidR="00AA7E74" w:rsidRPr="0091427A">
        <w:rPr>
          <w:szCs w:val="24"/>
        </w:rPr>
        <w:t xml:space="preserve">of the definition of “large-scale general development” set forth in </w:t>
      </w:r>
      <w:r w:rsidR="00D33B37" w:rsidRPr="0091427A">
        <w:rPr>
          <w:szCs w:val="24"/>
        </w:rPr>
        <w:t xml:space="preserve">Section 12-10 of the </w:t>
      </w:r>
      <w:r w:rsidR="006563BE" w:rsidRPr="0091427A">
        <w:rPr>
          <w:szCs w:val="24"/>
        </w:rPr>
        <w:t>Zoning Resolution of the City of New York, effective December 15, 1961, as amended to date and as same may hereafter be amended (the “</w:t>
      </w:r>
      <w:r w:rsidR="006563BE" w:rsidRPr="0091427A">
        <w:rPr>
          <w:b/>
          <w:szCs w:val="24"/>
          <w:u w:val="single"/>
        </w:rPr>
        <w:t>Zoning Resolution</w:t>
      </w:r>
      <w:r w:rsidR="006563BE" w:rsidRPr="0091427A">
        <w:rPr>
          <w:szCs w:val="24"/>
        </w:rPr>
        <w:t>” or “</w:t>
      </w:r>
      <w:r w:rsidR="006563BE" w:rsidRPr="0091427A">
        <w:rPr>
          <w:b/>
          <w:szCs w:val="24"/>
          <w:u w:val="single"/>
        </w:rPr>
        <w:t>ZR</w:t>
      </w:r>
      <w:r w:rsidR="006563BE" w:rsidRPr="0091427A">
        <w:rPr>
          <w:szCs w:val="24"/>
        </w:rPr>
        <w:t>”)</w:t>
      </w:r>
      <w:r w:rsidRPr="0091427A">
        <w:rPr>
          <w:szCs w:val="24"/>
        </w:rPr>
        <w:t xml:space="preserve"> (such proposed improvement of the </w:t>
      </w:r>
      <w:r w:rsidR="00F24F87" w:rsidRPr="0091427A">
        <w:rPr>
          <w:szCs w:val="24"/>
        </w:rPr>
        <w:t>Subject Property</w:t>
      </w:r>
      <w:r w:rsidRPr="0091427A">
        <w:rPr>
          <w:szCs w:val="24"/>
        </w:rPr>
        <w:t>, the “</w:t>
      </w:r>
      <w:r w:rsidR="00C64566">
        <w:rPr>
          <w:b/>
          <w:szCs w:val="24"/>
          <w:u w:val="single"/>
        </w:rPr>
        <w:t>Proposed Development</w:t>
      </w:r>
      <w:r w:rsidRPr="0091427A">
        <w:rPr>
          <w:szCs w:val="24"/>
        </w:rPr>
        <w:t>”); and</w:t>
      </w:r>
    </w:p>
    <w:p w14:paraId="5214F413" w14:textId="01383DE5" w:rsidR="00EE283A" w:rsidRPr="003B1D13" w:rsidRDefault="009700A5" w:rsidP="003B1D13">
      <w:pPr>
        <w:pStyle w:val="BodyTextFirstIndent"/>
        <w:spacing w:line="276" w:lineRule="auto"/>
        <w:rPr>
          <w:bCs/>
          <w:szCs w:val="24"/>
        </w:rPr>
      </w:pPr>
      <w:r w:rsidRPr="0091427A">
        <w:rPr>
          <w:b/>
          <w:szCs w:val="24"/>
        </w:rPr>
        <w:t>WHEREAS</w:t>
      </w:r>
      <w:r w:rsidRPr="0091427A">
        <w:rPr>
          <w:szCs w:val="24"/>
        </w:rPr>
        <w:t>,</w:t>
      </w:r>
      <w:r w:rsidR="00215010" w:rsidRPr="0091427A">
        <w:rPr>
          <w:szCs w:val="24"/>
        </w:rPr>
        <w:t xml:space="preserve"> </w:t>
      </w:r>
      <w:r w:rsidR="001E27F3">
        <w:rPr>
          <w:szCs w:val="24"/>
        </w:rPr>
        <w:t>i</w:t>
      </w:r>
      <w:r w:rsidR="006563BE" w:rsidRPr="0091427A">
        <w:rPr>
          <w:szCs w:val="24"/>
        </w:rPr>
        <w:t xml:space="preserve">n connection with the </w:t>
      </w:r>
      <w:r w:rsidR="00C64566">
        <w:rPr>
          <w:szCs w:val="24"/>
        </w:rPr>
        <w:t>Proposed Development</w:t>
      </w:r>
      <w:r w:rsidR="00AA7E74" w:rsidRPr="0091427A">
        <w:rPr>
          <w:szCs w:val="24"/>
        </w:rPr>
        <w:t>,</w:t>
      </w:r>
      <w:r w:rsidR="006563BE" w:rsidRPr="0091427A">
        <w:rPr>
          <w:szCs w:val="24"/>
        </w:rPr>
        <w:t xml:space="preserve"> </w:t>
      </w:r>
      <w:r w:rsidR="00B03198" w:rsidRPr="0091427A">
        <w:rPr>
          <w:szCs w:val="24"/>
        </w:rPr>
        <w:t xml:space="preserve">Declarant </w:t>
      </w:r>
      <w:r w:rsidR="006563BE" w:rsidRPr="0091427A">
        <w:rPr>
          <w:szCs w:val="24"/>
        </w:rPr>
        <w:t xml:space="preserve">has </w:t>
      </w:r>
      <w:r w:rsidRPr="0091427A">
        <w:rPr>
          <w:szCs w:val="24"/>
        </w:rPr>
        <w:t xml:space="preserve">filed </w:t>
      </w:r>
      <w:bookmarkStart w:id="2" w:name="_Hlk113442756"/>
      <w:r w:rsidRPr="0091427A">
        <w:rPr>
          <w:szCs w:val="24"/>
        </w:rPr>
        <w:t>application</w:t>
      </w:r>
      <w:r w:rsidR="00AA7E74" w:rsidRPr="0091427A">
        <w:rPr>
          <w:szCs w:val="24"/>
        </w:rPr>
        <w:t>s</w:t>
      </w:r>
      <w:r w:rsidRPr="0091427A">
        <w:rPr>
          <w:szCs w:val="24"/>
        </w:rPr>
        <w:t xml:space="preserve"> with the New York City Department of City Planning (hereinafter “</w:t>
      </w:r>
      <w:r w:rsidRPr="0091427A">
        <w:rPr>
          <w:b/>
          <w:szCs w:val="24"/>
          <w:u w:val="single"/>
        </w:rPr>
        <w:t>DCP</w:t>
      </w:r>
      <w:r w:rsidRPr="0091427A">
        <w:rPr>
          <w:szCs w:val="24"/>
        </w:rPr>
        <w:t xml:space="preserve">”) </w:t>
      </w:r>
      <w:r w:rsidR="006563BE" w:rsidRPr="0091427A">
        <w:rPr>
          <w:szCs w:val="24"/>
        </w:rPr>
        <w:t>for approval by the New York City Planning Commission (the “</w:t>
      </w:r>
      <w:r w:rsidR="006563BE" w:rsidRPr="0091427A">
        <w:rPr>
          <w:b/>
          <w:szCs w:val="24"/>
          <w:u w:val="single"/>
        </w:rPr>
        <w:t>Commission</w:t>
      </w:r>
      <w:r w:rsidR="006563BE" w:rsidRPr="0091427A">
        <w:rPr>
          <w:szCs w:val="24"/>
        </w:rPr>
        <w:t xml:space="preserve">”) </w:t>
      </w:r>
      <w:bookmarkEnd w:id="2"/>
      <w:r w:rsidR="00AA7E74" w:rsidRPr="0091427A">
        <w:rPr>
          <w:szCs w:val="24"/>
        </w:rPr>
        <w:t xml:space="preserve">of: (i) </w:t>
      </w:r>
      <w:r w:rsidR="00AA7E74" w:rsidRPr="0091427A">
        <w:rPr>
          <w:w w:val="105"/>
          <w:szCs w:val="24"/>
        </w:rPr>
        <w:t xml:space="preserve">a Zoning Map Amendment </w:t>
      </w:r>
      <w:r w:rsidR="00AA7E74" w:rsidRPr="0091427A">
        <w:rPr>
          <w:szCs w:val="24"/>
        </w:rPr>
        <w:t xml:space="preserve">to change the Subject Property </w:t>
      </w:r>
      <w:r w:rsidR="002143FF" w:rsidRPr="00FF742F">
        <w:t>from M1-1 and C4-2A districts to</w:t>
      </w:r>
      <w:r w:rsidR="001E27F3">
        <w:t xml:space="preserve"> a</w:t>
      </w:r>
      <w:r w:rsidR="002143FF" w:rsidRPr="00FF742F">
        <w:t xml:space="preserve"> Special Mixed Use District (MX</w:t>
      </w:r>
      <w:r w:rsidR="00571C4A">
        <w:t>-24</w:t>
      </w:r>
      <w:r w:rsidR="002143FF" w:rsidRPr="00FF742F">
        <w:t>) consisting of M1-4/R7-3, M1-4/R7X, M1-4/R9 and M1-5/R9-1 districts</w:t>
      </w:r>
      <w:r w:rsidR="00AA7E74" w:rsidRPr="0091427A">
        <w:rPr>
          <w:w w:val="105"/>
          <w:szCs w:val="24"/>
        </w:rPr>
        <w:t xml:space="preserve"> </w:t>
      </w:r>
      <w:r w:rsidR="00AA7E74" w:rsidRPr="0091427A">
        <w:rPr>
          <w:szCs w:val="24"/>
        </w:rPr>
        <w:t>(</w:t>
      </w:r>
      <w:r w:rsidR="00571C4A">
        <w:rPr>
          <w:szCs w:val="24"/>
        </w:rPr>
        <w:t xml:space="preserve">C 220364 </w:t>
      </w:r>
      <w:r w:rsidR="00AA7E74" w:rsidRPr="0091427A">
        <w:rPr>
          <w:szCs w:val="24"/>
        </w:rPr>
        <w:t>ZM</w:t>
      </w:r>
      <w:r w:rsidR="002143FF">
        <w:rPr>
          <w:szCs w:val="24"/>
        </w:rPr>
        <w:t>Q</w:t>
      </w:r>
      <w:r w:rsidR="00EE283A" w:rsidRPr="0091427A">
        <w:rPr>
          <w:szCs w:val="24"/>
        </w:rPr>
        <w:t>)</w:t>
      </w:r>
      <w:r w:rsidR="00AA7E74" w:rsidRPr="0091427A">
        <w:rPr>
          <w:szCs w:val="24"/>
        </w:rPr>
        <w:t xml:space="preserve"> (the “</w:t>
      </w:r>
      <w:r w:rsidR="00AA7E74" w:rsidRPr="0091427A">
        <w:rPr>
          <w:b/>
          <w:szCs w:val="24"/>
          <w:u w:val="single"/>
        </w:rPr>
        <w:t>Zoning Map Amendment</w:t>
      </w:r>
      <w:r w:rsidR="00AA7E74" w:rsidRPr="0091427A">
        <w:rPr>
          <w:szCs w:val="24"/>
        </w:rPr>
        <w:t xml:space="preserve">”); (ii) </w:t>
      </w:r>
      <w:r w:rsidR="00EE283A" w:rsidRPr="0091427A">
        <w:rPr>
          <w:szCs w:val="24"/>
        </w:rPr>
        <w:t>Zoning Text Amendment</w:t>
      </w:r>
      <w:r w:rsidR="002143FF">
        <w:rPr>
          <w:szCs w:val="24"/>
        </w:rPr>
        <w:t>s to (a)</w:t>
      </w:r>
      <w:r w:rsidR="002143FF" w:rsidRPr="002143FF">
        <w:t xml:space="preserve"> </w:t>
      </w:r>
      <w:r w:rsidR="002143FF" w:rsidRPr="00FF742F">
        <w:t>ZR 74-745(b) to make the reduction in loading berths permitted under the Special Permit ZR 74-745(b)</w:t>
      </w:r>
      <w:r w:rsidR="002143FF">
        <w:t xml:space="preserve">, (b) </w:t>
      </w:r>
      <w:r w:rsidR="002143FF" w:rsidRPr="00FF742F">
        <w:t>ZR 123-00 to create a new MX</w:t>
      </w:r>
      <w:r w:rsidR="002143FF">
        <w:t xml:space="preserve"> </w:t>
      </w:r>
      <w:r w:rsidR="002143FF" w:rsidRPr="00FF742F">
        <w:t>District</w:t>
      </w:r>
      <w:r w:rsidR="002143FF">
        <w:t>, and (c)</w:t>
      </w:r>
      <w:r w:rsidR="002143FF">
        <w:rPr>
          <w:szCs w:val="24"/>
        </w:rPr>
        <w:t xml:space="preserve"> </w:t>
      </w:r>
      <w:r w:rsidR="00EE283A" w:rsidRPr="0091427A">
        <w:rPr>
          <w:szCs w:val="24"/>
        </w:rPr>
        <w:t xml:space="preserve">to Appendix F of the Zoning Resolution to establish a Mandatory Inclusionary Housing Area </w:t>
      </w:r>
      <w:r w:rsidR="00EE283A" w:rsidRPr="0091427A">
        <w:rPr>
          <w:w w:val="105"/>
          <w:szCs w:val="24"/>
        </w:rPr>
        <w:t>(</w:t>
      </w:r>
      <w:r w:rsidR="00571C4A">
        <w:rPr>
          <w:w w:val="105"/>
          <w:szCs w:val="24"/>
        </w:rPr>
        <w:t xml:space="preserve">N 220367 </w:t>
      </w:r>
      <w:r w:rsidR="00EE283A" w:rsidRPr="0091427A">
        <w:rPr>
          <w:w w:val="105"/>
          <w:szCs w:val="24"/>
        </w:rPr>
        <w:t>ZR</w:t>
      </w:r>
      <w:r w:rsidR="002143FF">
        <w:rPr>
          <w:w w:val="105"/>
          <w:szCs w:val="24"/>
        </w:rPr>
        <w:t>Q</w:t>
      </w:r>
      <w:r w:rsidR="00EE283A" w:rsidRPr="0091427A">
        <w:rPr>
          <w:w w:val="105"/>
          <w:szCs w:val="24"/>
        </w:rPr>
        <w:t xml:space="preserve">) </w:t>
      </w:r>
      <w:r w:rsidR="00EE283A" w:rsidRPr="0091427A">
        <w:rPr>
          <w:szCs w:val="24"/>
        </w:rPr>
        <w:t>(</w:t>
      </w:r>
      <w:r w:rsidR="002143FF">
        <w:rPr>
          <w:szCs w:val="24"/>
        </w:rPr>
        <w:t xml:space="preserve">collectively </w:t>
      </w:r>
      <w:r w:rsidR="00EE283A" w:rsidRPr="0091427A">
        <w:rPr>
          <w:szCs w:val="24"/>
        </w:rPr>
        <w:t>the “</w:t>
      </w:r>
      <w:r w:rsidR="00EE283A" w:rsidRPr="0091427A">
        <w:rPr>
          <w:b/>
          <w:szCs w:val="24"/>
          <w:u w:val="single"/>
        </w:rPr>
        <w:t xml:space="preserve">Zoning </w:t>
      </w:r>
      <w:r w:rsidR="00FF36F0">
        <w:rPr>
          <w:b/>
          <w:szCs w:val="24"/>
          <w:u w:val="single"/>
        </w:rPr>
        <w:t>Text</w:t>
      </w:r>
      <w:r w:rsidR="00EE283A" w:rsidRPr="0091427A">
        <w:rPr>
          <w:b/>
          <w:szCs w:val="24"/>
          <w:u w:val="single"/>
        </w:rPr>
        <w:t xml:space="preserve"> Amendment</w:t>
      </w:r>
      <w:r w:rsidR="00EE283A" w:rsidRPr="0091427A">
        <w:rPr>
          <w:szCs w:val="24"/>
        </w:rPr>
        <w:t>”)</w:t>
      </w:r>
      <w:r w:rsidR="00EE283A" w:rsidRPr="0091427A">
        <w:rPr>
          <w:w w:val="105"/>
          <w:szCs w:val="24"/>
        </w:rPr>
        <w:t>; (iii)</w:t>
      </w:r>
      <w:r w:rsidR="002A69E2">
        <w:rPr>
          <w:w w:val="105"/>
          <w:szCs w:val="24"/>
        </w:rPr>
        <w:t xml:space="preserve"> </w:t>
      </w:r>
      <w:r w:rsidR="00EE283A" w:rsidRPr="0091427A">
        <w:rPr>
          <w:szCs w:val="24"/>
        </w:rPr>
        <w:t>a Special Permit, pursuant to ZR Section 74-743, to modify certain bulk regulations applicable to the development of the Subject Property (</w:t>
      </w:r>
      <w:r w:rsidR="00571C4A">
        <w:rPr>
          <w:szCs w:val="24"/>
        </w:rPr>
        <w:t xml:space="preserve">C 220366 </w:t>
      </w:r>
      <w:r w:rsidR="00EE283A" w:rsidRPr="0091427A">
        <w:rPr>
          <w:szCs w:val="24"/>
        </w:rPr>
        <w:t>ZS</w:t>
      </w:r>
      <w:r w:rsidR="002A69E2">
        <w:rPr>
          <w:szCs w:val="24"/>
        </w:rPr>
        <w:t>Q</w:t>
      </w:r>
      <w:r w:rsidR="00EE283A" w:rsidRPr="0091427A">
        <w:rPr>
          <w:szCs w:val="24"/>
        </w:rPr>
        <w:t>) (</w:t>
      </w:r>
      <w:bookmarkStart w:id="3" w:name="_Hlk96938997"/>
      <w:r w:rsidR="002B6902" w:rsidRPr="0091427A">
        <w:rPr>
          <w:szCs w:val="24"/>
        </w:rPr>
        <w:t xml:space="preserve">the </w:t>
      </w:r>
      <w:r w:rsidR="00EE283A" w:rsidRPr="0091427A">
        <w:rPr>
          <w:szCs w:val="24"/>
        </w:rPr>
        <w:t>“</w:t>
      </w:r>
      <w:r w:rsidR="00EE283A" w:rsidRPr="00273655">
        <w:rPr>
          <w:b/>
          <w:szCs w:val="24"/>
          <w:u w:val="single"/>
        </w:rPr>
        <w:t>Large-Scale Bulk Special Permit</w:t>
      </w:r>
      <w:r w:rsidR="00EE283A" w:rsidRPr="0091427A">
        <w:rPr>
          <w:szCs w:val="24"/>
        </w:rPr>
        <w:t xml:space="preserve">”); </w:t>
      </w:r>
      <w:bookmarkEnd w:id="3"/>
      <w:r w:rsidR="00EE283A" w:rsidRPr="0091427A">
        <w:rPr>
          <w:szCs w:val="24"/>
        </w:rPr>
        <w:t>(</w:t>
      </w:r>
      <w:r w:rsidR="002A69E2">
        <w:rPr>
          <w:szCs w:val="24"/>
        </w:rPr>
        <w:t>i</w:t>
      </w:r>
      <w:r w:rsidR="00EE283A" w:rsidRPr="0091427A">
        <w:rPr>
          <w:szCs w:val="24"/>
        </w:rPr>
        <w:t xml:space="preserve">v) a Special Permit, </w:t>
      </w:r>
      <w:r w:rsidR="002A69E2" w:rsidRPr="00FF742F">
        <w:t xml:space="preserve">pursuant to ZR 74-744(c) to modify </w:t>
      </w:r>
      <w:r w:rsidR="002A69E2">
        <w:t xml:space="preserve">accessory </w:t>
      </w:r>
      <w:r w:rsidR="002A69E2" w:rsidRPr="00FF742F">
        <w:t>sign regulations on</w:t>
      </w:r>
      <w:r w:rsidR="002A69E2">
        <w:t xml:space="preserve"> certain portions of the Subject Property </w:t>
      </w:r>
      <w:bookmarkStart w:id="4" w:name="_Hlk96939443"/>
      <w:r w:rsidR="002A69E2">
        <w:t>(</w:t>
      </w:r>
      <w:r w:rsidR="00571C4A">
        <w:t xml:space="preserve">C 220368 </w:t>
      </w:r>
      <w:r w:rsidR="002A69E2">
        <w:t xml:space="preserve">ZSQ) </w:t>
      </w:r>
      <w:bookmarkEnd w:id="4"/>
      <w:r w:rsidR="002A69E2">
        <w:t>(</w:t>
      </w:r>
      <w:r w:rsidR="002A69E2" w:rsidRPr="0091427A">
        <w:rPr>
          <w:szCs w:val="24"/>
        </w:rPr>
        <w:t>the “</w:t>
      </w:r>
      <w:r w:rsidR="002A69E2" w:rsidRPr="00273655">
        <w:rPr>
          <w:b/>
          <w:szCs w:val="24"/>
          <w:u w:val="single"/>
        </w:rPr>
        <w:t xml:space="preserve">Large-Scale </w:t>
      </w:r>
      <w:r w:rsidR="002A69E2">
        <w:rPr>
          <w:b/>
          <w:szCs w:val="24"/>
          <w:u w:val="single"/>
        </w:rPr>
        <w:t>Sign</w:t>
      </w:r>
      <w:r w:rsidR="002A69E2" w:rsidRPr="00273655">
        <w:rPr>
          <w:b/>
          <w:szCs w:val="24"/>
          <w:u w:val="single"/>
        </w:rPr>
        <w:t xml:space="preserve"> Special Permit</w:t>
      </w:r>
      <w:r w:rsidR="002A69E2" w:rsidRPr="0091427A">
        <w:rPr>
          <w:szCs w:val="24"/>
        </w:rPr>
        <w:t>”);</w:t>
      </w:r>
      <w:r w:rsidR="002A69E2">
        <w:rPr>
          <w:szCs w:val="24"/>
        </w:rPr>
        <w:t xml:space="preserve"> (v) a Special Permit, </w:t>
      </w:r>
      <w:r w:rsidR="002A69E2" w:rsidRPr="00FF742F">
        <w:t>pursuant to ZR 74-745(a) to locate required and permitted accessory parking spaces throughout</w:t>
      </w:r>
      <w:r w:rsidR="002A69E2">
        <w:t xml:space="preserve"> the Subject Property</w:t>
      </w:r>
      <w:r w:rsidR="003B1D13">
        <w:t xml:space="preserve"> (</w:t>
      </w:r>
      <w:r w:rsidR="00571C4A">
        <w:t xml:space="preserve">C 220365 </w:t>
      </w:r>
      <w:r w:rsidR="003B1D13">
        <w:t xml:space="preserve">ZSQ) </w:t>
      </w:r>
      <w:r w:rsidR="002A69E2">
        <w:t xml:space="preserve"> </w:t>
      </w:r>
      <w:bookmarkStart w:id="5" w:name="_Hlk96939369"/>
      <w:r w:rsidR="002A69E2">
        <w:t>(the “</w:t>
      </w:r>
      <w:r w:rsidR="002A69E2" w:rsidRPr="00273655">
        <w:rPr>
          <w:b/>
          <w:szCs w:val="24"/>
          <w:u w:val="single"/>
        </w:rPr>
        <w:t xml:space="preserve">Large-Scale </w:t>
      </w:r>
      <w:r w:rsidR="002A69E2">
        <w:rPr>
          <w:b/>
          <w:szCs w:val="24"/>
          <w:u w:val="single"/>
        </w:rPr>
        <w:t xml:space="preserve">Parking Distribution </w:t>
      </w:r>
      <w:r w:rsidR="002A69E2" w:rsidRPr="00273655">
        <w:rPr>
          <w:b/>
          <w:szCs w:val="24"/>
          <w:u w:val="single"/>
        </w:rPr>
        <w:t>Special Permit</w:t>
      </w:r>
      <w:r w:rsidR="002A69E2">
        <w:rPr>
          <w:bCs/>
          <w:szCs w:val="24"/>
        </w:rPr>
        <w:t>”)</w:t>
      </w:r>
      <w:bookmarkEnd w:id="5"/>
      <w:r w:rsidR="002A69E2">
        <w:rPr>
          <w:bCs/>
          <w:szCs w:val="24"/>
        </w:rPr>
        <w:t>; (vi) a Special Permit,</w:t>
      </w:r>
      <w:r w:rsidR="002A69E2" w:rsidRPr="002A69E2">
        <w:t xml:space="preserve"> </w:t>
      </w:r>
      <w:r w:rsidR="002A69E2" w:rsidRPr="00FF742F">
        <w:t xml:space="preserve">pursuant to ZR 74-745(b) to reduce </w:t>
      </w:r>
      <w:r w:rsidR="002A69E2">
        <w:t xml:space="preserve">required </w:t>
      </w:r>
      <w:r w:rsidR="002A69E2" w:rsidRPr="00FF742F">
        <w:t>loading berths</w:t>
      </w:r>
      <w:r w:rsidR="002A69E2">
        <w:t xml:space="preserve"> on certain zoning lots within the Subject Property </w:t>
      </w:r>
      <w:r w:rsidR="003B1D13">
        <w:t>(</w:t>
      </w:r>
      <w:r w:rsidR="00571C4A">
        <w:t>C 220369</w:t>
      </w:r>
      <w:r w:rsidR="003B1D13">
        <w:t xml:space="preserve"> ZSQ)  </w:t>
      </w:r>
      <w:r w:rsidR="002A69E2">
        <w:t>(the “</w:t>
      </w:r>
      <w:r w:rsidR="002A69E2" w:rsidRPr="00273655">
        <w:rPr>
          <w:b/>
          <w:szCs w:val="24"/>
          <w:u w:val="single"/>
        </w:rPr>
        <w:t xml:space="preserve">Large-Scale </w:t>
      </w:r>
      <w:r w:rsidR="002A69E2">
        <w:rPr>
          <w:b/>
          <w:szCs w:val="24"/>
          <w:u w:val="single"/>
        </w:rPr>
        <w:t xml:space="preserve">Loading </w:t>
      </w:r>
      <w:r w:rsidR="002A69E2" w:rsidRPr="00273655">
        <w:rPr>
          <w:b/>
          <w:szCs w:val="24"/>
          <w:u w:val="single"/>
        </w:rPr>
        <w:t>Special Permit</w:t>
      </w:r>
      <w:r w:rsidR="002A69E2">
        <w:rPr>
          <w:bCs/>
          <w:szCs w:val="24"/>
        </w:rPr>
        <w:t xml:space="preserve">”); and (vii) Special Permits, </w:t>
      </w:r>
      <w:r w:rsidR="003B1D13" w:rsidRPr="00FF742F">
        <w:t>pursuant to ZR 74-922 to permit certain retail uses greater than 10,000 square feet of floor area</w:t>
      </w:r>
      <w:r w:rsidR="003B1D13">
        <w:t xml:space="preserve"> on the zoning lots within the Subject Property (</w:t>
      </w:r>
      <w:r w:rsidR="00571C4A" w:rsidRPr="00E92DF8">
        <w:t xml:space="preserve">C 220371 </w:t>
      </w:r>
      <w:r w:rsidR="003B1D13" w:rsidRPr="00E92DF8">
        <w:t xml:space="preserve">ZSQ; </w:t>
      </w:r>
      <w:r w:rsidR="00571C4A" w:rsidRPr="00E92DF8">
        <w:t>C 220373</w:t>
      </w:r>
      <w:r w:rsidR="003B1D13" w:rsidRPr="00E92DF8">
        <w:t xml:space="preserve"> ZSQ; and </w:t>
      </w:r>
      <w:r w:rsidR="00571C4A" w:rsidRPr="00E92DF8">
        <w:t>C 220374</w:t>
      </w:r>
      <w:r w:rsidR="003B1D13" w:rsidRPr="00E92DF8">
        <w:t xml:space="preserve"> ZSQ)</w:t>
      </w:r>
      <w:r w:rsidR="003B1D13">
        <w:t xml:space="preserve"> (the “</w:t>
      </w:r>
      <w:r w:rsidR="003B1D13" w:rsidRPr="00273655">
        <w:rPr>
          <w:b/>
          <w:szCs w:val="24"/>
          <w:u w:val="single"/>
        </w:rPr>
        <w:t xml:space="preserve">Large-Scale </w:t>
      </w:r>
      <w:r w:rsidR="003B1D13">
        <w:rPr>
          <w:b/>
          <w:szCs w:val="24"/>
          <w:u w:val="single"/>
        </w:rPr>
        <w:t xml:space="preserve">Retail </w:t>
      </w:r>
      <w:r w:rsidR="003B1D13" w:rsidRPr="00273655">
        <w:rPr>
          <w:b/>
          <w:szCs w:val="24"/>
          <w:u w:val="single"/>
        </w:rPr>
        <w:t>Special Permit</w:t>
      </w:r>
      <w:r w:rsidR="003B1D13">
        <w:rPr>
          <w:b/>
          <w:szCs w:val="24"/>
          <w:u w:val="single"/>
        </w:rPr>
        <w:t>s</w:t>
      </w:r>
      <w:r w:rsidR="003B1D13">
        <w:rPr>
          <w:bCs/>
          <w:szCs w:val="24"/>
        </w:rPr>
        <w:t xml:space="preserve">”); </w:t>
      </w:r>
      <w:r w:rsidR="005351D4">
        <w:rPr>
          <w:szCs w:val="24"/>
        </w:rPr>
        <w:t>together with the Large-Scale Bulk Special Permit</w:t>
      </w:r>
      <w:r w:rsidR="003B1D13">
        <w:rPr>
          <w:szCs w:val="24"/>
        </w:rPr>
        <w:t>, Large-Scale Sign Special Permit, Large-Scale Parking Distribution Special Permit, Large-Scale Loading Special Permit and Large-Scale Retail Special Permits,</w:t>
      </w:r>
      <w:r w:rsidR="005351D4">
        <w:rPr>
          <w:szCs w:val="24"/>
        </w:rPr>
        <w:t xml:space="preserve"> the “</w:t>
      </w:r>
      <w:r w:rsidR="005351D4" w:rsidRPr="00273655">
        <w:rPr>
          <w:b/>
          <w:szCs w:val="24"/>
          <w:u w:val="single"/>
        </w:rPr>
        <w:t>Large-Scale Special Permits</w:t>
      </w:r>
      <w:r w:rsidR="005351D4">
        <w:rPr>
          <w:szCs w:val="24"/>
        </w:rPr>
        <w:t>”</w:t>
      </w:r>
      <w:r w:rsidR="003B1D13">
        <w:rPr>
          <w:szCs w:val="24"/>
        </w:rPr>
        <w:t xml:space="preserve">; and </w:t>
      </w:r>
      <w:r w:rsidR="00C86F12" w:rsidRPr="0091427A">
        <w:rPr>
          <w:w w:val="105"/>
          <w:szCs w:val="24"/>
        </w:rPr>
        <w:t>collectively</w:t>
      </w:r>
      <w:r w:rsidR="003B1D13">
        <w:rPr>
          <w:w w:val="105"/>
          <w:szCs w:val="24"/>
        </w:rPr>
        <w:t xml:space="preserve"> with the Zoning Map Amendment and Zoning Text Amendment</w:t>
      </w:r>
      <w:r w:rsidR="00C86F12" w:rsidRPr="0091427A">
        <w:rPr>
          <w:w w:val="105"/>
          <w:szCs w:val="24"/>
        </w:rPr>
        <w:t>, the "</w:t>
      </w:r>
      <w:r w:rsidR="00C86F12" w:rsidRPr="00273655">
        <w:rPr>
          <w:b/>
          <w:w w:val="105"/>
          <w:szCs w:val="24"/>
          <w:u w:val="single"/>
        </w:rPr>
        <w:t>Land Use Applications</w:t>
      </w:r>
      <w:r w:rsidR="00C86F12" w:rsidRPr="0091427A">
        <w:rPr>
          <w:w w:val="105"/>
          <w:szCs w:val="24"/>
        </w:rPr>
        <w:t>")</w:t>
      </w:r>
      <w:r w:rsidR="00C86F12" w:rsidRPr="0091427A">
        <w:rPr>
          <w:szCs w:val="24"/>
        </w:rPr>
        <w:t>; and</w:t>
      </w:r>
    </w:p>
    <w:p w14:paraId="08E4638F" w14:textId="77EE4A7E" w:rsidR="003A0974" w:rsidRPr="0091427A" w:rsidRDefault="003A0974" w:rsidP="0089327F">
      <w:pPr>
        <w:pStyle w:val="BodyTextFirstIndent"/>
        <w:spacing w:line="276" w:lineRule="auto"/>
        <w:rPr>
          <w:szCs w:val="24"/>
        </w:rPr>
      </w:pPr>
      <w:r w:rsidRPr="00615F85">
        <w:rPr>
          <w:b/>
          <w:szCs w:val="24"/>
        </w:rPr>
        <w:t>WHEREAS</w:t>
      </w:r>
      <w:r w:rsidR="004B58DC" w:rsidRPr="00615F85">
        <w:rPr>
          <w:szCs w:val="24"/>
        </w:rPr>
        <w:t xml:space="preserve"> </w:t>
      </w:r>
      <w:r w:rsidRPr="00615F85">
        <w:rPr>
          <w:szCs w:val="24"/>
        </w:rPr>
        <w:t>to insure that</w:t>
      </w:r>
      <w:r w:rsidR="00873BC7" w:rsidRPr="00615F85">
        <w:rPr>
          <w:szCs w:val="24"/>
        </w:rPr>
        <w:t xml:space="preserve"> </w:t>
      </w:r>
      <w:r w:rsidRPr="00615F85">
        <w:rPr>
          <w:szCs w:val="24"/>
        </w:rPr>
        <w:t>the develop</w:t>
      </w:r>
      <w:r w:rsidR="00F226AD" w:rsidRPr="00615F85">
        <w:rPr>
          <w:szCs w:val="24"/>
        </w:rPr>
        <w:t>ment of the Subject Property is</w:t>
      </w:r>
      <w:r w:rsidR="005A024D" w:rsidRPr="00615F85">
        <w:rPr>
          <w:szCs w:val="24"/>
        </w:rPr>
        <w:t xml:space="preserve"> </w:t>
      </w:r>
      <w:r w:rsidR="00194052" w:rsidRPr="00615F85">
        <w:rPr>
          <w:szCs w:val="24"/>
        </w:rPr>
        <w:t xml:space="preserve">consistent with </w:t>
      </w:r>
      <w:r w:rsidR="005A024D" w:rsidRPr="00615F85">
        <w:rPr>
          <w:szCs w:val="24"/>
        </w:rPr>
        <w:t xml:space="preserve">the analyses </w:t>
      </w:r>
      <w:r w:rsidR="00A50D83" w:rsidRPr="00615F85">
        <w:rPr>
          <w:szCs w:val="24"/>
        </w:rPr>
        <w:t xml:space="preserve">set forth </w:t>
      </w:r>
      <w:r w:rsidR="005A024D" w:rsidRPr="00615F85">
        <w:rPr>
          <w:szCs w:val="24"/>
        </w:rPr>
        <w:t>in</w:t>
      </w:r>
      <w:r w:rsidRPr="00615F85">
        <w:rPr>
          <w:szCs w:val="24"/>
        </w:rPr>
        <w:t xml:space="preserve"> </w:t>
      </w:r>
      <w:r w:rsidR="00307691" w:rsidRPr="00615F85">
        <w:t xml:space="preserve">Final Environmental Impact Statement </w:t>
      </w:r>
      <w:r w:rsidRPr="00615F85">
        <w:rPr>
          <w:szCs w:val="24"/>
        </w:rPr>
        <w:t xml:space="preserve">for City Environmental Quality Review Application No. </w:t>
      </w:r>
      <w:r w:rsidR="00571C4A" w:rsidRPr="00615F85">
        <w:rPr>
          <w:szCs w:val="24"/>
        </w:rPr>
        <w:t>21DCP180Q</w:t>
      </w:r>
      <w:r w:rsidR="00873BC7" w:rsidRPr="00615F85">
        <w:rPr>
          <w:szCs w:val="24"/>
        </w:rPr>
        <w:t xml:space="preserve"> </w:t>
      </w:r>
      <w:r w:rsidR="00873BC7" w:rsidRPr="00615F85">
        <w:t>(the “</w:t>
      </w:r>
      <w:r w:rsidR="00873BC7" w:rsidRPr="00615F85">
        <w:rPr>
          <w:b/>
          <w:u w:val="single"/>
        </w:rPr>
        <w:t>FEIS</w:t>
      </w:r>
      <w:r w:rsidR="00873BC7" w:rsidRPr="00615F85">
        <w:t>”)</w:t>
      </w:r>
      <w:r w:rsidR="005A024D" w:rsidRPr="00615F85">
        <w:rPr>
          <w:szCs w:val="24"/>
        </w:rPr>
        <w:t>,</w:t>
      </w:r>
      <w:r w:rsidRPr="00615F85">
        <w:rPr>
          <w:szCs w:val="24"/>
        </w:rPr>
        <w:t xml:space="preserve"> pursuant to Executive Order No. 91 of 1977, as amended, and the regulations promulgated thereunder at 62 RCNY § 5-01 et seq. (“</w:t>
      </w:r>
      <w:r w:rsidRPr="00615F85">
        <w:rPr>
          <w:b/>
          <w:szCs w:val="24"/>
          <w:u w:val="single"/>
        </w:rPr>
        <w:t>CEQR</w:t>
      </w:r>
      <w:r w:rsidRPr="00615F85">
        <w:rPr>
          <w:szCs w:val="24"/>
        </w:rPr>
        <w:t>”) and the State Environmental Quality Review Act, New York State Environmental Conservation Law § 8-0101 et seq. and the regulations promulgated thereunder at 6 NYCRR Part 617 (“</w:t>
      </w:r>
      <w:r w:rsidRPr="00615F85">
        <w:rPr>
          <w:b/>
          <w:szCs w:val="24"/>
          <w:u w:val="single"/>
        </w:rPr>
        <w:t>SEQRA</w:t>
      </w:r>
      <w:r w:rsidRPr="00615F85">
        <w:rPr>
          <w:szCs w:val="24"/>
        </w:rPr>
        <w:t>”)</w:t>
      </w:r>
      <w:r w:rsidR="005A024D" w:rsidRPr="00615F85">
        <w:rPr>
          <w:szCs w:val="24"/>
        </w:rPr>
        <w:t>,</w:t>
      </w:r>
      <w:r w:rsidRPr="00615F85">
        <w:rPr>
          <w:szCs w:val="24"/>
        </w:rPr>
        <w:t xml:space="preserve"> and </w:t>
      </w:r>
      <w:r w:rsidR="00F226AD" w:rsidRPr="00615F85">
        <w:rPr>
          <w:szCs w:val="24"/>
        </w:rPr>
        <w:t>incorporates</w:t>
      </w:r>
      <w:r w:rsidRPr="00615F85">
        <w:rPr>
          <w:szCs w:val="24"/>
        </w:rPr>
        <w:t xml:space="preserve"> certain</w:t>
      </w:r>
      <w:r w:rsidR="00873BC7" w:rsidRPr="00615F85">
        <w:rPr>
          <w:szCs w:val="24"/>
        </w:rPr>
        <w:t xml:space="preserve"> </w:t>
      </w:r>
      <w:r w:rsidR="00873BC7" w:rsidRPr="00615F85">
        <w:t>requirements for mitigation of significant adverse environmental impacts (“</w:t>
      </w:r>
      <w:r w:rsidR="00873BC7" w:rsidRPr="00615F85">
        <w:rPr>
          <w:b/>
          <w:u w:val="single"/>
        </w:rPr>
        <w:t>Mitigation Measures</w:t>
      </w:r>
      <w:r w:rsidR="00873BC7" w:rsidRPr="00615F85">
        <w:t>”),</w:t>
      </w:r>
      <w:r w:rsidR="008A5A15">
        <w:t xml:space="preserve"> </w:t>
      </w:r>
      <w:r w:rsidR="008D0516" w:rsidRPr="00615F85">
        <w:rPr>
          <w:szCs w:val="24"/>
        </w:rPr>
        <w:t>certain restrictions to</w:t>
      </w:r>
      <w:r w:rsidRPr="00615F85">
        <w:rPr>
          <w:szCs w:val="24"/>
        </w:rPr>
        <w:t xml:space="preserve"> the development, operation, use and maintenance of the Subject Property </w:t>
      </w:r>
      <w:r w:rsidR="00F226AD" w:rsidRPr="00615F85">
        <w:rPr>
          <w:szCs w:val="24"/>
        </w:rPr>
        <w:t xml:space="preserve">shall be set forth in </w:t>
      </w:r>
      <w:r w:rsidR="008D0516" w:rsidRPr="00615F85">
        <w:rPr>
          <w:szCs w:val="24"/>
        </w:rPr>
        <w:t>t</w:t>
      </w:r>
      <w:r w:rsidR="00730F8A" w:rsidRPr="00615F85">
        <w:rPr>
          <w:szCs w:val="24"/>
        </w:rPr>
        <w:t>his Declaration</w:t>
      </w:r>
      <w:r w:rsidRPr="00615F85">
        <w:rPr>
          <w:szCs w:val="24"/>
        </w:rPr>
        <w:t>;</w:t>
      </w:r>
      <w:r w:rsidR="005A024D" w:rsidRPr="00615F85">
        <w:rPr>
          <w:szCs w:val="24"/>
        </w:rPr>
        <w:t xml:space="preserve"> and</w:t>
      </w:r>
      <w:r w:rsidR="00D87523">
        <w:rPr>
          <w:szCs w:val="24"/>
        </w:rPr>
        <w:t xml:space="preserve"> </w:t>
      </w:r>
    </w:p>
    <w:p w14:paraId="3CCC1295" w14:textId="77777777" w:rsidR="00AC5DA6" w:rsidRPr="002101DA" w:rsidRDefault="00AC5DA6" w:rsidP="00730F8A">
      <w:pPr>
        <w:spacing w:after="240" w:line="276" w:lineRule="auto"/>
        <w:ind w:firstLine="648"/>
        <w:jc w:val="both"/>
        <w:rPr>
          <w:spacing w:val="8"/>
          <w:szCs w:val="24"/>
        </w:rPr>
      </w:pPr>
      <w:r w:rsidRPr="0091427A">
        <w:rPr>
          <w:b/>
          <w:spacing w:val="8"/>
          <w:szCs w:val="24"/>
        </w:rPr>
        <w:t>WHEREAS</w:t>
      </w:r>
      <w:r w:rsidRPr="0091427A">
        <w:rPr>
          <w:spacing w:val="8"/>
          <w:szCs w:val="24"/>
        </w:rPr>
        <w:t>, Section 74-743(b)(</w:t>
      </w:r>
      <w:r w:rsidR="004A2F78" w:rsidRPr="0091427A">
        <w:rPr>
          <w:spacing w:val="8"/>
          <w:szCs w:val="24"/>
        </w:rPr>
        <w:t>10</w:t>
      </w:r>
      <w:r w:rsidRPr="0091427A">
        <w:rPr>
          <w:spacing w:val="8"/>
          <w:szCs w:val="24"/>
        </w:rPr>
        <w:t>) of the Zoning Resolution requires that a declaration with regard to ownership requirements in paragraph (b) of the large scale general development definition in Section 12-10</w:t>
      </w:r>
      <w:r w:rsidR="001E27F3">
        <w:rPr>
          <w:spacing w:val="8"/>
          <w:szCs w:val="24"/>
        </w:rPr>
        <w:t xml:space="preserve"> of the Zoning Resolution</w:t>
      </w:r>
      <w:r w:rsidRPr="0091427A">
        <w:rPr>
          <w:spacing w:val="8"/>
          <w:szCs w:val="24"/>
        </w:rPr>
        <w:t xml:space="preserve"> be filed with the Commission; an</w:t>
      </w:r>
      <w:r w:rsidR="002101DA">
        <w:rPr>
          <w:spacing w:val="8"/>
          <w:szCs w:val="24"/>
        </w:rPr>
        <w:t>d</w:t>
      </w:r>
    </w:p>
    <w:p w14:paraId="7BF1A95B" w14:textId="151FA628" w:rsidR="009700A5" w:rsidRPr="0091427A" w:rsidRDefault="009700A5" w:rsidP="0089327F">
      <w:pPr>
        <w:pStyle w:val="BodyTextFirstIndent"/>
        <w:spacing w:line="276" w:lineRule="auto"/>
        <w:rPr>
          <w:szCs w:val="24"/>
        </w:rPr>
      </w:pPr>
      <w:r w:rsidRPr="0091427A">
        <w:rPr>
          <w:b/>
          <w:szCs w:val="24"/>
        </w:rPr>
        <w:t>WHEREAS</w:t>
      </w:r>
      <w:r w:rsidRPr="0091427A">
        <w:rPr>
          <w:szCs w:val="24"/>
        </w:rPr>
        <w:t xml:space="preserve">, </w:t>
      </w:r>
      <w:r w:rsidR="00974F48" w:rsidRPr="0091427A">
        <w:rPr>
          <w:szCs w:val="24"/>
        </w:rPr>
        <w:t>all parties in interest (</w:t>
      </w:r>
      <w:r w:rsidR="00E5651D" w:rsidRPr="0091427A">
        <w:rPr>
          <w:szCs w:val="24"/>
        </w:rPr>
        <w:t>as such term is defined in the definition of “zoning lot” in ZR Section 12-10</w:t>
      </w:r>
      <w:r w:rsidR="00974F48" w:rsidRPr="0091427A">
        <w:rPr>
          <w:szCs w:val="24"/>
        </w:rPr>
        <w:t xml:space="preserve">) to the </w:t>
      </w:r>
      <w:r w:rsidR="00C64566">
        <w:rPr>
          <w:szCs w:val="24"/>
        </w:rPr>
        <w:t>Subject Property</w:t>
      </w:r>
      <w:r w:rsidR="00974F48" w:rsidRPr="0091427A">
        <w:rPr>
          <w:szCs w:val="24"/>
        </w:rPr>
        <w:t xml:space="preserve"> as shown on the Certification</w:t>
      </w:r>
      <w:r w:rsidR="00C64566">
        <w:rPr>
          <w:szCs w:val="24"/>
        </w:rPr>
        <w:t xml:space="preserve"> of Parties in Interest prepared by</w:t>
      </w:r>
      <w:r w:rsidR="005E4C68">
        <w:rPr>
          <w:szCs w:val="24"/>
        </w:rPr>
        <w:t xml:space="preserve"> Royal Abstract of New York LLC</w:t>
      </w:r>
      <w:r w:rsidR="00974F48" w:rsidRPr="0091427A">
        <w:rPr>
          <w:szCs w:val="24"/>
        </w:rPr>
        <w:t>, dated</w:t>
      </w:r>
      <w:r w:rsidR="00E92DF8">
        <w:rPr>
          <w:szCs w:val="24"/>
        </w:rPr>
        <w:t xml:space="preserve"> March 8, </w:t>
      </w:r>
      <w:r w:rsidR="001B3245" w:rsidRPr="0091427A">
        <w:rPr>
          <w:szCs w:val="24"/>
        </w:rPr>
        <w:t>20</w:t>
      </w:r>
      <w:r w:rsidR="00730F8A">
        <w:rPr>
          <w:szCs w:val="24"/>
        </w:rPr>
        <w:t>2</w:t>
      </w:r>
      <w:r w:rsidR="005E4C68">
        <w:rPr>
          <w:szCs w:val="24"/>
        </w:rPr>
        <w:t>2</w:t>
      </w:r>
      <w:r w:rsidRPr="0091427A">
        <w:rPr>
          <w:szCs w:val="24"/>
        </w:rPr>
        <w:t xml:space="preserve">, </w:t>
      </w:r>
      <w:r w:rsidR="00E5651D" w:rsidRPr="0091427A">
        <w:rPr>
          <w:szCs w:val="24"/>
        </w:rPr>
        <w:t>and</w:t>
      </w:r>
      <w:r w:rsidR="00974F48" w:rsidRPr="0091427A">
        <w:rPr>
          <w:szCs w:val="24"/>
        </w:rPr>
        <w:t xml:space="preserve"> attached hereto as </w:t>
      </w:r>
      <w:r w:rsidR="00974F48" w:rsidRPr="0091427A">
        <w:rPr>
          <w:szCs w:val="24"/>
          <w:u w:val="single"/>
        </w:rPr>
        <w:t xml:space="preserve">Exhibit </w:t>
      </w:r>
      <w:r w:rsidR="00F75D80">
        <w:rPr>
          <w:szCs w:val="24"/>
          <w:u w:val="single"/>
        </w:rPr>
        <w:t>B</w:t>
      </w:r>
      <w:r w:rsidR="00974F48" w:rsidRPr="0091427A">
        <w:rPr>
          <w:szCs w:val="24"/>
        </w:rPr>
        <w:t xml:space="preserve">, have joined in this </w:t>
      </w:r>
      <w:r w:rsidR="00E5651D" w:rsidRPr="0091427A">
        <w:rPr>
          <w:szCs w:val="24"/>
        </w:rPr>
        <w:t>Declaration</w:t>
      </w:r>
      <w:r w:rsidR="00974F48" w:rsidRPr="0091427A">
        <w:rPr>
          <w:szCs w:val="24"/>
        </w:rPr>
        <w:t xml:space="preserve"> </w:t>
      </w:r>
      <w:r w:rsidR="00E5651D" w:rsidRPr="0091427A">
        <w:rPr>
          <w:szCs w:val="24"/>
        </w:rPr>
        <w:t xml:space="preserve">or have waived </w:t>
      </w:r>
      <w:r w:rsidR="00CE657F" w:rsidRPr="0091427A">
        <w:rPr>
          <w:szCs w:val="24"/>
        </w:rPr>
        <w:t>their respective rights to execute this Declaration by written instru</w:t>
      </w:r>
      <w:r w:rsidR="000219E1">
        <w:rPr>
          <w:szCs w:val="24"/>
        </w:rPr>
        <w:t xml:space="preserve">ment </w:t>
      </w:r>
      <w:r w:rsidR="00CE657F" w:rsidRPr="0091427A">
        <w:rPr>
          <w:szCs w:val="24"/>
        </w:rPr>
        <w:t xml:space="preserve">(which </w:t>
      </w:r>
      <w:r w:rsidR="0009058F">
        <w:rPr>
          <w:szCs w:val="24"/>
        </w:rPr>
        <w:t xml:space="preserve">such </w:t>
      </w:r>
      <w:r w:rsidR="00CE657F" w:rsidRPr="0091427A">
        <w:rPr>
          <w:szCs w:val="24"/>
        </w:rPr>
        <w:t>instruments are intended to be recorded in the Register’s Office simultaneously with the recordation of this Declaration</w:t>
      </w:r>
      <w:r w:rsidR="00F75D80">
        <w:rPr>
          <w:szCs w:val="24"/>
        </w:rPr>
        <w:t xml:space="preserve">, a form of which is attached hereto as </w:t>
      </w:r>
      <w:r w:rsidR="00F75D80" w:rsidRPr="00F75D80">
        <w:rPr>
          <w:szCs w:val="24"/>
          <w:u w:val="single"/>
        </w:rPr>
        <w:t>Exhibit B-1</w:t>
      </w:r>
      <w:r w:rsidR="00CE657F" w:rsidRPr="0091427A">
        <w:rPr>
          <w:szCs w:val="24"/>
        </w:rPr>
        <w:t xml:space="preserve">), </w:t>
      </w:r>
      <w:r w:rsidR="00E5651D" w:rsidRPr="0091427A">
        <w:rPr>
          <w:szCs w:val="24"/>
        </w:rPr>
        <w:t>or have previously waived their right to do so</w:t>
      </w:r>
      <w:r w:rsidRPr="0091427A">
        <w:rPr>
          <w:szCs w:val="24"/>
        </w:rPr>
        <w:t>; and</w:t>
      </w:r>
    </w:p>
    <w:p w14:paraId="00FAEFFD" w14:textId="77777777" w:rsidR="009700A5" w:rsidRPr="0091427A" w:rsidRDefault="009700A5" w:rsidP="0089327F">
      <w:pPr>
        <w:pStyle w:val="BodyTextFirstIndent"/>
        <w:spacing w:line="276" w:lineRule="auto"/>
        <w:rPr>
          <w:szCs w:val="24"/>
        </w:rPr>
      </w:pPr>
      <w:r w:rsidRPr="0091427A">
        <w:rPr>
          <w:b/>
          <w:szCs w:val="24"/>
        </w:rPr>
        <w:t>WHEREAS</w:t>
      </w:r>
      <w:r w:rsidRPr="0091427A">
        <w:rPr>
          <w:szCs w:val="24"/>
        </w:rPr>
        <w:t xml:space="preserve">, </w:t>
      </w:r>
      <w:r w:rsidR="00215010" w:rsidRPr="0091427A">
        <w:rPr>
          <w:szCs w:val="24"/>
        </w:rPr>
        <w:t xml:space="preserve">the </w:t>
      </w:r>
      <w:r w:rsidR="00E5651D" w:rsidRPr="0091427A">
        <w:rPr>
          <w:szCs w:val="24"/>
        </w:rPr>
        <w:t>Declarant</w:t>
      </w:r>
      <w:r w:rsidRPr="0091427A">
        <w:rPr>
          <w:szCs w:val="24"/>
        </w:rPr>
        <w:t xml:space="preserve"> desire</w:t>
      </w:r>
      <w:r w:rsidR="00A9150C">
        <w:rPr>
          <w:szCs w:val="24"/>
        </w:rPr>
        <w:t>s</w:t>
      </w:r>
      <w:r w:rsidRPr="0091427A">
        <w:rPr>
          <w:szCs w:val="24"/>
        </w:rPr>
        <w:t xml:space="preserve"> to restrict the manner in which the Subject Property may be developed, redeveloped, maintained and operated in the future, and intends these restrictions to benefit all the land on the Subject </w:t>
      </w:r>
      <w:r w:rsidR="00144C74" w:rsidRPr="0091427A">
        <w:rPr>
          <w:szCs w:val="24"/>
        </w:rPr>
        <w:t>Property</w:t>
      </w:r>
      <w:r w:rsidRPr="0091427A">
        <w:rPr>
          <w:szCs w:val="24"/>
        </w:rPr>
        <w:t xml:space="preserve">; </w:t>
      </w:r>
    </w:p>
    <w:p w14:paraId="35D56DFD" w14:textId="77777777" w:rsidR="00A9150C" w:rsidRPr="0091427A" w:rsidRDefault="009700A5" w:rsidP="00D12CE9">
      <w:pPr>
        <w:spacing w:after="240" w:line="276" w:lineRule="auto"/>
        <w:ind w:firstLine="720"/>
        <w:jc w:val="both"/>
        <w:rPr>
          <w:szCs w:val="24"/>
        </w:rPr>
      </w:pPr>
      <w:r w:rsidRPr="0091427A">
        <w:rPr>
          <w:b/>
          <w:szCs w:val="24"/>
        </w:rPr>
        <w:t>NOW, THEREFORE</w:t>
      </w:r>
      <w:r w:rsidRPr="0091427A">
        <w:rPr>
          <w:szCs w:val="24"/>
        </w:rPr>
        <w:t xml:space="preserve">, </w:t>
      </w:r>
      <w:r w:rsidR="00161C23" w:rsidRPr="0091427A">
        <w:rPr>
          <w:szCs w:val="24"/>
        </w:rPr>
        <w:t xml:space="preserve">the </w:t>
      </w:r>
      <w:r w:rsidRPr="0091427A">
        <w:rPr>
          <w:szCs w:val="24"/>
        </w:rPr>
        <w:t>Declarant</w:t>
      </w:r>
      <w:r w:rsidR="00161C23" w:rsidRPr="0091427A">
        <w:rPr>
          <w:szCs w:val="24"/>
        </w:rPr>
        <w:t xml:space="preserve"> do</w:t>
      </w:r>
      <w:r w:rsidR="000B0579">
        <w:rPr>
          <w:szCs w:val="24"/>
        </w:rPr>
        <w:t>es</w:t>
      </w:r>
      <w:r w:rsidRPr="0091427A">
        <w:rPr>
          <w:szCs w:val="24"/>
        </w:rPr>
        <w:t xml:space="preserve"> hereby declare and agree that the Subject Property shall be held, sold, transferred, conveyed and occupied subject to the restrictions, covenants, obligations, easements, and agreements of this Declaration, which shall run with the Subject Property and whic</w:t>
      </w:r>
      <w:r w:rsidR="00215010" w:rsidRPr="0091427A">
        <w:rPr>
          <w:szCs w:val="24"/>
        </w:rPr>
        <w:t>h shall be binding on</w:t>
      </w:r>
      <w:r w:rsidR="00161C23" w:rsidRPr="0091427A">
        <w:rPr>
          <w:szCs w:val="24"/>
        </w:rPr>
        <w:t xml:space="preserve"> the</w:t>
      </w:r>
      <w:r w:rsidR="00215010" w:rsidRPr="0091427A">
        <w:rPr>
          <w:szCs w:val="24"/>
        </w:rPr>
        <w:t xml:space="preserve"> Declarant</w:t>
      </w:r>
      <w:r w:rsidR="00161C23" w:rsidRPr="0091427A">
        <w:rPr>
          <w:szCs w:val="24"/>
        </w:rPr>
        <w:t xml:space="preserve">, </w:t>
      </w:r>
      <w:r w:rsidR="00373B23">
        <w:rPr>
          <w:szCs w:val="24"/>
        </w:rPr>
        <w:t>its</w:t>
      </w:r>
      <w:r w:rsidR="00161C23" w:rsidRPr="0091427A">
        <w:rPr>
          <w:szCs w:val="24"/>
        </w:rPr>
        <w:t xml:space="preserve"> </w:t>
      </w:r>
      <w:r w:rsidRPr="0091427A">
        <w:rPr>
          <w:szCs w:val="24"/>
        </w:rPr>
        <w:t>successors and assigns</w:t>
      </w:r>
      <w:r w:rsidR="00307691">
        <w:rPr>
          <w:szCs w:val="24"/>
        </w:rPr>
        <w:t xml:space="preserve"> as follows: </w:t>
      </w:r>
    </w:p>
    <w:p w14:paraId="57E95BC6" w14:textId="394FF989" w:rsidR="00C3021A" w:rsidRPr="0091427A" w:rsidRDefault="009700A5" w:rsidP="00D12CE9">
      <w:pPr>
        <w:spacing w:after="240" w:line="276" w:lineRule="auto"/>
        <w:ind w:firstLine="720"/>
        <w:jc w:val="both"/>
        <w:rPr>
          <w:szCs w:val="24"/>
        </w:rPr>
      </w:pPr>
      <w:r w:rsidRPr="0091427A">
        <w:rPr>
          <w:b/>
          <w:szCs w:val="24"/>
        </w:rPr>
        <w:t>1.</w:t>
      </w:r>
      <w:r w:rsidRPr="0091427A">
        <w:rPr>
          <w:b/>
          <w:szCs w:val="24"/>
        </w:rPr>
        <w:tab/>
      </w:r>
      <w:r w:rsidRPr="0091427A">
        <w:rPr>
          <w:b/>
          <w:szCs w:val="24"/>
          <w:u w:val="single"/>
        </w:rPr>
        <w:t>Designation of Large-Scale General Development</w:t>
      </w:r>
      <w:r w:rsidRPr="0091427A">
        <w:rPr>
          <w:b/>
          <w:szCs w:val="24"/>
        </w:rPr>
        <w:t>.</w:t>
      </w:r>
      <w:r w:rsidR="00144C74" w:rsidRPr="0091427A">
        <w:rPr>
          <w:b/>
          <w:szCs w:val="24"/>
        </w:rPr>
        <w:t xml:space="preserve">  </w:t>
      </w:r>
      <w:r w:rsidRPr="0091427A">
        <w:rPr>
          <w:szCs w:val="24"/>
        </w:rPr>
        <w:t>Declarant hereby declare</w:t>
      </w:r>
      <w:r w:rsidR="00373B23">
        <w:rPr>
          <w:szCs w:val="24"/>
        </w:rPr>
        <w:t>s</w:t>
      </w:r>
      <w:r w:rsidR="006B377D" w:rsidRPr="0091427A">
        <w:rPr>
          <w:szCs w:val="24"/>
        </w:rPr>
        <w:t xml:space="preserve"> and agree</w:t>
      </w:r>
      <w:r w:rsidR="00373B23">
        <w:rPr>
          <w:szCs w:val="24"/>
        </w:rPr>
        <w:t>s</w:t>
      </w:r>
      <w:r w:rsidRPr="0091427A">
        <w:rPr>
          <w:szCs w:val="24"/>
        </w:rPr>
        <w:t xml:space="preserve"> that, following the Effective Date (as defined in </w:t>
      </w:r>
      <w:r w:rsidR="00FB092B" w:rsidRPr="00FB092B">
        <w:rPr>
          <w:b/>
          <w:szCs w:val="24"/>
        </w:rPr>
        <w:t>Section</w:t>
      </w:r>
      <w:r w:rsidRPr="00FB092B">
        <w:rPr>
          <w:b/>
          <w:szCs w:val="24"/>
        </w:rPr>
        <w:t xml:space="preserve"> </w:t>
      </w:r>
      <w:r w:rsidR="00AA7D17" w:rsidRPr="00FB092B">
        <w:rPr>
          <w:b/>
          <w:szCs w:val="24"/>
        </w:rPr>
        <w:t>6</w:t>
      </w:r>
      <w:r w:rsidRPr="0091427A">
        <w:rPr>
          <w:szCs w:val="24"/>
        </w:rPr>
        <w:t xml:space="preserve"> hereof), the Subject Property</w:t>
      </w:r>
      <w:r w:rsidR="00AA7D17" w:rsidRPr="0091427A">
        <w:rPr>
          <w:szCs w:val="24"/>
        </w:rPr>
        <w:t>, if developed pursuant to the Large Scale Special Permit</w:t>
      </w:r>
      <w:r w:rsidR="00F97F08" w:rsidRPr="0091427A">
        <w:rPr>
          <w:szCs w:val="24"/>
        </w:rPr>
        <w:t>s</w:t>
      </w:r>
      <w:r w:rsidR="00AA7D17" w:rsidRPr="0091427A">
        <w:rPr>
          <w:szCs w:val="24"/>
        </w:rPr>
        <w:t>,</w:t>
      </w:r>
      <w:r w:rsidRPr="0091427A">
        <w:rPr>
          <w:szCs w:val="24"/>
        </w:rPr>
        <w:t xml:space="preserve"> shall be treated </w:t>
      </w:r>
      <w:r w:rsidR="00AA7D17" w:rsidRPr="0091427A">
        <w:rPr>
          <w:szCs w:val="24"/>
        </w:rPr>
        <w:t xml:space="preserve">and developed </w:t>
      </w:r>
      <w:r w:rsidRPr="0091427A">
        <w:rPr>
          <w:szCs w:val="24"/>
        </w:rPr>
        <w:t xml:space="preserve">as a </w:t>
      </w:r>
      <w:r w:rsidR="00AA7D17" w:rsidRPr="0091427A">
        <w:rPr>
          <w:szCs w:val="24"/>
        </w:rPr>
        <w:t>“</w:t>
      </w:r>
      <w:r w:rsidRPr="0091427A">
        <w:rPr>
          <w:szCs w:val="24"/>
        </w:rPr>
        <w:t>large-scale general development</w:t>
      </w:r>
      <w:r w:rsidR="00AA7D17" w:rsidRPr="0091427A">
        <w:rPr>
          <w:szCs w:val="24"/>
        </w:rPr>
        <w:t xml:space="preserve">”, as such term is defined in the Zoning Resolution in effect on the Effective Date, </w:t>
      </w:r>
      <w:r w:rsidRPr="0091427A">
        <w:rPr>
          <w:szCs w:val="24"/>
        </w:rPr>
        <w:t>and shall be developed and enlarged as a single unit.</w:t>
      </w:r>
    </w:p>
    <w:p w14:paraId="2E72B092" w14:textId="77777777" w:rsidR="00C3021A" w:rsidRPr="00D12CE9" w:rsidRDefault="009700A5" w:rsidP="00D12CE9">
      <w:pPr>
        <w:tabs>
          <w:tab w:val="left" w:pos="1332"/>
        </w:tabs>
        <w:spacing w:after="240" w:line="276" w:lineRule="auto"/>
        <w:ind w:right="360" w:firstLine="720"/>
        <w:rPr>
          <w:b/>
          <w:szCs w:val="24"/>
        </w:rPr>
      </w:pPr>
      <w:r w:rsidRPr="0091427A">
        <w:rPr>
          <w:b/>
          <w:szCs w:val="24"/>
        </w:rPr>
        <w:t>2.</w:t>
      </w:r>
      <w:r w:rsidRPr="0091427A">
        <w:rPr>
          <w:b/>
          <w:szCs w:val="24"/>
        </w:rPr>
        <w:tab/>
      </w:r>
      <w:r w:rsidRPr="0091427A">
        <w:rPr>
          <w:b/>
          <w:szCs w:val="24"/>
          <w:u w:val="single"/>
        </w:rPr>
        <w:t xml:space="preserve">Development </w:t>
      </w:r>
      <w:r w:rsidR="00C63A6F">
        <w:rPr>
          <w:b/>
          <w:szCs w:val="24"/>
          <w:u w:val="single"/>
        </w:rPr>
        <w:t xml:space="preserve">and Use </w:t>
      </w:r>
      <w:r w:rsidRPr="0091427A">
        <w:rPr>
          <w:b/>
          <w:szCs w:val="24"/>
          <w:u w:val="single"/>
        </w:rPr>
        <w:t>of</w:t>
      </w:r>
      <w:r w:rsidR="00C63A6F">
        <w:rPr>
          <w:b/>
          <w:szCs w:val="24"/>
          <w:u w:val="single"/>
        </w:rPr>
        <w:t xml:space="preserve"> the</w:t>
      </w:r>
      <w:r w:rsidRPr="0091427A">
        <w:rPr>
          <w:b/>
          <w:szCs w:val="24"/>
          <w:u w:val="single"/>
        </w:rPr>
        <w:t xml:space="preserve"> Subject Property</w:t>
      </w:r>
      <w:r w:rsidRPr="0091427A">
        <w:rPr>
          <w:b/>
          <w:szCs w:val="24"/>
        </w:rPr>
        <w:t>.</w:t>
      </w:r>
    </w:p>
    <w:p w14:paraId="00EC8B43" w14:textId="77777777" w:rsidR="0078663A" w:rsidRPr="0091427A" w:rsidRDefault="009700A5" w:rsidP="00D12CE9">
      <w:pPr>
        <w:tabs>
          <w:tab w:val="left" w:pos="1332"/>
        </w:tabs>
        <w:spacing w:after="240" w:line="276" w:lineRule="auto"/>
        <w:ind w:firstLine="720"/>
        <w:jc w:val="both"/>
        <w:rPr>
          <w:szCs w:val="24"/>
        </w:rPr>
      </w:pPr>
      <w:r w:rsidRPr="0091427A">
        <w:rPr>
          <w:szCs w:val="24"/>
        </w:rPr>
        <w:t>(a)</w:t>
      </w:r>
      <w:r w:rsidRPr="0091427A">
        <w:rPr>
          <w:szCs w:val="24"/>
        </w:rPr>
        <w:tab/>
      </w:r>
      <w:r w:rsidRPr="0078663A">
        <w:rPr>
          <w:b/>
          <w:szCs w:val="24"/>
        </w:rPr>
        <w:t>Plans</w:t>
      </w:r>
      <w:r w:rsidRPr="0091427A">
        <w:rPr>
          <w:szCs w:val="24"/>
        </w:rPr>
        <w:t xml:space="preserve">.  If the </w:t>
      </w:r>
      <w:r w:rsidR="006B377D" w:rsidRPr="0091427A">
        <w:rPr>
          <w:szCs w:val="24"/>
        </w:rPr>
        <w:t xml:space="preserve">Subject Property </w:t>
      </w:r>
      <w:r w:rsidRPr="0091427A">
        <w:rPr>
          <w:szCs w:val="24"/>
        </w:rPr>
        <w:t xml:space="preserve">is developed in whole or part in accordance with the </w:t>
      </w:r>
      <w:r w:rsidR="00AA7D17" w:rsidRPr="0091427A">
        <w:rPr>
          <w:szCs w:val="24"/>
        </w:rPr>
        <w:t>Large Scale Special Permit</w:t>
      </w:r>
      <w:r w:rsidR="00F97F08" w:rsidRPr="0091427A">
        <w:rPr>
          <w:szCs w:val="24"/>
        </w:rPr>
        <w:t>s</w:t>
      </w:r>
      <w:r w:rsidRPr="0091427A">
        <w:rPr>
          <w:szCs w:val="24"/>
        </w:rPr>
        <w:t>, Declarant covenants</w:t>
      </w:r>
      <w:r w:rsidR="00C340FC">
        <w:rPr>
          <w:szCs w:val="24"/>
        </w:rPr>
        <w:t xml:space="preserve"> and agrees</w:t>
      </w:r>
      <w:r w:rsidRPr="0091427A">
        <w:rPr>
          <w:szCs w:val="24"/>
        </w:rPr>
        <w:t xml:space="preserve"> that the </w:t>
      </w:r>
      <w:r w:rsidR="00C64566">
        <w:rPr>
          <w:szCs w:val="24"/>
        </w:rPr>
        <w:t xml:space="preserve">Proposed Development on the </w:t>
      </w:r>
      <w:r w:rsidRPr="0091427A">
        <w:rPr>
          <w:szCs w:val="24"/>
        </w:rPr>
        <w:t xml:space="preserve">Subject Property shall be </w:t>
      </w:r>
      <w:r w:rsidR="00C64566">
        <w:rPr>
          <w:szCs w:val="24"/>
        </w:rPr>
        <w:t>constructed substantially in accordance</w:t>
      </w:r>
      <w:r w:rsidRPr="0091427A">
        <w:rPr>
          <w:szCs w:val="24"/>
        </w:rPr>
        <w:t xml:space="preserve"> with the following plans prepared by </w:t>
      </w:r>
      <w:r w:rsidR="0009058F">
        <w:rPr>
          <w:szCs w:val="24"/>
        </w:rPr>
        <w:t>ODA New York</w:t>
      </w:r>
      <w:r w:rsidRPr="0091427A">
        <w:rPr>
          <w:szCs w:val="24"/>
        </w:rPr>
        <w:t>, and annexed hereto as</w:t>
      </w:r>
      <w:r w:rsidR="005430EC" w:rsidRPr="0091427A">
        <w:rPr>
          <w:szCs w:val="24"/>
        </w:rPr>
        <w:t xml:space="preserve"> </w:t>
      </w:r>
      <w:r w:rsidRPr="0091427A">
        <w:rPr>
          <w:szCs w:val="24"/>
          <w:u w:val="single"/>
        </w:rPr>
        <w:t xml:space="preserve">Exhibit </w:t>
      </w:r>
      <w:r w:rsidR="00F75D80">
        <w:rPr>
          <w:szCs w:val="24"/>
          <w:u w:val="single"/>
        </w:rPr>
        <w:t>C</w:t>
      </w:r>
      <w:r w:rsidRPr="0091427A">
        <w:rPr>
          <w:szCs w:val="24"/>
        </w:rPr>
        <w:t xml:space="preserve"> and made a part hereof (collectively, the “</w:t>
      </w:r>
      <w:r w:rsidRPr="003A21FD">
        <w:rPr>
          <w:b/>
          <w:szCs w:val="24"/>
        </w:rPr>
        <w:t>Plans</w:t>
      </w:r>
      <w:r w:rsidRPr="0091427A">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4410"/>
        <w:gridCol w:w="2604"/>
      </w:tblGrid>
      <w:tr w:rsidR="00210784" w:rsidRPr="00517636" w14:paraId="13828DC9" w14:textId="77777777" w:rsidTr="00A25771">
        <w:tc>
          <w:tcPr>
            <w:tcW w:w="2065" w:type="dxa"/>
          </w:tcPr>
          <w:p w14:paraId="0DA741FD" w14:textId="77777777" w:rsidR="00210784" w:rsidRPr="004D4F1C" w:rsidRDefault="00210784" w:rsidP="0089327F">
            <w:pPr>
              <w:tabs>
                <w:tab w:val="left" w:pos="1332"/>
              </w:tabs>
              <w:spacing w:after="240" w:line="276" w:lineRule="auto"/>
              <w:ind w:right="360"/>
              <w:jc w:val="center"/>
              <w:rPr>
                <w:b/>
                <w:sz w:val="22"/>
                <w:szCs w:val="22"/>
              </w:rPr>
            </w:pPr>
            <w:r w:rsidRPr="004D4F1C">
              <w:rPr>
                <w:b/>
                <w:sz w:val="22"/>
                <w:szCs w:val="22"/>
              </w:rPr>
              <w:t>Drawing No.</w:t>
            </w:r>
          </w:p>
        </w:tc>
        <w:tc>
          <w:tcPr>
            <w:tcW w:w="4410" w:type="dxa"/>
          </w:tcPr>
          <w:p w14:paraId="649B46AC" w14:textId="77777777" w:rsidR="00210784" w:rsidRPr="004D4F1C" w:rsidRDefault="00210784" w:rsidP="0089327F">
            <w:pPr>
              <w:tabs>
                <w:tab w:val="left" w:pos="1332"/>
              </w:tabs>
              <w:spacing w:after="240" w:line="276" w:lineRule="auto"/>
              <w:ind w:right="360"/>
              <w:jc w:val="center"/>
              <w:rPr>
                <w:sz w:val="22"/>
                <w:szCs w:val="22"/>
              </w:rPr>
            </w:pPr>
            <w:r w:rsidRPr="004D4F1C">
              <w:rPr>
                <w:b/>
                <w:sz w:val="22"/>
                <w:szCs w:val="22"/>
              </w:rPr>
              <w:t>Title</w:t>
            </w:r>
          </w:p>
        </w:tc>
        <w:tc>
          <w:tcPr>
            <w:tcW w:w="2604" w:type="dxa"/>
          </w:tcPr>
          <w:p w14:paraId="33F32FEE" w14:textId="77777777" w:rsidR="00210784" w:rsidRPr="004D4F1C" w:rsidRDefault="00210784" w:rsidP="0089327F">
            <w:pPr>
              <w:tabs>
                <w:tab w:val="left" w:pos="1332"/>
              </w:tabs>
              <w:spacing w:after="240" w:line="276" w:lineRule="auto"/>
              <w:ind w:right="360"/>
              <w:jc w:val="center"/>
              <w:rPr>
                <w:b/>
                <w:sz w:val="22"/>
                <w:szCs w:val="22"/>
              </w:rPr>
            </w:pPr>
            <w:r w:rsidRPr="004D4F1C">
              <w:rPr>
                <w:b/>
                <w:sz w:val="22"/>
                <w:szCs w:val="22"/>
              </w:rPr>
              <w:t>Date</w:t>
            </w:r>
          </w:p>
        </w:tc>
      </w:tr>
      <w:tr w:rsidR="0009058F" w:rsidRPr="00517636" w14:paraId="1726F7B4" w14:textId="77777777" w:rsidTr="00A25771">
        <w:tc>
          <w:tcPr>
            <w:tcW w:w="2065" w:type="dxa"/>
            <w:vAlign w:val="bottom"/>
          </w:tcPr>
          <w:p w14:paraId="12862712" w14:textId="6A850406"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U.002</w:t>
            </w:r>
            <w:r w:rsidRPr="004D4F1C">
              <w:rPr>
                <w:sz w:val="22"/>
                <w:szCs w:val="22"/>
              </w:rPr>
              <w:tab/>
            </w:r>
          </w:p>
        </w:tc>
        <w:tc>
          <w:tcPr>
            <w:tcW w:w="4410" w:type="dxa"/>
            <w:vAlign w:val="bottom"/>
          </w:tcPr>
          <w:p w14:paraId="3F95A938" w14:textId="0D0DAA30"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LSGD Zoning Analysis</w:t>
            </w:r>
          </w:p>
        </w:tc>
        <w:tc>
          <w:tcPr>
            <w:tcW w:w="2604" w:type="dxa"/>
          </w:tcPr>
          <w:p w14:paraId="6B898E5A" w14:textId="07248338" w:rsidR="007A4164" w:rsidRPr="004D4F1C" w:rsidRDefault="007A4164" w:rsidP="007A4164">
            <w:pPr>
              <w:spacing w:after="240" w:line="276" w:lineRule="auto"/>
              <w:ind w:right="360"/>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09058F" w:rsidRPr="00517636" w14:paraId="3983E387" w14:textId="77777777" w:rsidTr="00A25771">
        <w:tc>
          <w:tcPr>
            <w:tcW w:w="2065" w:type="dxa"/>
            <w:vAlign w:val="bottom"/>
          </w:tcPr>
          <w:p w14:paraId="4CF9622C" w14:textId="733E95DF"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U.003</w:t>
            </w:r>
          </w:p>
        </w:tc>
        <w:tc>
          <w:tcPr>
            <w:tcW w:w="4410" w:type="dxa"/>
            <w:vAlign w:val="bottom"/>
          </w:tcPr>
          <w:p w14:paraId="16380B27" w14:textId="4F925D4F"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LSGD Site Plan</w:t>
            </w:r>
          </w:p>
        </w:tc>
        <w:tc>
          <w:tcPr>
            <w:tcW w:w="2604" w:type="dxa"/>
          </w:tcPr>
          <w:p w14:paraId="7F10907C" w14:textId="4A4907B3" w:rsidR="0009058F" w:rsidRPr="004D4F1C" w:rsidRDefault="007A4164" w:rsidP="007A4164">
            <w:pPr>
              <w:tabs>
                <w:tab w:val="left" w:pos="526"/>
              </w:tabs>
              <w:spacing w:after="240" w:line="276" w:lineRule="auto"/>
              <w:ind w:right="360"/>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09058F" w:rsidRPr="00517636" w14:paraId="55CBDE76" w14:textId="77777777" w:rsidTr="00A25771">
        <w:tc>
          <w:tcPr>
            <w:tcW w:w="2065" w:type="dxa"/>
            <w:vAlign w:val="bottom"/>
          </w:tcPr>
          <w:p w14:paraId="13BC7CE6" w14:textId="1604D026"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U.005</w:t>
            </w:r>
            <w:r w:rsidRPr="004D4F1C">
              <w:rPr>
                <w:sz w:val="22"/>
                <w:szCs w:val="22"/>
              </w:rPr>
              <w:tab/>
            </w:r>
          </w:p>
        </w:tc>
        <w:tc>
          <w:tcPr>
            <w:tcW w:w="4410" w:type="dxa"/>
            <w:vAlign w:val="bottom"/>
          </w:tcPr>
          <w:p w14:paraId="411048A4" w14:textId="6439F177"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LSGD Cellar Plan</w:t>
            </w:r>
          </w:p>
        </w:tc>
        <w:tc>
          <w:tcPr>
            <w:tcW w:w="2604" w:type="dxa"/>
          </w:tcPr>
          <w:p w14:paraId="28BF8130" w14:textId="57ECB74A" w:rsidR="0009058F" w:rsidRPr="004D4F1C" w:rsidRDefault="007A4164" w:rsidP="007A4164">
            <w:pPr>
              <w:tabs>
                <w:tab w:val="left" w:pos="1332"/>
              </w:tabs>
              <w:spacing w:after="240" w:line="276" w:lineRule="auto"/>
              <w:ind w:right="360"/>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09058F" w:rsidRPr="00517636" w14:paraId="26534C67" w14:textId="77777777" w:rsidTr="00A25771">
        <w:tc>
          <w:tcPr>
            <w:tcW w:w="2065" w:type="dxa"/>
            <w:vAlign w:val="bottom"/>
          </w:tcPr>
          <w:p w14:paraId="09222E69" w14:textId="2D692F20"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U.100</w:t>
            </w:r>
          </w:p>
        </w:tc>
        <w:tc>
          <w:tcPr>
            <w:tcW w:w="4410" w:type="dxa"/>
            <w:vAlign w:val="bottom"/>
          </w:tcPr>
          <w:p w14:paraId="7F5B27F1" w14:textId="555539EA"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Zoning Lot Site Plan</w:t>
            </w:r>
            <w:r w:rsidRPr="004D4F1C">
              <w:rPr>
                <w:sz w:val="22"/>
                <w:szCs w:val="22"/>
              </w:rPr>
              <w:tab/>
            </w:r>
          </w:p>
        </w:tc>
        <w:tc>
          <w:tcPr>
            <w:tcW w:w="2604" w:type="dxa"/>
          </w:tcPr>
          <w:p w14:paraId="6718326C" w14:textId="2BC61E5C" w:rsidR="0009058F" w:rsidRPr="004D4F1C" w:rsidRDefault="007A4164" w:rsidP="007A4164">
            <w:pPr>
              <w:tabs>
                <w:tab w:val="left" w:pos="1332"/>
              </w:tabs>
              <w:spacing w:after="240" w:line="276" w:lineRule="auto"/>
              <w:ind w:right="360"/>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09058F" w:rsidRPr="00517636" w14:paraId="580A0114" w14:textId="77777777" w:rsidTr="00A25771">
        <w:tc>
          <w:tcPr>
            <w:tcW w:w="2065" w:type="dxa"/>
            <w:vAlign w:val="bottom"/>
          </w:tcPr>
          <w:p w14:paraId="64A6C5DC" w14:textId="7D506863"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U.101</w:t>
            </w:r>
            <w:r w:rsidRPr="004D4F1C">
              <w:rPr>
                <w:sz w:val="22"/>
                <w:szCs w:val="22"/>
              </w:rPr>
              <w:tab/>
            </w:r>
          </w:p>
        </w:tc>
        <w:tc>
          <w:tcPr>
            <w:tcW w:w="4410" w:type="dxa"/>
            <w:vAlign w:val="bottom"/>
          </w:tcPr>
          <w:p w14:paraId="6D017CD5" w14:textId="79FA75AE"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Lot Portion Analysis And Base Plane Calculations</w:t>
            </w:r>
          </w:p>
        </w:tc>
        <w:tc>
          <w:tcPr>
            <w:tcW w:w="2604" w:type="dxa"/>
          </w:tcPr>
          <w:p w14:paraId="6D1EF781" w14:textId="3399E056" w:rsidR="007A4164" w:rsidRPr="004D4F1C" w:rsidRDefault="007A4164" w:rsidP="007A4164">
            <w:pPr>
              <w:contextualSpacing/>
              <w:jc w:val="center"/>
              <w:rPr>
                <w:sz w:val="22"/>
                <w:szCs w:val="22"/>
              </w:rPr>
            </w:pPr>
            <w:r w:rsidRPr="004D4F1C">
              <w:rPr>
                <w:sz w:val="22"/>
                <w:szCs w:val="22"/>
              </w:rPr>
              <w:t>9/19/22</w:t>
            </w:r>
          </w:p>
        </w:tc>
      </w:tr>
      <w:tr w:rsidR="0009058F" w:rsidRPr="00517636" w14:paraId="054651FC" w14:textId="77777777" w:rsidTr="00A25771">
        <w:tc>
          <w:tcPr>
            <w:tcW w:w="2065" w:type="dxa"/>
            <w:vAlign w:val="bottom"/>
          </w:tcPr>
          <w:p w14:paraId="12D847CA" w14:textId="033CE709"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U.102</w:t>
            </w:r>
          </w:p>
        </w:tc>
        <w:tc>
          <w:tcPr>
            <w:tcW w:w="4410" w:type="dxa"/>
            <w:vAlign w:val="bottom"/>
          </w:tcPr>
          <w:p w14:paraId="0E46DCF6" w14:textId="17594186"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Ground Floor Plan</w:t>
            </w:r>
            <w:r w:rsidRPr="004D4F1C">
              <w:rPr>
                <w:sz w:val="22"/>
                <w:szCs w:val="22"/>
              </w:rPr>
              <w:tab/>
            </w:r>
          </w:p>
        </w:tc>
        <w:tc>
          <w:tcPr>
            <w:tcW w:w="2604" w:type="dxa"/>
          </w:tcPr>
          <w:p w14:paraId="4F979545" w14:textId="7BCFEECD" w:rsidR="0009058F" w:rsidRPr="004D4F1C" w:rsidRDefault="007A4164" w:rsidP="007A4164">
            <w:pPr>
              <w:tabs>
                <w:tab w:val="left" w:pos="1332"/>
              </w:tabs>
              <w:spacing w:after="240" w:line="276" w:lineRule="auto"/>
              <w:ind w:right="360"/>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09058F" w:rsidRPr="00517636" w14:paraId="31581C4A" w14:textId="77777777" w:rsidTr="00A25771">
        <w:tc>
          <w:tcPr>
            <w:tcW w:w="2065" w:type="dxa"/>
            <w:vAlign w:val="bottom"/>
          </w:tcPr>
          <w:p w14:paraId="75C3E2D2" w14:textId="1F085A54"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U.104</w:t>
            </w:r>
            <w:r w:rsidRPr="004D4F1C">
              <w:rPr>
                <w:sz w:val="22"/>
                <w:szCs w:val="22"/>
              </w:rPr>
              <w:tab/>
            </w:r>
          </w:p>
        </w:tc>
        <w:tc>
          <w:tcPr>
            <w:tcW w:w="4410" w:type="dxa"/>
            <w:vAlign w:val="bottom"/>
          </w:tcPr>
          <w:p w14:paraId="76E18DEB" w14:textId="03F507CB"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Waiver Plan</w:t>
            </w:r>
            <w:r w:rsidRPr="004D4F1C">
              <w:rPr>
                <w:sz w:val="22"/>
                <w:szCs w:val="22"/>
              </w:rPr>
              <w:tab/>
            </w:r>
          </w:p>
        </w:tc>
        <w:tc>
          <w:tcPr>
            <w:tcW w:w="2604" w:type="dxa"/>
          </w:tcPr>
          <w:p w14:paraId="460E657C" w14:textId="718406B9" w:rsidR="0009058F" w:rsidRPr="004D4F1C" w:rsidRDefault="007A4164" w:rsidP="007A4164">
            <w:pPr>
              <w:tabs>
                <w:tab w:val="left" w:pos="1332"/>
              </w:tabs>
              <w:spacing w:after="240" w:line="276" w:lineRule="auto"/>
              <w:ind w:right="360"/>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09058F" w:rsidRPr="00517636" w14:paraId="55D24A4F" w14:textId="77777777" w:rsidTr="00A25771">
        <w:tc>
          <w:tcPr>
            <w:tcW w:w="2065" w:type="dxa"/>
            <w:vAlign w:val="bottom"/>
          </w:tcPr>
          <w:p w14:paraId="1C421F59" w14:textId="44023599"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U.105</w:t>
            </w:r>
          </w:p>
        </w:tc>
        <w:tc>
          <w:tcPr>
            <w:tcW w:w="4410" w:type="dxa"/>
            <w:vAlign w:val="bottom"/>
          </w:tcPr>
          <w:p w14:paraId="2FB9525B" w14:textId="74AC9CA9"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7399294C" w14:textId="604D7D7F" w:rsidR="009D5493" w:rsidRPr="004D4F1C" w:rsidRDefault="002D0D6F" w:rsidP="007A4164">
            <w:pPr>
              <w:contextualSpacing/>
              <w:jc w:val="center"/>
              <w:rPr>
                <w:sz w:val="22"/>
                <w:szCs w:val="22"/>
              </w:rPr>
            </w:pPr>
            <w:r>
              <w:rPr>
                <w:sz w:val="22"/>
                <w:szCs w:val="22"/>
              </w:rPr>
              <w:t>4/21</w:t>
            </w:r>
            <w:r w:rsidR="007A4164" w:rsidRPr="004D4F1C">
              <w:rPr>
                <w:sz w:val="22"/>
                <w:szCs w:val="22"/>
              </w:rPr>
              <w:t>/22</w:t>
            </w:r>
          </w:p>
        </w:tc>
      </w:tr>
      <w:tr w:rsidR="0009058F" w:rsidRPr="00517636" w14:paraId="563053E9" w14:textId="77777777" w:rsidTr="00A25771">
        <w:tc>
          <w:tcPr>
            <w:tcW w:w="2065" w:type="dxa"/>
            <w:vAlign w:val="bottom"/>
          </w:tcPr>
          <w:p w14:paraId="7F79A2B8" w14:textId="3A32BB0D"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U.106</w:t>
            </w:r>
          </w:p>
        </w:tc>
        <w:tc>
          <w:tcPr>
            <w:tcW w:w="4410" w:type="dxa"/>
            <w:vAlign w:val="bottom"/>
          </w:tcPr>
          <w:p w14:paraId="78646DDE" w14:textId="5FD2EB90"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3FD7D5C2" w14:textId="5FE6B95C" w:rsidR="009D5493" w:rsidRPr="004D4F1C" w:rsidRDefault="007A4164" w:rsidP="007A4164">
            <w:pPr>
              <w:contextualSpacing/>
              <w:jc w:val="center"/>
              <w:rPr>
                <w:sz w:val="22"/>
                <w:szCs w:val="22"/>
              </w:rPr>
            </w:pPr>
            <w:r w:rsidRPr="004D4F1C">
              <w:rPr>
                <w:sz w:val="22"/>
                <w:szCs w:val="22"/>
              </w:rPr>
              <w:t>9/19/22</w:t>
            </w:r>
          </w:p>
        </w:tc>
      </w:tr>
      <w:tr w:rsidR="0009058F" w:rsidRPr="00517636" w14:paraId="1EC90D4D" w14:textId="77777777" w:rsidTr="00A25771">
        <w:tc>
          <w:tcPr>
            <w:tcW w:w="2065" w:type="dxa"/>
            <w:vAlign w:val="bottom"/>
          </w:tcPr>
          <w:p w14:paraId="170FE2B8" w14:textId="2C0FD52A"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U.107</w:t>
            </w:r>
          </w:p>
        </w:tc>
        <w:tc>
          <w:tcPr>
            <w:tcW w:w="4410" w:type="dxa"/>
            <w:vAlign w:val="bottom"/>
          </w:tcPr>
          <w:p w14:paraId="577974D9" w14:textId="0B93C4B3" w:rsidR="0009058F" w:rsidRPr="004D4F1C" w:rsidRDefault="007A4164"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69849806" w14:textId="662FDDD6" w:rsidR="009D5493" w:rsidRPr="004D4F1C" w:rsidRDefault="007A4164" w:rsidP="007A4164">
            <w:pPr>
              <w:contextualSpacing/>
              <w:jc w:val="center"/>
              <w:rPr>
                <w:sz w:val="22"/>
                <w:szCs w:val="22"/>
              </w:rPr>
            </w:pPr>
            <w:r w:rsidRPr="004D4F1C">
              <w:rPr>
                <w:sz w:val="22"/>
                <w:szCs w:val="22"/>
              </w:rPr>
              <w:t>9/19/22</w:t>
            </w:r>
          </w:p>
        </w:tc>
      </w:tr>
      <w:tr w:rsidR="0009058F" w:rsidRPr="00517636" w14:paraId="73BFBA92" w14:textId="77777777" w:rsidTr="00A25771">
        <w:tc>
          <w:tcPr>
            <w:tcW w:w="2065" w:type="dxa"/>
            <w:vAlign w:val="bottom"/>
          </w:tcPr>
          <w:p w14:paraId="221004C3" w14:textId="755C4858" w:rsidR="0009058F" w:rsidRPr="004D4F1C" w:rsidRDefault="007B4410" w:rsidP="0089327F">
            <w:pPr>
              <w:tabs>
                <w:tab w:val="left" w:pos="1332"/>
              </w:tabs>
              <w:spacing w:after="240" w:line="276" w:lineRule="auto"/>
              <w:ind w:right="360"/>
              <w:contextualSpacing/>
              <w:rPr>
                <w:sz w:val="22"/>
                <w:szCs w:val="22"/>
              </w:rPr>
            </w:pPr>
            <w:r w:rsidRPr="004D4F1C">
              <w:rPr>
                <w:sz w:val="22"/>
                <w:szCs w:val="22"/>
              </w:rPr>
              <w:t>U.200</w:t>
            </w:r>
          </w:p>
        </w:tc>
        <w:tc>
          <w:tcPr>
            <w:tcW w:w="4410" w:type="dxa"/>
            <w:vAlign w:val="bottom"/>
          </w:tcPr>
          <w:p w14:paraId="5B9372BF" w14:textId="1AE37CDC" w:rsidR="0009058F" w:rsidRPr="004D4F1C" w:rsidRDefault="007B4410" w:rsidP="0089327F">
            <w:pPr>
              <w:tabs>
                <w:tab w:val="left" w:pos="1332"/>
              </w:tabs>
              <w:spacing w:after="240" w:line="276" w:lineRule="auto"/>
              <w:ind w:right="360"/>
              <w:contextualSpacing/>
              <w:rPr>
                <w:sz w:val="22"/>
                <w:szCs w:val="22"/>
              </w:rPr>
            </w:pPr>
            <w:r w:rsidRPr="004D4F1C">
              <w:rPr>
                <w:sz w:val="22"/>
                <w:szCs w:val="22"/>
              </w:rPr>
              <w:t>Zoning Lot Site Plan</w:t>
            </w:r>
            <w:r w:rsidRPr="004D4F1C">
              <w:rPr>
                <w:sz w:val="22"/>
                <w:szCs w:val="22"/>
              </w:rPr>
              <w:tab/>
            </w:r>
          </w:p>
        </w:tc>
        <w:tc>
          <w:tcPr>
            <w:tcW w:w="2604" w:type="dxa"/>
          </w:tcPr>
          <w:p w14:paraId="42A5F549" w14:textId="02A841D8" w:rsidR="009D5493" w:rsidRPr="004D4F1C" w:rsidRDefault="007A4164" w:rsidP="007A4164">
            <w:pPr>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09058F" w:rsidRPr="00517636" w14:paraId="140BB9F0" w14:textId="77777777" w:rsidTr="00A25771">
        <w:tc>
          <w:tcPr>
            <w:tcW w:w="2065" w:type="dxa"/>
            <w:vAlign w:val="bottom"/>
          </w:tcPr>
          <w:p w14:paraId="1D657711" w14:textId="7E5DCCE7" w:rsidR="0009058F" w:rsidRPr="004D4F1C" w:rsidRDefault="007B4410" w:rsidP="0089327F">
            <w:pPr>
              <w:tabs>
                <w:tab w:val="left" w:pos="1332"/>
              </w:tabs>
              <w:spacing w:after="240" w:line="276" w:lineRule="auto"/>
              <w:ind w:right="360"/>
              <w:contextualSpacing/>
              <w:rPr>
                <w:sz w:val="22"/>
                <w:szCs w:val="22"/>
              </w:rPr>
            </w:pPr>
            <w:r w:rsidRPr="004D4F1C">
              <w:rPr>
                <w:sz w:val="22"/>
                <w:szCs w:val="22"/>
              </w:rPr>
              <w:t>U.201</w:t>
            </w:r>
          </w:p>
        </w:tc>
        <w:tc>
          <w:tcPr>
            <w:tcW w:w="4410" w:type="dxa"/>
            <w:vAlign w:val="bottom"/>
          </w:tcPr>
          <w:p w14:paraId="58957CC0" w14:textId="038AE283" w:rsidR="0009058F" w:rsidRPr="004D4F1C" w:rsidRDefault="007B4410" w:rsidP="0089327F">
            <w:pPr>
              <w:tabs>
                <w:tab w:val="left" w:pos="1332"/>
              </w:tabs>
              <w:spacing w:after="240" w:line="276" w:lineRule="auto"/>
              <w:ind w:right="360"/>
              <w:contextualSpacing/>
              <w:rPr>
                <w:sz w:val="22"/>
                <w:szCs w:val="22"/>
              </w:rPr>
            </w:pPr>
            <w:r w:rsidRPr="004D4F1C">
              <w:rPr>
                <w:sz w:val="22"/>
                <w:szCs w:val="22"/>
              </w:rPr>
              <w:t>Lot Portion Analysis And Base Plane Calculations</w:t>
            </w:r>
          </w:p>
        </w:tc>
        <w:tc>
          <w:tcPr>
            <w:tcW w:w="2604" w:type="dxa"/>
          </w:tcPr>
          <w:p w14:paraId="79DFA6B7" w14:textId="60675AD0" w:rsidR="009D5493" w:rsidRPr="004D4F1C" w:rsidRDefault="007A4164" w:rsidP="007A4164">
            <w:pPr>
              <w:contextualSpacing/>
              <w:jc w:val="center"/>
              <w:rPr>
                <w:sz w:val="22"/>
                <w:szCs w:val="22"/>
              </w:rPr>
            </w:pPr>
            <w:r w:rsidRPr="004D4F1C">
              <w:rPr>
                <w:sz w:val="22"/>
                <w:szCs w:val="22"/>
              </w:rPr>
              <w:t>9/19/22</w:t>
            </w:r>
          </w:p>
        </w:tc>
      </w:tr>
      <w:tr w:rsidR="0009058F" w:rsidRPr="00517636" w14:paraId="0C680716" w14:textId="77777777" w:rsidTr="00A25771">
        <w:tc>
          <w:tcPr>
            <w:tcW w:w="2065" w:type="dxa"/>
            <w:vAlign w:val="bottom"/>
          </w:tcPr>
          <w:p w14:paraId="20E8DE9E" w14:textId="46D0EF8F" w:rsidR="0009058F" w:rsidRPr="004D4F1C" w:rsidRDefault="007B4410" w:rsidP="0089327F">
            <w:pPr>
              <w:tabs>
                <w:tab w:val="left" w:pos="1332"/>
              </w:tabs>
              <w:spacing w:after="240" w:line="276" w:lineRule="auto"/>
              <w:ind w:right="360"/>
              <w:contextualSpacing/>
              <w:rPr>
                <w:sz w:val="22"/>
                <w:szCs w:val="22"/>
              </w:rPr>
            </w:pPr>
            <w:r w:rsidRPr="004D4F1C">
              <w:rPr>
                <w:sz w:val="22"/>
                <w:szCs w:val="22"/>
              </w:rPr>
              <w:t>U.202</w:t>
            </w:r>
          </w:p>
        </w:tc>
        <w:tc>
          <w:tcPr>
            <w:tcW w:w="4410" w:type="dxa"/>
            <w:vAlign w:val="bottom"/>
          </w:tcPr>
          <w:p w14:paraId="20B1103E" w14:textId="07FFB552" w:rsidR="0009058F" w:rsidRPr="004D4F1C" w:rsidRDefault="007B4410" w:rsidP="0089327F">
            <w:pPr>
              <w:tabs>
                <w:tab w:val="left" w:pos="1332"/>
              </w:tabs>
              <w:spacing w:after="240" w:line="276" w:lineRule="auto"/>
              <w:ind w:right="360"/>
              <w:contextualSpacing/>
              <w:rPr>
                <w:sz w:val="22"/>
                <w:szCs w:val="22"/>
              </w:rPr>
            </w:pPr>
            <w:r w:rsidRPr="004D4F1C">
              <w:rPr>
                <w:sz w:val="22"/>
                <w:szCs w:val="22"/>
              </w:rPr>
              <w:t>Ground Floor Plan</w:t>
            </w:r>
          </w:p>
        </w:tc>
        <w:tc>
          <w:tcPr>
            <w:tcW w:w="2604" w:type="dxa"/>
          </w:tcPr>
          <w:p w14:paraId="43C8E0E2" w14:textId="0D06D497" w:rsidR="009D5493" w:rsidRPr="004D4F1C" w:rsidRDefault="007A4164" w:rsidP="007A4164">
            <w:pPr>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7A4164" w:rsidRPr="00517636" w14:paraId="1AB1A532" w14:textId="77777777" w:rsidTr="00A25771">
        <w:tc>
          <w:tcPr>
            <w:tcW w:w="2065" w:type="dxa"/>
            <w:vAlign w:val="bottom"/>
          </w:tcPr>
          <w:p w14:paraId="179AB058" w14:textId="5DDB53D6"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U.204</w:t>
            </w:r>
          </w:p>
        </w:tc>
        <w:tc>
          <w:tcPr>
            <w:tcW w:w="4410" w:type="dxa"/>
            <w:vAlign w:val="bottom"/>
          </w:tcPr>
          <w:p w14:paraId="246BEC3F" w14:textId="46378573"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Waiver Plan</w:t>
            </w:r>
            <w:r w:rsidRPr="004D4F1C">
              <w:rPr>
                <w:sz w:val="22"/>
                <w:szCs w:val="22"/>
              </w:rPr>
              <w:tab/>
            </w:r>
          </w:p>
        </w:tc>
        <w:tc>
          <w:tcPr>
            <w:tcW w:w="2604" w:type="dxa"/>
          </w:tcPr>
          <w:p w14:paraId="5B530347" w14:textId="61150E9F" w:rsidR="007A4164" w:rsidRPr="004D4F1C" w:rsidRDefault="007A4164" w:rsidP="007A4164">
            <w:pPr>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7A4164" w:rsidRPr="00517636" w14:paraId="66E7A4B3" w14:textId="77777777" w:rsidTr="00A25771">
        <w:tc>
          <w:tcPr>
            <w:tcW w:w="2065" w:type="dxa"/>
            <w:vAlign w:val="bottom"/>
          </w:tcPr>
          <w:p w14:paraId="2C35C181" w14:textId="3474DA64"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U.205</w:t>
            </w:r>
          </w:p>
        </w:tc>
        <w:tc>
          <w:tcPr>
            <w:tcW w:w="4410" w:type="dxa"/>
            <w:vAlign w:val="bottom"/>
          </w:tcPr>
          <w:p w14:paraId="254D494E" w14:textId="01AC7C5A"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21020E34" w14:textId="056BAD16" w:rsidR="007A4164" w:rsidRPr="004D4F1C" w:rsidRDefault="007A4164" w:rsidP="007A4164">
            <w:pPr>
              <w:contextualSpacing/>
              <w:jc w:val="center"/>
              <w:rPr>
                <w:sz w:val="22"/>
                <w:szCs w:val="22"/>
              </w:rPr>
            </w:pPr>
            <w:r w:rsidRPr="004D4F1C">
              <w:rPr>
                <w:sz w:val="22"/>
                <w:szCs w:val="22"/>
              </w:rPr>
              <w:t>9/19/22</w:t>
            </w:r>
          </w:p>
        </w:tc>
      </w:tr>
      <w:tr w:rsidR="0009058F" w:rsidRPr="00517636" w14:paraId="5E34876D" w14:textId="77777777" w:rsidTr="00A25771">
        <w:tc>
          <w:tcPr>
            <w:tcW w:w="2065" w:type="dxa"/>
            <w:vAlign w:val="bottom"/>
          </w:tcPr>
          <w:p w14:paraId="0DE48753" w14:textId="2E7A6441" w:rsidR="0009058F" w:rsidRPr="004D4F1C" w:rsidRDefault="007B4410" w:rsidP="0089327F">
            <w:pPr>
              <w:tabs>
                <w:tab w:val="left" w:pos="1332"/>
              </w:tabs>
              <w:spacing w:after="240" w:line="276" w:lineRule="auto"/>
              <w:ind w:right="360"/>
              <w:contextualSpacing/>
              <w:rPr>
                <w:sz w:val="22"/>
                <w:szCs w:val="22"/>
              </w:rPr>
            </w:pPr>
            <w:r w:rsidRPr="004D4F1C">
              <w:rPr>
                <w:sz w:val="22"/>
                <w:szCs w:val="22"/>
              </w:rPr>
              <w:t>U.206</w:t>
            </w:r>
          </w:p>
        </w:tc>
        <w:tc>
          <w:tcPr>
            <w:tcW w:w="4410" w:type="dxa"/>
            <w:vAlign w:val="bottom"/>
          </w:tcPr>
          <w:p w14:paraId="132834B3" w14:textId="4F0FCE4B" w:rsidR="0009058F" w:rsidRPr="004D4F1C" w:rsidRDefault="007B4410"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087A7DB0" w14:textId="642AE77C" w:rsidR="009D5493" w:rsidRPr="004D4F1C" w:rsidRDefault="007A4164" w:rsidP="007A4164">
            <w:pPr>
              <w:contextualSpacing/>
              <w:jc w:val="center"/>
              <w:rPr>
                <w:sz w:val="22"/>
                <w:szCs w:val="22"/>
              </w:rPr>
            </w:pPr>
            <w:r w:rsidRPr="004D4F1C">
              <w:rPr>
                <w:sz w:val="22"/>
                <w:szCs w:val="22"/>
              </w:rPr>
              <w:t>9/19/22</w:t>
            </w:r>
          </w:p>
        </w:tc>
      </w:tr>
      <w:tr w:rsidR="007A4164" w:rsidRPr="00517636" w14:paraId="23C93A89" w14:textId="77777777" w:rsidTr="00A25771">
        <w:tc>
          <w:tcPr>
            <w:tcW w:w="2065" w:type="dxa"/>
            <w:vAlign w:val="bottom"/>
          </w:tcPr>
          <w:p w14:paraId="47BA1E1A" w14:textId="410E9C4F"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U.207</w:t>
            </w:r>
          </w:p>
        </w:tc>
        <w:tc>
          <w:tcPr>
            <w:tcW w:w="4410" w:type="dxa"/>
            <w:vAlign w:val="bottom"/>
          </w:tcPr>
          <w:p w14:paraId="4A21A0F0" w14:textId="167CB09D"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0727FAB2" w14:textId="2A5AC4AA" w:rsidR="007A4164" w:rsidRPr="004D4F1C" w:rsidRDefault="007A4164" w:rsidP="007A4164">
            <w:pPr>
              <w:contextualSpacing/>
              <w:jc w:val="center"/>
              <w:rPr>
                <w:sz w:val="22"/>
                <w:szCs w:val="22"/>
              </w:rPr>
            </w:pPr>
            <w:r w:rsidRPr="004D4F1C">
              <w:rPr>
                <w:sz w:val="22"/>
                <w:szCs w:val="22"/>
              </w:rPr>
              <w:t>9/19/22</w:t>
            </w:r>
          </w:p>
        </w:tc>
      </w:tr>
      <w:tr w:rsidR="007A4164" w:rsidRPr="00517636" w14:paraId="1366E51E" w14:textId="77777777" w:rsidTr="00A25771">
        <w:tc>
          <w:tcPr>
            <w:tcW w:w="2065" w:type="dxa"/>
            <w:vAlign w:val="bottom"/>
          </w:tcPr>
          <w:p w14:paraId="67A3D349" w14:textId="2DAFEDDA"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U.300</w:t>
            </w:r>
          </w:p>
        </w:tc>
        <w:tc>
          <w:tcPr>
            <w:tcW w:w="4410" w:type="dxa"/>
            <w:vAlign w:val="bottom"/>
          </w:tcPr>
          <w:p w14:paraId="12ED7FBF" w14:textId="427D37A6"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Zoning Lot Site Plan</w:t>
            </w:r>
          </w:p>
        </w:tc>
        <w:tc>
          <w:tcPr>
            <w:tcW w:w="2604" w:type="dxa"/>
          </w:tcPr>
          <w:p w14:paraId="3C4A8F44" w14:textId="13C2D110" w:rsidR="007A4164" w:rsidRPr="004D4F1C" w:rsidRDefault="007A4164" w:rsidP="007A4164">
            <w:pPr>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7A4164" w:rsidRPr="00517636" w14:paraId="7285FEFF" w14:textId="77777777" w:rsidTr="00A25771">
        <w:tc>
          <w:tcPr>
            <w:tcW w:w="2065" w:type="dxa"/>
            <w:vAlign w:val="bottom"/>
          </w:tcPr>
          <w:p w14:paraId="608143A5" w14:textId="1B90D39C"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U.301</w:t>
            </w:r>
          </w:p>
        </w:tc>
        <w:tc>
          <w:tcPr>
            <w:tcW w:w="4410" w:type="dxa"/>
            <w:vAlign w:val="bottom"/>
          </w:tcPr>
          <w:p w14:paraId="5A0D0AEC" w14:textId="2EA37CE9"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Lot Portion Analysis And Base Plane Calculations</w:t>
            </w:r>
          </w:p>
        </w:tc>
        <w:tc>
          <w:tcPr>
            <w:tcW w:w="2604" w:type="dxa"/>
          </w:tcPr>
          <w:p w14:paraId="4168F4D9" w14:textId="17D455D8" w:rsidR="007A4164" w:rsidRPr="004D4F1C" w:rsidRDefault="002D0D6F" w:rsidP="007A4164">
            <w:pPr>
              <w:contextualSpacing/>
              <w:jc w:val="center"/>
              <w:rPr>
                <w:sz w:val="22"/>
                <w:szCs w:val="22"/>
              </w:rPr>
            </w:pPr>
            <w:r>
              <w:rPr>
                <w:sz w:val="22"/>
                <w:szCs w:val="22"/>
              </w:rPr>
              <w:t>4/21</w:t>
            </w:r>
            <w:r w:rsidR="007A4164" w:rsidRPr="004D4F1C">
              <w:rPr>
                <w:sz w:val="22"/>
                <w:szCs w:val="22"/>
              </w:rPr>
              <w:t>/22</w:t>
            </w:r>
          </w:p>
        </w:tc>
      </w:tr>
      <w:tr w:rsidR="007A4164" w:rsidRPr="00517636" w14:paraId="662D6301" w14:textId="77777777" w:rsidTr="00A25771">
        <w:tc>
          <w:tcPr>
            <w:tcW w:w="2065" w:type="dxa"/>
            <w:vAlign w:val="bottom"/>
          </w:tcPr>
          <w:p w14:paraId="7FCCE1ED" w14:textId="34853F7E"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U.302</w:t>
            </w:r>
          </w:p>
        </w:tc>
        <w:tc>
          <w:tcPr>
            <w:tcW w:w="4410" w:type="dxa"/>
            <w:vAlign w:val="bottom"/>
          </w:tcPr>
          <w:p w14:paraId="72044006" w14:textId="51C0AFFE"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Ground Floor Plan</w:t>
            </w:r>
          </w:p>
        </w:tc>
        <w:tc>
          <w:tcPr>
            <w:tcW w:w="2604" w:type="dxa"/>
          </w:tcPr>
          <w:p w14:paraId="28191AFF" w14:textId="0D4EB0DF" w:rsidR="007A4164" w:rsidRPr="004D4F1C" w:rsidRDefault="007A4164" w:rsidP="007A4164">
            <w:pPr>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7A4164" w:rsidRPr="00517636" w14:paraId="5032924F" w14:textId="77777777" w:rsidTr="00A25771">
        <w:tc>
          <w:tcPr>
            <w:tcW w:w="2065" w:type="dxa"/>
            <w:vAlign w:val="bottom"/>
          </w:tcPr>
          <w:p w14:paraId="0BAAA45F" w14:textId="7FE2D66E"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U.304</w:t>
            </w:r>
          </w:p>
        </w:tc>
        <w:tc>
          <w:tcPr>
            <w:tcW w:w="4410" w:type="dxa"/>
            <w:vAlign w:val="bottom"/>
          </w:tcPr>
          <w:p w14:paraId="2C707B39" w14:textId="1ADB7439"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Waiver Plan</w:t>
            </w:r>
          </w:p>
        </w:tc>
        <w:tc>
          <w:tcPr>
            <w:tcW w:w="2604" w:type="dxa"/>
          </w:tcPr>
          <w:p w14:paraId="723401B6" w14:textId="6373EE07" w:rsidR="007A4164" w:rsidRPr="004D4F1C" w:rsidRDefault="007A4164" w:rsidP="007A4164">
            <w:pPr>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7A4164" w:rsidRPr="00517636" w14:paraId="7224FB47" w14:textId="77777777" w:rsidTr="00A25771">
        <w:tc>
          <w:tcPr>
            <w:tcW w:w="2065" w:type="dxa"/>
            <w:vAlign w:val="bottom"/>
          </w:tcPr>
          <w:p w14:paraId="775C7344" w14:textId="554CDA1C"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U.305</w:t>
            </w:r>
          </w:p>
        </w:tc>
        <w:tc>
          <w:tcPr>
            <w:tcW w:w="4410" w:type="dxa"/>
            <w:vAlign w:val="bottom"/>
          </w:tcPr>
          <w:p w14:paraId="30BEDD02" w14:textId="7972469B"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25315F62" w14:textId="4C944515" w:rsidR="007A4164" w:rsidRPr="004D4F1C" w:rsidRDefault="007A4164" w:rsidP="007A4164">
            <w:pPr>
              <w:contextualSpacing/>
              <w:jc w:val="center"/>
              <w:rPr>
                <w:sz w:val="22"/>
                <w:szCs w:val="22"/>
              </w:rPr>
            </w:pPr>
            <w:r w:rsidRPr="004D4F1C">
              <w:rPr>
                <w:sz w:val="22"/>
                <w:szCs w:val="22"/>
              </w:rPr>
              <w:t>9/19/22</w:t>
            </w:r>
          </w:p>
        </w:tc>
      </w:tr>
      <w:tr w:rsidR="007A4164" w:rsidRPr="00517636" w14:paraId="15E08731" w14:textId="77777777" w:rsidTr="00A25771">
        <w:tc>
          <w:tcPr>
            <w:tcW w:w="2065" w:type="dxa"/>
            <w:vAlign w:val="bottom"/>
          </w:tcPr>
          <w:p w14:paraId="0B45330D" w14:textId="163169C8"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U.306</w:t>
            </w:r>
          </w:p>
        </w:tc>
        <w:tc>
          <w:tcPr>
            <w:tcW w:w="4410" w:type="dxa"/>
            <w:vAlign w:val="bottom"/>
          </w:tcPr>
          <w:p w14:paraId="78C42900" w14:textId="1F89222E"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1865D672" w14:textId="47EDF7BD" w:rsidR="007A4164" w:rsidRPr="004D4F1C" w:rsidRDefault="002D0D6F" w:rsidP="007B4410">
            <w:pPr>
              <w:contextualSpacing/>
              <w:jc w:val="center"/>
              <w:rPr>
                <w:sz w:val="22"/>
                <w:szCs w:val="22"/>
              </w:rPr>
            </w:pPr>
            <w:r>
              <w:rPr>
                <w:sz w:val="22"/>
                <w:szCs w:val="22"/>
              </w:rPr>
              <w:t>4/21</w:t>
            </w:r>
            <w:r w:rsidR="007B4410" w:rsidRPr="004D4F1C">
              <w:rPr>
                <w:sz w:val="22"/>
                <w:szCs w:val="22"/>
              </w:rPr>
              <w:t>/22</w:t>
            </w:r>
          </w:p>
        </w:tc>
      </w:tr>
      <w:tr w:rsidR="007A4164" w:rsidRPr="00517636" w14:paraId="6A119C5A" w14:textId="77777777" w:rsidTr="00A25771">
        <w:tc>
          <w:tcPr>
            <w:tcW w:w="2065" w:type="dxa"/>
            <w:vAlign w:val="bottom"/>
          </w:tcPr>
          <w:p w14:paraId="7FCDA7E1" w14:textId="20275445"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U.400</w:t>
            </w:r>
          </w:p>
        </w:tc>
        <w:tc>
          <w:tcPr>
            <w:tcW w:w="4410" w:type="dxa"/>
            <w:vAlign w:val="bottom"/>
          </w:tcPr>
          <w:p w14:paraId="0FAE51A3" w14:textId="7AC4FCA4"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Zoning Lot Site Plan</w:t>
            </w:r>
            <w:r w:rsidRPr="004D4F1C">
              <w:rPr>
                <w:sz w:val="22"/>
                <w:szCs w:val="22"/>
              </w:rPr>
              <w:tab/>
            </w:r>
          </w:p>
        </w:tc>
        <w:tc>
          <w:tcPr>
            <w:tcW w:w="2604" w:type="dxa"/>
          </w:tcPr>
          <w:p w14:paraId="2D7E8719" w14:textId="16C91C4A" w:rsidR="007A4164" w:rsidRPr="004D4F1C" w:rsidRDefault="007B4410" w:rsidP="007B4410">
            <w:pPr>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7A4164" w:rsidRPr="00517636" w14:paraId="4A978BBD" w14:textId="77777777" w:rsidTr="00A25771">
        <w:tc>
          <w:tcPr>
            <w:tcW w:w="2065" w:type="dxa"/>
            <w:vAlign w:val="bottom"/>
          </w:tcPr>
          <w:p w14:paraId="5C02A9E1" w14:textId="0B820D97"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U.401</w:t>
            </w:r>
          </w:p>
        </w:tc>
        <w:tc>
          <w:tcPr>
            <w:tcW w:w="4410" w:type="dxa"/>
            <w:vAlign w:val="bottom"/>
          </w:tcPr>
          <w:p w14:paraId="6D3C0C27" w14:textId="55B5900F"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Lot Portion Analysis And Base Plane Calculations</w:t>
            </w:r>
          </w:p>
        </w:tc>
        <w:tc>
          <w:tcPr>
            <w:tcW w:w="2604" w:type="dxa"/>
          </w:tcPr>
          <w:p w14:paraId="33AB3831" w14:textId="0F45F750" w:rsidR="007A4164" w:rsidRPr="004D4F1C" w:rsidRDefault="002D0D6F" w:rsidP="007B4410">
            <w:pPr>
              <w:contextualSpacing/>
              <w:jc w:val="center"/>
              <w:rPr>
                <w:sz w:val="22"/>
                <w:szCs w:val="22"/>
              </w:rPr>
            </w:pPr>
            <w:r>
              <w:rPr>
                <w:sz w:val="22"/>
                <w:szCs w:val="22"/>
              </w:rPr>
              <w:t>4/21</w:t>
            </w:r>
            <w:r w:rsidR="007B4410" w:rsidRPr="004D4F1C">
              <w:rPr>
                <w:sz w:val="22"/>
                <w:szCs w:val="22"/>
              </w:rPr>
              <w:t>/22</w:t>
            </w:r>
          </w:p>
        </w:tc>
      </w:tr>
      <w:tr w:rsidR="007A4164" w:rsidRPr="00517636" w14:paraId="078EFDB6" w14:textId="77777777" w:rsidTr="00A25771">
        <w:tc>
          <w:tcPr>
            <w:tcW w:w="2065" w:type="dxa"/>
            <w:vAlign w:val="bottom"/>
          </w:tcPr>
          <w:p w14:paraId="1E8437EC" w14:textId="57F5EEF5"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U.402</w:t>
            </w:r>
          </w:p>
        </w:tc>
        <w:tc>
          <w:tcPr>
            <w:tcW w:w="4410" w:type="dxa"/>
            <w:vAlign w:val="bottom"/>
          </w:tcPr>
          <w:p w14:paraId="51622336" w14:textId="63FF6542" w:rsidR="007A4164" w:rsidRPr="004D4F1C" w:rsidRDefault="007B4410" w:rsidP="0089327F">
            <w:pPr>
              <w:tabs>
                <w:tab w:val="left" w:pos="1332"/>
              </w:tabs>
              <w:spacing w:after="240" w:line="276" w:lineRule="auto"/>
              <w:ind w:right="360"/>
              <w:contextualSpacing/>
              <w:rPr>
                <w:sz w:val="22"/>
                <w:szCs w:val="22"/>
              </w:rPr>
            </w:pPr>
            <w:r w:rsidRPr="004D4F1C">
              <w:rPr>
                <w:sz w:val="22"/>
                <w:szCs w:val="22"/>
              </w:rPr>
              <w:t>Ground Floor Plan</w:t>
            </w:r>
          </w:p>
        </w:tc>
        <w:tc>
          <w:tcPr>
            <w:tcW w:w="2604" w:type="dxa"/>
          </w:tcPr>
          <w:p w14:paraId="3CEDBD96" w14:textId="21708B44" w:rsidR="007A4164" w:rsidRPr="004D4F1C" w:rsidRDefault="007B4410" w:rsidP="007B4410">
            <w:pPr>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7B4410" w:rsidRPr="00517636" w14:paraId="1FE16765" w14:textId="77777777" w:rsidTr="00A25771">
        <w:tc>
          <w:tcPr>
            <w:tcW w:w="2065" w:type="dxa"/>
            <w:vAlign w:val="bottom"/>
          </w:tcPr>
          <w:p w14:paraId="28B99976" w14:textId="56BA2745" w:rsidR="007B4410" w:rsidRPr="004D4F1C" w:rsidRDefault="007B4410" w:rsidP="0089327F">
            <w:pPr>
              <w:tabs>
                <w:tab w:val="left" w:pos="1332"/>
              </w:tabs>
              <w:spacing w:after="240" w:line="276" w:lineRule="auto"/>
              <w:ind w:right="360"/>
              <w:contextualSpacing/>
              <w:rPr>
                <w:sz w:val="22"/>
                <w:szCs w:val="22"/>
              </w:rPr>
            </w:pPr>
            <w:r w:rsidRPr="004D4F1C">
              <w:rPr>
                <w:sz w:val="22"/>
                <w:szCs w:val="22"/>
              </w:rPr>
              <w:t>U.404</w:t>
            </w:r>
          </w:p>
        </w:tc>
        <w:tc>
          <w:tcPr>
            <w:tcW w:w="4410" w:type="dxa"/>
            <w:vAlign w:val="bottom"/>
          </w:tcPr>
          <w:p w14:paraId="73411C0E" w14:textId="6121078A" w:rsidR="007B4410" w:rsidRPr="004D4F1C" w:rsidRDefault="007B4410" w:rsidP="0089327F">
            <w:pPr>
              <w:tabs>
                <w:tab w:val="left" w:pos="1332"/>
              </w:tabs>
              <w:spacing w:after="240" w:line="276" w:lineRule="auto"/>
              <w:ind w:right="360"/>
              <w:contextualSpacing/>
              <w:rPr>
                <w:sz w:val="22"/>
                <w:szCs w:val="22"/>
              </w:rPr>
            </w:pPr>
            <w:r w:rsidRPr="004D4F1C">
              <w:rPr>
                <w:sz w:val="22"/>
                <w:szCs w:val="22"/>
              </w:rPr>
              <w:t>Waiver Plan</w:t>
            </w:r>
          </w:p>
        </w:tc>
        <w:tc>
          <w:tcPr>
            <w:tcW w:w="2604" w:type="dxa"/>
          </w:tcPr>
          <w:p w14:paraId="23DE3D46" w14:textId="55B84CAA" w:rsidR="007B4410" w:rsidRPr="004D4F1C" w:rsidRDefault="007B4410" w:rsidP="007B4410">
            <w:pPr>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7B4410" w:rsidRPr="00517636" w14:paraId="1F1BC93D" w14:textId="77777777" w:rsidTr="00A25771">
        <w:tc>
          <w:tcPr>
            <w:tcW w:w="2065" w:type="dxa"/>
            <w:vAlign w:val="bottom"/>
          </w:tcPr>
          <w:p w14:paraId="7455746F" w14:textId="5D6857EF" w:rsidR="007B4410" w:rsidRPr="004D4F1C" w:rsidRDefault="007B4410" w:rsidP="0089327F">
            <w:pPr>
              <w:tabs>
                <w:tab w:val="left" w:pos="1332"/>
              </w:tabs>
              <w:spacing w:after="240" w:line="276" w:lineRule="auto"/>
              <w:ind w:right="360"/>
              <w:contextualSpacing/>
              <w:rPr>
                <w:sz w:val="22"/>
                <w:szCs w:val="22"/>
              </w:rPr>
            </w:pPr>
            <w:r w:rsidRPr="004D4F1C">
              <w:rPr>
                <w:sz w:val="22"/>
                <w:szCs w:val="22"/>
              </w:rPr>
              <w:t>U.405</w:t>
            </w:r>
          </w:p>
        </w:tc>
        <w:tc>
          <w:tcPr>
            <w:tcW w:w="4410" w:type="dxa"/>
            <w:vAlign w:val="bottom"/>
          </w:tcPr>
          <w:p w14:paraId="0D60BA8B" w14:textId="51E4B30A" w:rsidR="007B4410" w:rsidRPr="004D4F1C" w:rsidRDefault="007B4410"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52E10F7B" w14:textId="0EE160B4" w:rsidR="007B4410" w:rsidRPr="004D4F1C" w:rsidRDefault="007B4410" w:rsidP="007B4410">
            <w:pPr>
              <w:contextualSpacing/>
              <w:jc w:val="center"/>
              <w:rPr>
                <w:sz w:val="22"/>
                <w:szCs w:val="22"/>
              </w:rPr>
            </w:pPr>
            <w:r w:rsidRPr="004D4F1C">
              <w:rPr>
                <w:sz w:val="22"/>
                <w:szCs w:val="22"/>
              </w:rPr>
              <w:t>9/19/22</w:t>
            </w:r>
          </w:p>
        </w:tc>
      </w:tr>
      <w:tr w:rsidR="007B4410" w:rsidRPr="00517636" w14:paraId="2D111D32" w14:textId="77777777" w:rsidTr="00A25771">
        <w:tc>
          <w:tcPr>
            <w:tcW w:w="2065" w:type="dxa"/>
            <w:vAlign w:val="bottom"/>
          </w:tcPr>
          <w:p w14:paraId="365FD815" w14:textId="7A057D59" w:rsidR="007B4410" w:rsidRPr="004D4F1C" w:rsidRDefault="007B4410" w:rsidP="0089327F">
            <w:pPr>
              <w:tabs>
                <w:tab w:val="left" w:pos="1332"/>
              </w:tabs>
              <w:spacing w:after="240" w:line="276" w:lineRule="auto"/>
              <w:ind w:right="360"/>
              <w:contextualSpacing/>
              <w:rPr>
                <w:sz w:val="22"/>
                <w:szCs w:val="22"/>
              </w:rPr>
            </w:pPr>
            <w:r w:rsidRPr="004D4F1C">
              <w:rPr>
                <w:sz w:val="22"/>
                <w:szCs w:val="22"/>
              </w:rPr>
              <w:t>U.406</w:t>
            </w:r>
          </w:p>
        </w:tc>
        <w:tc>
          <w:tcPr>
            <w:tcW w:w="4410" w:type="dxa"/>
            <w:vAlign w:val="bottom"/>
          </w:tcPr>
          <w:p w14:paraId="15F16902" w14:textId="22A7D034" w:rsidR="007B4410" w:rsidRPr="004D4F1C" w:rsidRDefault="007B4410" w:rsidP="0089327F">
            <w:pPr>
              <w:tabs>
                <w:tab w:val="left" w:pos="1332"/>
              </w:tabs>
              <w:spacing w:after="240" w:line="276" w:lineRule="auto"/>
              <w:ind w:right="360"/>
              <w:contextualSpacing/>
              <w:rPr>
                <w:sz w:val="22"/>
                <w:szCs w:val="22"/>
              </w:rPr>
            </w:pPr>
            <w:r w:rsidRPr="004D4F1C">
              <w:rPr>
                <w:sz w:val="22"/>
                <w:szCs w:val="22"/>
              </w:rPr>
              <w:t xml:space="preserve">Waiver Section </w:t>
            </w:r>
          </w:p>
        </w:tc>
        <w:tc>
          <w:tcPr>
            <w:tcW w:w="2604" w:type="dxa"/>
          </w:tcPr>
          <w:p w14:paraId="69564139" w14:textId="7D80EC32" w:rsidR="007B4410" w:rsidRPr="004D4F1C" w:rsidRDefault="007B4410" w:rsidP="007B4410">
            <w:pPr>
              <w:contextualSpacing/>
              <w:jc w:val="center"/>
              <w:rPr>
                <w:sz w:val="22"/>
                <w:szCs w:val="22"/>
              </w:rPr>
            </w:pPr>
            <w:r w:rsidRPr="004D4F1C">
              <w:rPr>
                <w:sz w:val="22"/>
                <w:szCs w:val="22"/>
              </w:rPr>
              <w:t>9/19/22</w:t>
            </w:r>
          </w:p>
        </w:tc>
      </w:tr>
      <w:tr w:rsidR="007B4410" w:rsidRPr="00517636" w14:paraId="65367B56" w14:textId="77777777" w:rsidTr="00A25771">
        <w:tc>
          <w:tcPr>
            <w:tcW w:w="2065" w:type="dxa"/>
            <w:vAlign w:val="bottom"/>
          </w:tcPr>
          <w:p w14:paraId="6C927B85" w14:textId="072DF0A0" w:rsidR="007B4410" w:rsidRPr="004D4F1C" w:rsidRDefault="007B4410" w:rsidP="0089327F">
            <w:pPr>
              <w:tabs>
                <w:tab w:val="left" w:pos="1332"/>
              </w:tabs>
              <w:spacing w:after="240" w:line="276" w:lineRule="auto"/>
              <w:ind w:right="360"/>
              <w:contextualSpacing/>
              <w:rPr>
                <w:sz w:val="22"/>
                <w:szCs w:val="22"/>
              </w:rPr>
            </w:pPr>
            <w:r w:rsidRPr="004D4F1C">
              <w:rPr>
                <w:sz w:val="22"/>
                <w:szCs w:val="22"/>
              </w:rPr>
              <w:t>U.407</w:t>
            </w:r>
          </w:p>
        </w:tc>
        <w:tc>
          <w:tcPr>
            <w:tcW w:w="4410" w:type="dxa"/>
            <w:vAlign w:val="bottom"/>
          </w:tcPr>
          <w:p w14:paraId="4A999BF2" w14:textId="36AAFC82" w:rsidR="007B4410" w:rsidRPr="004D4F1C" w:rsidRDefault="007B4410"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02006BDC" w14:textId="756DE2EF" w:rsidR="007B4410" w:rsidRPr="004D4F1C" w:rsidRDefault="007B4410" w:rsidP="007B4410">
            <w:pPr>
              <w:contextualSpacing/>
              <w:jc w:val="center"/>
              <w:rPr>
                <w:sz w:val="22"/>
                <w:szCs w:val="22"/>
              </w:rPr>
            </w:pPr>
            <w:r w:rsidRPr="004D4F1C">
              <w:rPr>
                <w:sz w:val="22"/>
                <w:szCs w:val="22"/>
              </w:rPr>
              <w:t>9/19/22</w:t>
            </w:r>
          </w:p>
        </w:tc>
      </w:tr>
      <w:tr w:rsidR="007B4410" w:rsidRPr="00517636" w14:paraId="3E6FB2E2" w14:textId="77777777" w:rsidTr="00A25771">
        <w:tc>
          <w:tcPr>
            <w:tcW w:w="2065" w:type="dxa"/>
            <w:vAlign w:val="bottom"/>
          </w:tcPr>
          <w:p w14:paraId="6CAB26A8" w14:textId="3FDF6484" w:rsidR="007B4410" w:rsidRPr="004D4F1C" w:rsidRDefault="007B4410" w:rsidP="0089327F">
            <w:pPr>
              <w:tabs>
                <w:tab w:val="left" w:pos="1332"/>
              </w:tabs>
              <w:spacing w:after="240" w:line="276" w:lineRule="auto"/>
              <w:ind w:right="360"/>
              <w:contextualSpacing/>
              <w:rPr>
                <w:sz w:val="22"/>
                <w:szCs w:val="22"/>
              </w:rPr>
            </w:pPr>
            <w:r w:rsidRPr="004D4F1C">
              <w:rPr>
                <w:sz w:val="22"/>
                <w:szCs w:val="22"/>
              </w:rPr>
              <w:t>U.411</w:t>
            </w:r>
          </w:p>
        </w:tc>
        <w:tc>
          <w:tcPr>
            <w:tcW w:w="4410" w:type="dxa"/>
            <w:vAlign w:val="bottom"/>
          </w:tcPr>
          <w:p w14:paraId="7CF6DD1C" w14:textId="11AB08C5"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Signage Waiver</w:t>
            </w:r>
          </w:p>
        </w:tc>
        <w:tc>
          <w:tcPr>
            <w:tcW w:w="2604" w:type="dxa"/>
          </w:tcPr>
          <w:p w14:paraId="258D7289" w14:textId="5F7D67BB" w:rsidR="007B4410" w:rsidRPr="004D4F1C" w:rsidRDefault="007B4410" w:rsidP="007B4410">
            <w:pPr>
              <w:contextualSpacing/>
              <w:jc w:val="center"/>
              <w:rPr>
                <w:sz w:val="22"/>
                <w:szCs w:val="22"/>
              </w:rPr>
            </w:pPr>
            <w:r w:rsidRPr="004D4F1C">
              <w:rPr>
                <w:sz w:val="22"/>
                <w:szCs w:val="22"/>
              </w:rPr>
              <w:t>9/19/22</w:t>
            </w:r>
          </w:p>
        </w:tc>
      </w:tr>
      <w:tr w:rsidR="007B4410" w:rsidRPr="00517636" w14:paraId="57498653" w14:textId="77777777" w:rsidTr="00A25771">
        <w:tc>
          <w:tcPr>
            <w:tcW w:w="2065" w:type="dxa"/>
            <w:vAlign w:val="bottom"/>
          </w:tcPr>
          <w:p w14:paraId="2F2545A0" w14:textId="2F4264E9"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U.500</w:t>
            </w:r>
          </w:p>
        </w:tc>
        <w:tc>
          <w:tcPr>
            <w:tcW w:w="4410" w:type="dxa"/>
            <w:vAlign w:val="bottom"/>
          </w:tcPr>
          <w:p w14:paraId="43ECCBF0" w14:textId="43AFC135"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Zoning Lot Site Plan</w:t>
            </w:r>
            <w:r w:rsidRPr="004D4F1C">
              <w:rPr>
                <w:sz w:val="22"/>
                <w:szCs w:val="22"/>
              </w:rPr>
              <w:tab/>
            </w:r>
          </w:p>
        </w:tc>
        <w:tc>
          <w:tcPr>
            <w:tcW w:w="2604" w:type="dxa"/>
          </w:tcPr>
          <w:p w14:paraId="6E589498" w14:textId="3A9E8871" w:rsidR="007B4410" w:rsidRPr="004D4F1C" w:rsidRDefault="007C55F0" w:rsidP="007B4410">
            <w:pPr>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7B4410" w:rsidRPr="00517636" w14:paraId="5DCFAA6E" w14:textId="77777777" w:rsidTr="00A25771">
        <w:tc>
          <w:tcPr>
            <w:tcW w:w="2065" w:type="dxa"/>
            <w:vAlign w:val="bottom"/>
          </w:tcPr>
          <w:p w14:paraId="623965DB" w14:textId="77F83BE5"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U.501</w:t>
            </w:r>
          </w:p>
        </w:tc>
        <w:tc>
          <w:tcPr>
            <w:tcW w:w="4410" w:type="dxa"/>
            <w:vAlign w:val="bottom"/>
          </w:tcPr>
          <w:p w14:paraId="4F05623E" w14:textId="71280FFD"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Lot Portion Analysis And Base Plane Calculations</w:t>
            </w:r>
          </w:p>
        </w:tc>
        <w:tc>
          <w:tcPr>
            <w:tcW w:w="2604" w:type="dxa"/>
          </w:tcPr>
          <w:p w14:paraId="1C96BCA4" w14:textId="0A2D6FE3" w:rsidR="007B4410" w:rsidRPr="004D4F1C" w:rsidRDefault="002D0D6F" w:rsidP="007B4410">
            <w:pPr>
              <w:contextualSpacing/>
              <w:jc w:val="center"/>
              <w:rPr>
                <w:sz w:val="22"/>
                <w:szCs w:val="22"/>
              </w:rPr>
            </w:pPr>
            <w:r>
              <w:rPr>
                <w:sz w:val="22"/>
                <w:szCs w:val="22"/>
              </w:rPr>
              <w:t>4/21</w:t>
            </w:r>
            <w:r w:rsidR="007C55F0" w:rsidRPr="004D4F1C">
              <w:rPr>
                <w:sz w:val="22"/>
                <w:szCs w:val="22"/>
              </w:rPr>
              <w:t>/22</w:t>
            </w:r>
          </w:p>
        </w:tc>
      </w:tr>
      <w:tr w:rsidR="005877AF" w:rsidRPr="00517636" w14:paraId="0BF7DD9A" w14:textId="77777777" w:rsidTr="00A25771">
        <w:tc>
          <w:tcPr>
            <w:tcW w:w="2065" w:type="dxa"/>
            <w:vAlign w:val="bottom"/>
          </w:tcPr>
          <w:p w14:paraId="72D601C9" w14:textId="1278FA95" w:rsidR="005877AF" w:rsidRPr="004D4F1C" w:rsidRDefault="005877AF" w:rsidP="0089327F">
            <w:pPr>
              <w:tabs>
                <w:tab w:val="left" w:pos="1332"/>
              </w:tabs>
              <w:spacing w:after="240" w:line="276" w:lineRule="auto"/>
              <w:ind w:right="360"/>
              <w:contextualSpacing/>
              <w:rPr>
                <w:sz w:val="22"/>
                <w:szCs w:val="22"/>
              </w:rPr>
            </w:pPr>
            <w:r>
              <w:rPr>
                <w:sz w:val="22"/>
                <w:szCs w:val="22"/>
              </w:rPr>
              <w:t>U.502</w:t>
            </w:r>
          </w:p>
        </w:tc>
        <w:tc>
          <w:tcPr>
            <w:tcW w:w="4410" w:type="dxa"/>
            <w:vAlign w:val="bottom"/>
          </w:tcPr>
          <w:p w14:paraId="170F7329" w14:textId="0977D0C9" w:rsidR="005877AF" w:rsidRPr="004D4F1C" w:rsidRDefault="005877AF" w:rsidP="0089327F">
            <w:pPr>
              <w:tabs>
                <w:tab w:val="left" w:pos="1332"/>
              </w:tabs>
              <w:spacing w:after="240" w:line="276" w:lineRule="auto"/>
              <w:ind w:right="360"/>
              <w:contextualSpacing/>
              <w:rPr>
                <w:sz w:val="22"/>
                <w:szCs w:val="22"/>
              </w:rPr>
            </w:pPr>
            <w:r>
              <w:rPr>
                <w:sz w:val="22"/>
                <w:szCs w:val="22"/>
              </w:rPr>
              <w:t>Ground Floor Plan</w:t>
            </w:r>
          </w:p>
        </w:tc>
        <w:tc>
          <w:tcPr>
            <w:tcW w:w="2604" w:type="dxa"/>
          </w:tcPr>
          <w:p w14:paraId="46C1982D" w14:textId="196CAF6D" w:rsidR="005877AF" w:rsidRPr="004D4F1C" w:rsidRDefault="005877AF" w:rsidP="007B4410">
            <w:pPr>
              <w:contextualSpacing/>
              <w:jc w:val="center"/>
              <w:rPr>
                <w:sz w:val="22"/>
                <w:szCs w:val="22"/>
              </w:rPr>
            </w:pPr>
            <w:r w:rsidRPr="007F6B0D">
              <w:rPr>
                <w:dstrike/>
                <w:sz w:val="22"/>
                <w:szCs w:val="22"/>
              </w:rPr>
              <w:t>4/21/22</w:t>
            </w:r>
            <w:r w:rsidR="007F6B0D">
              <w:rPr>
                <w:sz w:val="22"/>
                <w:szCs w:val="22"/>
              </w:rPr>
              <w:t xml:space="preserve"> </w:t>
            </w:r>
            <w:r w:rsidR="007F6B0D" w:rsidRPr="007F6B0D">
              <w:rPr>
                <w:sz w:val="22"/>
                <w:szCs w:val="22"/>
                <w:u w:val="double"/>
              </w:rPr>
              <w:t>11/21/2022</w:t>
            </w:r>
          </w:p>
        </w:tc>
      </w:tr>
      <w:tr w:rsidR="007B4410" w:rsidRPr="00517636" w14:paraId="0954568E" w14:textId="77777777" w:rsidTr="00A25771">
        <w:tc>
          <w:tcPr>
            <w:tcW w:w="2065" w:type="dxa"/>
            <w:vAlign w:val="bottom"/>
          </w:tcPr>
          <w:p w14:paraId="1251976C" w14:textId="05DFB14C"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U.504</w:t>
            </w:r>
          </w:p>
        </w:tc>
        <w:tc>
          <w:tcPr>
            <w:tcW w:w="4410" w:type="dxa"/>
            <w:vAlign w:val="bottom"/>
          </w:tcPr>
          <w:p w14:paraId="5F2AD529" w14:textId="37BBC02D"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Waiver Plan</w:t>
            </w:r>
          </w:p>
        </w:tc>
        <w:tc>
          <w:tcPr>
            <w:tcW w:w="2604" w:type="dxa"/>
          </w:tcPr>
          <w:p w14:paraId="09407850" w14:textId="10E47E9C" w:rsidR="007B4410" w:rsidRPr="004D4F1C" w:rsidRDefault="007C55F0" w:rsidP="007B4410">
            <w:pPr>
              <w:contextualSpacing/>
              <w:jc w:val="center"/>
              <w:rPr>
                <w:sz w:val="22"/>
                <w:szCs w:val="22"/>
              </w:rPr>
            </w:pPr>
            <w:r w:rsidRPr="007F6B0D">
              <w:rPr>
                <w:dstrike/>
                <w:sz w:val="22"/>
                <w:szCs w:val="22"/>
              </w:rPr>
              <w:t>9/19/22</w:t>
            </w:r>
            <w:r w:rsidR="007F6B0D">
              <w:rPr>
                <w:sz w:val="22"/>
                <w:szCs w:val="22"/>
              </w:rPr>
              <w:t xml:space="preserve"> </w:t>
            </w:r>
            <w:r w:rsidR="007F6B0D" w:rsidRPr="007F6B0D">
              <w:rPr>
                <w:sz w:val="22"/>
                <w:szCs w:val="22"/>
                <w:u w:val="double"/>
              </w:rPr>
              <w:t>11/21/2022</w:t>
            </w:r>
          </w:p>
        </w:tc>
      </w:tr>
      <w:tr w:rsidR="007B4410" w:rsidRPr="00517636" w14:paraId="74F69887" w14:textId="77777777" w:rsidTr="00A25771">
        <w:tc>
          <w:tcPr>
            <w:tcW w:w="2065" w:type="dxa"/>
            <w:vAlign w:val="bottom"/>
          </w:tcPr>
          <w:p w14:paraId="58A61FD3" w14:textId="5D7BB6C4"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U.505</w:t>
            </w:r>
          </w:p>
        </w:tc>
        <w:tc>
          <w:tcPr>
            <w:tcW w:w="4410" w:type="dxa"/>
            <w:vAlign w:val="bottom"/>
          </w:tcPr>
          <w:p w14:paraId="781FB4F8" w14:textId="72BE12B9"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736E9928" w14:textId="7CB10CAD" w:rsidR="007B4410" w:rsidRPr="004D4F1C" w:rsidRDefault="007C55F0" w:rsidP="007B4410">
            <w:pPr>
              <w:contextualSpacing/>
              <w:jc w:val="center"/>
              <w:rPr>
                <w:sz w:val="22"/>
                <w:szCs w:val="22"/>
              </w:rPr>
            </w:pPr>
            <w:r w:rsidRPr="004D4F1C">
              <w:rPr>
                <w:sz w:val="22"/>
                <w:szCs w:val="22"/>
              </w:rPr>
              <w:t>9/19/22</w:t>
            </w:r>
          </w:p>
        </w:tc>
      </w:tr>
      <w:tr w:rsidR="007B4410" w:rsidRPr="00517636" w14:paraId="76776C41" w14:textId="77777777" w:rsidTr="00A25771">
        <w:tc>
          <w:tcPr>
            <w:tcW w:w="2065" w:type="dxa"/>
            <w:vAlign w:val="bottom"/>
          </w:tcPr>
          <w:p w14:paraId="6E04DB4F" w14:textId="4C336FA3"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U.506</w:t>
            </w:r>
          </w:p>
        </w:tc>
        <w:tc>
          <w:tcPr>
            <w:tcW w:w="4410" w:type="dxa"/>
            <w:vAlign w:val="bottom"/>
          </w:tcPr>
          <w:p w14:paraId="4B5E4648" w14:textId="12528881"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7ABB173D" w14:textId="3B5249A8" w:rsidR="007B4410" w:rsidRPr="004D4F1C" w:rsidRDefault="007C55F0" w:rsidP="007B4410">
            <w:pPr>
              <w:contextualSpacing/>
              <w:jc w:val="center"/>
              <w:rPr>
                <w:sz w:val="22"/>
                <w:szCs w:val="22"/>
              </w:rPr>
            </w:pPr>
            <w:r w:rsidRPr="004D4F1C">
              <w:rPr>
                <w:sz w:val="22"/>
                <w:szCs w:val="22"/>
              </w:rPr>
              <w:t>9/19/22</w:t>
            </w:r>
          </w:p>
        </w:tc>
      </w:tr>
      <w:tr w:rsidR="007B4410" w:rsidRPr="00517636" w14:paraId="00BC1CA8" w14:textId="77777777" w:rsidTr="00A25771">
        <w:tc>
          <w:tcPr>
            <w:tcW w:w="2065" w:type="dxa"/>
            <w:vAlign w:val="bottom"/>
          </w:tcPr>
          <w:p w14:paraId="6AAFAD49" w14:textId="6A98DEF5"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U.507</w:t>
            </w:r>
          </w:p>
        </w:tc>
        <w:tc>
          <w:tcPr>
            <w:tcW w:w="4410" w:type="dxa"/>
            <w:vAlign w:val="bottom"/>
          </w:tcPr>
          <w:p w14:paraId="7097C54C" w14:textId="79836ED1"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Waiver Section</w:t>
            </w:r>
          </w:p>
        </w:tc>
        <w:tc>
          <w:tcPr>
            <w:tcW w:w="2604" w:type="dxa"/>
          </w:tcPr>
          <w:p w14:paraId="0978F783" w14:textId="4A32E4BB" w:rsidR="007B4410" w:rsidRPr="004D4F1C" w:rsidRDefault="007C55F0" w:rsidP="007B4410">
            <w:pPr>
              <w:contextualSpacing/>
              <w:jc w:val="center"/>
              <w:rPr>
                <w:sz w:val="22"/>
                <w:szCs w:val="22"/>
              </w:rPr>
            </w:pPr>
            <w:r w:rsidRPr="004D4F1C">
              <w:rPr>
                <w:sz w:val="22"/>
                <w:szCs w:val="22"/>
              </w:rPr>
              <w:t>9/19/22</w:t>
            </w:r>
          </w:p>
        </w:tc>
      </w:tr>
      <w:tr w:rsidR="007B4410" w:rsidRPr="00517636" w14:paraId="4765C9AA" w14:textId="77777777" w:rsidTr="00A25771">
        <w:tc>
          <w:tcPr>
            <w:tcW w:w="2065" w:type="dxa"/>
            <w:vAlign w:val="bottom"/>
          </w:tcPr>
          <w:p w14:paraId="140F1440" w14:textId="084D1BC1"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L.002</w:t>
            </w:r>
          </w:p>
        </w:tc>
        <w:tc>
          <w:tcPr>
            <w:tcW w:w="4410" w:type="dxa"/>
            <w:vAlign w:val="bottom"/>
          </w:tcPr>
          <w:p w14:paraId="21889253" w14:textId="6B030CB9"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Overall Site Plan</w:t>
            </w:r>
          </w:p>
        </w:tc>
        <w:tc>
          <w:tcPr>
            <w:tcW w:w="2604" w:type="dxa"/>
          </w:tcPr>
          <w:p w14:paraId="0F62410A" w14:textId="0101BCA5" w:rsidR="007B4410" w:rsidRPr="004D4F1C" w:rsidRDefault="007C55F0" w:rsidP="007B4410">
            <w:pPr>
              <w:contextualSpacing/>
              <w:jc w:val="center"/>
              <w:rPr>
                <w:sz w:val="22"/>
                <w:szCs w:val="22"/>
              </w:rPr>
            </w:pPr>
            <w:r w:rsidRPr="00AB1E90">
              <w:rPr>
                <w:dstrike/>
                <w:sz w:val="22"/>
                <w:szCs w:val="22"/>
              </w:rPr>
              <w:t>4/21/22</w:t>
            </w:r>
            <w:r w:rsidR="007F6B0D">
              <w:rPr>
                <w:sz w:val="22"/>
                <w:szCs w:val="22"/>
              </w:rPr>
              <w:t xml:space="preserve"> </w:t>
            </w:r>
            <w:r w:rsidR="007F6B0D" w:rsidRPr="007F6B0D">
              <w:rPr>
                <w:sz w:val="22"/>
                <w:szCs w:val="22"/>
                <w:u w:val="double"/>
              </w:rPr>
              <w:t>11/21/2022</w:t>
            </w:r>
          </w:p>
        </w:tc>
      </w:tr>
      <w:tr w:rsidR="007B4410" w:rsidRPr="00517636" w14:paraId="5CDB1E3E" w14:textId="77777777" w:rsidTr="00A25771">
        <w:tc>
          <w:tcPr>
            <w:tcW w:w="2065" w:type="dxa"/>
            <w:vAlign w:val="bottom"/>
          </w:tcPr>
          <w:p w14:paraId="0456BCE8" w14:textId="4D1ECD7C"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L.100</w:t>
            </w:r>
          </w:p>
        </w:tc>
        <w:tc>
          <w:tcPr>
            <w:tcW w:w="4410" w:type="dxa"/>
            <w:vAlign w:val="bottom"/>
          </w:tcPr>
          <w:p w14:paraId="0E99CA94" w14:textId="4352C7FF"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 xml:space="preserve">Zoning Lot A Site Plan </w:t>
            </w:r>
            <w:r w:rsidRPr="004D4F1C">
              <w:rPr>
                <w:sz w:val="22"/>
                <w:szCs w:val="22"/>
              </w:rPr>
              <w:tab/>
            </w:r>
          </w:p>
        </w:tc>
        <w:tc>
          <w:tcPr>
            <w:tcW w:w="2604" w:type="dxa"/>
          </w:tcPr>
          <w:p w14:paraId="3CFD4F61" w14:textId="51E062D7" w:rsidR="007B4410" w:rsidRPr="004D4F1C" w:rsidRDefault="007C55F0" w:rsidP="007B4410">
            <w:pPr>
              <w:contextualSpacing/>
              <w:jc w:val="center"/>
              <w:rPr>
                <w:sz w:val="22"/>
                <w:szCs w:val="22"/>
              </w:rPr>
            </w:pPr>
            <w:r w:rsidRPr="00AB1E90">
              <w:rPr>
                <w:dstrike/>
                <w:sz w:val="22"/>
                <w:szCs w:val="22"/>
              </w:rPr>
              <w:t>4/21/22</w:t>
            </w:r>
            <w:r w:rsidR="007F6B0D">
              <w:rPr>
                <w:sz w:val="22"/>
                <w:szCs w:val="22"/>
              </w:rPr>
              <w:t xml:space="preserve"> </w:t>
            </w:r>
            <w:r w:rsidR="007F6B0D" w:rsidRPr="007F6B0D">
              <w:rPr>
                <w:sz w:val="22"/>
                <w:szCs w:val="22"/>
                <w:u w:val="double"/>
              </w:rPr>
              <w:t>11/21/2022</w:t>
            </w:r>
          </w:p>
        </w:tc>
      </w:tr>
      <w:tr w:rsidR="007B4410" w:rsidRPr="00517636" w14:paraId="0B278DF9" w14:textId="77777777" w:rsidTr="00A25771">
        <w:tc>
          <w:tcPr>
            <w:tcW w:w="2065" w:type="dxa"/>
            <w:vAlign w:val="bottom"/>
          </w:tcPr>
          <w:p w14:paraId="625C20E4" w14:textId="0914CCA1"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L.110</w:t>
            </w:r>
          </w:p>
        </w:tc>
        <w:tc>
          <w:tcPr>
            <w:tcW w:w="4410" w:type="dxa"/>
            <w:vAlign w:val="bottom"/>
          </w:tcPr>
          <w:p w14:paraId="0366ABA4" w14:textId="13102D99"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PAA A1 Layout Plan</w:t>
            </w:r>
          </w:p>
        </w:tc>
        <w:tc>
          <w:tcPr>
            <w:tcW w:w="2604" w:type="dxa"/>
          </w:tcPr>
          <w:p w14:paraId="14D359C5" w14:textId="51E18658" w:rsidR="007B4410" w:rsidRPr="004D4F1C" w:rsidRDefault="007C55F0" w:rsidP="007B4410">
            <w:pPr>
              <w:contextualSpacing/>
              <w:jc w:val="center"/>
              <w:rPr>
                <w:sz w:val="22"/>
                <w:szCs w:val="22"/>
              </w:rPr>
            </w:pPr>
            <w:r w:rsidRPr="004D4F1C">
              <w:rPr>
                <w:sz w:val="22"/>
                <w:szCs w:val="22"/>
              </w:rPr>
              <w:t>4/21/22</w:t>
            </w:r>
          </w:p>
        </w:tc>
      </w:tr>
      <w:tr w:rsidR="007B4410" w:rsidRPr="00517636" w14:paraId="66A113F3" w14:textId="77777777" w:rsidTr="00A25771">
        <w:tc>
          <w:tcPr>
            <w:tcW w:w="2065" w:type="dxa"/>
            <w:vAlign w:val="bottom"/>
          </w:tcPr>
          <w:p w14:paraId="1B91DED5" w14:textId="4025CD0B"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L.111</w:t>
            </w:r>
          </w:p>
        </w:tc>
        <w:tc>
          <w:tcPr>
            <w:tcW w:w="4410" w:type="dxa"/>
            <w:vAlign w:val="bottom"/>
          </w:tcPr>
          <w:p w14:paraId="461E4A40" w14:textId="12DB263B"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PAA A1 Materials, Furnishings &amp; Design Grades</w:t>
            </w:r>
          </w:p>
        </w:tc>
        <w:tc>
          <w:tcPr>
            <w:tcW w:w="2604" w:type="dxa"/>
          </w:tcPr>
          <w:p w14:paraId="13134DEC" w14:textId="6036C33F" w:rsidR="007B4410" w:rsidRPr="004D4F1C" w:rsidRDefault="007C55F0" w:rsidP="007B4410">
            <w:pPr>
              <w:contextualSpacing/>
              <w:jc w:val="center"/>
              <w:rPr>
                <w:sz w:val="22"/>
                <w:szCs w:val="22"/>
              </w:rPr>
            </w:pPr>
            <w:r w:rsidRPr="004D4F1C">
              <w:rPr>
                <w:sz w:val="22"/>
                <w:szCs w:val="22"/>
              </w:rPr>
              <w:t>4/21/22</w:t>
            </w:r>
          </w:p>
        </w:tc>
      </w:tr>
      <w:tr w:rsidR="007B4410" w:rsidRPr="00517636" w14:paraId="4FC83192" w14:textId="77777777" w:rsidTr="00A25771">
        <w:tc>
          <w:tcPr>
            <w:tcW w:w="2065" w:type="dxa"/>
            <w:vAlign w:val="bottom"/>
          </w:tcPr>
          <w:p w14:paraId="107148CC" w14:textId="2DE33734"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L.112.1</w:t>
            </w:r>
          </w:p>
        </w:tc>
        <w:tc>
          <w:tcPr>
            <w:tcW w:w="4410" w:type="dxa"/>
            <w:vAlign w:val="bottom"/>
          </w:tcPr>
          <w:p w14:paraId="65026F02" w14:textId="09173514"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PAA A1 Hardscape &amp; Furnishings Details</w:t>
            </w:r>
          </w:p>
        </w:tc>
        <w:tc>
          <w:tcPr>
            <w:tcW w:w="2604" w:type="dxa"/>
          </w:tcPr>
          <w:p w14:paraId="296982B5" w14:textId="0364C178" w:rsidR="007B4410" w:rsidRPr="004D4F1C" w:rsidRDefault="007C55F0" w:rsidP="007B4410">
            <w:pPr>
              <w:contextualSpacing/>
              <w:jc w:val="center"/>
              <w:rPr>
                <w:sz w:val="22"/>
                <w:szCs w:val="22"/>
              </w:rPr>
            </w:pPr>
            <w:r w:rsidRPr="004D4F1C">
              <w:rPr>
                <w:sz w:val="22"/>
                <w:szCs w:val="22"/>
              </w:rPr>
              <w:t>4/21/22</w:t>
            </w:r>
          </w:p>
        </w:tc>
      </w:tr>
      <w:tr w:rsidR="007B4410" w:rsidRPr="00517636" w14:paraId="1D5CC8F2" w14:textId="77777777" w:rsidTr="00A25771">
        <w:tc>
          <w:tcPr>
            <w:tcW w:w="2065" w:type="dxa"/>
            <w:vAlign w:val="bottom"/>
          </w:tcPr>
          <w:p w14:paraId="02C5B8C2" w14:textId="34D009D6"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L.112.2</w:t>
            </w:r>
          </w:p>
        </w:tc>
        <w:tc>
          <w:tcPr>
            <w:tcW w:w="4410" w:type="dxa"/>
            <w:vAlign w:val="bottom"/>
          </w:tcPr>
          <w:p w14:paraId="764DA478" w14:textId="1A18A638"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PAA A1 Hardscape &amp; Furnishings Details</w:t>
            </w:r>
          </w:p>
        </w:tc>
        <w:tc>
          <w:tcPr>
            <w:tcW w:w="2604" w:type="dxa"/>
          </w:tcPr>
          <w:p w14:paraId="1BAB8011" w14:textId="7F219D6A" w:rsidR="007B4410" w:rsidRPr="004D4F1C" w:rsidRDefault="007C55F0" w:rsidP="007B4410">
            <w:pPr>
              <w:contextualSpacing/>
              <w:jc w:val="center"/>
              <w:rPr>
                <w:sz w:val="22"/>
                <w:szCs w:val="22"/>
              </w:rPr>
            </w:pPr>
            <w:r w:rsidRPr="004D4F1C">
              <w:rPr>
                <w:sz w:val="22"/>
                <w:szCs w:val="22"/>
              </w:rPr>
              <w:t>4/21/22</w:t>
            </w:r>
          </w:p>
        </w:tc>
      </w:tr>
      <w:tr w:rsidR="007B4410" w:rsidRPr="00517636" w14:paraId="7CF2FEB7" w14:textId="77777777" w:rsidTr="00A25771">
        <w:tc>
          <w:tcPr>
            <w:tcW w:w="2065" w:type="dxa"/>
            <w:vAlign w:val="bottom"/>
          </w:tcPr>
          <w:p w14:paraId="595AE138" w14:textId="571AADC7"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L.113</w:t>
            </w:r>
          </w:p>
        </w:tc>
        <w:tc>
          <w:tcPr>
            <w:tcW w:w="4410" w:type="dxa"/>
            <w:vAlign w:val="bottom"/>
          </w:tcPr>
          <w:p w14:paraId="0E7F06E0" w14:textId="426883C6"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PAA A1 Planting Plan</w:t>
            </w:r>
          </w:p>
        </w:tc>
        <w:tc>
          <w:tcPr>
            <w:tcW w:w="2604" w:type="dxa"/>
          </w:tcPr>
          <w:p w14:paraId="3A377792" w14:textId="51FF9C2A" w:rsidR="007B4410" w:rsidRPr="004D4F1C" w:rsidRDefault="007C55F0" w:rsidP="007B4410">
            <w:pPr>
              <w:contextualSpacing/>
              <w:jc w:val="center"/>
              <w:rPr>
                <w:sz w:val="22"/>
                <w:szCs w:val="22"/>
              </w:rPr>
            </w:pPr>
            <w:r w:rsidRPr="004D4F1C">
              <w:rPr>
                <w:sz w:val="22"/>
                <w:szCs w:val="22"/>
              </w:rPr>
              <w:t>4/21/22</w:t>
            </w:r>
          </w:p>
        </w:tc>
      </w:tr>
      <w:tr w:rsidR="007B4410" w:rsidRPr="00517636" w14:paraId="6F134FDF" w14:textId="77777777" w:rsidTr="00A25771">
        <w:tc>
          <w:tcPr>
            <w:tcW w:w="2065" w:type="dxa"/>
            <w:vAlign w:val="bottom"/>
          </w:tcPr>
          <w:p w14:paraId="4D75191B" w14:textId="3B02EB44"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L.114</w:t>
            </w:r>
          </w:p>
        </w:tc>
        <w:tc>
          <w:tcPr>
            <w:tcW w:w="4410" w:type="dxa"/>
            <w:vAlign w:val="bottom"/>
          </w:tcPr>
          <w:p w14:paraId="20510D62" w14:textId="0C2A174F"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PAA A1 Planting Detail</w:t>
            </w:r>
            <w:r w:rsidRPr="004D4F1C">
              <w:rPr>
                <w:sz w:val="22"/>
                <w:szCs w:val="22"/>
              </w:rPr>
              <w:tab/>
            </w:r>
          </w:p>
        </w:tc>
        <w:tc>
          <w:tcPr>
            <w:tcW w:w="2604" w:type="dxa"/>
          </w:tcPr>
          <w:p w14:paraId="607B23A5" w14:textId="27560FE4" w:rsidR="007B4410" w:rsidRPr="004D4F1C" w:rsidRDefault="007C55F0" w:rsidP="007B4410">
            <w:pPr>
              <w:contextualSpacing/>
              <w:jc w:val="center"/>
              <w:rPr>
                <w:sz w:val="22"/>
                <w:szCs w:val="22"/>
              </w:rPr>
            </w:pPr>
            <w:r w:rsidRPr="004D4F1C">
              <w:rPr>
                <w:sz w:val="22"/>
                <w:szCs w:val="22"/>
              </w:rPr>
              <w:t>4/21/22</w:t>
            </w:r>
          </w:p>
        </w:tc>
      </w:tr>
      <w:tr w:rsidR="007B4410" w:rsidRPr="00517636" w14:paraId="612690AB" w14:textId="77777777" w:rsidTr="00A25771">
        <w:tc>
          <w:tcPr>
            <w:tcW w:w="2065" w:type="dxa"/>
            <w:vAlign w:val="bottom"/>
          </w:tcPr>
          <w:p w14:paraId="7E8AB0FA" w14:textId="341CF4EA"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L.115</w:t>
            </w:r>
          </w:p>
        </w:tc>
        <w:tc>
          <w:tcPr>
            <w:tcW w:w="4410" w:type="dxa"/>
            <w:vAlign w:val="bottom"/>
          </w:tcPr>
          <w:p w14:paraId="29B47539" w14:textId="11CE5039"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PAA A1 Lighting Plan</w:t>
            </w:r>
          </w:p>
        </w:tc>
        <w:tc>
          <w:tcPr>
            <w:tcW w:w="2604" w:type="dxa"/>
          </w:tcPr>
          <w:p w14:paraId="0B01DA76" w14:textId="6C36684E" w:rsidR="007B4410" w:rsidRPr="004D4F1C" w:rsidRDefault="007C55F0" w:rsidP="007B4410">
            <w:pPr>
              <w:contextualSpacing/>
              <w:jc w:val="center"/>
              <w:rPr>
                <w:sz w:val="22"/>
                <w:szCs w:val="22"/>
              </w:rPr>
            </w:pPr>
            <w:r w:rsidRPr="004D4F1C">
              <w:rPr>
                <w:sz w:val="22"/>
                <w:szCs w:val="22"/>
              </w:rPr>
              <w:t>4/21/22</w:t>
            </w:r>
          </w:p>
        </w:tc>
      </w:tr>
      <w:tr w:rsidR="007B4410" w:rsidRPr="00517636" w14:paraId="2F67C284" w14:textId="77777777" w:rsidTr="00A25771">
        <w:tc>
          <w:tcPr>
            <w:tcW w:w="2065" w:type="dxa"/>
            <w:vAlign w:val="bottom"/>
          </w:tcPr>
          <w:p w14:paraId="682C5527" w14:textId="1C20E2F1"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L.116</w:t>
            </w:r>
          </w:p>
        </w:tc>
        <w:tc>
          <w:tcPr>
            <w:tcW w:w="4410" w:type="dxa"/>
            <w:vAlign w:val="bottom"/>
          </w:tcPr>
          <w:p w14:paraId="07CBA418" w14:textId="45CCDBE2"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 xml:space="preserve">PAA A1 Lighting Detail </w:t>
            </w:r>
            <w:r w:rsidRPr="004D4F1C">
              <w:rPr>
                <w:sz w:val="22"/>
                <w:szCs w:val="22"/>
              </w:rPr>
              <w:tab/>
            </w:r>
          </w:p>
        </w:tc>
        <w:tc>
          <w:tcPr>
            <w:tcW w:w="2604" w:type="dxa"/>
          </w:tcPr>
          <w:p w14:paraId="2A62E7EA" w14:textId="12805780" w:rsidR="007B4410" w:rsidRPr="004D4F1C" w:rsidRDefault="007C55F0" w:rsidP="007B4410">
            <w:pPr>
              <w:contextualSpacing/>
              <w:jc w:val="center"/>
              <w:rPr>
                <w:sz w:val="22"/>
                <w:szCs w:val="22"/>
              </w:rPr>
            </w:pPr>
            <w:r w:rsidRPr="004D4F1C">
              <w:rPr>
                <w:sz w:val="22"/>
                <w:szCs w:val="22"/>
              </w:rPr>
              <w:t>4/21/22</w:t>
            </w:r>
          </w:p>
        </w:tc>
      </w:tr>
      <w:tr w:rsidR="007B4410" w:rsidRPr="00517636" w14:paraId="4EF77DD0" w14:textId="77777777" w:rsidTr="00A25771">
        <w:tc>
          <w:tcPr>
            <w:tcW w:w="2065" w:type="dxa"/>
            <w:vAlign w:val="bottom"/>
          </w:tcPr>
          <w:p w14:paraId="07BC9143" w14:textId="56EB3D7B"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L.117</w:t>
            </w:r>
          </w:p>
        </w:tc>
        <w:tc>
          <w:tcPr>
            <w:tcW w:w="4410" w:type="dxa"/>
            <w:vAlign w:val="bottom"/>
          </w:tcPr>
          <w:p w14:paraId="681D6412" w14:textId="177419AA" w:rsidR="007B4410" w:rsidRPr="004D4F1C" w:rsidRDefault="007C55F0" w:rsidP="0089327F">
            <w:pPr>
              <w:tabs>
                <w:tab w:val="left" w:pos="1332"/>
              </w:tabs>
              <w:spacing w:after="240" w:line="276" w:lineRule="auto"/>
              <w:ind w:right="360"/>
              <w:contextualSpacing/>
              <w:rPr>
                <w:sz w:val="22"/>
                <w:szCs w:val="22"/>
              </w:rPr>
            </w:pPr>
            <w:r w:rsidRPr="004D4F1C">
              <w:rPr>
                <w:sz w:val="22"/>
                <w:szCs w:val="22"/>
              </w:rPr>
              <w:t>PAA A1 Section</w:t>
            </w:r>
          </w:p>
        </w:tc>
        <w:tc>
          <w:tcPr>
            <w:tcW w:w="2604" w:type="dxa"/>
          </w:tcPr>
          <w:p w14:paraId="4A94F13D" w14:textId="0995ADA2" w:rsidR="007B4410" w:rsidRPr="004D4F1C" w:rsidRDefault="007C55F0" w:rsidP="007B4410">
            <w:pPr>
              <w:contextualSpacing/>
              <w:jc w:val="center"/>
              <w:rPr>
                <w:sz w:val="22"/>
                <w:szCs w:val="22"/>
              </w:rPr>
            </w:pPr>
            <w:r w:rsidRPr="004D4F1C">
              <w:rPr>
                <w:sz w:val="22"/>
                <w:szCs w:val="22"/>
              </w:rPr>
              <w:t>4/21/22</w:t>
            </w:r>
          </w:p>
        </w:tc>
      </w:tr>
      <w:tr w:rsidR="007B4410" w:rsidRPr="00517636" w14:paraId="02F7313E" w14:textId="77777777" w:rsidTr="00A25771">
        <w:tc>
          <w:tcPr>
            <w:tcW w:w="2065" w:type="dxa"/>
            <w:vAlign w:val="bottom"/>
          </w:tcPr>
          <w:p w14:paraId="63DBECEF" w14:textId="4B55CD25" w:rsidR="007B4410" w:rsidRPr="004D4F1C" w:rsidRDefault="00157A92" w:rsidP="0089327F">
            <w:pPr>
              <w:tabs>
                <w:tab w:val="left" w:pos="1332"/>
              </w:tabs>
              <w:spacing w:after="240" w:line="276" w:lineRule="auto"/>
              <w:ind w:right="360"/>
              <w:contextualSpacing/>
              <w:rPr>
                <w:sz w:val="22"/>
                <w:szCs w:val="22"/>
              </w:rPr>
            </w:pPr>
            <w:r w:rsidRPr="004D4F1C">
              <w:rPr>
                <w:sz w:val="22"/>
                <w:szCs w:val="22"/>
              </w:rPr>
              <w:t>L.130</w:t>
            </w:r>
          </w:p>
        </w:tc>
        <w:tc>
          <w:tcPr>
            <w:tcW w:w="4410" w:type="dxa"/>
            <w:vAlign w:val="bottom"/>
          </w:tcPr>
          <w:p w14:paraId="071D82D7" w14:textId="35E4FA8C" w:rsidR="007B4410" w:rsidRPr="004D4F1C" w:rsidRDefault="00157A92" w:rsidP="0089327F">
            <w:pPr>
              <w:tabs>
                <w:tab w:val="left" w:pos="1332"/>
              </w:tabs>
              <w:spacing w:after="240" w:line="276" w:lineRule="auto"/>
              <w:ind w:right="360"/>
              <w:contextualSpacing/>
              <w:rPr>
                <w:sz w:val="22"/>
                <w:szCs w:val="22"/>
              </w:rPr>
            </w:pPr>
            <w:r w:rsidRPr="004D4F1C">
              <w:rPr>
                <w:sz w:val="22"/>
                <w:szCs w:val="22"/>
              </w:rPr>
              <w:t xml:space="preserve">PAA A2 Layout Plan </w:t>
            </w:r>
            <w:r w:rsidRPr="004D4F1C">
              <w:rPr>
                <w:sz w:val="22"/>
                <w:szCs w:val="22"/>
              </w:rPr>
              <w:tab/>
            </w:r>
          </w:p>
        </w:tc>
        <w:tc>
          <w:tcPr>
            <w:tcW w:w="2604" w:type="dxa"/>
          </w:tcPr>
          <w:p w14:paraId="123128CE" w14:textId="17B0F659" w:rsidR="007B4410" w:rsidRPr="004D4F1C" w:rsidRDefault="00157A92" w:rsidP="007B4410">
            <w:pPr>
              <w:contextualSpacing/>
              <w:jc w:val="center"/>
              <w:rPr>
                <w:sz w:val="22"/>
                <w:szCs w:val="22"/>
              </w:rPr>
            </w:pPr>
            <w:r w:rsidRPr="004D4F1C">
              <w:rPr>
                <w:sz w:val="22"/>
                <w:szCs w:val="22"/>
              </w:rPr>
              <w:t>9/19/22</w:t>
            </w:r>
          </w:p>
        </w:tc>
      </w:tr>
      <w:tr w:rsidR="007B4410" w:rsidRPr="00517636" w14:paraId="45D5E649" w14:textId="77777777" w:rsidTr="00A25771">
        <w:tc>
          <w:tcPr>
            <w:tcW w:w="2065" w:type="dxa"/>
            <w:vAlign w:val="bottom"/>
          </w:tcPr>
          <w:p w14:paraId="2E70DCDA" w14:textId="2A906201" w:rsidR="007B4410" w:rsidRPr="004D4F1C" w:rsidRDefault="00157A92" w:rsidP="0089327F">
            <w:pPr>
              <w:tabs>
                <w:tab w:val="left" w:pos="1332"/>
              </w:tabs>
              <w:spacing w:after="240" w:line="276" w:lineRule="auto"/>
              <w:ind w:right="360"/>
              <w:contextualSpacing/>
              <w:rPr>
                <w:sz w:val="22"/>
                <w:szCs w:val="22"/>
              </w:rPr>
            </w:pPr>
            <w:r w:rsidRPr="004D4F1C">
              <w:rPr>
                <w:sz w:val="22"/>
                <w:szCs w:val="22"/>
              </w:rPr>
              <w:t>L.131</w:t>
            </w:r>
          </w:p>
        </w:tc>
        <w:tc>
          <w:tcPr>
            <w:tcW w:w="4410" w:type="dxa"/>
            <w:vAlign w:val="bottom"/>
          </w:tcPr>
          <w:p w14:paraId="3AD57648" w14:textId="2BDDD278" w:rsidR="007B4410" w:rsidRPr="004D4F1C" w:rsidRDefault="00157A92" w:rsidP="0089327F">
            <w:pPr>
              <w:tabs>
                <w:tab w:val="left" w:pos="1332"/>
              </w:tabs>
              <w:spacing w:after="240" w:line="276" w:lineRule="auto"/>
              <w:ind w:right="360"/>
              <w:contextualSpacing/>
              <w:rPr>
                <w:sz w:val="22"/>
                <w:szCs w:val="22"/>
              </w:rPr>
            </w:pPr>
            <w:r w:rsidRPr="004D4F1C">
              <w:rPr>
                <w:sz w:val="22"/>
                <w:szCs w:val="22"/>
              </w:rPr>
              <w:t>PAA A2 Materials, Furnishings &amp; Design Grades</w:t>
            </w:r>
          </w:p>
        </w:tc>
        <w:tc>
          <w:tcPr>
            <w:tcW w:w="2604" w:type="dxa"/>
          </w:tcPr>
          <w:p w14:paraId="2A276EE4" w14:textId="12FCCF6A" w:rsidR="007B4410" w:rsidRPr="004D4F1C" w:rsidRDefault="00157A92" w:rsidP="007B4410">
            <w:pPr>
              <w:contextualSpacing/>
              <w:jc w:val="center"/>
              <w:rPr>
                <w:sz w:val="22"/>
                <w:szCs w:val="22"/>
              </w:rPr>
            </w:pPr>
            <w:r w:rsidRPr="004D4F1C">
              <w:rPr>
                <w:sz w:val="22"/>
                <w:szCs w:val="22"/>
              </w:rPr>
              <w:t>9/19/22</w:t>
            </w:r>
          </w:p>
        </w:tc>
      </w:tr>
      <w:tr w:rsidR="00157A92" w:rsidRPr="00517636" w14:paraId="4F0BB0E0" w14:textId="77777777" w:rsidTr="00A25771">
        <w:tc>
          <w:tcPr>
            <w:tcW w:w="2065" w:type="dxa"/>
            <w:vAlign w:val="bottom"/>
          </w:tcPr>
          <w:p w14:paraId="05E7B07D" w14:textId="6E602BCB"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L.132.1</w:t>
            </w:r>
          </w:p>
        </w:tc>
        <w:tc>
          <w:tcPr>
            <w:tcW w:w="4410" w:type="dxa"/>
            <w:vAlign w:val="bottom"/>
          </w:tcPr>
          <w:p w14:paraId="246A67F4" w14:textId="375C8A24"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PAA A2 Hardscape &amp; Furnishings Details</w:t>
            </w:r>
          </w:p>
        </w:tc>
        <w:tc>
          <w:tcPr>
            <w:tcW w:w="2604" w:type="dxa"/>
          </w:tcPr>
          <w:p w14:paraId="2122CC7E" w14:textId="567EDD37" w:rsidR="00157A92" w:rsidRPr="004D4F1C" w:rsidRDefault="00157A92" w:rsidP="007B4410">
            <w:pPr>
              <w:contextualSpacing/>
              <w:jc w:val="center"/>
              <w:rPr>
                <w:sz w:val="22"/>
                <w:szCs w:val="22"/>
              </w:rPr>
            </w:pPr>
            <w:r w:rsidRPr="004D4F1C">
              <w:rPr>
                <w:sz w:val="22"/>
                <w:szCs w:val="22"/>
              </w:rPr>
              <w:t>9/19/22</w:t>
            </w:r>
          </w:p>
        </w:tc>
      </w:tr>
      <w:tr w:rsidR="00157A92" w:rsidRPr="00517636" w14:paraId="53CB7983" w14:textId="77777777" w:rsidTr="00A25771">
        <w:tc>
          <w:tcPr>
            <w:tcW w:w="2065" w:type="dxa"/>
            <w:vAlign w:val="bottom"/>
          </w:tcPr>
          <w:p w14:paraId="330C9684" w14:textId="5E34A440"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L.132.2</w:t>
            </w:r>
          </w:p>
        </w:tc>
        <w:tc>
          <w:tcPr>
            <w:tcW w:w="4410" w:type="dxa"/>
            <w:vAlign w:val="bottom"/>
          </w:tcPr>
          <w:p w14:paraId="04F725CA" w14:textId="41029AC8"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PAA A2 Hardscape &amp; Furnishings Details</w:t>
            </w:r>
          </w:p>
        </w:tc>
        <w:tc>
          <w:tcPr>
            <w:tcW w:w="2604" w:type="dxa"/>
          </w:tcPr>
          <w:p w14:paraId="18717613" w14:textId="4DF831C2" w:rsidR="00157A92" w:rsidRPr="004D4F1C" w:rsidRDefault="00157A92" w:rsidP="007B4410">
            <w:pPr>
              <w:contextualSpacing/>
              <w:jc w:val="center"/>
              <w:rPr>
                <w:sz w:val="22"/>
                <w:szCs w:val="22"/>
              </w:rPr>
            </w:pPr>
            <w:r w:rsidRPr="004D4F1C">
              <w:rPr>
                <w:sz w:val="22"/>
                <w:szCs w:val="22"/>
              </w:rPr>
              <w:t>9/19/22</w:t>
            </w:r>
          </w:p>
        </w:tc>
      </w:tr>
      <w:tr w:rsidR="00157A92" w:rsidRPr="00517636" w14:paraId="6C642218" w14:textId="77777777" w:rsidTr="00A25771">
        <w:tc>
          <w:tcPr>
            <w:tcW w:w="2065" w:type="dxa"/>
            <w:vAlign w:val="bottom"/>
          </w:tcPr>
          <w:p w14:paraId="6D3B7A6A" w14:textId="5AD6FE47"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L.133</w:t>
            </w:r>
          </w:p>
        </w:tc>
        <w:tc>
          <w:tcPr>
            <w:tcW w:w="4410" w:type="dxa"/>
            <w:vAlign w:val="bottom"/>
          </w:tcPr>
          <w:p w14:paraId="1DD418FD" w14:textId="7DAABF5A"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PAA A2 Planting Plan</w:t>
            </w:r>
          </w:p>
        </w:tc>
        <w:tc>
          <w:tcPr>
            <w:tcW w:w="2604" w:type="dxa"/>
          </w:tcPr>
          <w:p w14:paraId="6CCF6BB6" w14:textId="5EB9D3E8" w:rsidR="00157A92" w:rsidRPr="004D4F1C" w:rsidRDefault="00157A92" w:rsidP="007B4410">
            <w:pPr>
              <w:contextualSpacing/>
              <w:jc w:val="center"/>
              <w:rPr>
                <w:sz w:val="22"/>
                <w:szCs w:val="22"/>
              </w:rPr>
            </w:pPr>
            <w:r w:rsidRPr="004D4F1C">
              <w:rPr>
                <w:sz w:val="22"/>
                <w:szCs w:val="22"/>
              </w:rPr>
              <w:t>9/19/22</w:t>
            </w:r>
          </w:p>
        </w:tc>
      </w:tr>
      <w:tr w:rsidR="00157A92" w:rsidRPr="00517636" w14:paraId="2F5EE362" w14:textId="77777777" w:rsidTr="00A25771">
        <w:tc>
          <w:tcPr>
            <w:tcW w:w="2065" w:type="dxa"/>
            <w:vAlign w:val="bottom"/>
          </w:tcPr>
          <w:p w14:paraId="7DA7333A" w14:textId="4697FC0C"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L.134</w:t>
            </w:r>
          </w:p>
        </w:tc>
        <w:tc>
          <w:tcPr>
            <w:tcW w:w="4410" w:type="dxa"/>
            <w:vAlign w:val="bottom"/>
          </w:tcPr>
          <w:p w14:paraId="12652133" w14:textId="4970D86C"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PAA A2 Planting Details</w:t>
            </w:r>
          </w:p>
        </w:tc>
        <w:tc>
          <w:tcPr>
            <w:tcW w:w="2604" w:type="dxa"/>
          </w:tcPr>
          <w:p w14:paraId="4CB74F02" w14:textId="0A707AB4" w:rsidR="00157A92" w:rsidRPr="004D4F1C" w:rsidRDefault="00157A92" w:rsidP="007B4410">
            <w:pPr>
              <w:contextualSpacing/>
              <w:jc w:val="center"/>
              <w:rPr>
                <w:sz w:val="22"/>
                <w:szCs w:val="22"/>
              </w:rPr>
            </w:pPr>
            <w:r w:rsidRPr="004D4F1C">
              <w:rPr>
                <w:sz w:val="22"/>
                <w:szCs w:val="22"/>
              </w:rPr>
              <w:t>9/19/22</w:t>
            </w:r>
          </w:p>
        </w:tc>
      </w:tr>
      <w:tr w:rsidR="00157A92" w:rsidRPr="00517636" w14:paraId="520576B5" w14:textId="77777777" w:rsidTr="00A25771">
        <w:tc>
          <w:tcPr>
            <w:tcW w:w="2065" w:type="dxa"/>
            <w:vAlign w:val="bottom"/>
          </w:tcPr>
          <w:p w14:paraId="6F6288C1" w14:textId="2FB1E387"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L.135</w:t>
            </w:r>
          </w:p>
        </w:tc>
        <w:tc>
          <w:tcPr>
            <w:tcW w:w="4410" w:type="dxa"/>
            <w:vAlign w:val="bottom"/>
          </w:tcPr>
          <w:p w14:paraId="322542EF" w14:textId="7F849C0E"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 xml:space="preserve">PAA A2 Lighting Plan </w:t>
            </w:r>
            <w:r w:rsidRPr="004D4F1C">
              <w:rPr>
                <w:sz w:val="22"/>
                <w:szCs w:val="22"/>
              </w:rPr>
              <w:tab/>
            </w:r>
          </w:p>
        </w:tc>
        <w:tc>
          <w:tcPr>
            <w:tcW w:w="2604" w:type="dxa"/>
          </w:tcPr>
          <w:p w14:paraId="5A85972D" w14:textId="35782116" w:rsidR="00157A92" w:rsidRPr="004D4F1C" w:rsidRDefault="00157A92" w:rsidP="007B4410">
            <w:pPr>
              <w:contextualSpacing/>
              <w:jc w:val="center"/>
              <w:rPr>
                <w:sz w:val="22"/>
                <w:szCs w:val="22"/>
              </w:rPr>
            </w:pPr>
            <w:r w:rsidRPr="004D4F1C">
              <w:rPr>
                <w:sz w:val="22"/>
                <w:szCs w:val="22"/>
              </w:rPr>
              <w:t>9/19/22</w:t>
            </w:r>
          </w:p>
        </w:tc>
      </w:tr>
      <w:tr w:rsidR="00157A92" w:rsidRPr="00517636" w14:paraId="1AAC0A9A" w14:textId="77777777" w:rsidTr="00A25771">
        <w:tc>
          <w:tcPr>
            <w:tcW w:w="2065" w:type="dxa"/>
            <w:vAlign w:val="bottom"/>
          </w:tcPr>
          <w:p w14:paraId="24497315" w14:textId="1975A75F"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L.136</w:t>
            </w:r>
          </w:p>
        </w:tc>
        <w:tc>
          <w:tcPr>
            <w:tcW w:w="4410" w:type="dxa"/>
            <w:vAlign w:val="bottom"/>
          </w:tcPr>
          <w:p w14:paraId="30D0B65C" w14:textId="46144548"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PAA A2 Lighting Details</w:t>
            </w:r>
          </w:p>
        </w:tc>
        <w:tc>
          <w:tcPr>
            <w:tcW w:w="2604" w:type="dxa"/>
          </w:tcPr>
          <w:p w14:paraId="51F0B712" w14:textId="6CEF1CEB" w:rsidR="00157A92" w:rsidRPr="004D4F1C" w:rsidRDefault="00157A92" w:rsidP="007B4410">
            <w:pPr>
              <w:contextualSpacing/>
              <w:jc w:val="center"/>
              <w:rPr>
                <w:sz w:val="22"/>
                <w:szCs w:val="22"/>
              </w:rPr>
            </w:pPr>
            <w:r w:rsidRPr="004D4F1C">
              <w:rPr>
                <w:sz w:val="22"/>
                <w:szCs w:val="22"/>
              </w:rPr>
              <w:t>9/19/22</w:t>
            </w:r>
          </w:p>
        </w:tc>
      </w:tr>
      <w:tr w:rsidR="00157A92" w:rsidRPr="00517636" w14:paraId="6A85C6FF" w14:textId="77777777" w:rsidTr="00A25771">
        <w:tc>
          <w:tcPr>
            <w:tcW w:w="2065" w:type="dxa"/>
            <w:vAlign w:val="bottom"/>
          </w:tcPr>
          <w:p w14:paraId="5E04CB73" w14:textId="0088F7FF"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L.137</w:t>
            </w:r>
          </w:p>
        </w:tc>
        <w:tc>
          <w:tcPr>
            <w:tcW w:w="4410" w:type="dxa"/>
            <w:vAlign w:val="bottom"/>
          </w:tcPr>
          <w:p w14:paraId="78FDEBEA" w14:textId="7D06DD33"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 xml:space="preserve">PAA A2 Section </w:t>
            </w:r>
            <w:r w:rsidRPr="004D4F1C">
              <w:rPr>
                <w:sz w:val="22"/>
                <w:szCs w:val="22"/>
              </w:rPr>
              <w:tab/>
            </w:r>
          </w:p>
        </w:tc>
        <w:tc>
          <w:tcPr>
            <w:tcW w:w="2604" w:type="dxa"/>
          </w:tcPr>
          <w:p w14:paraId="40507ADA" w14:textId="2D5FC5E4" w:rsidR="00157A92" w:rsidRPr="004D4F1C" w:rsidRDefault="00157A92" w:rsidP="007B4410">
            <w:pPr>
              <w:contextualSpacing/>
              <w:jc w:val="center"/>
              <w:rPr>
                <w:sz w:val="22"/>
                <w:szCs w:val="22"/>
              </w:rPr>
            </w:pPr>
            <w:r w:rsidRPr="004D4F1C">
              <w:rPr>
                <w:sz w:val="22"/>
                <w:szCs w:val="22"/>
              </w:rPr>
              <w:t>9/19/22</w:t>
            </w:r>
          </w:p>
        </w:tc>
      </w:tr>
      <w:tr w:rsidR="00157A92" w:rsidRPr="00517636" w14:paraId="22E32D9B" w14:textId="77777777" w:rsidTr="00A25771">
        <w:tc>
          <w:tcPr>
            <w:tcW w:w="2065" w:type="dxa"/>
            <w:vAlign w:val="bottom"/>
          </w:tcPr>
          <w:p w14:paraId="143DFCB8" w14:textId="18810231"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L.200</w:t>
            </w:r>
          </w:p>
        </w:tc>
        <w:tc>
          <w:tcPr>
            <w:tcW w:w="4410" w:type="dxa"/>
            <w:vAlign w:val="bottom"/>
          </w:tcPr>
          <w:p w14:paraId="2914D791" w14:textId="7B8B8745"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Zoning Lot B Site Plan</w:t>
            </w:r>
          </w:p>
        </w:tc>
        <w:tc>
          <w:tcPr>
            <w:tcW w:w="2604" w:type="dxa"/>
          </w:tcPr>
          <w:p w14:paraId="1F9E9C69" w14:textId="4C803746" w:rsidR="00157A92" w:rsidRPr="004D4F1C" w:rsidRDefault="00157A92" w:rsidP="007B4410">
            <w:pPr>
              <w:contextualSpacing/>
              <w:jc w:val="center"/>
              <w:rPr>
                <w:sz w:val="22"/>
                <w:szCs w:val="22"/>
              </w:rPr>
            </w:pPr>
            <w:r w:rsidRPr="00AB1E90">
              <w:rPr>
                <w:dstrike/>
                <w:sz w:val="22"/>
                <w:szCs w:val="22"/>
              </w:rPr>
              <w:t>4/21/22</w:t>
            </w:r>
            <w:r w:rsidR="007F6B0D">
              <w:rPr>
                <w:sz w:val="22"/>
                <w:szCs w:val="22"/>
              </w:rPr>
              <w:t xml:space="preserve"> </w:t>
            </w:r>
            <w:r w:rsidR="007F6B0D" w:rsidRPr="007F6B0D">
              <w:rPr>
                <w:sz w:val="22"/>
                <w:szCs w:val="22"/>
                <w:u w:val="double"/>
              </w:rPr>
              <w:t>11/21/2022</w:t>
            </w:r>
          </w:p>
        </w:tc>
      </w:tr>
      <w:tr w:rsidR="00157A92" w:rsidRPr="00517636" w14:paraId="5A4A170A" w14:textId="77777777" w:rsidTr="00A25771">
        <w:tc>
          <w:tcPr>
            <w:tcW w:w="2065" w:type="dxa"/>
            <w:vAlign w:val="bottom"/>
          </w:tcPr>
          <w:p w14:paraId="040C8F1B" w14:textId="1AAB3FAE"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L.220</w:t>
            </w:r>
          </w:p>
        </w:tc>
        <w:tc>
          <w:tcPr>
            <w:tcW w:w="4410" w:type="dxa"/>
            <w:vAlign w:val="bottom"/>
          </w:tcPr>
          <w:p w14:paraId="70DABEB8" w14:textId="04935CBE"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 xml:space="preserve">PAA B1 Layout Plan </w:t>
            </w:r>
            <w:r w:rsidRPr="004D4F1C">
              <w:rPr>
                <w:sz w:val="22"/>
                <w:szCs w:val="22"/>
              </w:rPr>
              <w:tab/>
            </w:r>
          </w:p>
        </w:tc>
        <w:tc>
          <w:tcPr>
            <w:tcW w:w="2604" w:type="dxa"/>
          </w:tcPr>
          <w:p w14:paraId="12D396BA" w14:textId="08E6F30B" w:rsidR="00157A92" w:rsidRPr="004D4F1C" w:rsidRDefault="00157A92" w:rsidP="007B4410">
            <w:pPr>
              <w:contextualSpacing/>
              <w:jc w:val="center"/>
              <w:rPr>
                <w:sz w:val="22"/>
                <w:szCs w:val="22"/>
              </w:rPr>
            </w:pPr>
            <w:r w:rsidRPr="004D4F1C">
              <w:rPr>
                <w:sz w:val="22"/>
                <w:szCs w:val="22"/>
              </w:rPr>
              <w:t>4/21/22</w:t>
            </w:r>
          </w:p>
        </w:tc>
      </w:tr>
      <w:tr w:rsidR="00157A92" w:rsidRPr="00517636" w14:paraId="41D6B9B4" w14:textId="77777777" w:rsidTr="00A25771">
        <w:tc>
          <w:tcPr>
            <w:tcW w:w="2065" w:type="dxa"/>
            <w:vAlign w:val="bottom"/>
          </w:tcPr>
          <w:p w14:paraId="769DCC6A" w14:textId="4A99708F"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L.2</w:t>
            </w:r>
            <w:r w:rsidR="00C73621">
              <w:rPr>
                <w:sz w:val="22"/>
                <w:szCs w:val="22"/>
              </w:rPr>
              <w:t>2</w:t>
            </w:r>
            <w:r w:rsidRPr="004D4F1C">
              <w:rPr>
                <w:sz w:val="22"/>
                <w:szCs w:val="22"/>
              </w:rPr>
              <w:t>1</w:t>
            </w:r>
          </w:p>
        </w:tc>
        <w:tc>
          <w:tcPr>
            <w:tcW w:w="4410" w:type="dxa"/>
            <w:vAlign w:val="bottom"/>
          </w:tcPr>
          <w:p w14:paraId="1EB7F7D2" w14:textId="3F8480D3"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PAA B1 Materials, Furnishings &amp; Design Grades</w:t>
            </w:r>
          </w:p>
        </w:tc>
        <w:tc>
          <w:tcPr>
            <w:tcW w:w="2604" w:type="dxa"/>
          </w:tcPr>
          <w:p w14:paraId="12AAE9C4" w14:textId="6F79C399" w:rsidR="00157A92" w:rsidRPr="004D4F1C" w:rsidRDefault="00157A92" w:rsidP="007B4410">
            <w:pPr>
              <w:contextualSpacing/>
              <w:jc w:val="center"/>
              <w:rPr>
                <w:sz w:val="22"/>
                <w:szCs w:val="22"/>
              </w:rPr>
            </w:pPr>
            <w:r w:rsidRPr="004D4F1C">
              <w:rPr>
                <w:sz w:val="22"/>
                <w:szCs w:val="22"/>
              </w:rPr>
              <w:t>4/21/22</w:t>
            </w:r>
          </w:p>
        </w:tc>
      </w:tr>
      <w:tr w:rsidR="00157A92" w:rsidRPr="00517636" w14:paraId="60AF6277" w14:textId="77777777" w:rsidTr="00A25771">
        <w:tc>
          <w:tcPr>
            <w:tcW w:w="2065" w:type="dxa"/>
            <w:vAlign w:val="bottom"/>
          </w:tcPr>
          <w:p w14:paraId="0E43CE23" w14:textId="2ABA3F1F"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L.222.1</w:t>
            </w:r>
          </w:p>
        </w:tc>
        <w:tc>
          <w:tcPr>
            <w:tcW w:w="4410" w:type="dxa"/>
            <w:vAlign w:val="bottom"/>
          </w:tcPr>
          <w:p w14:paraId="5A47DB4C" w14:textId="28EBFBEB"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 xml:space="preserve">PAA B1 Hardscape &amp; Furnishings Details </w:t>
            </w:r>
            <w:r w:rsidRPr="004D4F1C">
              <w:rPr>
                <w:sz w:val="22"/>
                <w:szCs w:val="22"/>
              </w:rPr>
              <w:tab/>
            </w:r>
          </w:p>
        </w:tc>
        <w:tc>
          <w:tcPr>
            <w:tcW w:w="2604" w:type="dxa"/>
          </w:tcPr>
          <w:p w14:paraId="11B4D07F" w14:textId="5AEBB69A" w:rsidR="00157A92" w:rsidRPr="004D4F1C" w:rsidRDefault="00157A92" w:rsidP="007B4410">
            <w:pPr>
              <w:contextualSpacing/>
              <w:jc w:val="center"/>
              <w:rPr>
                <w:sz w:val="22"/>
                <w:szCs w:val="22"/>
              </w:rPr>
            </w:pPr>
            <w:r w:rsidRPr="004D4F1C">
              <w:rPr>
                <w:sz w:val="22"/>
                <w:szCs w:val="22"/>
              </w:rPr>
              <w:t>4/21/22</w:t>
            </w:r>
          </w:p>
        </w:tc>
      </w:tr>
      <w:tr w:rsidR="00157A92" w:rsidRPr="00517636" w14:paraId="3C555D05" w14:textId="77777777" w:rsidTr="00A25771">
        <w:tc>
          <w:tcPr>
            <w:tcW w:w="2065" w:type="dxa"/>
            <w:vAlign w:val="bottom"/>
          </w:tcPr>
          <w:p w14:paraId="60770612" w14:textId="705D0D95"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L.222.2</w:t>
            </w:r>
          </w:p>
        </w:tc>
        <w:tc>
          <w:tcPr>
            <w:tcW w:w="4410" w:type="dxa"/>
            <w:vAlign w:val="bottom"/>
          </w:tcPr>
          <w:p w14:paraId="5130DA99" w14:textId="0B486B6B"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 xml:space="preserve">PAA B1 Hardscape &amp; Furnishings Details </w:t>
            </w:r>
            <w:r w:rsidRPr="004D4F1C">
              <w:rPr>
                <w:sz w:val="22"/>
                <w:szCs w:val="22"/>
              </w:rPr>
              <w:tab/>
            </w:r>
          </w:p>
        </w:tc>
        <w:tc>
          <w:tcPr>
            <w:tcW w:w="2604" w:type="dxa"/>
          </w:tcPr>
          <w:p w14:paraId="5A3EF54C" w14:textId="4500A482" w:rsidR="00157A92" w:rsidRPr="004D4F1C" w:rsidRDefault="00157A92" w:rsidP="007B4410">
            <w:pPr>
              <w:contextualSpacing/>
              <w:jc w:val="center"/>
              <w:rPr>
                <w:sz w:val="22"/>
                <w:szCs w:val="22"/>
              </w:rPr>
            </w:pPr>
            <w:r w:rsidRPr="004D4F1C">
              <w:rPr>
                <w:sz w:val="22"/>
                <w:szCs w:val="22"/>
              </w:rPr>
              <w:t>4/21/22</w:t>
            </w:r>
          </w:p>
        </w:tc>
      </w:tr>
      <w:tr w:rsidR="00157A92" w:rsidRPr="00517636" w14:paraId="03FE228E" w14:textId="77777777" w:rsidTr="00A25771">
        <w:tc>
          <w:tcPr>
            <w:tcW w:w="2065" w:type="dxa"/>
            <w:vAlign w:val="bottom"/>
          </w:tcPr>
          <w:p w14:paraId="596AE919" w14:textId="08FCC096"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L.223</w:t>
            </w:r>
          </w:p>
        </w:tc>
        <w:tc>
          <w:tcPr>
            <w:tcW w:w="4410" w:type="dxa"/>
            <w:vAlign w:val="bottom"/>
          </w:tcPr>
          <w:p w14:paraId="757D4ABB" w14:textId="39A5439F"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 xml:space="preserve">PAA B1 Planting Plan </w:t>
            </w:r>
            <w:r w:rsidRPr="004D4F1C">
              <w:rPr>
                <w:sz w:val="22"/>
                <w:szCs w:val="22"/>
              </w:rPr>
              <w:tab/>
            </w:r>
          </w:p>
        </w:tc>
        <w:tc>
          <w:tcPr>
            <w:tcW w:w="2604" w:type="dxa"/>
          </w:tcPr>
          <w:p w14:paraId="62A8E24A" w14:textId="26A59733" w:rsidR="00157A92" w:rsidRPr="004D4F1C" w:rsidRDefault="00157A92" w:rsidP="007B4410">
            <w:pPr>
              <w:contextualSpacing/>
              <w:jc w:val="center"/>
              <w:rPr>
                <w:sz w:val="22"/>
                <w:szCs w:val="22"/>
              </w:rPr>
            </w:pPr>
            <w:r w:rsidRPr="004D4F1C">
              <w:rPr>
                <w:sz w:val="22"/>
                <w:szCs w:val="22"/>
              </w:rPr>
              <w:t>4/21/22</w:t>
            </w:r>
          </w:p>
        </w:tc>
      </w:tr>
      <w:tr w:rsidR="00157A92" w:rsidRPr="00517636" w14:paraId="2C1421FA" w14:textId="77777777" w:rsidTr="00A25771">
        <w:tc>
          <w:tcPr>
            <w:tcW w:w="2065" w:type="dxa"/>
            <w:vAlign w:val="bottom"/>
          </w:tcPr>
          <w:p w14:paraId="22A0C094" w14:textId="0E4342BD"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L.224</w:t>
            </w:r>
          </w:p>
        </w:tc>
        <w:tc>
          <w:tcPr>
            <w:tcW w:w="4410" w:type="dxa"/>
            <w:vAlign w:val="bottom"/>
          </w:tcPr>
          <w:p w14:paraId="0C08C12A" w14:textId="6429B610"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PAA B1 Planting Detail</w:t>
            </w:r>
            <w:r w:rsidRPr="004D4F1C">
              <w:rPr>
                <w:sz w:val="22"/>
                <w:szCs w:val="22"/>
              </w:rPr>
              <w:tab/>
            </w:r>
          </w:p>
        </w:tc>
        <w:tc>
          <w:tcPr>
            <w:tcW w:w="2604" w:type="dxa"/>
          </w:tcPr>
          <w:p w14:paraId="46E7221A" w14:textId="0168D8B3" w:rsidR="00157A92" w:rsidRPr="004D4F1C" w:rsidRDefault="00157A92" w:rsidP="007B4410">
            <w:pPr>
              <w:contextualSpacing/>
              <w:jc w:val="center"/>
              <w:rPr>
                <w:sz w:val="22"/>
                <w:szCs w:val="22"/>
              </w:rPr>
            </w:pPr>
            <w:r w:rsidRPr="004D4F1C">
              <w:rPr>
                <w:sz w:val="22"/>
                <w:szCs w:val="22"/>
              </w:rPr>
              <w:t>4/21/22</w:t>
            </w:r>
          </w:p>
        </w:tc>
      </w:tr>
      <w:tr w:rsidR="00157A92" w:rsidRPr="00517636" w14:paraId="4CFF2144" w14:textId="77777777" w:rsidTr="00A25771">
        <w:tc>
          <w:tcPr>
            <w:tcW w:w="2065" w:type="dxa"/>
            <w:vAlign w:val="bottom"/>
          </w:tcPr>
          <w:p w14:paraId="39798B80" w14:textId="5E89A5E6"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L.225</w:t>
            </w:r>
          </w:p>
        </w:tc>
        <w:tc>
          <w:tcPr>
            <w:tcW w:w="4410" w:type="dxa"/>
            <w:vAlign w:val="bottom"/>
          </w:tcPr>
          <w:p w14:paraId="06E98F83" w14:textId="1ED08D79"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 xml:space="preserve">PAA B1 Lighting Plan </w:t>
            </w:r>
            <w:r w:rsidRPr="004D4F1C">
              <w:rPr>
                <w:sz w:val="22"/>
                <w:szCs w:val="22"/>
              </w:rPr>
              <w:tab/>
            </w:r>
          </w:p>
        </w:tc>
        <w:tc>
          <w:tcPr>
            <w:tcW w:w="2604" w:type="dxa"/>
          </w:tcPr>
          <w:p w14:paraId="4933382E" w14:textId="0464BCAF" w:rsidR="00157A92" w:rsidRPr="004D4F1C" w:rsidRDefault="00157A92" w:rsidP="007B4410">
            <w:pPr>
              <w:contextualSpacing/>
              <w:jc w:val="center"/>
              <w:rPr>
                <w:sz w:val="22"/>
                <w:szCs w:val="22"/>
              </w:rPr>
            </w:pPr>
            <w:r w:rsidRPr="004D4F1C">
              <w:rPr>
                <w:sz w:val="22"/>
                <w:szCs w:val="22"/>
              </w:rPr>
              <w:t>4/21/22</w:t>
            </w:r>
          </w:p>
        </w:tc>
      </w:tr>
      <w:tr w:rsidR="00157A92" w:rsidRPr="00517636" w14:paraId="5D781786" w14:textId="77777777" w:rsidTr="00A25771">
        <w:tc>
          <w:tcPr>
            <w:tcW w:w="2065" w:type="dxa"/>
            <w:vAlign w:val="bottom"/>
          </w:tcPr>
          <w:p w14:paraId="76C7A6EC" w14:textId="289F95DF"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L.226</w:t>
            </w:r>
          </w:p>
        </w:tc>
        <w:tc>
          <w:tcPr>
            <w:tcW w:w="4410" w:type="dxa"/>
            <w:vAlign w:val="bottom"/>
          </w:tcPr>
          <w:p w14:paraId="645BAC62" w14:textId="1E58C248" w:rsidR="00157A92" w:rsidRPr="004D4F1C" w:rsidRDefault="009318BB" w:rsidP="0089327F">
            <w:pPr>
              <w:tabs>
                <w:tab w:val="left" w:pos="1332"/>
              </w:tabs>
              <w:spacing w:after="240" w:line="276" w:lineRule="auto"/>
              <w:ind w:right="360"/>
              <w:contextualSpacing/>
              <w:rPr>
                <w:sz w:val="22"/>
                <w:szCs w:val="22"/>
              </w:rPr>
            </w:pPr>
            <w:r w:rsidRPr="004D4F1C">
              <w:rPr>
                <w:sz w:val="22"/>
                <w:szCs w:val="22"/>
              </w:rPr>
              <w:t xml:space="preserve">PAA B1 Lighting Detail </w:t>
            </w:r>
            <w:r w:rsidRPr="004D4F1C">
              <w:rPr>
                <w:sz w:val="22"/>
                <w:szCs w:val="22"/>
              </w:rPr>
              <w:tab/>
            </w:r>
          </w:p>
        </w:tc>
        <w:tc>
          <w:tcPr>
            <w:tcW w:w="2604" w:type="dxa"/>
          </w:tcPr>
          <w:p w14:paraId="2BF12729" w14:textId="697A328C" w:rsidR="00157A92" w:rsidRPr="004D4F1C" w:rsidRDefault="00157A92" w:rsidP="007B4410">
            <w:pPr>
              <w:contextualSpacing/>
              <w:jc w:val="center"/>
              <w:rPr>
                <w:sz w:val="22"/>
                <w:szCs w:val="22"/>
              </w:rPr>
            </w:pPr>
            <w:r w:rsidRPr="004D4F1C">
              <w:rPr>
                <w:sz w:val="22"/>
                <w:szCs w:val="22"/>
              </w:rPr>
              <w:t>4/21/22</w:t>
            </w:r>
          </w:p>
        </w:tc>
      </w:tr>
      <w:tr w:rsidR="00157A92" w:rsidRPr="00517636" w14:paraId="61722CF0" w14:textId="77777777" w:rsidTr="00A25771">
        <w:tc>
          <w:tcPr>
            <w:tcW w:w="2065" w:type="dxa"/>
            <w:vAlign w:val="bottom"/>
          </w:tcPr>
          <w:p w14:paraId="7BE4A2EA" w14:textId="296C781D"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L.227</w:t>
            </w:r>
            <w:r w:rsidR="002D0D6F">
              <w:rPr>
                <w:sz w:val="22"/>
                <w:szCs w:val="22"/>
              </w:rPr>
              <w:t>.1</w:t>
            </w:r>
          </w:p>
        </w:tc>
        <w:tc>
          <w:tcPr>
            <w:tcW w:w="4410" w:type="dxa"/>
            <w:vAlign w:val="bottom"/>
          </w:tcPr>
          <w:p w14:paraId="0D4AF16F" w14:textId="44187E4C" w:rsidR="00157A92" w:rsidRPr="004D4F1C" w:rsidRDefault="009318BB" w:rsidP="0089327F">
            <w:pPr>
              <w:tabs>
                <w:tab w:val="left" w:pos="1332"/>
              </w:tabs>
              <w:spacing w:after="240" w:line="276" w:lineRule="auto"/>
              <w:ind w:right="360"/>
              <w:contextualSpacing/>
              <w:rPr>
                <w:sz w:val="22"/>
                <w:szCs w:val="22"/>
              </w:rPr>
            </w:pPr>
            <w:r w:rsidRPr="004D4F1C">
              <w:rPr>
                <w:sz w:val="22"/>
                <w:szCs w:val="22"/>
              </w:rPr>
              <w:t>PAA B1 Longitudinal Section</w:t>
            </w:r>
          </w:p>
        </w:tc>
        <w:tc>
          <w:tcPr>
            <w:tcW w:w="2604" w:type="dxa"/>
          </w:tcPr>
          <w:p w14:paraId="0F1CDDB5" w14:textId="4DC54D0E" w:rsidR="00157A92" w:rsidRPr="004D4F1C" w:rsidRDefault="00157A92" w:rsidP="007B4410">
            <w:pPr>
              <w:contextualSpacing/>
              <w:jc w:val="center"/>
              <w:rPr>
                <w:sz w:val="22"/>
                <w:szCs w:val="22"/>
              </w:rPr>
            </w:pPr>
            <w:r w:rsidRPr="004D4F1C">
              <w:rPr>
                <w:sz w:val="22"/>
                <w:szCs w:val="22"/>
              </w:rPr>
              <w:t>4/21/22</w:t>
            </w:r>
          </w:p>
        </w:tc>
      </w:tr>
      <w:tr w:rsidR="00157A92" w:rsidRPr="00517636" w14:paraId="396B46FA" w14:textId="77777777" w:rsidTr="00A25771">
        <w:tc>
          <w:tcPr>
            <w:tcW w:w="2065" w:type="dxa"/>
            <w:vAlign w:val="bottom"/>
          </w:tcPr>
          <w:p w14:paraId="50AD6A59" w14:textId="20F0C618" w:rsidR="00157A92" w:rsidRPr="004D4F1C" w:rsidRDefault="00157A92" w:rsidP="0089327F">
            <w:pPr>
              <w:tabs>
                <w:tab w:val="left" w:pos="1332"/>
              </w:tabs>
              <w:spacing w:after="240" w:line="276" w:lineRule="auto"/>
              <w:ind w:right="360"/>
              <w:contextualSpacing/>
              <w:rPr>
                <w:sz w:val="22"/>
                <w:szCs w:val="22"/>
              </w:rPr>
            </w:pPr>
            <w:r w:rsidRPr="004D4F1C">
              <w:rPr>
                <w:sz w:val="22"/>
                <w:szCs w:val="22"/>
              </w:rPr>
              <w:t>L.227.2</w:t>
            </w:r>
          </w:p>
        </w:tc>
        <w:tc>
          <w:tcPr>
            <w:tcW w:w="4410" w:type="dxa"/>
            <w:vAlign w:val="bottom"/>
          </w:tcPr>
          <w:p w14:paraId="27D5C02F" w14:textId="5E3C6763" w:rsidR="00157A92" w:rsidRPr="004D4F1C" w:rsidRDefault="009318BB" w:rsidP="0089327F">
            <w:pPr>
              <w:tabs>
                <w:tab w:val="left" w:pos="1332"/>
              </w:tabs>
              <w:spacing w:after="240" w:line="276" w:lineRule="auto"/>
              <w:ind w:right="360"/>
              <w:contextualSpacing/>
              <w:rPr>
                <w:sz w:val="22"/>
                <w:szCs w:val="22"/>
              </w:rPr>
            </w:pPr>
            <w:r w:rsidRPr="004D4F1C">
              <w:rPr>
                <w:sz w:val="22"/>
                <w:szCs w:val="22"/>
              </w:rPr>
              <w:t xml:space="preserve">PAA B1 Cross Section </w:t>
            </w:r>
            <w:r w:rsidRPr="004D4F1C">
              <w:rPr>
                <w:sz w:val="22"/>
                <w:szCs w:val="22"/>
              </w:rPr>
              <w:tab/>
            </w:r>
          </w:p>
        </w:tc>
        <w:tc>
          <w:tcPr>
            <w:tcW w:w="2604" w:type="dxa"/>
          </w:tcPr>
          <w:p w14:paraId="4E3A9B79" w14:textId="630A0A8B" w:rsidR="00157A92" w:rsidRPr="004D4F1C" w:rsidRDefault="00157A92" w:rsidP="007B4410">
            <w:pPr>
              <w:contextualSpacing/>
              <w:jc w:val="center"/>
              <w:rPr>
                <w:sz w:val="22"/>
                <w:szCs w:val="22"/>
              </w:rPr>
            </w:pPr>
            <w:r w:rsidRPr="004D4F1C">
              <w:rPr>
                <w:sz w:val="22"/>
                <w:szCs w:val="22"/>
              </w:rPr>
              <w:t>4/</w:t>
            </w:r>
            <w:r w:rsidR="00C73621">
              <w:rPr>
                <w:sz w:val="22"/>
                <w:szCs w:val="22"/>
              </w:rPr>
              <w:t>21</w:t>
            </w:r>
            <w:r w:rsidRPr="004D4F1C">
              <w:rPr>
                <w:sz w:val="22"/>
                <w:szCs w:val="22"/>
              </w:rPr>
              <w:t>/22</w:t>
            </w:r>
          </w:p>
        </w:tc>
      </w:tr>
      <w:tr w:rsidR="00157A92" w:rsidRPr="00517636" w14:paraId="735248D4" w14:textId="77777777" w:rsidTr="00A25771">
        <w:tc>
          <w:tcPr>
            <w:tcW w:w="2065" w:type="dxa"/>
            <w:vAlign w:val="bottom"/>
          </w:tcPr>
          <w:p w14:paraId="30BD1F6D" w14:textId="1D129834" w:rsidR="00157A92" w:rsidRPr="004D4F1C" w:rsidRDefault="0085764E" w:rsidP="0089327F">
            <w:pPr>
              <w:tabs>
                <w:tab w:val="left" w:pos="1332"/>
              </w:tabs>
              <w:spacing w:after="240" w:line="276" w:lineRule="auto"/>
              <w:ind w:right="360"/>
              <w:contextualSpacing/>
              <w:rPr>
                <w:sz w:val="22"/>
                <w:szCs w:val="22"/>
              </w:rPr>
            </w:pPr>
            <w:r w:rsidRPr="004D4F1C">
              <w:rPr>
                <w:sz w:val="22"/>
                <w:szCs w:val="22"/>
              </w:rPr>
              <w:t>L.300</w:t>
            </w:r>
          </w:p>
        </w:tc>
        <w:tc>
          <w:tcPr>
            <w:tcW w:w="4410" w:type="dxa"/>
            <w:vAlign w:val="bottom"/>
          </w:tcPr>
          <w:p w14:paraId="626B77E8" w14:textId="487B63AD" w:rsidR="00157A92" w:rsidRPr="004D4F1C" w:rsidRDefault="0085764E" w:rsidP="0089327F">
            <w:pPr>
              <w:tabs>
                <w:tab w:val="left" w:pos="1332"/>
              </w:tabs>
              <w:spacing w:after="240" w:line="276" w:lineRule="auto"/>
              <w:ind w:right="360"/>
              <w:contextualSpacing/>
              <w:rPr>
                <w:sz w:val="22"/>
                <w:szCs w:val="22"/>
              </w:rPr>
            </w:pPr>
            <w:r w:rsidRPr="004D4F1C">
              <w:rPr>
                <w:sz w:val="22"/>
                <w:szCs w:val="22"/>
              </w:rPr>
              <w:t>Zoning Lot C Site Plan</w:t>
            </w:r>
          </w:p>
        </w:tc>
        <w:tc>
          <w:tcPr>
            <w:tcW w:w="2604" w:type="dxa"/>
          </w:tcPr>
          <w:p w14:paraId="4FE3DAEB" w14:textId="5A06F9FE" w:rsidR="00157A92" w:rsidRPr="004D4F1C" w:rsidRDefault="0085764E" w:rsidP="007B4410">
            <w:pPr>
              <w:contextualSpacing/>
              <w:jc w:val="center"/>
              <w:rPr>
                <w:sz w:val="22"/>
                <w:szCs w:val="22"/>
              </w:rPr>
            </w:pPr>
            <w:r w:rsidRPr="00AB1E90">
              <w:rPr>
                <w:dstrike/>
                <w:sz w:val="22"/>
                <w:szCs w:val="22"/>
              </w:rPr>
              <w:t>4/21/22</w:t>
            </w:r>
            <w:r w:rsidR="007F6B0D">
              <w:rPr>
                <w:sz w:val="22"/>
                <w:szCs w:val="22"/>
              </w:rPr>
              <w:t xml:space="preserve"> </w:t>
            </w:r>
            <w:r w:rsidR="007F6B0D" w:rsidRPr="007F6B0D">
              <w:rPr>
                <w:sz w:val="22"/>
                <w:szCs w:val="22"/>
                <w:u w:val="double"/>
              </w:rPr>
              <w:t>11/21/2022</w:t>
            </w:r>
          </w:p>
        </w:tc>
      </w:tr>
      <w:tr w:rsidR="007A4164" w:rsidRPr="00517636" w14:paraId="113A4DCE" w14:textId="77777777" w:rsidTr="00A25771">
        <w:tc>
          <w:tcPr>
            <w:tcW w:w="2065" w:type="dxa"/>
            <w:vAlign w:val="bottom"/>
          </w:tcPr>
          <w:p w14:paraId="1BEB8851" w14:textId="4B496603" w:rsidR="007A4164" w:rsidRPr="004D4F1C" w:rsidRDefault="0085764E" w:rsidP="0089327F">
            <w:pPr>
              <w:tabs>
                <w:tab w:val="left" w:pos="1332"/>
              </w:tabs>
              <w:spacing w:after="240" w:line="276" w:lineRule="auto"/>
              <w:ind w:right="360"/>
              <w:contextualSpacing/>
              <w:rPr>
                <w:sz w:val="22"/>
                <w:szCs w:val="22"/>
              </w:rPr>
            </w:pPr>
            <w:r w:rsidRPr="004D4F1C">
              <w:rPr>
                <w:sz w:val="22"/>
                <w:szCs w:val="22"/>
              </w:rPr>
              <w:t>L.310</w:t>
            </w:r>
          </w:p>
        </w:tc>
        <w:tc>
          <w:tcPr>
            <w:tcW w:w="4410" w:type="dxa"/>
            <w:vAlign w:val="bottom"/>
          </w:tcPr>
          <w:p w14:paraId="35D951B6" w14:textId="7F514906" w:rsidR="007A4164" w:rsidRPr="004D4F1C" w:rsidRDefault="0085764E" w:rsidP="0089327F">
            <w:pPr>
              <w:tabs>
                <w:tab w:val="left" w:pos="1332"/>
              </w:tabs>
              <w:spacing w:after="240" w:line="276" w:lineRule="auto"/>
              <w:ind w:right="360"/>
              <w:contextualSpacing/>
              <w:rPr>
                <w:sz w:val="22"/>
                <w:szCs w:val="22"/>
              </w:rPr>
            </w:pPr>
            <w:r w:rsidRPr="004D4F1C">
              <w:rPr>
                <w:sz w:val="22"/>
                <w:szCs w:val="22"/>
              </w:rPr>
              <w:t>PAA C1 Layout Plan</w:t>
            </w:r>
          </w:p>
        </w:tc>
        <w:tc>
          <w:tcPr>
            <w:tcW w:w="2604" w:type="dxa"/>
          </w:tcPr>
          <w:p w14:paraId="6D207520" w14:textId="07F2C215" w:rsidR="007A4164" w:rsidRPr="004D4F1C" w:rsidRDefault="0085764E" w:rsidP="007B4410">
            <w:pPr>
              <w:contextualSpacing/>
              <w:jc w:val="center"/>
              <w:rPr>
                <w:sz w:val="22"/>
                <w:szCs w:val="22"/>
              </w:rPr>
            </w:pPr>
            <w:r w:rsidRPr="004D4F1C">
              <w:rPr>
                <w:sz w:val="22"/>
                <w:szCs w:val="22"/>
              </w:rPr>
              <w:t>4/21/22</w:t>
            </w:r>
          </w:p>
        </w:tc>
      </w:tr>
      <w:tr w:rsidR="00157A92" w:rsidRPr="00517636" w14:paraId="043210FC" w14:textId="77777777" w:rsidTr="00A25771">
        <w:tc>
          <w:tcPr>
            <w:tcW w:w="2065" w:type="dxa"/>
            <w:vAlign w:val="bottom"/>
          </w:tcPr>
          <w:p w14:paraId="7D6B5B03" w14:textId="24BAE050" w:rsidR="00157A92" w:rsidRPr="004D4F1C" w:rsidRDefault="0085764E" w:rsidP="0089327F">
            <w:pPr>
              <w:tabs>
                <w:tab w:val="left" w:pos="1332"/>
              </w:tabs>
              <w:spacing w:after="240" w:line="276" w:lineRule="auto"/>
              <w:ind w:right="360"/>
              <w:contextualSpacing/>
              <w:rPr>
                <w:sz w:val="22"/>
                <w:szCs w:val="22"/>
              </w:rPr>
            </w:pPr>
            <w:r w:rsidRPr="004D4F1C">
              <w:rPr>
                <w:sz w:val="22"/>
                <w:szCs w:val="22"/>
              </w:rPr>
              <w:t>L.311</w:t>
            </w:r>
          </w:p>
        </w:tc>
        <w:tc>
          <w:tcPr>
            <w:tcW w:w="4410" w:type="dxa"/>
            <w:vAlign w:val="bottom"/>
          </w:tcPr>
          <w:p w14:paraId="1A8F75A2" w14:textId="1F3109BA" w:rsidR="00157A92" w:rsidRPr="004D4F1C" w:rsidRDefault="0085764E" w:rsidP="0089327F">
            <w:pPr>
              <w:tabs>
                <w:tab w:val="left" w:pos="1332"/>
              </w:tabs>
              <w:spacing w:after="240" w:line="276" w:lineRule="auto"/>
              <w:ind w:right="360"/>
              <w:contextualSpacing/>
              <w:rPr>
                <w:sz w:val="22"/>
                <w:szCs w:val="22"/>
              </w:rPr>
            </w:pPr>
            <w:r w:rsidRPr="004D4F1C">
              <w:rPr>
                <w:sz w:val="22"/>
                <w:szCs w:val="22"/>
              </w:rPr>
              <w:t>PAA C1 Materials, Furnishings &amp; Design Grades</w:t>
            </w:r>
          </w:p>
        </w:tc>
        <w:tc>
          <w:tcPr>
            <w:tcW w:w="2604" w:type="dxa"/>
          </w:tcPr>
          <w:p w14:paraId="0CA07EED" w14:textId="4F72E5E5" w:rsidR="00157A92" w:rsidRPr="004D4F1C" w:rsidRDefault="0085764E" w:rsidP="007B4410">
            <w:pPr>
              <w:contextualSpacing/>
              <w:jc w:val="center"/>
              <w:rPr>
                <w:sz w:val="22"/>
                <w:szCs w:val="22"/>
              </w:rPr>
            </w:pPr>
            <w:r w:rsidRPr="004D4F1C">
              <w:rPr>
                <w:sz w:val="22"/>
                <w:szCs w:val="22"/>
              </w:rPr>
              <w:t>4/21/22</w:t>
            </w:r>
          </w:p>
        </w:tc>
      </w:tr>
      <w:tr w:rsidR="00157A92" w:rsidRPr="00517636" w14:paraId="3D47AA24" w14:textId="77777777" w:rsidTr="00A25771">
        <w:tc>
          <w:tcPr>
            <w:tcW w:w="2065" w:type="dxa"/>
            <w:vAlign w:val="bottom"/>
          </w:tcPr>
          <w:p w14:paraId="070D37C6" w14:textId="22E3411B" w:rsidR="00157A92" w:rsidRPr="004D4F1C" w:rsidRDefault="0085764E" w:rsidP="0089327F">
            <w:pPr>
              <w:tabs>
                <w:tab w:val="left" w:pos="1332"/>
              </w:tabs>
              <w:spacing w:after="240" w:line="276" w:lineRule="auto"/>
              <w:ind w:right="360"/>
              <w:contextualSpacing/>
              <w:rPr>
                <w:sz w:val="22"/>
                <w:szCs w:val="22"/>
              </w:rPr>
            </w:pPr>
            <w:r w:rsidRPr="004D4F1C">
              <w:rPr>
                <w:sz w:val="22"/>
                <w:szCs w:val="22"/>
              </w:rPr>
              <w:t>L.312.1</w:t>
            </w:r>
          </w:p>
        </w:tc>
        <w:tc>
          <w:tcPr>
            <w:tcW w:w="4410" w:type="dxa"/>
            <w:vAlign w:val="bottom"/>
          </w:tcPr>
          <w:p w14:paraId="212157EF" w14:textId="39F2069D" w:rsidR="00157A92" w:rsidRPr="004D4F1C" w:rsidRDefault="0085764E" w:rsidP="0089327F">
            <w:pPr>
              <w:tabs>
                <w:tab w:val="left" w:pos="1332"/>
              </w:tabs>
              <w:spacing w:after="240" w:line="276" w:lineRule="auto"/>
              <w:ind w:right="360"/>
              <w:contextualSpacing/>
              <w:rPr>
                <w:sz w:val="22"/>
                <w:szCs w:val="22"/>
              </w:rPr>
            </w:pPr>
            <w:r w:rsidRPr="004D4F1C">
              <w:rPr>
                <w:sz w:val="22"/>
                <w:szCs w:val="22"/>
              </w:rPr>
              <w:t>PAA C1 Hardscape &amp; Furnishings Details</w:t>
            </w:r>
          </w:p>
        </w:tc>
        <w:tc>
          <w:tcPr>
            <w:tcW w:w="2604" w:type="dxa"/>
          </w:tcPr>
          <w:p w14:paraId="17373DB9" w14:textId="41672DB4" w:rsidR="00157A92" w:rsidRPr="004D4F1C" w:rsidRDefault="0085764E" w:rsidP="007B4410">
            <w:pPr>
              <w:contextualSpacing/>
              <w:jc w:val="center"/>
              <w:rPr>
                <w:sz w:val="22"/>
                <w:szCs w:val="22"/>
              </w:rPr>
            </w:pPr>
            <w:r w:rsidRPr="004D4F1C">
              <w:rPr>
                <w:sz w:val="22"/>
                <w:szCs w:val="22"/>
              </w:rPr>
              <w:t>4/21/22</w:t>
            </w:r>
          </w:p>
        </w:tc>
      </w:tr>
      <w:tr w:rsidR="00157A92" w:rsidRPr="00517636" w14:paraId="022A551A" w14:textId="77777777" w:rsidTr="00A25771">
        <w:tc>
          <w:tcPr>
            <w:tcW w:w="2065" w:type="dxa"/>
            <w:vAlign w:val="bottom"/>
          </w:tcPr>
          <w:p w14:paraId="0AD4B328" w14:textId="1B68A2D0" w:rsidR="00157A92" w:rsidRPr="004D4F1C" w:rsidRDefault="0085764E" w:rsidP="0089327F">
            <w:pPr>
              <w:tabs>
                <w:tab w:val="left" w:pos="1332"/>
              </w:tabs>
              <w:spacing w:after="240" w:line="276" w:lineRule="auto"/>
              <w:ind w:right="360"/>
              <w:contextualSpacing/>
              <w:rPr>
                <w:sz w:val="22"/>
                <w:szCs w:val="22"/>
              </w:rPr>
            </w:pPr>
            <w:r w:rsidRPr="004D4F1C">
              <w:rPr>
                <w:sz w:val="22"/>
                <w:szCs w:val="22"/>
              </w:rPr>
              <w:t>L.312.2</w:t>
            </w:r>
          </w:p>
        </w:tc>
        <w:tc>
          <w:tcPr>
            <w:tcW w:w="4410" w:type="dxa"/>
            <w:vAlign w:val="bottom"/>
          </w:tcPr>
          <w:p w14:paraId="1CE9B3C4" w14:textId="60DF6E38" w:rsidR="00157A92" w:rsidRPr="004D4F1C" w:rsidRDefault="0085764E" w:rsidP="0089327F">
            <w:pPr>
              <w:tabs>
                <w:tab w:val="left" w:pos="1332"/>
              </w:tabs>
              <w:spacing w:after="240" w:line="276" w:lineRule="auto"/>
              <w:ind w:right="360"/>
              <w:contextualSpacing/>
              <w:rPr>
                <w:sz w:val="22"/>
                <w:szCs w:val="22"/>
              </w:rPr>
            </w:pPr>
            <w:r w:rsidRPr="004D4F1C">
              <w:rPr>
                <w:sz w:val="22"/>
                <w:szCs w:val="22"/>
              </w:rPr>
              <w:t xml:space="preserve">PAA C1 Hardscape &amp; Furnishings Details </w:t>
            </w:r>
            <w:r w:rsidRPr="004D4F1C">
              <w:rPr>
                <w:sz w:val="22"/>
                <w:szCs w:val="22"/>
              </w:rPr>
              <w:tab/>
            </w:r>
          </w:p>
        </w:tc>
        <w:tc>
          <w:tcPr>
            <w:tcW w:w="2604" w:type="dxa"/>
          </w:tcPr>
          <w:p w14:paraId="4CA21C73" w14:textId="00A1E73E" w:rsidR="00157A92" w:rsidRPr="004D4F1C" w:rsidRDefault="0085764E" w:rsidP="007B4410">
            <w:pPr>
              <w:contextualSpacing/>
              <w:jc w:val="center"/>
              <w:rPr>
                <w:sz w:val="22"/>
                <w:szCs w:val="22"/>
              </w:rPr>
            </w:pPr>
            <w:r w:rsidRPr="004D4F1C">
              <w:rPr>
                <w:sz w:val="22"/>
                <w:szCs w:val="22"/>
              </w:rPr>
              <w:t>4/21/22</w:t>
            </w:r>
          </w:p>
        </w:tc>
      </w:tr>
      <w:tr w:rsidR="00157A92" w:rsidRPr="00517636" w14:paraId="64A64A8C" w14:textId="77777777" w:rsidTr="00A25771">
        <w:tc>
          <w:tcPr>
            <w:tcW w:w="2065" w:type="dxa"/>
            <w:vAlign w:val="bottom"/>
          </w:tcPr>
          <w:p w14:paraId="22C45D48" w14:textId="09B79651" w:rsidR="00157A92" w:rsidRPr="004D4F1C" w:rsidRDefault="0085764E" w:rsidP="0089327F">
            <w:pPr>
              <w:tabs>
                <w:tab w:val="left" w:pos="1332"/>
              </w:tabs>
              <w:spacing w:after="240" w:line="276" w:lineRule="auto"/>
              <w:ind w:right="360"/>
              <w:contextualSpacing/>
              <w:rPr>
                <w:sz w:val="22"/>
                <w:szCs w:val="22"/>
              </w:rPr>
            </w:pPr>
            <w:r w:rsidRPr="004D4F1C">
              <w:rPr>
                <w:sz w:val="22"/>
                <w:szCs w:val="22"/>
              </w:rPr>
              <w:t>L.313</w:t>
            </w:r>
          </w:p>
        </w:tc>
        <w:tc>
          <w:tcPr>
            <w:tcW w:w="4410" w:type="dxa"/>
            <w:vAlign w:val="bottom"/>
          </w:tcPr>
          <w:p w14:paraId="623B5ADC" w14:textId="44A16D10" w:rsidR="00157A92" w:rsidRPr="004D4F1C" w:rsidRDefault="0085764E" w:rsidP="0089327F">
            <w:pPr>
              <w:tabs>
                <w:tab w:val="left" w:pos="1332"/>
              </w:tabs>
              <w:spacing w:after="240" w:line="276" w:lineRule="auto"/>
              <w:ind w:right="360"/>
              <w:contextualSpacing/>
              <w:rPr>
                <w:sz w:val="22"/>
                <w:szCs w:val="22"/>
              </w:rPr>
            </w:pPr>
            <w:r w:rsidRPr="004D4F1C">
              <w:rPr>
                <w:sz w:val="22"/>
                <w:szCs w:val="22"/>
              </w:rPr>
              <w:t>PAA C1 Planting Plan</w:t>
            </w:r>
          </w:p>
        </w:tc>
        <w:tc>
          <w:tcPr>
            <w:tcW w:w="2604" w:type="dxa"/>
          </w:tcPr>
          <w:p w14:paraId="1A19A39C" w14:textId="64C83FA7" w:rsidR="00157A92" w:rsidRPr="004D4F1C" w:rsidRDefault="0085764E" w:rsidP="007B4410">
            <w:pPr>
              <w:contextualSpacing/>
              <w:jc w:val="center"/>
              <w:rPr>
                <w:sz w:val="22"/>
                <w:szCs w:val="22"/>
              </w:rPr>
            </w:pPr>
            <w:r w:rsidRPr="004D4F1C">
              <w:rPr>
                <w:sz w:val="22"/>
                <w:szCs w:val="22"/>
              </w:rPr>
              <w:t>4/21/22</w:t>
            </w:r>
          </w:p>
        </w:tc>
      </w:tr>
      <w:tr w:rsidR="007A4164" w:rsidRPr="00517636" w14:paraId="632833FD" w14:textId="77777777" w:rsidTr="00A25771">
        <w:tc>
          <w:tcPr>
            <w:tcW w:w="2065" w:type="dxa"/>
            <w:vAlign w:val="bottom"/>
          </w:tcPr>
          <w:p w14:paraId="0C897815" w14:textId="1DD12B2D" w:rsidR="007A4164" w:rsidRPr="004D4F1C" w:rsidRDefault="0085764E" w:rsidP="0089327F">
            <w:pPr>
              <w:tabs>
                <w:tab w:val="left" w:pos="1332"/>
              </w:tabs>
              <w:spacing w:after="240" w:line="276" w:lineRule="auto"/>
              <w:ind w:right="360"/>
              <w:contextualSpacing/>
              <w:rPr>
                <w:sz w:val="22"/>
                <w:szCs w:val="22"/>
              </w:rPr>
            </w:pPr>
            <w:r w:rsidRPr="004D4F1C">
              <w:rPr>
                <w:sz w:val="22"/>
                <w:szCs w:val="22"/>
              </w:rPr>
              <w:t>L.314</w:t>
            </w:r>
          </w:p>
        </w:tc>
        <w:tc>
          <w:tcPr>
            <w:tcW w:w="4410" w:type="dxa"/>
            <w:vAlign w:val="bottom"/>
          </w:tcPr>
          <w:p w14:paraId="10D068F1" w14:textId="54C54BCC" w:rsidR="007A4164" w:rsidRPr="004D4F1C" w:rsidRDefault="0085764E" w:rsidP="0089327F">
            <w:pPr>
              <w:tabs>
                <w:tab w:val="left" w:pos="1332"/>
              </w:tabs>
              <w:spacing w:after="240" w:line="276" w:lineRule="auto"/>
              <w:ind w:right="360"/>
              <w:contextualSpacing/>
              <w:rPr>
                <w:sz w:val="22"/>
                <w:szCs w:val="22"/>
              </w:rPr>
            </w:pPr>
            <w:r w:rsidRPr="004D4F1C">
              <w:rPr>
                <w:sz w:val="22"/>
                <w:szCs w:val="22"/>
              </w:rPr>
              <w:t>PAA C1 Planting Detail</w:t>
            </w:r>
          </w:p>
        </w:tc>
        <w:tc>
          <w:tcPr>
            <w:tcW w:w="2604" w:type="dxa"/>
          </w:tcPr>
          <w:p w14:paraId="26569894" w14:textId="0E0C6E54" w:rsidR="007A4164" w:rsidRPr="004D4F1C" w:rsidRDefault="0085764E" w:rsidP="007B4410">
            <w:pPr>
              <w:contextualSpacing/>
              <w:jc w:val="center"/>
              <w:rPr>
                <w:sz w:val="22"/>
                <w:szCs w:val="22"/>
              </w:rPr>
            </w:pPr>
            <w:r w:rsidRPr="004D4F1C">
              <w:rPr>
                <w:sz w:val="22"/>
                <w:szCs w:val="22"/>
              </w:rPr>
              <w:t>4/21/22</w:t>
            </w:r>
          </w:p>
        </w:tc>
      </w:tr>
      <w:tr w:rsidR="007A4164" w:rsidRPr="00517636" w14:paraId="57A690FE" w14:textId="77777777" w:rsidTr="00A25771">
        <w:tc>
          <w:tcPr>
            <w:tcW w:w="2065" w:type="dxa"/>
            <w:vAlign w:val="bottom"/>
          </w:tcPr>
          <w:p w14:paraId="424288F0" w14:textId="62C29B5C" w:rsidR="007A4164" w:rsidRPr="004D4F1C" w:rsidRDefault="0085764E" w:rsidP="0089327F">
            <w:pPr>
              <w:tabs>
                <w:tab w:val="left" w:pos="1332"/>
              </w:tabs>
              <w:spacing w:after="240" w:line="276" w:lineRule="auto"/>
              <w:ind w:right="360"/>
              <w:contextualSpacing/>
              <w:rPr>
                <w:sz w:val="22"/>
                <w:szCs w:val="22"/>
              </w:rPr>
            </w:pPr>
            <w:r w:rsidRPr="004D4F1C">
              <w:rPr>
                <w:sz w:val="22"/>
                <w:szCs w:val="22"/>
              </w:rPr>
              <w:t>L.315</w:t>
            </w:r>
          </w:p>
        </w:tc>
        <w:tc>
          <w:tcPr>
            <w:tcW w:w="4410" w:type="dxa"/>
            <w:vAlign w:val="bottom"/>
          </w:tcPr>
          <w:p w14:paraId="0D8C373B" w14:textId="405133A6" w:rsidR="007A4164" w:rsidRPr="004D4F1C" w:rsidRDefault="0085764E" w:rsidP="0089327F">
            <w:pPr>
              <w:tabs>
                <w:tab w:val="left" w:pos="1332"/>
              </w:tabs>
              <w:spacing w:after="240" w:line="276" w:lineRule="auto"/>
              <w:ind w:right="360"/>
              <w:contextualSpacing/>
              <w:rPr>
                <w:sz w:val="22"/>
                <w:szCs w:val="22"/>
              </w:rPr>
            </w:pPr>
            <w:r w:rsidRPr="004D4F1C">
              <w:rPr>
                <w:sz w:val="22"/>
                <w:szCs w:val="22"/>
              </w:rPr>
              <w:t>PAA C1 Lighting Plan</w:t>
            </w:r>
          </w:p>
        </w:tc>
        <w:tc>
          <w:tcPr>
            <w:tcW w:w="2604" w:type="dxa"/>
          </w:tcPr>
          <w:p w14:paraId="572F9651" w14:textId="253A00B0" w:rsidR="007A4164" w:rsidRPr="004D4F1C" w:rsidRDefault="0085764E" w:rsidP="007B4410">
            <w:pPr>
              <w:contextualSpacing/>
              <w:jc w:val="center"/>
              <w:rPr>
                <w:sz w:val="22"/>
                <w:szCs w:val="22"/>
              </w:rPr>
            </w:pPr>
            <w:r w:rsidRPr="004D4F1C">
              <w:rPr>
                <w:sz w:val="22"/>
                <w:szCs w:val="22"/>
              </w:rPr>
              <w:t>4/21/22</w:t>
            </w:r>
          </w:p>
        </w:tc>
      </w:tr>
      <w:tr w:rsidR="007A4164" w:rsidRPr="00517636" w14:paraId="786429AE" w14:textId="77777777" w:rsidTr="00A25771">
        <w:tc>
          <w:tcPr>
            <w:tcW w:w="2065" w:type="dxa"/>
            <w:vAlign w:val="bottom"/>
          </w:tcPr>
          <w:p w14:paraId="178B463A" w14:textId="5F0332C4" w:rsidR="007A4164" w:rsidRPr="004D4F1C" w:rsidRDefault="0085764E" w:rsidP="0089327F">
            <w:pPr>
              <w:tabs>
                <w:tab w:val="left" w:pos="1332"/>
              </w:tabs>
              <w:spacing w:after="240" w:line="276" w:lineRule="auto"/>
              <w:ind w:right="360"/>
              <w:contextualSpacing/>
              <w:rPr>
                <w:sz w:val="22"/>
                <w:szCs w:val="22"/>
              </w:rPr>
            </w:pPr>
            <w:r w:rsidRPr="004D4F1C">
              <w:rPr>
                <w:sz w:val="22"/>
                <w:szCs w:val="22"/>
              </w:rPr>
              <w:t>L.316</w:t>
            </w:r>
          </w:p>
        </w:tc>
        <w:tc>
          <w:tcPr>
            <w:tcW w:w="4410" w:type="dxa"/>
            <w:vAlign w:val="bottom"/>
          </w:tcPr>
          <w:p w14:paraId="5511CDD3" w14:textId="0DB70C66" w:rsidR="007A4164" w:rsidRPr="004D4F1C" w:rsidRDefault="0085764E" w:rsidP="0089327F">
            <w:pPr>
              <w:tabs>
                <w:tab w:val="left" w:pos="1332"/>
              </w:tabs>
              <w:spacing w:after="240" w:line="276" w:lineRule="auto"/>
              <w:ind w:right="360"/>
              <w:contextualSpacing/>
              <w:rPr>
                <w:sz w:val="22"/>
                <w:szCs w:val="22"/>
              </w:rPr>
            </w:pPr>
            <w:r w:rsidRPr="004D4F1C">
              <w:rPr>
                <w:sz w:val="22"/>
                <w:szCs w:val="22"/>
              </w:rPr>
              <w:t>PAA C1 Lighting Detail</w:t>
            </w:r>
          </w:p>
        </w:tc>
        <w:tc>
          <w:tcPr>
            <w:tcW w:w="2604" w:type="dxa"/>
          </w:tcPr>
          <w:p w14:paraId="2711FEAE" w14:textId="643603AA" w:rsidR="007A4164" w:rsidRPr="004D4F1C" w:rsidRDefault="0085764E" w:rsidP="007B4410">
            <w:pPr>
              <w:contextualSpacing/>
              <w:jc w:val="center"/>
              <w:rPr>
                <w:sz w:val="22"/>
                <w:szCs w:val="22"/>
              </w:rPr>
            </w:pPr>
            <w:r w:rsidRPr="004D4F1C">
              <w:rPr>
                <w:sz w:val="22"/>
                <w:szCs w:val="22"/>
              </w:rPr>
              <w:t>4/21/22</w:t>
            </w:r>
          </w:p>
        </w:tc>
      </w:tr>
      <w:tr w:rsidR="0085764E" w:rsidRPr="00517636" w14:paraId="72CB92FB" w14:textId="77777777" w:rsidTr="00A25771">
        <w:tc>
          <w:tcPr>
            <w:tcW w:w="2065" w:type="dxa"/>
            <w:vAlign w:val="bottom"/>
          </w:tcPr>
          <w:p w14:paraId="2F74ADC5" w14:textId="3A506EA4"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L.317</w:t>
            </w:r>
          </w:p>
        </w:tc>
        <w:tc>
          <w:tcPr>
            <w:tcW w:w="4410" w:type="dxa"/>
            <w:vAlign w:val="bottom"/>
          </w:tcPr>
          <w:p w14:paraId="2A3B1CAF" w14:textId="55719765"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 xml:space="preserve">PAA C1 Section </w:t>
            </w:r>
            <w:r w:rsidRPr="004D4F1C">
              <w:rPr>
                <w:sz w:val="22"/>
                <w:szCs w:val="22"/>
              </w:rPr>
              <w:tab/>
            </w:r>
          </w:p>
        </w:tc>
        <w:tc>
          <w:tcPr>
            <w:tcW w:w="2604" w:type="dxa"/>
          </w:tcPr>
          <w:p w14:paraId="38C82F4E" w14:textId="23694A87" w:rsidR="0085764E" w:rsidRPr="004D4F1C" w:rsidRDefault="0085764E" w:rsidP="007B4410">
            <w:pPr>
              <w:contextualSpacing/>
              <w:jc w:val="center"/>
              <w:rPr>
                <w:sz w:val="22"/>
                <w:szCs w:val="22"/>
              </w:rPr>
            </w:pPr>
            <w:r w:rsidRPr="004D4F1C">
              <w:rPr>
                <w:sz w:val="22"/>
                <w:szCs w:val="22"/>
              </w:rPr>
              <w:t>4/21/22</w:t>
            </w:r>
          </w:p>
        </w:tc>
      </w:tr>
      <w:tr w:rsidR="0085764E" w:rsidRPr="00517636" w14:paraId="370B3535" w14:textId="77777777" w:rsidTr="00A25771">
        <w:tc>
          <w:tcPr>
            <w:tcW w:w="2065" w:type="dxa"/>
            <w:vAlign w:val="bottom"/>
          </w:tcPr>
          <w:p w14:paraId="2B4E3195" w14:textId="485E05B6"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L.400</w:t>
            </w:r>
          </w:p>
        </w:tc>
        <w:tc>
          <w:tcPr>
            <w:tcW w:w="4410" w:type="dxa"/>
            <w:vAlign w:val="bottom"/>
          </w:tcPr>
          <w:p w14:paraId="71D0EC34" w14:textId="33A11E54"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Zoning Lot D Site Plan</w:t>
            </w:r>
          </w:p>
        </w:tc>
        <w:tc>
          <w:tcPr>
            <w:tcW w:w="2604" w:type="dxa"/>
          </w:tcPr>
          <w:p w14:paraId="7702873D" w14:textId="043D0844" w:rsidR="0085764E" w:rsidRPr="004D4F1C" w:rsidRDefault="0085764E" w:rsidP="007B4410">
            <w:pPr>
              <w:contextualSpacing/>
              <w:jc w:val="center"/>
              <w:rPr>
                <w:sz w:val="22"/>
                <w:szCs w:val="22"/>
              </w:rPr>
            </w:pPr>
            <w:r w:rsidRPr="00AB1E90">
              <w:rPr>
                <w:dstrike/>
                <w:sz w:val="22"/>
                <w:szCs w:val="22"/>
              </w:rPr>
              <w:t>4/21/22</w:t>
            </w:r>
            <w:r w:rsidR="007F6B0D">
              <w:rPr>
                <w:sz w:val="22"/>
                <w:szCs w:val="22"/>
              </w:rPr>
              <w:t xml:space="preserve"> </w:t>
            </w:r>
            <w:r w:rsidR="007F6B0D" w:rsidRPr="007F6B0D">
              <w:rPr>
                <w:sz w:val="22"/>
                <w:szCs w:val="22"/>
                <w:u w:val="double"/>
              </w:rPr>
              <w:t>11/21/2022</w:t>
            </w:r>
          </w:p>
        </w:tc>
      </w:tr>
      <w:tr w:rsidR="0085764E" w:rsidRPr="00517636" w14:paraId="03CD812A" w14:textId="77777777" w:rsidTr="00A25771">
        <w:tc>
          <w:tcPr>
            <w:tcW w:w="2065" w:type="dxa"/>
            <w:vAlign w:val="bottom"/>
          </w:tcPr>
          <w:p w14:paraId="21329C87" w14:textId="4796EEF8"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L.410</w:t>
            </w:r>
          </w:p>
        </w:tc>
        <w:tc>
          <w:tcPr>
            <w:tcW w:w="4410" w:type="dxa"/>
            <w:vAlign w:val="bottom"/>
          </w:tcPr>
          <w:p w14:paraId="2DAB9E0B" w14:textId="664490C8"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PAA D1 Layout Plan</w:t>
            </w:r>
          </w:p>
        </w:tc>
        <w:tc>
          <w:tcPr>
            <w:tcW w:w="2604" w:type="dxa"/>
          </w:tcPr>
          <w:p w14:paraId="2BDACBE9" w14:textId="01900734" w:rsidR="0085764E" w:rsidRPr="004D4F1C" w:rsidRDefault="0085764E" w:rsidP="007B4410">
            <w:pPr>
              <w:contextualSpacing/>
              <w:jc w:val="center"/>
              <w:rPr>
                <w:sz w:val="22"/>
                <w:szCs w:val="22"/>
              </w:rPr>
            </w:pPr>
            <w:r w:rsidRPr="004D4F1C">
              <w:rPr>
                <w:sz w:val="22"/>
                <w:szCs w:val="22"/>
              </w:rPr>
              <w:t>4/21/22</w:t>
            </w:r>
          </w:p>
        </w:tc>
      </w:tr>
      <w:tr w:rsidR="0085764E" w:rsidRPr="00517636" w14:paraId="25BDD892" w14:textId="77777777" w:rsidTr="00A25771">
        <w:tc>
          <w:tcPr>
            <w:tcW w:w="2065" w:type="dxa"/>
            <w:vAlign w:val="bottom"/>
          </w:tcPr>
          <w:p w14:paraId="6B0F363B" w14:textId="1C3DAE53"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L.411</w:t>
            </w:r>
          </w:p>
        </w:tc>
        <w:tc>
          <w:tcPr>
            <w:tcW w:w="4410" w:type="dxa"/>
            <w:vAlign w:val="bottom"/>
          </w:tcPr>
          <w:p w14:paraId="41A0787C" w14:textId="6374898D"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PAA D1 Materials, Furnishings &amp; Design Grades</w:t>
            </w:r>
          </w:p>
        </w:tc>
        <w:tc>
          <w:tcPr>
            <w:tcW w:w="2604" w:type="dxa"/>
          </w:tcPr>
          <w:p w14:paraId="443AFB0C" w14:textId="4371482C" w:rsidR="0085764E" w:rsidRPr="004D4F1C" w:rsidRDefault="0085764E" w:rsidP="007B4410">
            <w:pPr>
              <w:contextualSpacing/>
              <w:jc w:val="center"/>
              <w:rPr>
                <w:sz w:val="22"/>
                <w:szCs w:val="22"/>
              </w:rPr>
            </w:pPr>
            <w:r w:rsidRPr="00AB1E90">
              <w:rPr>
                <w:dstrike/>
                <w:sz w:val="22"/>
                <w:szCs w:val="22"/>
              </w:rPr>
              <w:t>4/21/22</w:t>
            </w:r>
            <w:r w:rsidR="007F6B0D">
              <w:rPr>
                <w:sz w:val="22"/>
                <w:szCs w:val="22"/>
              </w:rPr>
              <w:t xml:space="preserve"> </w:t>
            </w:r>
            <w:r w:rsidR="007F6B0D" w:rsidRPr="007F6B0D">
              <w:rPr>
                <w:sz w:val="22"/>
                <w:szCs w:val="22"/>
                <w:u w:val="double"/>
              </w:rPr>
              <w:t>11/21/2022</w:t>
            </w:r>
          </w:p>
        </w:tc>
      </w:tr>
      <w:tr w:rsidR="0085764E" w:rsidRPr="00517636" w14:paraId="121B292E" w14:textId="77777777" w:rsidTr="00A25771">
        <w:tc>
          <w:tcPr>
            <w:tcW w:w="2065" w:type="dxa"/>
            <w:vAlign w:val="bottom"/>
          </w:tcPr>
          <w:p w14:paraId="7440DD39" w14:textId="75D06891"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L.412.1</w:t>
            </w:r>
          </w:p>
        </w:tc>
        <w:tc>
          <w:tcPr>
            <w:tcW w:w="4410" w:type="dxa"/>
            <w:vAlign w:val="bottom"/>
          </w:tcPr>
          <w:p w14:paraId="7773CEBC" w14:textId="7AF37490"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PAA D1 Hardscape &amp; Furnishings Details</w:t>
            </w:r>
          </w:p>
        </w:tc>
        <w:tc>
          <w:tcPr>
            <w:tcW w:w="2604" w:type="dxa"/>
          </w:tcPr>
          <w:p w14:paraId="30CF0C64" w14:textId="0D70FA76" w:rsidR="0085764E" w:rsidRPr="004D4F1C" w:rsidRDefault="0085764E" w:rsidP="007B4410">
            <w:pPr>
              <w:contextualSpacing/>
              <w:jc w:val="center"/>
              <w:rPr>
                <w:sz w:val="22"/>
                <w:szCs w:val="22"/>
              </w:rPr>
            </w:pPr>
            <w:r w:rsidRPr="004D4F1C">
              <w:rPr>
                <w:sz w:val="22"/>
                <w:szCs w:val="22"/>
              </w:rPr>
              <w:t>4/21/22</w:t>
            </w:r>
          </w:p>
        </w:tc>
      </w:tr>
      <w:tr w:rsidR="0085764E" w:rsidRPr="00517636" w14:paraId="7359BD89" w14:textId="77777777" w:rsidTr="00A25771">
        <w:tc>
          <w:tcPr>
            <w:tcW w:w="2065" w:type="dxa"/>
            <w:vAlign w:val="bottom"/>
          </w:tcPr>
          <w:p w14:paraId="75AFD18C" w14:textId="10F33BE5"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L.412.2</w:t>
            </w:r>
          </w:p>
        </w:tc>
        <w:tc>
          <w:tcPr>
            <w:tcW w:w="4410" w:type="dxa"/>
            <w:vAlign w:val="bottom"/>
          </w:tcPr>
          <w:p w14:paraId="7506D34E" w14:textId="75C1F0BD"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PAA D1 Hardscape &amp; Furnishings Details</w:t>
            </w:r>
          </w:p>
        </w:tc>
        <w:tc>
          <w:tcPr>
            <w:tcW w:w="2604" w:type="dxa"/>
          </w:tcPr>
          <w:p w14:paraId="21E54376" w14:textId="4245268F" w:rsidR="0085764E" w:rsidRPr="004D4F1C" w:rsidRDefault="0085764E" w:rsidP="007B4410">
            <w:pPr>
              <w:contextualSpacing/>
              <w:jc w:val="center"/>
              <w:rPr>
                <w:sz w:val="22"/>
                <w:szCs w:val="22"/>
              </w:rPr>
            </w:pPr>
            <w:r w:rsidRPr="004D4F1C">
              <w:rPr>
                <w:sz w:val="22"/>
                <w:szCs w:val="22"/>
              </w:rPr>
              <w:t>4/21/22</w:t>
            </w:r>
          </w:p>
        </w:tc>
      </w:tr>
      <w:tr w:rsidR="0085764E" w:rsidRPr="00517636" w14:paraId="2F4A6D23" w14:textId="77777777" w:rsidTr="00A25771">
        <w:tc>
          <w:tcPr>
            <w:tcW w:w="2065" w:type="dxa"/>
            <w:vAlign w:val="bottom"/>
          </w:tcPr>
          <w:p w14:paraId="62D07216" w14:textId="204D8B4B"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L.413</w:t>
            </w:r>
          </w:p>
        </w:tc>
        <w:tc>
          <w:tcPr>
            <w:tcW w:w="4410" w:type="dxa"/>
            <w:vAlign w:val="bottom"/>
          </w:tcPr>
          <w:p w14:paraId="71B58F3B" w14:textId="4A352CC6"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PAA D1 Planting Plan</w:t>
            </w:r>
          </w:p>
        </w:tc>
        <w:tc>
          <w:tcPr>
            <w:tcW w:w="2604" w:type="dxa"/>
          </w:tcPr>
          <w:p w14:paraId="5D44B115" w14:textId="4C0681BF" w:rsidR="0085764E" w:rsidRPr="004D4F1C" w:rsidRDefault="0085764E" w:rsidP="007B4410">
            <w:pPr>
              <w:contextualSpacing/>
              <w:jc w:val="center"/>
              <w:rPr>
                <w:sz w:val="22"/>
                <w:szCs w:val="22"/>
              </w:rPr>
            </w:pPr>
            <w:r w:rsidRPr="00AB1E90">
              <w:rPr>
                <w:dstrike/>
                <w:sz w:val="22"/>
                <w:szCs w:val="22"/>
              </w:rPr>
              <w:t>4/21/22</w:t>
            </w:r>
            <w:r w:rsidR="007F6B0D">
              <w:rPr>
                <w:sz w:val="22"/>
                <w:szCs w:val="22"/>
              </w:rPr>
              <w:t xml:space="preserve"> </w:t>
            </w:r>
            <w:r w:rsidR="007F6B0D" w:rsidRPr="007F6B0D">
              <w:rPr>
                <w:sz w:val="22"/>
                <w:szCs w:val="22"/>
                <w:u w:val="double"/>
              </w:rPr>
              <w:t>11/21/2022</w:t>
            </w:r>
          </w:p>
        </w:tc>
      </w:tr>
      <w:tr w:rsidR="0085764E" w:rsidRPr="00517636" w14:paraId="52F7BE84" w14:textId="77777777" w:rsidTr="00A25771">
        <w:tc>
          <w:tcPr>
            <w:tcW w:w="2065" w:type="dxa"/>
            <w:vAlign w:val="bottom"/>
          </w:tcPr>
          <w:p w14:paraId="336ED9E1" w14:textId="4E939EFA"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L.414</w:t>
            </w:r>
          </w:p>
        </w:tc>
        <w:tc>
          <w:tcPr>
            <w:tcW w:w="4410" w:type="dxa"/>
            <w:vAlign w:val="bottom"/>
          </w:tcPr>
          <w:p w14:paraId="3EA94BC1" w14:textId="2C22DDB6"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PAA D1 Planting Detail</w:t>
            </w:r>
          </w:p>
        </w:tc>
        <w:tc>
          <w:tcPr>
            <w:tcW w:w="2604" w:type="dxa"/>
          </w:tcPr>
          <w:p w14:paraId="7FCC12BC" w14:textId="7A94BE31" w:rsidR="0085764E" w:rsidRPr="004D4F1C" w:rsidRDefault="0085764E" w:rsidP="007B4410">
            <w:pPr>
              <w:contextualSpacing/>
              <w:jc w:val="center"/>
              <w:rPr>
                <w:sz w:val="22"/>
                <w:szCs w:val="22"/>
              </w:rPr>
            </w:pPr>
            <w:r w:rsidRPr="004D4F1C">
              <w:rPr>
                <w:sz w:val="22"/>
                <w:szCs w:val="22"/>
              </w:rPr>
              <w:t>4/21/22</w:t>
            </w:r>
          </w:p>
        </w:tc>
      </w:tr>
      <w:tr w:rsidR="0085764E" w:rsidRPr="00517636" w14:paraId="0AD092E0" w14:textId="77777777" w:rsidTr="00A25771">
        <w:tc>
          <w:tcPr>
            <w:tcW w:w="2065" w:type="dxa"/>
            <w:vAlign w:val="bottom"/>
          </w:tcPr>
          <w:p w14:paraId="03427DAF" w14:textId="3AA6E9B6"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L.415</w:t>
            </w:r>
          </w:p>
        </w:tc>
        <w:tc>
          <w:tcPr>
            <w:tcW w:w="4410" w:type="dxa"/>
            <w:vAlign w:val="bottom"/>
          </w:tcPr>
          <w:p w14:paraId="28DC5FCB" w14:textId="40180FB2"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PAA D1 Lighting Plan</w:t>
            </w:r>
          </w:p>
        </w:tc>
        <w:tc>
          <w:tcPr>
            <w:tcW w:w="2604" w:type="dxa"/>
          </w:tcPr>
          <w:p w14:paraId="2953B196" w14:textId="72E3FD00" w:rsidR="0085764E" w:rsidRPr="004D4F1C" w:rsidRDefault="0085764E" w:rsidP="007B4410">
            <w:pPr>
              <w:contextualSpacing/>
              <w:jc w:val="center"/>
              <w:rPr>
                <w:sz w:val="22"/>
                <w:szCs w:val="22"/>
              </w:rPr>
            </w:pPr>
            <w:r w:rsidRPr="00AB1E90">
              <w:rPr>
                <w:dstrike/>
                <w:sz w:val="22"/>
                <w:szCs w:val="22"/>
              </w:rPr>
              <w:t>4/21/22</w:t>
            </w:r>
            <w:r w:rsidR="007F6B0D">
              <w:rPr>
                <w:sz w:val="22"/>
                <w:szCs w:val="22"/>
              </w:rPr>
              <w:t xml:space="preserve"> </w:t>
            </w:r>
            <w:r w:rsidR="007F6B0D" w:rsidRPr="007F6B0D">
              <w:rPr>
                <w:sz w:val="22"/>
                <w:szCs w:val="22"/>
                <w:u w:val="double"/>
              </w:rPr>
              <w:t>11/21/2022</w:t>
            </w:r>
          </w:p>
        </w:tc>
      </w:tr>
      <w:tr w:rsidR="0085764E" w:rsidRPr="00517636" w14:paraId="462FBF3C" w14:textId="77777777" w:rsidTr="00A25771">
        <w:tc>
          <w:tcPr>
            <w:tcW w:w="2065" w:type="dxa"/>
            <w:vAlign w:val="bottom"/>
          </w:tcPr>
          <w:p w14:paraId="33C84495" w14:textId="47C59063"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L.416</w:t>
            </w:r>
          </w:p>
        </w:tc>
        <w:tc>
          <w:tcPr>
            <w:tcW w:w="4410" w:type="dxa"/>
            <w:vAlign w:val="bottom"/>
          </w:tcPr>
          <w:p w14:paraId="24FBC4BF" w14:textId="4CFB21BE"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PAA D1 Lighting Detail</w:t>
            </w:r>
          </w:p>
        </w:tc>
        <w:tc>
          <w:tcPr>
            <w:tcW w:w="2604" w:type="dxa"/>
          </w:tcPr>
          <w:p w14:paraId="69B7AB33" w14:textId="55A396CD" w:rsidR="0085764E" w:rsidRPr="004D4F1C" w:rsidRDefault="0085764E" w:rsidP="007B4410">
            <w:pPr>
              <w:contextualSpacing/>
              <w:jc w:val="center"/>
              <w:rPr>
                <w:sz w:val="22"/>
                <w:szCs w:val="22"/>
              </w:rPr>
            </w:pPr>
            <w:r w:rsidRPr="004D4F1C">
              <w:rPr>
                <w:sz w:val="22"/>
                <w:szCs w:val="22"/>
              </w:rPr>
              <w:t>4/21/22</w:t>
            </w:r>
          </w:p>
        </w:tc>
      </w:tr>
      <w:tr w:rsidR="0085764E" w:rsidRPr="00517636" w14:paraId="4ABCBE40" w14:textId="77777777" w:rsidTr="00A25771">
        <w:tc>
          <w:tcPr>
            <w:tcW w:w="2065" w:type="dxa"/>
            <w:vAlign w:val="bottom"/>
          </w:tcPr>
          <w:p w14:paraId="65D706D8" w14:textId="765A56F2"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L.417</w:t>
            </w:r>
          </w:p>
        </w:tc>
        <w:tc>
          <w:tcPr>
            <w:tcW w:w="4410" w:type="dxa"/>
            <w:vAlign w:val="bottom"/>
          </w:tcPr>
          <w:p w14:paraId="052E8C73" w14:textId="4ACA963F" w:rsidR="0085764E" w:rsidRPr="004D4F1C" w:rsidRDefault="0085764E" w:rsidP="0089327F">
            <w:pPr>
              <w:tabs>
                <w:tab w:val="left" w:pos="1332"/>
              </w:tabs>
              <w:spacing w:after="240" w:line="276" w:lineRule="auto"/>
              <w:ind w:right="360"/>
              <w:contextualSpacing/>
              <w:rPr>
                <w:sz w:val="22"/>
                <w:szCs w:val="22"/>
              </w:rPr>
            </w:pPr>
            <w:r w:rsidRPr="004D4F1C">
              <w:rPr>
                <w:sz w:val="22"/>
                <w:szCs w:val="22"/>
              </w:rPr>
              <w:t xml:space="preserve">PAA D1 Section </w:t>
            </w:r>
            <w:r w:rsidRPr="004D4F1C">
              <w:rPr>
                <w:sz w:val="22"/>
                <w:szCs w:val="22"/>
              </w:rPr>
              <w:tab/>
            </w:r>
          </w:p>
        </w:tc>
        <w:tc>
          <w:tcPr>
            <w:tcW w:w="2604" w:type="dxa"/>
          </w:tcPr>
          <w:p w14:paraId="65CED48B" w14:textId="2EEB9C43" w:rsidR="0085764E" w:rsidRPr="004D4F1C" w:rsidRDefault="004D4F1C" w:rsidP="007B4410">
            <w:pPr>
              <w:contextualSpacing/>
              <w:jc w:val="center"/>
              <w:rPr>
                <w:sz w:val="22"/>
                <w:szCs w:val="22"/>
              </w:rPr>
            </w:pPr>
            <w:r w:rsidRPr="004D4F1C">
              <w:rPr>
                <w:sz w:val="22"/>
                <w:szCs w:val="22"/>
              </w:rPr>
              <w:t>9/19</w:t>
            </w:r>
            <w:r w:rsidR="0085764E" w:rsidRPr="004D4F1C">
              <w:rPr>
                <w:sz w:val="22"/>
                <w:szCs w:val="22"/>
              </w:rPr>
              <w:t>/22</w:t>
            </w:r>
          </w:p>
        </w:tc>
      </w:tr>
      <w:tr w:rsidR="0085764E" w:rsidRPr="00517636" w14:paraId="1C177323" w14:textId="77777777" w:rsidTr="00A25771">
        <w:tc>
          <w:tcPr>
            <w:tcW w:w="2065" w:type="dxa"/>
            <w:vAlign w:val="bottom"/>
          </w:tcPr>
          <w:p w14:paraId="6A263B07" w14:textId="4A5A7FC9"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L.500</w:t>
            </w:r>
          </w:p>
        </w:tc>
        <w:tc>
          <w:tcPr>
            <w:tcW w:w="4410" w:type="dxa"/>
            <w:vAlign w:val="bottom"/>
          </w:tcPr>
          <w:p w14:paraId="57B35947" w14:textId="41B06FB2"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Zoning Lot E Site Plan</w:t>
            </w:r>
          </w:p>
        </w:tc>
        <w:tc>
          <w:tcPr>
            <w:tcW w:w="2604" w:type="dxa"/>
          </w:tcPr>
          <w:p w14:paraId="1674DB8D" w14:textId="1DF1C6DB" w:rsidR="0085764E" w:rsidRPr="004D4F1C" w:rsidRDefault="004D4F1C" w:rsidP="007B4410">
            <w:pPr>
              <w:contextualSpacing/>
              <w:jc w:val="center"/>
              <w:rPr>
                <w:sz w:val="22"/>
                <w:szCs w:val="22"/>
              </w:rPr>
            </w:pPr>
            <w:r w:rsidRPr="00AB1E90">
              <w:rPr>
                <w:dstrike/>
                <w:sz w:val="22"/>
                <w:szCs w:val="22"/>
              </w:rPr>
              <w:t>4/21/22</w:t>
            </w:r>
            <w:r w:rsidR="007F6B0D">
              <w:rPr>
                <w:sz w:val="22"/>
                <w:szCs w:val="22"/>
              </w:rPr>
              <w:t xml:space="preserve"> </w:t>
            </w:r>
            <w:r w:rsidR="007F6B0D" w:rsidRPr="007F6B0D">
              <w:rPr>
                <w:sz w:val="22"/>
                <w:szCs w:val="22"/>
                <w:u w:val="double"/>
              </w:rPr>
              <w:t>11/21/2022</w:t>
            </w:r>
          </w:p>
        </w:tc>
      </w:tr>
      <w:tr w:rsidR="0085764E" w:rsidRPr="00517636" w14:paraId="18E8D92A" w14:textId="77777777" w:rsidTr="00A25771">
        <w:tc>
          <w:tcPr>
            <w:tcW w:w="2065" w:type="dxa"/>
            <w:vAlign w:val="bottom"/>
          </w:tcPr>
          <w:p w14:paraId="162BBFA0" w14:textId="039C2C5A"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L.510</w:t>
            </w:r>
          </w:p>
        </w:tc>
        <w:tc>
          <w:tcPr>
            <w:tcW w:w="4410" w:type="dxa"/>
            <w:vAlign w:val="bottom"/>
          </w:tcPr>
          <w:p w14:paraId="276329B4" w14:textId="068E04DF"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 xml:space="preserve">PAA E1 Layout Plan </w:t>
            </w:r>
            <w:r w:rsidRPr="004D4F1C">
              <w:rPr>
                <w:sz w:val="22"/>
                <w:szCs w:val="22"/>
              </w:rPr>
              <w:tab/>
            </w:r>
            <w:r w:rsidRPr="004D4F1C">
              <w:rPr>
                <w:sz w:val="22"/>
                <w:szCs w:val="22"/>
              </w:rPr>
              <w:tab/>
            </w:r>
          </w:p>
        </w:tc>
        <w:tc>
          <w:tcPr>
            <w:tcW w:w="2604" w:type="dxa"/>
          </w:tcPr>
          <w:p w14:paraId="2243AA4C" w14:textId="1307F04A" w:rsidR="0085764E" w:rsidRPr="004D4F1C" w:rsidRDefault="004D4F1C" w:rsidP="007B4410">
            <w:pPr>
              <w:contextualSpacing/>
              <w:jc w:val="center"/>
              <w:rPr>
                <w:sz w:val="22"/>
                <w:szCs w:val="22"/>
              </w:rPr>
            </w:pPr>
            <w:r w:rsidRPr="00AB1E90">
              <w:rPr>
                <w:dstrike/>
                <w:sz w:val="22"/>
                <w:szCs w:val="22"/>
              </w:rPr>
              <w:t>4/21/22</w:t>
            </w:r>
            <w:r w:rsidR="007F6B0D">
              <w:rPr>
                <w:sz w:val="22"/>
                <w:szCs w:val="22"/>
              </w:rPr>
              <w:t xml:space="preserve"> </w:t>
            </w:r>
            <w:r w:rsidR="007F6B0D" w:rsidRPr="007F6B0D">
              <w:rPr>
                <w:sz w:val="22"/>
                <w:szCs w:val="22"/>
                <w:u w:val="double"/>
              </w:rPr>
              <w:t>11/21/2022</w:t>
            </w:r>
          </w:p>
        </w:tc>
      </w:tr>
      <w:tr w:rsidR="0085764E" w:rsidRPr="00517636" w14:paraId="5CC2A7A1" w14:textId="77777777" w:rsidTr="00A25771">
        <w:tc>
          <w:tcPr>
            <w:tcW w:w="2065" w:type="dxa"/>
            <w:vAlign w:val="bottom"/>
          </w:tcPr>
          <w:p w14:paraId="1E7B433A" w14:textId="7F5B5B29"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L.511</w:t>
            </w:r>
          </w:p>
        </w:tc>
        <w:tc>
          <w:tcPr>
            <w:tcW w:w="4410" w:type="dxa"/>
            <w:vAlign w:val="bottom"/>
          </w:tcPr>
          <w:p w14:paraId="79CEB7A6" w14:textId="00A26ED3"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PAA E1 Materials, Furnishings &amp; Design Grades</w:t>
            </w:r>
          </w:p>
        </w:tc>
        <w:tc>
          <w:tcPr>
            <w:tcW w:w="2604" w:type="dxa"/>
          </w:tcPr>
          <w:p w14:paraId="0A684243" w14:textId="3C2BCA7D" w:rsidR="0085764E" w:rsidRPr="004D4F1C" w:rsidRDefault="004D4F1C" w:rsidP="007B4410">
            <w:pPr>
              <w:contextualSpacing/>
              <w:jc w:val="center"/>
              <w:rPr>
                <w:sz w:val="22"/>
                <w:szCs w:val="22"/>
              </w:rPr>
            </w:pPr>
            <w:r w:rsidRPr="007F6B0D">
              <w:rPr>
                <w:dstrike/>
                <w:sz w:val="22"/>
                <w:szCs w:val="22"/>
              </w:rPr>
              <w:t>4/21/22</w:t>
            </w:r>
            <w:r w:rsidR="007F6B0D">
              <w:rPr>
                <w:sz w:val="22"/>
                <w:szCs w:val="22"/>
              </w:rPr>
              <w:t xml:space="preserve"> </w:t>
            </w:r>
            <w:r w:rsidR="007F6B0D" w:rsidRPr="007F6B0D">
              <w:rPr>
                <w:sz w:val="22"/>
                <w:szCs w:val="22"/>
                <w:u w:val="double"/>
              </w:rPr>
              <w:t>11/21/2022</w:t>
            </w:r>
          </w:p>
        </w:tc>
      </w:tr>
      <w:tr w:rsidR="0085764E" w:rsidRPr="00517636" w14:paraId="22C502C7" w14:textId="77777777" w:rsidTr="00A25771">
        <w:tc>
          <w:tcPr>
            <w:tcW w:w="2065" w:type="dxa"/>
            <w:vAlign w:val="bottom"/>
          </w:tcPr>
          <w:p w14:paraId="2D39955D" w14:textId="51CEFA71"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L.512.1</w:t>
            </w:r>
          </w:p>
        </w:tc>
        <w:tc>
          <w:tcPr>
            <w:tcW w:w="4410" w:type="dxa"/>
            <w:vAlign w:val="bottom"/>
          </w:tcPr>
          <w:p w14:paraId="1523E395" w14:textId="2E4C2707"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 xml:space="preserve">PAA E1 Hardscape &amp; Furnishings Details </w:t>
            </w:r>
            <w:r w:rsidRPr="004D4F1C">
              <w:rPr>
                <w:sz w:val="22"/>
                <w:szCs w:val="22"/>
              </w:rPr>
              <w:tab/>
            </w:r>
          </w:p>
        </w:tc>
        <w:tc>
          <w:tcPr>
            <w:tcW w:w="2604" w:type="dxa"/>
          </w:tcPr>
          <w:p w14:paraId="1CDE99F5" w14:textId="18B2EC36" w:rsidR="0085764E" w:rsidRPr="004D4F1C" w:rsidRDefault="004D4F1C" w:rsidP="007B4410">
            <w:pPr>
              <w:contextualSpacing/>
              <w:jc w:val="center"/>
              <w:rPr>
                <w:sz w:val="22"/>
                <w:szCs w:val="22"/>
              </w:rPr>
            </w:pPr>
            <w:r w:rsidRPr="004D4F1C">
              <w:rPr>
                <w:sz w:val="22"/>
                <w:szCs w:val="22"/>
              </w:rPr>
              <w:t>4/21/22</w:t>
            </w:r>
          </w:p>
        </w:tc>
      </w:tr>
      <w:tr w:rsidR="0085764E" w:rsidRPr="00517636" w14:paraId="62234C8B" w14:textId="77777777" w:rsidTr="00A25771">
        <w:tc>
          <w:tcPr>
            <w:tcW w:w="2065" w:type="dxa"/>
            <w:vAlign w:val="bottom"/>
          </w:tcPr>
          <w:p w14:paraId="325FA844" w14:textId="0F6561CE"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L.512.2</w:t>
            </w:r>
          </w:p>
        </w:tc>
        <w:tc>
          <w:tcPr>
            <w:tcW w:w="4410" w:type="dxa"/>
            <w:vAlign w:val="bottom"/>
          </w:tcPr>
          <w:p w14:paraId="1AC6FA31" w14:textId="626BA54C"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 xml:space="preserve">PAA E1 Hardscape &amp; Furnishings Details </w:t>
            </w:r>
            <w:r w:rsidRPr="004D4F1C">
              <w:rPr>
                <w:sz w:val="22"/>
                <w:szCs w:val="22"/>
              </w:rPr>
              <w:tab/>
            </w:r>
          </w:p>
        </w:tc>
        <w:tc>
          <w:tcPr>
            <w:tcW w:w="2604" w:type="dxa"/>
          </w:tcPr>
          <w:p w14:paraId="5E78FA33" w14:textId="231C8ED0" w:rsidR="0085764E" w:rsidRPr="004D4F1C" w:rsidRDefault="004D4F1C" w:rsidP="007B4410">
            <w:pPr>
              <w:contextualSpacing/>
              <w:jc w:val="center"/>
              <w:rPr>
                <w:sz w:val="22"/>
                <w:szCs w:val="22"/>
              </w:rPr>
            </w:pPr>
            <w:r w:rsidRPr="004D4F1C">
              <w:rPr>
                <w:sz w:val="22"/>
                <w:szCs w:val="22"/>
              </w:rPr>
              <w:t>4/21/22</w:t>
            </w:r>
          </w:p>
        </w:tc>
      </w:tr>
      <w:tr w:rsidR="0085764E" w:rsidRPr="00517636" w14:paraId="52EF1D8D" w14:textId="77777777" w:rsidTr="00A25771">
        <w:tc>
          <w:tcPr>
            <w:tcW w:w="2065" w:type="dxa"/>
            <w:vAlign w:val="bottom"/>
          </w:tcPr>
          <w:p w14:paraId="69EEB1D7" w14:textId="2BD1C67F"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L.513</w:t>
            </w:r>
          </w:p>
        </w:tc>
        <w:tc>
          <w:tcPr>
            <w:tcW w:w="4410" w:type="dxa"/>
            <w:vAlign w:val="bottom"/>
          </w:tcPr>
          <w:p w14:paraId="05297B45" w14:textId="1F9FB071"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PAA E1 Planting Plan</w:t>
            </w:r>
          </w:p>
        </w:tc>
        <w:tc>
          <w:tcPr>
            <w:tcW w:w="2604" w:type="dxa"/>
          </w:tcPr>
          <w:p w14:paraId="236ACAB4" w14:textId="54C5B8C8" w:rsidR="0085764E" w:rsidRPr="004D4F1C" w:rsidRDefault="004D4F1C" w:rsidP="007B4410">
            <w:pPr>
              <w:contextualSpacing/>
              <w:jc w:val="center"/>
              <w:rPr>
                <w:sz w:val="22"/>
                <w:szCs w:val="22"/>
              </w:rPr>
            </w:pPr>
            <w:r w:rsidRPr="007F6B0D">
              <w:rPr>
                <w:dstrike/>
                <w:sz w:val="22"/>
                <w:szCs w:val="22"/>
              </w:rPr>
              <w:t>4/21/22</w:t>
            </w:r>
            <w:r w:rsidR="007F6B0D">
              <w:rPr>
                <w:sz w:val="22"/>
                <w:szCs w:val="22"/>
              </w:rPr>
              <w:t xml:space="preserve"> </w:t>
            </w:r>
            <w:r w:rsidR="007F6B0D" w:rsidRPr="007F6B0D">
              <w:rPr>
                <w:sz w:val="22"/>
                <w:szCs w:val="22"/>
                <w:u w:val="double"/>
              </w:rPr>
              <w:t>11/21/2022</w:t>
            </w:r>
          </w:p>
        </w:tc>
      </w:tr>
      <w:tr w:rsidR="0085764E" w:rsidRPr="00517636" w14:paraId="5BF483AB" w14:textId="77777777" w:rsidTr="00A25771">
        <w:tc>
          <w:tcPr>
            <w:tcW w:w="2065" w:type="dxa"/>
            <w:vAlign w:val="bottom"/>
          </w:tcPr>
          <w:p w14:paraId="64F1EBEE" w14:textId="518D10C5"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L.514</w:t>
            </w:r>
          </w:p>
        </w:tc>
        <w:tc>
          <w:tcPr>
            <w:tcW w:w="4410" w:type="dxa"/>
            <w:vAlign w:val="bottom"/>
          </w:tcPr>
          <w:p w14:paraId="2FF4F642" w14:textId="687242BD"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PAA E1 Planting Detail</w:t>
            </w:r>
          </w:p>
        </w:tc>
        <w:tc>
          <w:tcPr>
            <w:tcW w:w="2604" w:type="dxa"/>
          </w:tcPr>
          <w:p w14:paraId="639811EC" w14:textId="1833F175" w:rsidR="0085764E" w:rsidRPr="004D4F1C" w:rsidRDefault="004D4F1C" w:rsidP="007B4410">
            <w:pPr>
              <w:contextualSpacing/>
              <w:jc w:val="center"/>
              <w:rPr>
                <w:sz w:val="22"/>
                <w:szCs w:val="22"/>
              </w:rPr>
            </w:pPr>
            <w:r w:rsidRPr="004D4F1C">
              <w:rPr>
                <w:sz w:val="22"/>
                <w:szCs w:val="22"/>
              </w:rPr>
              <w:t>4/21/22</w:t>
            </w:r>
          </w:p>
        </w:tc>
      </w:tr>
      <w:tr w:rsidR="0085764E" w:rsidRPr="00517636" w14:paraId="377999C0" w14:textId="77777777" w:rsidTr="00A25771">
        <w:tc>
          <w:tcPr>
            <w:tcW w:w="2065" w:type="dxa"/>
            <w:vAlign w:val="bottom"/>
          </w:tcPr>
          <w:p w14:paraId="254D3D27" w14:textId="1FF89A88"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L.515</w:t>
            </w:r>
          </w:p>
        </w:tc>
        <w:tc>
          <w:tcPr>
            <w:tcW w:w="4410" w:type="dxa"/>
            <w:vAlign w:val="bottom"/>
          </w:tcPr>
          <w:p w14:paraId="1F2FCBB9" w14:textId="423207FE"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PAA E1 Lighting Plan</w:t>
            </w:r>
          </w:p>
        </w:tc>
        <w:tc>
          <w:tcPr>
            <w:tcW w:w="2604" w:type="dxa"/>
          </w:tcPr>
          <w:p w14:paraId="07A747C9" w14:textId="2C13CE8A" w:rsidR="0085764E" w:rsidRPr="004D4F1C" w:rsidRDefault="004D4F1C" w:rsidP="007B4410">
            <w:pPr>
              <w:contextualSpacing/>
              <w:jc w:val="center"/>
              <w:rPr>
                <w:sz w:val="22"/>
                <w:szCs w:val="22"/>
              </w:rPr>
            </w:pPr>
            <w:r w:rsidRPr="007F6B0D">
              <w:rPr>
                <w:dstrike/>
                <w:sz w:val="22"/>
                <w:szCs w:val="22"/>
              </w:rPr>
              <w:t>4/21/22</w:t>
            </w:r>
            <w:r w:rsidR="007F6B0D">
              <w:rPr>
                <w:sz w:val="22"/>
                <w:szCs w:val="22"/>
              </w:rPr>
              <w:t xml:space="preserve"> </w:t>
            </w:r>
            <w:r w:rsidR="007F6B0D" w:rsidRPr="007F6B0D">
              <w:rPr>
                <w:sz w:val="22"/>
                <w:szCs w:val="22"/>
                <w:u w:val="double"/>
              </w:rPr>
              <w:t>11/21/2022</w:t>
            </w:r>
          </w:p>
        </w:tc>
      </w:tr>
      <w:tr w:rsidR="0085764E" w:rsidRPr="00517636" w14:paraId="68EAB8B0" w14:textId="77777777" w:rsidTr="004D4F1C">
        <w:trPr>
          <w:trHeight w:val="70"/>
        </w:trPr>
        <w:tc>
          <w:tcPr>
            <w:tcW w:w="2065" w:type="dxa"/>
            <w:vAlign w:val="bottom"/>
          </w:tcPr>
          <w:p w14:paraId="4A36FD21" w14:textId="1E863FFA"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L.516</w:t>
            </w:r>
          </w:p>
        </w:tc>
        <w:tc>
          <w:tcPr>
            <w:tcW w:w="4410" w:type="dxa"/>
            <w:vAlign w:val="bottom"/>
          </w:tcPr>
          <w:p w14:paraId="3A99BABF" w14:textId="47753B18"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PAA E1 Lighting Detail</w:t>
            </w:r>
          </w:p>
        </w:tc>
        <w:tc>
          <w:tcPr>
            <w:tcW w:w="2604" w:type="dxa"/>
          </w:tcPr>
          <w:p w14:paraId="369E1079" w14:textId="1EAFE84D" w:rsidR="0085764E" w:rsidRPr="004D4F1C" w:rsidRDefault="004D4F1C" w:rsidP="007B4410">
            <w:pPr>
              <w:contextualSpacing/>
              <w:jc w:val="center"/>
              <w:rPr>
                <w:sz w:val="22"/>
                <w:szCs w:val="22"/>
              </w:rPr>
            </w:pPr>
            <w:r w:rsidRPr="004D4F1C">
              <w:rPr>
                <w:sz w:val="22"/>
                <w:szCs w:val="22"/>
              </w:rPr>
              <w:t>4/21/22</w:t>
            </w:r>
          </w:p>
        </w:tc>
      </w:tr>
      <w:tr w:rsidR="0085764E" w:rsidRPr="00517636" w14:paraId="1B63E6EC" w14:textId="77777777" w:rsidTr="00A25771">
        <w:tc>
          <w:tcPr>
            <w:tcW w:w="2065" w:type="dxa"/>
            <w:vAlign w:val="bottom"/>
          </w:tcPr>
          <w:p w14:paraId="6AF2539B" w14:textId="67893607"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L.517</w:t>
            </w:r>
          </w:p>
        </w:tc>
        <w:tc>
          <w:tcPr>
            <w:tcW w:w="4410" w:type="dxa"/>
            <w:vAlign w:val="bottom"/>
          </w:tcPr>
          <w:p w14:paraId="6D7E5452" w14:textId="66817AC9" w:rsidR="0085764E" w:rsidRPr="004D4F1C" w:rsidRDefault="004D4F1C" w:rsidP="0089327F">
            <w:pPr>
              <w:tabs>
                <w:tab w:val="left" w:pos="1332"/>
              </w:tabs>
              <w:spacing w:after="240" w:line="276" w:lineRule="auto"/>
              <w:ind w:right="360"/>
              <w:contextualSpacing/>
              <w:rPr>
                <w:sz w:val="22"/>
                <w:szCs w:val="22"/>
              </w:rPr>
            </w:pPr>
            <w:r w:rsidRPr="004D4F1C">
              <w:rPr>
                <w:sz w:val="22"/>
                <w:szCs w:val="22"/>
              </w:rPr>
              <w:t xml:space="preserve">PAA E1 Section </w:t>
            </w:r>
            <w:r w:rsidRPr="004D4F1C">
              <w:rPr>
                <w:sz w:val="22"/>
                <w:szCs w:val="22"/>
              </w:rPr>
              <w:tab/>
            </w:r>
          </w:p>
        </w:tc>
        <w:tc>
          <w:tcPr>
            <w:tcW w:w="2604" w:type="dxa"/>
          </w:tcPr>
          <w:p w14:paraId="2275C71A" w14:textId="5D6F9196" w:rsidR="0085764E" w:rsidRPr="004D4F1C" w:rsidRDefault="004D4F1C" w:rsidP="007B4410">
            <w:pPr>
              <w:contextualSpacing/>
              <w:jc w:val="center"/>
              <w:rPr>
                <w:sz w:val="22"/>
                <w:szCs w:val="22"/>
              </w:rPr>
            </w:pPr>
            <w:r w:rsidRPr="004D4F1C">
              <w:rPr>
                <w:sz w:val="22"/>
                <w:szCs w:val="22"/>
              </w:rPr>
              <w:t>4/21/22</w:t>
            </w:r>
          </w:p>
        </w:tc>
      </w:tr>
    </w:tbl>
    <w:p w14:paraId="203C4D2C" w14:textId="77777777" w:rsidR="00D12CE9" w:rsidRDefault="00D12CE9" w:rsidP="0089327F">
      <w:pPr>
        <w:spacing w:after="240" w:line="276" w:lineRule="auto"/>
        <w:ind w:firstLine="720"/>
        <w:jc w:val="both"/>
        <w:rPr>
          <w:szCs w:val="24"/>
        </w:rPr>
      </w:pPr>
    </w:p>
    <w:p w14:paraId="3567A2BA" w14:textId="3099B4F6" w:rsidR="00EE5D5E" w:rsidRDefault="00273655" w:rsidP="00EE5D5E">
      <w:pPr>
        <w:spacing w:after="240" w:line="276" w:lineRule="auto"/>
        <w:ind w:firstLine="720"/>
        <w:jc w:val="both"/>
        <w:rPr>
          <w:szCs w:val="24"/>
        </w:rPr>
      </w:pPr>
      <w:r>
        <w:rPr>
          <w:szCs w:val="24"/>
        </w:rPr>
        <w:t>(b</w:t>
      </w:r>
      <w:r w:rsidR="0078663A">
        <w:rPr>
          <w:szCs w:val="24"/>
        </w:rPr>
        <w:t>)</w:t>
      </w:r>
      <w:r w:rsidR="0078663A">
        <w:rPr>
          <w:szCs w:val="24"/>
        </w:rPr>
        <w:tab/>
      </w:r>
      <w:r w:rsidR="00EE5D5E" w:rsidRPr="00A00314">
        <w:rPr>
          <w:b/>
          <w:bCs/>
          <w:szCs w:val="24"/>
        </w:rPr>
        <w:t>Development</w:t>
      </w:r>
      <w:r w:rsidR="00EE5D5E">
        <w:rPr>
          <w:szCs w:val="24"/>
        </w:rPr>
        <w:t>.</w:t>
      </w:r>
      <w:r w:rsidR="00EE5D5E">
        <w:rPr>
          <w:szCs w:val="24"/>
        </w:rPr>
        <w:tab/>
      </w:r>
      <w:r w:rsidR="00EE5D5E">
        <w:rPr>
          <w:szCs w:val="24"/>
        </w:rPr>
        <w:tab/>
      </w:r>
      <w:proofErr w:type="gramStart"/>
      <w:r w:rsidR="00EE5D5E" w:rsidRPr="007F3094">
        <w:rPr>
          <w:szCs w:val="24"/>
        </w:rPr>
        <w:t>If  Declarant</w:t>
      </w:r>
      <w:proofErr w:type="gramEnd"/>
      <w:r w:rsidR="00EE5D5E" w:rsidRPr="007F3094">
        <w:rPr>
          <w:szCs w:val="24"/>
        </w:rPr>
        <w:t xml:space="preserve"> seek</w:t>
      </w:r>
      <w:r w:rsidR="00A00314">
        <w:rPr>
          <w:szCs w:val="24"/>
        </w:rPr>
        <w:t>s</w:t>
      </w:r>
      <w:r w:rsidR="00EE5D5E" w:rsidRPr="007F3094">
        <w:rPr>
          <w:szCs w:val="24"/>
        </w:rPr>
        <w:t xml:space="preserve"> to develop the Subject Property other than pursuant to the Large</w:t>
      </w:r>
      <w:r w:rsidR="00D24AE2">
        <w:rPr>
          <w:szCs w:val="24"/>
        </w:rPr>
        <w:t>-</w:t>
      </w:r>
      <w:r w:rsidR="00EE5D5E" w:rsidRPr="007F3094">
        <w:rPr>
          <w:szCs w:val="24"/>
        </w:rPr>
        <w:t>Scale Special Permit</w:t>
      </w:r>
      <w:r w:rsidR="00EE5D5E">
        <w:rPr>
          <w:szCs w:val="24"/>
        </w:rPr>
        <w:t>s</w:t>
      </w:r>
      <w:r w:rsidR="00EE5D5E" w:rsidRPr="007F3094">
        <w:rPr>
          <w:szCs w:val="24"/>
        </w:rPr>
        <w:t xml:space="preserve">, </w:t>
      </w:r>
      <w:r w:rsidR="00EE5D5E">
        <w:rPr>
          <w:szCs w:val="24"/>
        </w:rPr>
        <w:t>such Large</w:t>
      </w:r>
      <w:r w:rsidR="00D24AE2">
        <w:rPr>
          <w:szCs w:val="24"/>
        </w:rPr>
        <w:t>-</w:t>
      </w:r>
      <w:r w:rsidR="00EE5D5E">
        <w:rPr>
          <w:szCs w:val="24"/>
        </w:rPr>
        <w:t xml:space="preserve">Scale </w:t>
      </w:r>
      <w:r w:rsidR="00EE5D5E" w:rsidRPr="007F3094">
        <w:rPr>
          <w:szCs w:val="24"/>
        </w:rPr>
        <w:t xml:space="preserve">Special Permits shall be deemed surrendered and Declarant may not develop the Subject Property except as permitted by the </w:t>
      </w:r>
      <w:r w:rsidR="00EE5D5E">
        <w:rPr>
          <w:szCs w:val="24"/>
        </w:rPr>
        <w:t xml:space="preserve">applicable </w:t>
      </w:r>
      <w:r w:rsidR="00EE5D5E" w:rsidRPr="007F3094">
        <w:rPr>
          <w:szCs w:val="24"/>
        </w:rPr>
        <w:t>zoning district</w:t>
      </w:r>
      <w:r w:rsidR="005E341E">
        <w:rPr>
          <w:szCs w:val="24"/>
        </w:rPr>
        <w:t>.</w:t>
      </w:r>
    </w:p>
    <w:p w14:paraId="44694C07" w14:textId="4257AD0D" w:rsidR="0078663A" w:rsidRDefault="00EE5D5E" w:rsidP="0089327F">
      <w:pPr>
        <w:spacing w:after="240" w:line="276" w:lineRule="auto"/>
        <w:ind w:firstLine="720"/>
        <w:jc w:val="both"/>
        <w:rPr>
          <w:szCs w:val="24"/>
        </w:rPr>
      </w:pPr>
      <w:r>
        <w:rPr>
          <w:b/>
          <w:szCs w:val="24"/>
        </w:rPr>
        <w:t xml:space="preserve">(c) </w:t>
      </w:r>
      <w:r>
        <w:rPr>
          <w:b/>
          <w:szCs w:val="24"/>
        </w:rPr>
        <w:tab/>
      </w:r>
      <w:r w:rsidR="0078663A" w:rsidRPr="0078663A">
        <w:rPr>
          <w:b/>
          <w:szCs w:val="24"/>
        </w:rPr>
        <w:t>Representation</w:t>
      </w:r>
      <w:r w:rsidR="0078663A" w:rsidRPr="0091427A">
        <w:rPr>
          <w:b/>
          <w:szCs w:val="24"/>
        </w:rPr>
        <w:t>.</w:t>
      </w:r>
      <w:r w:rsidR="0078663A" w:rsidRPr="0091427A">
        <w:rPr>
          <w:spacing w:val="4"/>
          <w:szCs w:val="24"/>
        </w:rPr>
        <w:t xml:space="preserve">  Declarant hereby represent</w:t>
      </w:r>
      <w:r w:rsidR="0078663A">
        <w:rPr>
          <w:spacing w:val="4"/>
          <w:szCs w:val="24"/>
        </w:rPr>
        <w:t>s</w:t>
      </w:r>
      <w:r w:rsidR="0078663A" w:rsidRPr="0091427A">
        <w:rPr>
          <w:spacing w:val="4"/>
          <w:szCs w:val="24"/>
        </w:rPr>
        <w:t xml:space="preserve"> and warrant</w:t>
      </w:r>
      <w:r w:rsidR="0078663A">
        <w:rPr>
          <w:spacing w:val="4"/>
          <w:szCs w:val="24"/>
        </w:rPr>
        <w:t>s</w:t>
      </w:r>
      <w:r w:rsidR="0078663A" w:rsidRPr="0091427A">
        <w:rPr>
          <w:spacing w:val="4"/>
          <w:szCs w:val="24"/>
        </w:rPr>
        <w:t xml:space="preserve"> that </w:t>
      </w:r>
      <w:r w:rsidR="0078663A">
        <w:rPr>
          <w:spacing w:val="4"/>
          <w:szCs w:val="24"/>
        </w:rPr>
        <w:t xml:space="preserve">as of the Effective Date </w:t>
      </w:r>
      <w:r w:rsidR="0078663A" w:rsidRPr="0091427A">
        <w:rPr>
          <w:spacing w:val="4"/>
          <w:szCs w:val="24"/>
        </w:rPr>
        <w:t xml:space="preserve">there will be no </w:t>
      </w:r>
      <w:r w:rsidR="0078663A" w:rsidRPr="0091427A">
        <w:rPr>
          <w:spacing w:val="11"/>
          <w:szCs w:val="24"/>
        </w:rPr>
        <w:t xml:space="preserve">restriction of record on the development, enlargement, or use of the Subject Property, nor any </w:t>
      </w:r>
      <w:r w:rsidR="0078663A" w:rsidRPr="0091427A">
        <w:rPr>
          <w:szCs w:val="24"/>
        </w:rPr>
        <w:t xml:space="preserve">then-existing estate or interest in the Subject Property, nor any lien, </w:t>
      </w:r>
      <w:r w:rsidR="0078663A" w:rsidRPr="0091427A">
        <w:rPr>
          <w:spacing w:val="9"/>
          <w:szCs w:val="24"/>
        </w:rPr>
        <w:t xml:space="preserve">obligation, covenant, easement, limitation or encumbrance of any kind that shall preclude the </w:t>
      </w:r>
      <w:r w:rsidR="0078663A" w:rsidRPr="0091427A">
        <w:rPr>
          <w:spacing w:val="1"/>
          <w:szCs w:val="24"/>
        </w:rPr>
        <w:t>restriction and obligation to develop and enlarge the Subject Property as a large-scale general development as set forth herein.</w:t>
      </w:r>
    </w:p>
    <w:p w14:paraId="1696877B" w14:textId="1CF9F08A" w:rsidR="00693004" w:rsidRDefault="008852A0" w:rsidP="00923398">
      <w:pPr>
        <w:spacing w:after="240" w:line="276" w:lineRule="auto"/>
        <w:ind w:firstLine="720"/>
        <w:jc w:val="both"/>
      </w:pPr>
      <w:r w:rsidRPr="008852A0">
        <w:rPr>
          <w:b/>
          <w:szCs w:val="24"/>
        </w:rPr>
        <w:t>3.</w:t>
      </w:r>
      <w:r w:rsidR="00762D74">
        <w:rPr>
          <w:szCs w:val="24"/>
        </w:rPr>
        <w:tab/>
      </w:r>
      <w:r w:rsidR="00803619" w:rsidRPr="0078663A">
        <w:rPr>
          <w:b/>
        </w:rPr>
        <w:t>Public</w:t>
      </w:r>
      <w:r w:rsidR="00B80151" w:rsidRPr="0078663A">
        <w:rPr>
          <w:b/>
        </w:rPr>
        <w:t>ly</w:t>
      </w:r>
      <w:r w:rsidR="00803619" w:rsidRPr="0078663A">
        <w:rPr>
          <w:b/>
        </w:rPr>
        <w:t xml:space="preserve"> Access</w:t>
      </w:r>
      <w:r w:rsidR="00B80151" w:rsidRPr="0078663A">
        <w:rPr>
          <w:b/>
        </w:rPr>
        <w:t>ible</w:t>
      </w:r>
      <w:r w:rsidR="00803619" w:rsidRPr="0078663A">
        <w:rPr>
          <w:b/>
        </w:rPr>
        <w:t xml:space="preserve"> Area</w:t>
      </w:r>
      <w:r w:rsidR="00BA5996">
        <w:rPr>
          <w:b/>
        </w:rPr>
        <w:t>s</w:t>
      </w:r>
      <w:r w:rsidR="00762D74">
        <w:t xml:space="preserve">. </w:t>
      </w:r>
      <w:r w:rsidR="0093196C">
        <w:t xml:space="preserve"> </w:t>
      </w:r>
      <w:r w:rsidR="00F1248F">
        <w:t xml:space="preserve"> </w:t>
      </w:r>
      <w:r w:rsidR="00B80151">
        <w:t>Declarant shall construct</w:t>
      </w:r>
      <w:r w:rsidR="00364031">
        <w:t xml:space="preserve"> and complete the publicly accessible a</w:t>
      </w:r>
      <w:r w:rsidR="00B80151">
        <w:t>rea delineated on the Plans</w:t>
      </w:r>
      <w:r w:rsidR="00364031">
        <w:t xml:space="preserve"> (the “</w:t>
      </w:r>
      <w:r w:rsidR="00364031" w:rsidRPr="00364031">
        <w:rPr>
          <w:b/>
        </w:rPr>
        <w:t>Publicly Accessible Area</w:t>
      </w:r>
      <w:r w:rsidR="00BA5996">
        <w:rPr>
          <w:b/>
        </w:rPr>
        <w:t>s</w:t>
      </w:r>
      <w:r w:rsidR="00364031">
        <w:t>”</w:t>
      </w:r>
      <w:r w:rsidR="002D0D6F" w:rsidRPr="002D0D6F">
        <w:t xml:space="preserve"> or “PAAs”, individually, “Publicly Accessible Area” or “PAA”)</w:t>
      </w:r>
      <w:r w:rsidR="00364031">
        <w:t>)</w:t>
      </w:r>
      <w:r w:rsidR="00B80151">
        <w:t xml:space="preserve"> </w:t>
      </w:r>
      <w:r w:rsidR="00364031">
        <w:t>i</w:t>
      </w:r>
      <w:r w:rsidR="00693004">
        <w:t xml:space="preserve">n substantial accordance with the Plans.  </w:t>
      </w:r>
      <w:r w:rsidR="00C73621">
        <w:t xml:space="preserve"> </w:t>
      </w:r>
    </w:p>
    <w:p w14:paraId="27D8327B" w14:textId="0F059FAD" w:rsidR="009A0EE2" w:rsidRDefault="00693004" w:rsidP="0089327F">
      <w:pPr>
        <w:spacing w:after="240" w:line="276" w:lineRule="auto"/>
        <w:ind w:firstLine="720"/>
        <w:jc w:val="both"/>
      </w:pPr>
      <w:r>
        <w:t>(</w:t>
      </w:r>
      <w:r w:rsidR="00923398">
        <w:t>a</w:t>
      </w:r>
      <w:r>
        <w:t>)</w:t>
      </w:r>
      <w:r>
        <w:tab/>
      </w:r>
      <w:r w:rsidRPr="0078663A">
        <w:rPr>
          <w:b/>
        </w:rPr>
        <w:t>Modification</w:t>
      </w:r>
      <w:r w:rsidR="00273655">
        <w:rPr>
          <w:b/>
        </w:rPr>
        <w:t xml:space="preserve"> of </w:t>
      </w:r>
      <w:r w:rsidR="00923398">
        <w:rPr>
          <w:b/>
        </w:rPr>
        <w:t>Publicly Accessible Area</w:t>
      </w:r>
      <w:r w:rsidR="005E341E">
        <w:rPr>
          <w:b/>
        </w:rPr>
        <w:t>s</w:t>
      </w:r>
      <w:r w:rsidR="00923398">
        <w:rPr>
          <w:bCs/>
        </w:rPr>
        <w:t>.</w:t>
      </w:r>
      <w:r>
        <w:t xml:space="preserve">   </w:t>
      </w:r>
      <w:r w:rsidR="009A0EE2">
        <w:t xml:space="preserve">Any modification to the </w:t>
      </w:r>
      <w:r w:rsidR="00285ACC">
        <w:t xml:space="preserve">design of the </w:t>
      </w:r>
      <w:r w:rsidR="00923398">
        <w:t>Publicly Accessible Area</w:t>
      </w:r>
      <w:r w:rsidR="00BA5996">
        <w:t>s</w:t>
      </w:r>
      <w:r w:rsidR="00923398">
        <w:t xml:space="preserve"> </w:t>
      </w:r>
      <w:r w:rsidR="00285ACC">
        <w:t>that is not substantial</w:t>
      </w:r>
      <w:r w:rsidR="00960D94">
        <w:t>ly</w:t>
      </w:r>
      <w:r w:rsidR="00285ACC">
        <w:t xml:space="preserve"> </w:t>
      </w:r>
      <w:r w:rsidR="00960D94">
        <w:t xml:space="preserve">in </w:t>
      </w:r>
      <w:r w:rsidR="00285ACC">
        <w:t>accordance w</w:t>
      </w:r>
      <w:r w:rsidR="009A0EE2">
        <w:t>ith the Plan</w:t>
      </w:r>
      <w:r w:rsidR="00923398">
        <w:t>s</w:t>
      </w:r>
      <w:r w:rsidR="00BA5996">
        <w:t>, and that is not proposed as part of a modification to the Large Scale Special Permits,</w:t>
      </w:r>
      <w:r w:rsidR="009A0EE2">
        <w:t xml:space="preserve"> shall </w:t>
      </w:r>
      <w:r w:rsidR="00285ACC">
        <w:t xml:space="preserve">be made only upon </w:t>
      </w:r>
      <w:r w:rsidR="00BA5996">
        <w:t xml:space="preserve">application to and </w:t>
      </w:r>
      <w:r w:rsidR="00285ACC">
        <w:t>written approval of the Chair, which approval shall not be unreasonably withheld</w:t>
      </w:r>
      <w:r w:rsidR="00131482">
        <w:t>, conditioned</w:t>
      </w:r>
      <w:r w:rsidR="00285ACC">
        <w:t xml:space="preserve"> or delayed.</w:t>
      </w:r>
      <w:r w:rsidR="009A0EE2">
        <w:t xml:space="preserve"> </w:t>
      </w:r>
    </w:p>
    <w:p w14:paraId="2C156663" w14:textId="1C7B92D6" w:rsidR="006452ED" w:rsidRDefault="00693004" w:rsidP="0089327F">
      <w:pPr>
        <w:spacing w:after="240" w:line="276" w:lineRule="auto"/>
        <w:ind w:firstLine="720"/>
        <w:jc w:val="both"/>
      </w:pPr>
      <w:r>
        <w:t>(</w:t>
      </w:r>
      <w:r w:rsidR="00923398">
        <w:t>b</w:t>
      </w:r>
      <w:r w:rsidR="00C63A6F">
        <w:t>)</w:t>
      </w:r>
      <w:r w:rsidR="00C63A6F">
        <w:tab/>
      </w:r>
      <w:r w:rsidR="00803619" w:rsidRPr="0078663A">
        <w:rPr>
          <w:b/>
        </w:rPr>
        <w:t>Completion</w:t>
      </w:r>
      <w:r w:rsidR="006452ED" w:rsidRPr="0078663A">
        <w:rPr>
          <w:b/>
        </w:rPr>
        <w:t xml:space="preserve"> of the Public</w:t>
      </w:r>
      <w:r w:rsidR="005E341E">
        <w:rPr>
          <w:b/>
        </w:rPr>
        <w:t>ly</w:t>
      </w:r>
      <w:r w:rsidR="006452ED" w:rsidRPr="0078663A">
        <w:rPr>
          <w:b/>
        </w:rPr>
        <w:t xml:space="preserve"> Access</w:t>
      </w:r>
      <w:r w:rsidR="00C6157A">
        <w:rPr>
          <w:b/>
        </w:rPr>
        <w:t>i</w:t>
      </w:r>
      <w:r w:rsidR="005E341E">
        <w:rPr>
          <w:b/>
        </w:rPr>
        <w:t>ble</w:t>
      </w:r>
      <w:r w:rsidR="006452ED" w:rsidRPr="0078663A">
        <w:rPr>
          <w:b/>
        </w:rPr>
        <w:t xml:space="preserve"> Area</w:t>
      </w:r>
      <w:r w:rsidR="005E341E">
        <w:rPr>
          <w:b/>
        </w:rPr>
        <w:t>s</w:t>
      </w:r>
      <w:r w:rsidR="00C63A6F">
        <w:t>.</w:t>
      </w:r>
      <w:r w:rsidR="00803619" w:rsidRPr="00803619">
        <w:t xml:space="preserve"> </w:t>
      </w:r>
      <w:r w:rsidR="006452ED">
        <w:t xml:space="preserve"> </w:t>
      </w:r>
    </w:p>
    <w:p w14:paraId="4C05A54D" w14:textId="7D0B2017" w:rsidR="00803619" w:rsidRDefault="006452ED" w:rsidP="0089327F">
      <w:pPr>
        <w:spacing w:after="240" w:line="276" w:lineRule="auto"/>
        <w:ind w:left="720" w:firstLine="720"/>
        <w:jc w:val="both"/>
      </w:pPr>
      <w:r>
        <w:t xml:space="preserve">(i) </w:t>
      </w:r>
      <w:r>
        <w:tab/>
      </w:r>
      <w:bookmarkStart w:id="6" w:name="_Hlk98155793"/>
      <w:r w:rsidR="00DA3B9D" w:rsidRPr="0078663A">
        <w:rPr>
          <w:u w:val="single"/>
        </w:rPr>
        <w:t>Substantial</w:t>
      </w:r>
      <w:r w:rsidRPr="0078663A">
        <w:rPr>
          <w:u w:val="single"/>
        </w:rPr>
        <w:t xml:space="preserve"> Completion</w:t>
      </w:r>
      <w:r>
        <w:t xml:space="preserve">.  </w:t>
      </w:r>
      <w:r w:rsidR="00803619">
        <w:t>Declarant</w:t>
      </w:r>
      <w:r w:rsidR="00803619">
        <w:rPr>
          <w:spacing w:val="21"/>
        </w:rPr>
        <w:t xml:space="preserve"> </w:t>
      </w:r>
      <w:r w:rsidR="00DB193C">
        <w:t>shall not</w:t>
      </w:r>
      <w:r w:rsidR="00DB193C">
        <w:rPr>
          <w:spacing w:val="6"/>
        </w:rPr>
        <w:t xml:space="preserve"> </w:t>
      </w:r>
      <w:r w:rsidR="00803619">
        <w:t>accept</w:t>
      </w:r>
      <w:r w:rsidR="00803619">
        <w:rPr>
          <w:spacing w:val="2"/>
        </w:rPr>
        <w:t xml:space="preserve"> </w:t>
      </w:r>
      <w:r w:rsidR="00803619">
        <w:t xml:space="preserve">a </w:t>
      </w:r>
      <w:r>
        <w:t>Temporary</w:t>
      </w:r>
      <w:r w:rsidR="00803619">
        <w:t xml:space="preserve"> Certificate of Occupancy</w:t>
      </w:r>
      <w:r w:rsidR="00D97408">
        <w:t xml:space="preserve"> from DOB</w:t>
      </w:r>
      <w:r w:rsidR="00131482">
        <w:t xml:space="preserve">, </w:t>
      </w:r>
      <w:r w:rsidR="00923398">
        <w:t xml:space="preserve">for </w:t>
      </w:r>
      <w:bookmarkStart w:id="7" w:name="_Hlk96943669"/>
      <w:r w:rsidR="00071D1D">
        <w:t>one o</w:t>
      </w:r>
      <w:r w:rsidR="001771A6">
        <w:t>r</w:t>
      </w:r>
      <w:r w:rsidR="00071D1D">
        <w:t xml:space="preserve"> more buildings</w:t>
      </w:r>
      <w:r w:rsidR="003A25FF">
        <w:t xml:space="preserve"> (each building hereinafter a “TCO Building”)</w:t>
      </w:r>
      <w:r w:rsidR="00071D1D">
        <w:t xml:space="preserve"> </w:t>
      </w:r>
      <w:r w:rsidR="00EE5D5E">
        <w:t xml:space="preserve">within </w:t>
      </w:r>
      <w:bookmarkEnd w:id="7"/>
      <w:r w:rsidR="00960D94">
        <w:t>the Proposed Development</w:t>
      </w:r>
      <w:r w:rsidR="003A25FF">
        <w:t>,</w:t>
      </w:r>
      <w:r w:rsidR="00960D94">
        <w:t xml:space="preserve"> </w:t>
      </w:r>
      <w:r w:rsidR="00B77185">
        <w:t>until</w:t>
      </w:r>
      <w:r w:rsidR="00EE5D5E">
        <w:rPr>
          <w:spacing w:val="47"/>
        </w:rPr>
        <w:t xml:space="preserve"> </w:t>
      </w:r>
      <w:r w:rsidR="00803619">
        <w:t>the</w:t>
      </w:r>
      <w:r w:rsidR="00803619">
        <w:rPr>
          <w:spacing w:val="47"/>
        </w:rPr>
        <w:t xml:space="preserve"> </w:t>
      </w:r>
      <w:r w:rsidR="00803619">
        <w:t>Chair</w:t>
      </w:r>
      <w:r w:rsidR="00AE713C">
        <w:t>,</w:t>
      </w:r>
      <w:r w:rsidR="00803619">
        <w:t xml:space="preserve"> </w:t>
      </w:r>
      <w:r w:rsidR="00071D1D">
        <w:rPr>
          <w:spacing w:val="33"/>
        </w:rPr>
        <w:t xml:space="preserve">has determined and notified </w:t>
      </w:r>
      <w:r w:rsidR="00D97408">
        <w:t>Declarant and</w:t>
      </w:r>
      <w:r w:rsidR="00803619">
        <w:t xml:space="preserve"> </w:t>
      </w:r>
      <w:r w:rsidR="00803619" w:rsidRPr="003A21FD">
        <w:t>DOB</w:t>
      </w:r>
      <w:r w:rsidR="00EE5D5E">
        <w:t xml:space="preserve"> that the </w:t>
      </w:r>
      <w:r w:rsidR="003A25FF">
        <w:t>adjacent</w:t>
      </w:r>
      <w:r w:rsidR="00EE5D5E">
        <w:t xml:space="preserve"> portion</w:t>
      </w:r>
      <w:r w:rsidR="00923398">
        <w:t xml:space="preserve"> of the </w:t>
      </w:r>
      <w:r w:rsidR="00693004">
        <w:t>Publicly Accessible Area</w:t>
      </w:r>
      <w:r w:rsidR="005E341E">
        <w:t>s</w:t>
      </w:r>
      <w:r w:rsidR="003A25FF">
        <w:t xml:space="preserve"> (</w:t>
      </w:r>
      <w:r w:rsidR="00131482">
        <w:t>each an</w:t>
      </w:r>
      <w:r w:rsidR="003A25FF">
        <w:t xml:space="preserve"> “Adjacent PAA”) </w:t>
      </w:r>
      <w:r w:rsidR="00131482">
        <w:t>contiguous</w:t>
      </w:r>
      <w:r w:rsidR="003A25FF">
        <w:t xml:space="preserve"> to </w:t>
      </w:r>
      <w:r w:rsidR="0088543D">
        <w:t>such</w:t>
      </w:r>
      <w:r w:rsidR="003A25FF">
        <w:t xml:space="preserve"> TCO Building</w:t>
      </w:r>
      <w:r w:rsidR="0088543D">
        <w:t>(</w:t>
      </w:r>
      <w:r w:rsidR="003A25FF">
        <w:t>s</w:t>
      </w:r>
      <w:r w:rsidR="0088543D">
        <w:t>)</w:t>
      </w:r>
      <w:r w:rsidR="009B7B1F">
        <w:t xml:space="preserve"> is Substantially C</w:t>
      </w:r>
      <w:r w:rsidR="00803619">
        <w:t>omplete</w:t>
      </w:r>
      <w:r w:rsidR="009B7B1F">
        <w:t xml:space="preserve"> (defined herein)</w:t>
      </w:r>
      <w:r w:rsidR="00803619">
        <w:t>,</w:t>
      </w:r>
      <w:r w:rsidR="00EE5D5E">
        <w:t xml:space="preserve"> </w:t>
      </w:r>
      <w:r w:rsidR="003A25FF">
        <w:t>as more particularly described in</w:t>
      </w:r>
      <w:r w:rsidR="00EE5D5E">
        <w:t xml:space="preserve"> the following table</w:t>
      </w:r>
      <w:r w:rsidR="00ED536C">
        <w:t xml:space="preserve"> and of which such Adjacent PAAs and TCO Buildings are correspondingly identified on the Plans</w:t>
      </w:r>
      <w:r w:rsidR="00EE5D5E">
        <w:t>:</w:t>
      </w:r>
      <w:r w:rsidR="00803619">
        <w:t xml:space="preserve"> </w:t>
      </w:r>
    </w:p>
    <w:tbl>
      <w:tblPr>
        <w:tblStyle w:val="TableGrid"/>
        <w:tblW w:w="8100" w:type="dxa"/>
        <w:tblInd w:w="1345" w:type="dxa"/>
        <w:tblLook w:val="04A0" w:firstRow="1" w:lastRow="0" w:firstColumn="1" w:lastColumn="0" w:noHBand="0" w:noVBand="1"/>
      </w:tblPr>
      <w:tblGrid>
        <w:gridCol w:w="2250"/>
        <w:gridCol w:w="2160"/>
        <w:gridCol w:w="3690"/>
      </w:tblGrid>
      <w:tr w:rsidR="003A25FF" w14:paraId="388EC9FF" w14:textId="77777777" w:rsidTr="00A00314">
        <w:tc>
          <w:tcPr>
            <w:tcW w:w="2250" w:type="dxa"/>
          </w:tcPr>
          <w:p w14:paraId="228CFF67" w14:textId="62055A92" w:rsidR="003A25FF" w:rsidRDefault="003A25FF" w:rsidP="0089327F">
            <w:pPr>
              <w:spacing w:after="240" w:line="276" w:lineRule="auto"/>
              <w:jc w:val="both"/>
            </w:pPr>
            <w:bookmarkStart w:id="8" w:name="_Hlk113626660"/>
            <w:bookmarkStart w:id="9" w:name="_Hlk98158478"/>
            <w:r>
              <w:t>Zoning Lot</w:t>
            </w:r>
          </w:p>
        </w:tc>
        <w:tc>
          <w:tcPr>
            <w:tcW w:w="2160" w:type="dxa"/>
          </w:tcPr>
          <w:p w14:paraId="162EC932" w14:textId="0C288EAB" w:rsidR="003A25FF" w:rsidRDefault="003A25FF" w:rsidP="0089327F">
            <w:pPr>
              <w:spacing w:after="240" w:line="276" w:lineRule="auto"/>
              <w:jc w:val="both"/>
            </w:pPr>
            <w:r>
              <w:t>Adjacent PAA</w:t>
            </w:r>
          </w:p>
        </w:tc>
        <w:tc>
          <w:tcPr>
            <w:tcW w:w="3690" w:type="dxa"/>
          </w:tcPr>
          <w:p w14:paraId="1BE92E2D" w14:textId="2EFBD49D" w:rsidR="003A25FF" w:rsidRDefault="003A25FF" w:rsidP="0089327F">
            <w:pPr>
              <w:spacing w:after="240" w:line="276" w:lineRule="auto"/>
              <w:jc w:val="both"/>
            </w:pPr>
            <w:r>
              <w:t>TCO Building(s)</w:t>
            </w:r>
          </w:p>
        </w:tc>
      </w:tr>
      <w:tr w:rsidR="003A25FF" w14:paraId="1002F08D" w14:textId="77777777" w:rsidTr="00A00314">
        <w:tc>
          <w:tcPr>
            <w:tcW w:w="2250" w:type="dxa"/>
          </w:tcPr>
          <w:p w14:paraId="58E805E4" w14:textId="29066AFC" w:rsidR="003A25FF" w:rsidRDefault="003A25FF" w:rsidP="0089327F">
            <w:pPr>
              <w:spacing w:after="240" w:line="276" w:lineRule="auto"/>
              <w:jc w:val="both"/>
            </w:pPr>
            <w:r>
              <w:t>A</w:t>
            </w:r>
          </w:p>
        </w:tc>
        <w:tc>
          <w:tcPr>
            <w:tcW w:w="2160" w:type="dxa"/>
          </w:tcPr>
          <w:p w14:paraId="5836D5E4" w14:textId="1E27A228" w:rsidR="003A25FF" w:rsidRDefault="00ED536C" w:rsidP="0089327F">
            <w:pPr>
              <w:spacing w:after="240" w:line="276" w:lineRule="auto"/>
              <w:jc w:val="both"/>
            </w:pPr>
            <w:r>
              <w:t xml:space="preserve">PAA A1 - </w:t>
            </w:r>
            <w:r w:rsidR="00C64B0F">
              <w:t>C</w:t>
            </w:r>
            <w:r>
              <w:t>ourtyard</w:t>
            </w:r>
          </w:p>
        </w:tc>
        <w:tc>
          <w:tcPr>
            <w:tcW w:w="3690" w:type="dxa"/>
          </w:tcPr>
          <w:p w14:paraId="4AB87268" w14:textId="69867DE8" w:rsidR="003A25FF" w:rsidRDefault="00BC0D17" w:rsidP="0089327F">
            <w:pPr>
              <w:spacing w:after="240" w:line="276" w:lineRule="auto"/>
              <w:jc w:val="both"/>
            </w:pPr>
            <w:r>
              <w:t>Building A-1; Building A-2</w:t>
            </w:r>
          </w:p>
        </w:tc>
      </w:tr>
      <w:tr w:rsidR="00ED536C" w14:paraId="321A826C" w14:textId="77777777" w:rsidTr="00A00314">
        <w:tc>
          <w:tcPr>
            <w:tcW w:w="2250" w:type="dxa"/>
          </w:tcPr>
          <w:p w14:paraId="408CF119" w14:textId="3E0A3D3B" w:rsidR="00ED536C" w:rsidRDefault="00ED536C" w:rsidP="0089327F">
            <w:pPr>
              <w:spacing w:after="240" w:line="276" w:lineRule="auto"/>
              <w:jc w:val="both"/>
            </w:pPr>
            <w:r>
              <w:t>A</w:t>
            </w:r>
          </w:p>
        </w:tc>
        <w:tc>
          <w:tcPr>
            <w:tcW w:w="2160" w:type="dxa"/>
          </w:tcPr>
          <w:p w14:paraId="7A0A2D56" w14:textId="79DE5501" w:rsidR="00ED536C" w:rsidRDefault="00ED536C" w:rsidP="0089327F">
            <w:pPr>
              <w:spacing w:after="240" w:line="276" w:lineRule="auto"/>
              <w:jc w:val="both"/>
            </w:pPr>
            <w:r>
              <w:t>PAA</w:t>
            </w:r>
            <w:r w:rsidR="00C64B0F">
              <w:t xml:space="preserve"> </w:t>
            </w:r>
            <w:r>
              <w:t xml:space="preserve">A2 – </w:t>
            </w:r>
            <w:r w:rsidR="00C64B0F">
              <w:t>A</w:t>
            </w:r>
            <w:r>
              <w:t>ctive OS</w:t>
            </w:r>
          </w:p>
        </w:tc>
        <w:tc>
          <w:tcPr>
            <w:tcW w:w="3690" w:type="dxa"/>
          </w:tcPr>
          <w:p w14:paraId="737A339A" w14:textId="31FED4F7" w:rsidR="00ED536C" w:rsidRDefault="00BC0D17" w:rsidP="0089327F">
            <w:pPr>
              <w:spacing w:after="240" w:line="276" w:lineRule="auto"/>
              <w:jc w:val="both"/>
            </w:pPr>
            <w:r>
              <w:t>Building A-3</w:t>
            </w:r>
          </w:p>
        </w:tc>
      </w:tr>
      <w:tr w:rsidR="003A25FF" w14:paraId="73591E5C" w14:textId="77777777" w:rsidTr="00A00314">
        <w:tc>
          <w:tcPr>
            <w:tcW w:w="2250" w:type="dxa"/>
          </w:tcPr>
          <w:p w14:paraId="5BD31269" w14:textId="7643054F" w:rsidR="003A25FF" w:rsidRDefault="003A25FF" w:rsidP="0089327F">
            <w:pPr>
              <w:spacing w:after="240" w:line="276" w:lineRule="auto"/>
              <w:jc w:val="both"/>
            </w:pPr>
            <w:r>
              <w:t>B</w:t>
            </w:r>
          </w:p>
        </w:tc>
        <w:tc>
          <w:tcPr>
            <w:tcW w:w="2160" w:type="dxa"/>
          </w:tcPr>
          <w:p w14:paraId="4B762108" w14:textId="5563A041" w:rsidR="003A25FF" w:rsidRDefault="00ED536C" w:rsidP="0089327F">
            <w:pPr>
              <w:spacing w:after="240" w:line="276" w:lineRule="auto"/>
              <w:jc w:val="both"/>
            </w:pPr>
            <w:r>
              <w:t>PAA B1</w:t>
            </w:r>
          </w:p>
        </w:tc>
        <w:tc>
          <w:tcPr>
            <w:tcW w:w="3690" w:type="dxa"/>
          </w:tcPr>
          <w:p w14:paraId="0DDE1669" w14:textId="3329FD76" w:rsidR="003A25FF" w:rsidRDefault="00BC0D17" w:rsidP="0089327F">
            <w:pPr>
              <w:spacing w:after="240" w:line="276" w:lineRule="auto"/>
              <w:jc w:val="both"/>
            </w:pPr>
            <w:r>
              <w:t>Building B-1; Building B-2</w:t>
            </w:r>
          </w:p>
        </w:tc>
      </w:tr>
      <w:tr w:rsidR="003A25FF" w14:paraId="094E6349" w14:textId="77777777" w:rsidTr="00A00314">
        <w:tc>
          <w:tcPr>
            <w:tcW w:w="2250" w:type="dxa"/>
          </w:tcPr>
          <w:p w14:paraId="3CEE9699" w14:textId="042F97A5" w:rsidR="003A25FF" w:rsidRDefault="003A25FF" w:rsidP="0089327F">
            <w:pPr>
              <w:spacing w:after="240" w:line="276" w:lineRule="auto"/>
              <w:jc w:val="both"/>
            </w:pPr>
            <w:r>
              <w:t>C</w:t>
            </w:r>
          </w:p>
        </w:tc>
        <w:tc>
          <w:tcPr>
            <w:tcW w:w="2160" w:type="dxa"/>
          </w:tcPr>
          <w:p w14:paraId="28144A12" w14:textId="0CAF47B7" w:rsidR="003A25FF" w:rsidRDefault="00ED536C" w:rsidP="0089327F">
            <w:pPr>
              <w:spacing w:after="240" w:line="276" w:lineRule="auto"/>
              <w:jc w:val="both"/>
            </w:pPr>
            <w:r>
              <w:t>PAA C1</w:t>
            </w:r>
          </w:p>
        </w:tc>
        <w:tc>
          <w:tcPr>
            <w:tcW w:w="3690" w:type="dxa"/>
          </w:tcPr>
          <w:p w14:paraId="2D6A49E4" w14:textId="53FE2644" w:rsidR="003A25FF" w:rsidRDefault="00BC0D17" w:rsidP="0089327F">
            <w:pPr>
              <w:spacing w:after="240" w:line="276" w:lineRule="auto"/>
              <w:jc w:val="both"/>
            </w:pPr>
            <w:r>
              <w:t>Building C-1; Building C-2</w:t>
            </w:r>
          </w:p>
        </w:tc>
      </w:tr>
      <w:tr w:rsidR="003A25FF" w14:paraId="5A6C14C1" w14:textId="77777777" w:rsidTr="00A00314">
        <w:tc>
          <w:tcPr>
            <w:tcW w:w="2250" w:type="dxa"/>
          </w:tcPr>
          <w:p w14:paraId="1F4398C0" w14:textId="30D956CE" w:rsidR="003A25FF" w:rsidRDefault="003A25FF" w:rsidP="0089327F">
            <w:pPr>
              <w:spacing w:after="240" w:line="276" w:lineRule="auto"/>
              <w:jc w:val="both"/>
            </w:pPr>
            <w:r>
              <w:t>D</w:t>
            </w:r>
          </w:p>
        </w:tc>
        <w:tc>
          <w:tcPr>
            <w:tcW w:w="2160" w:type="dxa"/>
          </w:tcPr>
          <w:p w14:paraId="7F47BE2F" w14:textId="5D94FA93" w:rsidR="003A25FF" w:rsidRDefault="00ED536C" w:rsidP="0089327F">
            <w:pPr>
              <w:spacing w:after="240" w:line="276" w:lineRule="auto"/>
              <w:jc w:val="both"/>
            </w:pPr>
            <w:r>
              <w:t>PAA D1</w:t>
            </w:r>
          </w:p>
        </w:tc>
        <w:tc>
          <w:tcPr>
            <w:tcW w:w="3690" w:type="dxa"/>
          </w:tcPr>
          <w:p w14:paraId="7E58195E" w14:textId="3838D7E6" w:rsidR="003A25FF" w:rsidRDefault="00BC0D17" w:rsidP="0089327F">
            <w:pPr>
              <w:spacing w:after="240" w:line="276" w:lineRule="auto"/>
              <w:jc w:val="both"/>
            </w:pPr>
            <w:r>
              <w:t>Building D-1; Building D-2</w:t>
            </w:r>
          </w:p>
        </w:tc>
      </w:tr>
      <w:tr w:rsidR="003A25FF" w14:paraId="435CE1E0" w14:textId="77777777" w:rsidTr="00A00314">
        <w:tc>
          <w:tcPr>
            <w:tcW w:w="2250" w:type="dxa"/>
          </w:tcPr>
          <w:p w14:paraId="7F6529A5" w14:textId="1CE3E9B7" w:rsidR="003A25FF" w:rsidRDefault="003A25FF" w:rsidP="0089327F">
            <w:pPr>
              <w:spacing w:after="240" w:line="276" w:lineRule="auto"/>
              <w:jc w:val="both"/>
            </w:pPr>
            <w:r>
              <w:t>E</w:t>
            </w:r>
          </w:p>
        </w:tc>
        <w:tc>
          <w:tcPr>
            <w:tcW w:w="2160" w:type="dxa"/>
          </w:tcPr>
          <w:p w14:paraId="66FB909B" w14:textId="5A13361F" w:rsidR="003A25FF" w:rsidRDefault="00ED536C" w:rsidP="0089327F">
            <w:pPr>
              <w:spacing w:after="240" w:line="276" w:lineRule="auto"/>
              <w:jc w:val="both"/>
            </w:pPr>
            <w:r>
              <w:t>PAA E1</w:t>
            </w:r>
          </w:p>
        </w:tc>
        <w:tc>
          <w:tcPr>
            <w:tcW w:w="3690" w:type="dxa"/>
          </w:tcPr>
          <w:p w14:paraId="5BE77947" w14:textId="135CBCD9" w:rsidR="003A25FF" w:rsidRDefault="00BC0D17" w:rsidP="0089327F">
            <w:pPr>
              <w:spacing w:after="240" w:line="276" w:lineRule="auto"/>
              <w:jc w:val="both"/>
            </w:pPr>
            <w:r>
              <w:t>Building E-1; Building E-2; Building E-3</w:t>
            </w:r>
          </w:p>
        </w:tc>
      </w:tr>
      <w:bookmarkEnd w:id="8"/>
      <w:bookmarkEnd w:id="6"/>
      <w:bookmarkEnd w:id="9"/>
    </w:tbl>
    <w:p w14:paraId="009D4199" w14:textId="7FED595F" w:rsidR="00EE5D5E" w:rsidRDefault="00EE5D5E" w:rsidP="00A00314">
      <w:pPr>
        <w:spacing w:after="240" w:line="276" w:lineRule="auto"/>
        <w:ind w:left="1440"/>
        <w:jc w:val="both"/>
      </w:pPr>
    </w:p>
    <w:p w14:paraId="62EF9709" w14:textId="6E294B6F" w:rsidR="000513EB" w:rsidRDefault="000513EB" w:rsidP="00A00314">
      <w:pPr>
        <w:spacing w:after="240" w:line="276" w:lineRule="auto"/>
        <w:ind w:left="1440"/>
        <w:jc w:val="both"/>
      </w:pPr>
      <w:bookmarkStart w:id="10" w:name="_Hlk98341920"/>
      <w:r>
        <w:t>Subject to the provisions of t</w:t>
      </w:r>
      <w:r w:rsidR="006D7F6B">
        <w:t>his Declaration</w:t>
      </w:r>
      <w:r>
        <w:t>, Declarant may, at its election, construct any Adjacent PAA identified in the above table in accordance with the Plans in any such sequence as Declarant shall determine, in its sole and absolute discretion.</w:t>
      </w:r>
      <w:bookmarkEnd w:id="10"/>
    </w:p>
    <w:p w14:paraId="0FA363CD" w14:textId="2B65C4AE" w:rsidR="00840014" w:rsidRPr="00840014" w:rsidRDefault="006452ED" w:rsidP="0089327F">
      <w:pPr>
        <w:spacing w:after="240" w:line="276" w:lineRule="auto"/>
        <w:ind w:left="1440" w:firstLine="720"/>
        <w:jc w:val="both"/>
      </w:pPr>
      <w:r>
        <w:t>a.</w:t>
      </w:r>
      <w:r w:rsidR="00840014">
        <w:tab/>
      </w:r>
      <w:r w:rsidR="00840014" w:rsidRPr="0078663A">
        <w:rPr>
          <w:i/>
        </w:rPr>
        <w:t>Notification</w:t>
      </w:r>
      <w:r w:rsidR="00840014">
        <w:t xml:space="preserve">. Declarant shall notify the Chair at such time as it believes </w:t>
      </w:r>
      <w:r w:rsidR="00D97408">
        <w:t xml:space="preserve">that </w:t>
      </w:r>
      <w:r w:rsidR="003A25FF">
        <w:t>one or more Adjacent PAA</w:t>
      </w:r>
      <w:r w:rsidR="000163B5">
        <w:t>’s</w:t>
      </w:r>
      <w:r w:rsidR="00D97408">
        <w:t xml:space="preserve"> </w:t>
      </w:r>
      <w:r w:rsidR="000163B5">
        <w:t xml:space="preserve">are </w:t>
      </w:r>
      <w:r w:rsidR="00D97408">
        <w:t>Substantially C</w:t>
      </w:r>
      <w:r w:rsidR="00840014">
        <w:t xml:space="preserve">omplete and shall request </w:t>
      </w:r>
      <w:r w:rsidR="00273655">
        <w:t xml:space="preserve">that </w:t>
      </w:r>
      <w:r w:rsidR="00D7681B">
        <w:t xml:space="preserve">the </w:t>
      </w:r>
      <w:r w:rsidR="00840014">
        <w:t>Chair issue a certifi</w:t>
      </w:r>
      <w:r w:rsidR="00085033">
        <w:t xml:space="preserve">cation, in the form of </w:t>
      </w:r>
      <w:r w:rsidR="00085033" w:rsidRPr="00F75D80">
        <w:rPr>
          <w:u w:val="single"/>
        </w:rPr>
        <w:t xml:space="preserve">Exhibit </w:t>
      </w:r>
      <w:r w:rsidR="00F75D80" w:rsidRPr="00F75D80">
        <w:rPr>
          <w:u w:val="single"/>
        </w:rPr>
        <w:t>D</w:t>
      </w:r>
      <w:r w:rsidR="00840014">
        <w:t xml:space="preserve"> annexed hereto (the </w:t>
      </w:r>
      <w:r w:rsidR="00840014">
        <w:rPr>
          <w:spacing w:val="49"/>
        </w:rPr>
        <w:t>"</w:t>
      </w:r>
      <w:r w:rsidR="00840014">
        <w:rPr>
          <w:b/>
        </w:rPr>
        <w:t>Notice of Substantial Completion</w:t>
      </w:r>
      <w:r w:rsidR="00840014" w:rsidRPr="00223074">
        <w:t>")</w:t>
      </w:r>
      <w:r w:rsidR="00840014">
        <w:t xml:space="preserve">, to </w:t>
      </w:r>
      <w:r w:rsidR="00A829E1">
        <w:t xml:space="preserve">Declarant and </w:t>
      </w:r>
      <w:r w:rsidR="00085033">
        <w:t>DOB</w:t>
      </w:r>
      <w:r w:rsidR="00D97408">
        <w:t xml:space="preserve"> certifying </w:t>
      </w:r>
      <w:r w:rsidR="009B7B1F">
        <w:t>the S</w:t>
      </w:r>
      <w:r w:rsidR="00364031">
        <w:t xml:space="preserve">ubstantial Completion of </w:t>
      </w:r>
      <w:r w:rsidR="000163B5">
        <w:t>such Adjacent PAA(s)</w:t>
      </w:r>
      <w:r w:rsidR="009B7B1F">
        <w:t xml:space="preserve"> in </w:t>
      </w:r>
      <w:r w:rsidR="00131482">
        <w:t xml:space="preserve">substantial </w:t>
      </w:r>
      <w:r w:rsidR="009B7B1F">
        <w:t>accordance with the Plans</w:t>
      </w:r>
      <w:r w:rsidR="00923398">
        <w:t>.</w:t>
      </w:r>
    </w:p>
    <w:p w14:paraId="0A38675F" w14:textId="5AE0176A" w:rsidR="00D97408" w:rsidRDefault="006452ED" w:rsidP="0089327F">
      <w:pPr>
        <w:spacing w:after="240" w:line="276" w:lineRule="auto"/>
        <w:ind w:left="1440" w:firstLine="720"/>
        <w:jc w:val="both"/>
      </w:pPr>
      <w:r>
        <w:rPr>
          <w:spacing w:val="37"/>
        </w:rPr>
        <w:t>b.</w:t>
      </w:r>
      <w:r w:rsidR="00840014">
        <w:rPr>
          <w:spacing w:val="37"/>
        </w:rPr>
        <w:tab/>
      </w:r>
      <w:r w:rsidR="00840014" w:rsidRPr="0078663A">
        <w:rPr>
          <w:i/>
        </w:rPr>
        <w:t>Initial Review</w:t>
      </w:r>
      <w:r w:rsidR="00840014">
        <w:t xml:space="preserve">. </w:t>
      </w:r>
      <w:r w:rsidR="00B61E6E">
        <w:t xml:space="preserve">Not later than </w:t>
      </w:r>
      <w:r w:rsidR="00923398">
        <w:t>twenty</w:t>
      </w:r>
      <w:r w:rsidR="00B61E6E">
        <w:t xml:space="preserve"> (2</w:t>
      </w:r>
      <w:r w:rsidR="00840014">
        <w:t>0)</w:t>
      </w:r>
      <w:r w:rsidR="00923398">
        <w:t xml:space="preserve"> </w:t>
      </w:r>
      <w:r w:rsidR="00DB193C">
        <w:t>business</w:t>
      </w:r>
      <w:r w:rsidR="00DB193C">
        <w:rPr>
          <w:spacing w:val="38"/>
        </w:rPr>
        <w:t xml:space="preserve"> </w:t>
      </w:r>
      <w:r w:rsidR="00840014">
        <w:t>days</w:t>
      </w:r>
      <w:r w:rsidR="00840014">
        <w:rPr>
          <w:spacing w:val="40"/>
        </w:rPr>
        <w:t xml:space="preserve"> </w:t>
      </w:r>
      <w:r w:rsidR="00840014">
        <w:t xml:space="preserve">of its receipt of the </w:t>
      </w:r>
      <w:r w:rsidR="00B61E6E">
        <w:t>n</w:t>
      </w:r>
      <w:r w:rsidR="00840014">
        <w:t xml:space="preserve">otification </w:t>
      </w:r>
      <w:r w:rsidR="00B61E6E">
        <w:t xml:space="preserve">set forth in </w:t>
      </w:r>
      <w:r w:rsidR="00273655" w:rsidRPr="00FB092B">
        <w:rPr>
          <w:b/>
        </w:rPr>
        <w:t>Section 3(</w:t>
      </w:r>
      <w:r w:rsidR="00923398" w:rsidRPr="00FB092B">
        <w:rPr>
          <w:b/>
        </w:rPr>
        <w:t>b</w:t>
      </w:r>
      <w:r w:rsidR="00B61E6E" w:rsidRPr="00FB092B">
        <w:rPr>
          <w:b/>
        </w:rPr>
        <w:t>)(i)(a)</w:t>
      </w:r>
      <w:r w:rsidR="00B61E6E">
        <w:t xml:space="preserve"> herein </w:t>
      </w:r>
      <w:r w:rsidR="00840014">
        <w:t>(the “</w:t>
      </w:r>
      <w:r w:rsidR="00DA3B9D">
        <w:rPr>
          <w:b/>
        </w:rPr>
        <w:t xml:space="preserve">Substantial </w:t>
      </w:r>
      <w:r w:rsidR="00840014" w:rsidRPr="00085033">
        <w:rPr>
          <w:b/>
        </w:rPr>
        <w:t>Completion</w:t>
      </w:r>
      <w:r w:rsidR="00840014">
        <w:t xml:space="preserve"> </w:t>
      </w:r>
      <w:r w:rsidR="00840014" w:rsidRPr="000B3127">
        <w:rPr>
          <w:b/>
        </w:rPr>
        <w:t>Initial</w:t>
      </w:r>
      <w:r w:rsidR="00840014">
        <w:t xml:space="preserve"> </w:t>
      </w:r>
      <w:r w:rsidR="00840014" w:rsidRPr="00B861FB">
        <w:rPr>
          <w:b/>
        </w:rPr>
        <w:t>Review Period</w:t>
      </w:r>
      <w:r w:rsidR="00840014">
        <w:t>”),</w:t>
      </w:r>
      <w:r w:rsidR="00840014">
        <w:rPr>
          <w:spacing w:val="48"/>
        </w:rPr>
        <w:t xml:space="preserve"> </w:t>
      </w:r>
      <w:r w:rsidR="00840014">
        <w:t>the</w:t>
      </w:r>
      <w:r w:rsidR="00840014">
        <w:rPr>
          <w:spacing w:val="46"/>
        </w:rPr>
        <w:t xml:space="preserve"> </w:t>
      </w:r>
      <w:r w:rsidR="00840014">
        <w:t>Chair shall</w:t>
      </w:r>
      <w:r w:rsidR="00840014">
        <w:rPr>
          <w:spacing w:val="42"/>
        </w:rPr>
        <w:t xml:space="preserve"> </w:t>
      </w:r>
      <w:r w:rsidR="00840014">
        <w:t>either (A)</w:t>
      </w:r>
      <w:r w:rsidR="00840014" w:rsidRPr="00223074">
        <w:rPr>
          <w:spacing w:val="10"/>
        </w:rPr>
        <w:t xml:space="preserve"> </w:t>
      </w:r>
      <w:r w:rsidR="00840014">
        <w:t>issue</w:t>
      </w:r>
      <w:r w:rsidR="00840014" w:rsidRPr="00223074">
        <w:rPr>
          <w:spacing w:val="17"/>
        </w:rPr>
        <w:t xml:space="preserve"> </w:t>
      </w:r>
      <w:r w:rsidR="00840014">
        <w:t>the</w:t>
      </w:r>
      <w:r w:rsidR="00840014" w:rsidRPr="00223074">
        <w:rPr>
          <w:spacing w:val="12"/>
        </w:rPr>
        <w:t xml:space="preserve"> </w:t>
      </w:r>
      <w:r w:rsidR="00840014" w:rsidRPr="00840014">
        <w:t>Notice of Substantial Completion</w:t>
      </w:r>
      <w:r w:rsidR="00840014">
        <w:t>,</w:t>
      </w:r>
      <w:r w:rsidR="00840014" w:rsidRPr="00223074">
        <w:rPr>
          <w:spacing w:val="42"/>
        </w:rPr>
        <w:t xml:space="preserve"> </w:t>
      </w:r>
      <w:r w:rsidR="00840014">
        <w:t>or</w:t>
      </w:r>
      <w:r w:rsidR="00840014" w:rsidRPr="00223074">
        <w:rPr>
          <w:spacing w:val="22"/>
        </w:rPr>
        <w:t xml:space="preserve"> </w:t>
      </w:r>
      <w:r w:rsidR="00840014">
        <w:t>(B)</w:t>
      </w:r>
      <w:r w:rsidR="00840014" w:rsidRPr="00223074">
        <w:rPr>
          <w:spacing w:val="10"/>
        </w:rPr>
        <w:t xml:space="preserve"> </w:t>
      </w:r>
      <w:r w:rsidR="00B61E6E">
        <w:t>deliver to</w:t>
      </w:r>
      <w:r w:rsidR="00840014" w:rsidRPr="00223074">
        <w:rPr>
          <w:spacing w:val="27"/>
        </w:rPr>
        <w:t xml:space="preserve"> </w:t>
      </w:r>
      <w:r w:rsidR="00840014">
        <w:t>Declarant</w:t>
      </w:r>
      <w:r w:rsidR="00840014" w:rsidRPr="00223074">
        <w:rPr>
          <w:spacing w:val="15"/>
        </w:rPr>
        <w:t xml:space="preserve"> </w:t>
      </w:r>
      <w:r w:rsidR="00B61E6E">
        <w:t>written notice setting forth in detail the reasons why the</w:t>
      </w:r>
      <w:r w:rsidR="00923398">
        <w:t xml:space="preserve"> subject</w:t>
      </w:r>
      <w:r w:rsidR="00B61E6E">
        <w:t xml:space="preserve"> </w:t>
      </w:r>
      <w:r w:rsidR="000163B5">
        <w:t xml:space="preserve">Adjacent PAA </w:t>
      </w:r>
      <w:r w:rsidR="00840014">
        <w:t xml:space="preserve">is </w:t>
      </w:r>
      <w:r w:rsidR="00D97408">
        <w:t>not Substantially C</w:t>
      </w:r>
      <w:r w:rsidR="00840014">
        <w:t>omplete</w:t>
      </w:r>
      <w:r w:rsidR="00B61E6E">
        <w:t xml:space="preserve"> and the items which need to be completed in order to determine that the</w:t>
      </w:r>
      <w:r w:rsidR="00923398">
        <w:t xml:space="preserve"> subject</w:t>
      </w:r>
      <w:r w:rsidR="00B61E6E">
        <w:t xml:space="preserve"> </w:t>
      </w:r>
      <w:r w:rsidR="000163B5">
        <w:t>Adjacent PAA</w:t>
      </w:r>
      <w:r w:rsidR="00364031">
        <w:t xml:space="preserve"> </w:t>
      </w:r>
      <w:r w:rsidR="00B61E6E">
        <w:t>is Substantially Complete</w:t>
      </w:r>
      <w:r w:rsidR="00840014">
        <w:t>.  If the Chair notifies the Declara</w:t>
      </w:r>
      <w:r w:rsidR="00085033">
        <w:t>nt</w:t>
      </w:r>
      <w:r w:rsidR="00B61E6E">
        <w:t xml:space="preserve"> that the </w:t>
      </w:r>
      <w:r w:rsidR="00923398">
        <w:t xml:space="preserve">subject </w:t>
      </w:r>
      <w:r w:rsidR="000163B5">
        <w:t>Adjacent PAA</w:t>
      </w:r>
      <w:r w:rsidR="008F4FD3">
        <w:t xml:space="preserve"> </w:t>
      </w:r>
      <w:r w:rsidR="00273655">
        <w:t>is</w:t>
      </w:r>
      <w:r w:rsidR="00085033">
        <w:t xml:space="preserve"> </w:t>
      </w:r>
      <w:r w:rsidR="00D97408">
        <w:t>not Substantially C</w:t>
      </w:r>
      <w:r w:rsidR="00840014">
        <w:t>omplete</w:t>
      </w:r>
      <w:r w:rsidR="00B61E6E">
        <w:t xml:space="preserve"> </w:t>
      </w:r>
      <w:r w:rsidR="009B7B1F">
        <w:t xml:space="preserve">in </w:t>
      </w:r>
      <w:r w:rsidR="00131482">
        <w:t xml:space="preserve">substantial </w:t>
      </w:r>
      <w:r w:rsidR="009B7B1F">
        <w:t>accordance with the Plans</w:t>
      </w:r>
      <w:r w:rsidR="00840014">
        <w:t>, such notice shall contain a detailed statement of the reasons for withholding the Notice of Substantial Completion in the form of a “punch list” of items remaining to be completed or to be satisfactorily performed</w:t>
      </w:r>
      <w:r w:rsidR="00B61E6E">
        <w:t xml:space="preserve"> (the “</w:t>
      </w:r>
      <w:r w:rsidR="00B61E6E" w:rsidRPr="00B61E6E">
        <w:rPr>
          <w:b/>
        </w:rPr>
        <w:t>Punch List</w:t>
      </w:r>
      <w:r w:rsidR="00B61E6E">
        <w:t>”)</w:t>
      </w:r>
      <w:r w:rsidR="00840014">
        <w:t>.</w:t>
      </w:r>
      <w:r w:rsidR="00B61E6E">
        <w:t xml:space="preserve">  </w:t>
      </w:r>
      <w:r w:rsidR="00B61E6E">
        <w:rPr>
          <w:snapToGrid w:val="0"/>
          <w:color w:val="000000"/>
        </w:rPr>
        <w:t xml:space="preserve">The Punch List shall not include items which, pursuant to the definition of Substantial Completion herein, are not required to be completed </w:t>
      </w:r>
      <w:r w:rsidR="00273655">
        <w:rPr>
          <w:snapToGrid w:val="0"/>
          <w:color w:val="000000"/>
        </w:rPr>
        <w:t xml:space="preserve">to achieve </w:t>
      </w:r>
      <w:r w:rsidR="00B61E6E">
        <w:rPr>
          <w:snapToGrid w:val="0"/>
          <w:color w:val="000000"/>
        </w:rPr>
        <w:t>Substantial Completion.</w:t>
      </w:r>
    </w:p>
    <w:p w14:paraId="30E26E52" w14:textId="2E6F3C35" w:rsidR="00840014" w:rsidRDefault="006452ED" w:rsidP="0089327F">
      <w:pPr>
        <w:spacing w:after="240" w:line="276" w:lineRule="auto"/>
        <w:ind w:left="1440" w:firstLine="720"/>
        <w:jc w:val="both"/>
      </w:pPr>
      <w:r>
        <w:t>c.</w:t>
      </w:r>
      <w:r w:rsidR="00840014">
        <w:tab/>
      </w:r>
      <w:r w:rsidR="00840014" w:rsidRPr="0078663A">
        <w:rPr>
          <w:i/>
        </w:rPr>
        <w:t>Subsequent Review</w:t>
      </w:r>
      <w:r w:rsidR="00840014">
        <w:t xml:space="preserve">.    Upon performing the work specified in the </w:t>
      </w:r>
      <w:r w:rsidR="00B61E6E">
        <w:t>Punch List</w:t>
      </w:r>
      <w:r w:rsidR="00131482">
        <w:t xml:space="preserve"> for the subject Adjacent PAA</w:t>
      </w:r>
      <w:r w:rsidR="00840014">
        <w:t xml:space="preserve">, Declarant shall notify the Chair of such completion.  </w:t>
      </w:r>
      <w:r w:rsidR="00B61E6E">
        <w:t>Not later than</w:t>
      </w:r>
      <w:r w:rsidR="00840014">
        <w:t xml:space="preserve"> ten (10) </w:t>
      </w:r>
      <w:r w:rsidR="00DB193C">
        <w:t xml:space="preserve">business </w:t>
      </w:r>
      <w:r w:rsidR="00840014">
        <w:t xml:space="preserve">days </w:t>
      </w:r>
      <w:r w:rsidR="00131482">
        <w:t xml:space="preserve">following </w:t>
      </w:r>
      <w:r w:rsidR="00840014">
        <w:t>receipt of such notice (the “</w:t>
      </w:r>
      <w:r w:rsidR="00DA3B9D">
        <w:rPr>
          <w:b/>
        </w:rPr>
        <w:t>Substantial C</w:t>
      </w:r>
      <w:r w:rsidR="00EB7B75" w:rsidRPr="00EB7B75">
        <w:rPr>
          <w:b/>
        </w:rPr>
        <w:t>ompletion</w:t>
      </w:r>
      <w:r w:rsidR="00EB7B75">
        <w:t xml:space="preserve"> </w:t>
      </w:r>
      <w:r w:rsidR="00840014">
        <w:rPr>
          <w:b/>
        </w:rPr>
        <w:t>Subsequent</w:t>
      </w:r>
      <w:r w:rsidR="00840014">
        <w:t xml:space="preserve"> </w:t>
      </w:r>
      <w:r w:rsidR="00840014" w:rsidRPr="00B861FB">
        <w:rPr>
          <w:b/>
        </w:rPr>
        <w:t>Review Period</w:t>
      </w:r>
      <w:r w:rsidR="00840014">
        <w:t>”) the Chair shall either (A)</w:t>
      </w:r>
      <w:r w:rsidR="00840014" w:rsidRPr="00223074">
        <w:rPr>
          <w:spacing w:val="10"/>
        </w:rPr>
        <w:t xml:space="preserve"> </w:t>
      </w:r>
      <w:r w:rsidR="00840014">
        <w:t xml:space="preserve">issue the </w:t>
      </w:r>
      <w:r w:rsidR="00840014" w:rsidRPr="00840014">
        <w:t>Notice of Substantial Completion</w:t>
      </w:r>
      <w:r w:rsidR="00840014">
        <w:t>, or</w:t>
      </w:r>
      <w:r w:rsidR="00840014" w:rsidRPr="00223074">
        <w:rPr>
          <w:spacing w:val="22"/>
        </w:rPr>
        <w:t xml:space="preserve"> </w:t>
      </w:r>
      <w:r w:rsidR="00840014">
        <w:t>(B)</w:t>
      </w:r>
      <w:r w:rsidR="00840014" w:rsidRPr="00223074">
        <w:rPr>
          <w:spacing w:val="10"/>
        </w:rPr>
        <w:t xml:space="preserve"> </w:t>
      </w:r>
      <w:r w:rsidR="00840014">
        <w:t>notify</w:t>
      </w:r>
      <w:r w:rsidR="00840014" w:rsidRPr="00223074">
        <w:rPr>
          <w:spacing w:val="27"/>
        </w:rPr>
        <w:t xml:space="preserve"> </w:t>
      </w:r>
      <w:r w:rsidR="00840014">
        <w:t>Declarant</w:t>
      </w:r>
      <w:r w:rsidR="00840014" w:rsidRPr="00223074">
        <w:rPr>
          <w:spacing w:val="33"/>
        </w:rPr>
        <w:t xml:space="preserve"> </w:t>
      </w:r>
      <w:r w:rsidR="00840014">
        <w:t>in</w:t>
      </w:r>
      <w:r w:rsidR="00840014" w:rsidRPr="00223074">
        <w:rPr>
          <w:spacing w:val="15"/>
        </w:rPr>
        <w:t xml:space="preserve"> </w:t>
      </w:r>
      <w:r w:rsidR="00840014">
        <w:t>writing</w:t>
      </w:r>
      <w:r w:rsidR="00840014" w:rsidRPr="00223074">
        <w:rPr>
          <w:spacing w:val="26"/>
        </w:rPr>
        <w:t xml:space="preserve"> </w:t>
      </w:r>
      <w:r w:rsidR="00840014">
        <w:t xml:space="preserve">of any </w:t>
      </w:r>
      <w:r w:rsidR="007E42D3">
        <w:t xml:space="preserve">Punch List items </w:t>
      </w:r>
      <w:r w:rsidR="00131482">
        <w:t xml:space="preserve">for the subject Adjacent PAA </w:t>
      </w:r>
      <w:r w:rsidR="007E42D3">
        <w:t xml:space="preserve">that </w:t>
      </w:r>
      <w:r w:rsidR="00EB7B75">
        <w:t>have not been completed or satisfactor</w:t>
      </w:r>
      <w:r w:rsidR="00D718EA">
        <w:t>il</w:t>
      </w:r>
      <w:r w:rsidR="00EB7B75">
        <w:t xml:space="preserve">y performed.  </w:t>
      </w:r>
      <w:r w:rsidR="00373B23">
        <w:t xml:space="preserve">This process shall continue until the Chair has issued the Notice of Substantial Completion. </w:t>
      </w:r>
    </w:p>
    <w:p w14:paraId="79AF0C36" w14:textId="4B1BA838" w:rsidR="00C63A6F" w:rsidRDefault="006452ED" w:rsidP="0089327F">
      <w:pPr>
        <w:spacing w:after="240" w:line="276" w:lineRule="auto"/>
        <w:ind w:left="1440" w:firstLine="720"/>
        <w:jc w:val="both"/>
      </w:pPr>
      <w:r>
        <w:t xml:space="preserve">d. </w:t>
      </w:r>
      <w:r w:rsidR="00840014">
        <w:t xml:space="preserve"> </w:t>
      </w:r>
      <w:r w:rsidR="00840014">
        <w:tab/>
        <w:t xml:space="preserve">Notwithstanding anything to the contrary set forth in </w:t>
      </w:r>
      <w:r w:rsidR="00840014" w:rsidRPr="00FB092B">
        <w:rPr>
          <w:b/>
        </w:rPr>
        <w:t xml:space="preserve">Section </w:t>
      </w:r>
      <w:r w:rsidR="00565572" w:rsidRPr="00FB092B">
        <w:rPr>
          <w:b/>
        </w:rPr>
        <w:t>3</w:t>
      </w:r>
      <w:r w:rsidR="008F4FD3" w:rsidRPr="00E5314C">
        <w:rPr>
          <w:bCs/>
        </w:rPr>
        <w:t xml:space="preserve"> </w:t>
      </w:r>
      <w:r w:rsidR="008F4FD3" w:rsidRPr="008F4FD3">
        <w:t>hereof</w:t>
      </w:r>
      <w:r w:rsidR="00840014">
        <w:t xml:space="preserve">, if, within the </w:t>
      </w:r>
      <w:r w:rsidR="00DA3B9D">
        <w:t xml:space="preserve">Substantial </w:t>
      </w:r>
      <w:r w:rsidR="00EB7B75">
        <w:t xml:space="preserve">Completion </w:t>
      </w:r>
      <w:r w:rsidR="00840014">
        <w:t xml:space="preserve">Initial Review Period, or the </w:t>
      </w:r>
      <w:r w:rsidR="00DA3B9D">
        <w:t xml:space="preserve">Substantial </w:t>
      </w:r>
      <w:r w:rsidR="00EB7B75">
        <w:t xml:space="preserve">Completion </w:t>
      </w:r>
      <w:r w:rsidR="00840014">
        <w:t xml:space="preserve">Subsequent Review Period, as applicable, the Chair </w:t>
      </w:r>
      <w:r w:rsidR="009C0701">
        <w:t>fails to provide</w:t>
      </w:r>
      <w:r w:rsidR="00840014">
        <w:t xml:space="preserve"> the </w:t>
      </w:r>
      <w:r w:rsidR="00EB7B75" w:rsidRPr="00840014">
        <w:t>Notice of Substantial Completion</w:t>
      </w:r>
      <w:r w:rsidR="00131482">
        <w:t xml:space="preserve"> for such Adjacent PAA</w:t>
      </w:r>
      <w:r w:rsidR="00840014">
        <w:t xml:space="preserve">, </w:t>
      </w:r>
      <w:r w:rsidR="008F4FD3">
        <w:t>or</w:t>
      </w:r>
      <w:r w:rsidR="00840014">
        <w:t xml:space="preserve"> fails to notify the Declarant in</w:t>
      </w:r>
      <w:r w:rsidR="00840014" w:rsidRPr="00223074">
        <w:rPr>
          <w:spacing w:val="15"/>
        </w:rPr>
        <w:t xml:space="preserve"> </w:t>
      </w:r>
      <w:r w:rsidR="00840014">
        <w:t>writing</w:t>
      </w:r>
      <w:r w:rsidR="00840014" w:rsidRPr="00223074">
        <w:rPr>
          <w:spacing w:val="26"/>
        </w:rPr>
        <w:t xml:space="preserve"> </w:t>
      </w:r>
      <w:r w:rsidR="00840014">
        <w:t xml:space="preserve">of any </w:t>
      </w:r>
      <w:r w:rsidR="007E42D3">
        <w:t>Punch List</w:t>
      </w:r>
      <w:r w:rsidR="00EB7B75">
        <w:t xml:space="preserve"> items</w:t>
      </w:r>
      <w:r w:rsidR="00131482">
        <w:t xml:space="preserve"> for such Adjacent PAA</w:t>
      </w:r>
      <w:r w:rsidR="00EB7B75">
        <w:t xml:space="preserve"> which have not been completed or satisfactor</w:t>
      </w:r>
      <w:r w:rsidR="00D7681B">
        <w:t>il</w:t>
      </w:r>
      <w:r w:rsidR="00EB7B75">
        <w:t>y performed</w:t>
      </w:r>
      <w:r w:rsidR="009C0701">
        <w:t xml:space="preserve">, then the Chair shall be deemed to have issued the </w:t>
      </w:r>
      <w:r w:rsidR="00EB7B75" w:rsidRPr="00840014">
        <w:t>Notice of Substantial Completion</w:t>
      </w:r>
      <w:r w:rsidR="009C0701">
        <w:t>,</w:t>
      </w:r>
      <w:r w:rsidR="00840014">
        <w:t xml:space="preserve"> and Declarant may accept a </w:t>
      </w:r>
      <w:r w:rsidR="007E42D3">
        <w:t>Temporary</w:t>
      </w:r>
      <w:r w:rsidR="00373B23">
        <w:t xml:space="preserve"> Certificate of Occupancy</w:t>
      </w:r>
      <w:r w:rsidR="00840014">
        <w:t xml:space="preserve"> from DOB</w:t>
      </w:r>
      <w:r w:rsidR="00131482">
        <w:t xml:space="preserve"> for the subject TCO Buildings </w:t>
      </w:r>
      <w:bookmarkStart w:id="11" w:name="_Hlk113348464"/>
      <w:r w:rsidR="00131482">
        <w:t xml:space="preserve">as identified </w:t>
      </w:r>
      <w:bookmarkStart w:id="12" w:name="_Hlk98573166"/>
      <w:r w:rsidR="00131482">
        <w:t xml:space="preserve">in the table in </w:t>
      </w:r>
      <w:r w:rsidR="00131482" w:rsidRPr="00FB092B">
        <w:rPr>
          <w:b/>
          <w:bCs/>
        </w:rPr>
        <w:t>Section 3(b)(i)</w:t>
      </w:r>
      <w:r w:rsidR="00246A31" w:rsidRPr="00FB092B">
        <w:t>.</w:t>
      </w:r>
      <w:bookmarkEnd w:id="12"/>
      <w:bookmarkEnd w:id="11"/>
    </w:p>
    <w:p w14:paraId="4B747E4F" w14:textId="11D1C1AD" w:rsidR="007E42D3" w:rsidRDefault="006452ED" w:rsidP="0089327F">
      <w:pPr>
        <w:spacing w:after="240" w:line="276" w:lineRule="auto"/>
        <w:ind w:left="1440" w:firstLine="720"/>
        <w:jc w:val="both"/>
      </w:pPr>
      <w:r>
        <w:t>e.</w:t>
      </w:r>
      <w:r w:rsidR="00D97408">
        <w:tab/>
        <w:t xml:space="preserve">Substantial Completion, or Substantially Complete, with respect to </w:t>
      </w:r>
      <w:r w:rsidR="000163B5">
        <w:t>an Adjacent PAA</w:t>
      </w:r>
      <w:r w:rsidR="00D97408">
        <w:t xml:space="preserve">, shall mean that </w:t>
      </w:r>
      <w:r w:rsidR="009B7B1F">
        <w:t>the</w:t>
      </w:r>
      <w:r w:rsidR="00D97408">
        <w:t xml:space="preserve"> </w:t>
      </w:r>
      <w:r w:rsidR="000163B5">
        <w:t>Adjacent PAA</w:t>
      </w:r>
      <w:r w:rsidR="00D97408">
        <w:t xml:space="preserve"> has been constructed substantially in accordance with the </w:t>
      </w:r>
      <w:r w:rsidR="008F4FD3">
        <w:t>Plans</w:t>
      </w:r>
      <w:r w:rsidR="00246A31">
        <w:t xml:space="preserve">, </w:t>
      </w:r>
      <w:r w:rsidR="00D97408">
        <w:t xml:space="preserve">as </w:t>
      </w:r>
      <w:r w:rsidR="00131482">
        <w:t xml:space="preserve">the </w:t>
      </w:r>
      <w:r w:rsidR="00D97408">
        <w:t xml:space="preserve">same may be amended from time to time in accordance herewith, and has been completed to such an extent that all portions of the improvement may be operated and made available for public use.  </w:t>
      </w:r>
      <w:r w:rsidR="000163B5">
        <w:t>An Adjacent PAA</w:t>
      </w:r>
      <w:r w:rsidR="00D97408">
        <w:t xml:space="preserve"> shall be deemed Substantially Complete notwithstanding that (a) minor or insubstantial items of construction, decoration or mechanical adjustment remain to be performed, or (b) Declarant has not completed any relevant planting or vegetation or tasks that must occur seasonally. </w:t>
      </w:r>
    </w:p>
    <w:p w14:paraId="685FB965" w14:textId="60907941" w:rsidR="00B445DB" w:rsidRDefault="00B445DB" w:rsidP="0089327F">
      <w:pPr>
        <w:spacing w:after="240" w:line="276" w:lineRule="auto"/>
        <w:ind w:left="1440" w:firstLine="720"/>
        <w:jc w:val="both"/>
      </w:pPr>
      <w:r>
        <w:t xml:space="preserve">f. </w:t>
      </w:r>
      <w:r>
        <w:tab/>
        <w:t>In the event that Declarant is unable to Substantially Complete an Adjacent PAA by the time a subject TCO Building is ready to accept a temporary certificate of occupancy, as a result of a Force Majeure Event (hereinafter defined), then Declarant shall notify DCP as soon as Declarant learns of such circumstances. Declarant’s written notice (the “</w:t>
      </w:r>
      <w:r w:rsidRPr="00B445DB">
        <w:rPr>
          <w:b/>
          <w:bCs/>
        </w:rPr>
        <w:t>Delay Notice</w:t>
      </w:r>
      <w:r>
        <w:t xml:space="preserve">”) shall include a description of the condition or event, its cause and probable duration (if known to Declarant), and in Declarant’s reasonable judgment, the impact it is reasonably anticipated to have on the completion of the item of work. The Chair shall, within ten (10) </w:t>
      </w:r>
      <w:r w:rsidR="005E341E">
        <w:t xml:space="preserve">business </w:t>
      </w:r>
      <w:r>
        <w:t xml:space="preserve">days of its receipt of the Delay Notice, either: (i) certify in writing that a Force Majeure Event has occurred; or (ii) notify Declarant that it does not reasonably believe a Force Majeure Event has occurred, in which case the Chair shall state with particularity the reasons it believes Force Majeure has not occurred. Such certification or notice shall constitute a final determination. Upon a determination that a Force Majeure Event has occurred, the Chair shall grant Declarant appropriate relief for such delay, including certifying in writing to the DOB that the Chair has no objection to the issuance of a temporary certificate of occupancy for all or part of the building(s) in the Proposed Development. Any delay caused as the result of a Force Majeure Event shall be deemed to continue only as long as the Force Majeure Event is continuing. As a condition of granting such relief, </w:t>
      </w:r>
      <w:r w:rsidR="00F1248F">
        <w:t xml:space="preserve">the Chair </w:t>
      </w:r>
      <w:r>
        <w:t>may require that Declarant post a bond or other security in a form and amount reasonably acceptable to DCP in order to ensure that the Publicly Accessible Area</w:t>
      </w:r>
      <w:r w:rsidR="00CA7343">
        <w:t>s</w:t>
      </w:r>
      <w:r>
        <w:t xml:space="preserve"> </w:t>
      </w:r>
      <w:r w:rsidR="00CA7343">
        <w:t>are</w:t>
      </w:r>
      <w:r>
        <w:t xml:space="preserve"> Substantially Completed. Such security shall be in a sum equal to 150% of the cost of the remaining work in order to </w:t>
      </w:r>
      <w:proofErr w:type="gramStart"/>
      <w:r>
        <w:t>Finally</w:t>
      </w:r>
      <w:proofErr w:type="gramEnd"/>
      <w:r>
        <w:t xml:space="preserve"> Complete such Publicly Accessible Area</w:t>
      </w:r>
      <w:r w:rsidR="00CA7343">
        <w:t>s</w:t>
      </w:r>
      <w:r>
        <w:t>. Such estimated cost is subject to the reasonable approval of DCP. Declarant shall be obligated to Substantially Complete or Finally Complete construction within the period of time specified in the Delay Notice, or such lesser period of time as DCP reasonably determine</w:t>
      </w:r>
      <w:r w:rsidR="0088543D">
        <w:t>d</w:t>
      </w:r>
      <w:r>
        <w:t>; provided, however, that if the Force Majeure Event has a longer duration than as set forth in the Delay Notice or as reasonably determined by DCP, DCP may grant additional time for Substantial Completion or Final Completion, as the case may be.</w:t>
      </w:r>
    </w:p>
    <w:p w14:paraId="04A3A3F7" w14:textId="276DAD3C" w:rsidR="00B445DB" w:rsidRDefault="005E341E" w:rsidP="0089327F">
      <w:pPr>
        <w:spacing w:after="240" w:line="276" w:lineRule="auto"/>
        <w:ind w:left="1440" w:firstLine="720"/>
        <w:jc w:val="both"/>
      </w:pPr>
      <w:r>
        <w:t>g</w:t>
      </w:r>
      <w:r w:rsidR="00B445DB">
        <w:t>.</w:t>
      </w:r>
      <w:r w:rsidR="00B445DB">
        <w:tab/>
        <w:t xml:space="preserve">A “Force Majeure Event” shall include but not be limited to (i) governmental restrictions, regulations or controls; (ii) enemy or hostile government action, civil commotion, insurrection, revolution, terrorism or sabotage; (iii) fire or other casualty; (iv) inclement weather substantially delaying construction of any relevant portion of the Subject Property; (v) failure or inability of a public utility to provide power, heat or light or any other utility service; (vi) strikes, lockouts or labor disputes; (vii) inability to obtain labor or materials or reasonable substitutes therefor (unless due to any act or omission of Declarant); (viii) acts of God; (ix) a taking of the whole or a portion of the Subject Property by condemnation or eminent domain; (x) denial to Declarant by any party of a right of access to any adjoining real property which right is vested in Declarant by contract or pursuant to applicable law, if such access is required to accomplish the obligations of Declarant pursuant to this Declaration; (xi) any undue material delay in the issuance of approvals by any department or agency of the City, the State of New York or the United States that is not caused by any act or omission of Declarant; (xii) underground or soil conditions that were not and could not reasonably have been foreseen by Declarant prior to their discovery or occurrence; (xiii) the pendency of any litigation relating to the Application or to the underlying sections of the Zoning Resolution; </w:t>
      </w:r>
      <w:bookmarkStart w:id="13" w:name="_Hlk114486367"/>
      <w:r w:rsidR="00A87C6E">
        <w:t>(xiv) pandemic or epidemic, and any state of emergency (whether federal, state or municipal) declared as a result of such pandemic or epidemic</w:t>
      </w:r>
      <w:bookmarkEnd w:id="13"/>
      <w:r w:rsidR="00A87C6E">
        <w:t xml:space="preserve">; </w:t>
      </w:r>
      <w:r w:rsidR="00B445DB">
        <w:t>or (x</w:t>
      </w:r>
      <w:r w:rsidR="00A87C6E">
        <w:t>v</w:t>
      </w:r>
      <w:r w:rsidR="00B445DB">
        <w:t>) any other condition similar to the foregoing which are beyond Declarant’s control</w:t>
      </w:r>
      <w:r w:rsidR="00A87C6E">
        <w:t>.</w:t>
      </w:r>
    </w:p>
    <w:p w14:paraId="56BFA8DB" w14:textId="03963628" w:rsidR="000513EB" w:rsidRDefault="007E42D3" w:rsidP="00BA5996">
      <w:pPr>
        <w:spacing w:after="240" w:line="276" w:lineRule="auto"/>
        <w:ind w:left="720" w:firstLine="720"/>
        <w:jc w:val="both"/>
      </w:pPr>
      <w:r>
        <w:t xml:space="preserve">(ii) </w:t>
      </w:r>
      <w:r>
        <w:tab/>
      </w:r>
      <w:r w:rsidRPr="0078663A">
        <w:rPr>
          <w:u w:val="single"/>
        </w:rPr>
        <w:t>Final Completion</w:t>
      </w:r>
      <w:r>
        <w:t>.  Declarant</w:t>
      </w:r>
      <w:r>
        <w:rPr>
          <w:spacing w:val="21"/>
        </w:rPr>
        <w:t xml:space="preserve"> </w:t>
      </w:r>
      <w:r w:rsidR="00DB193C">
        <w:t>shall not</w:t>
      </w:r>
      <w:r w:rsidR="00DB193C">
        <w:rPr>
          <w:spacing w:val="6"/>
        </w:rPr>
        <w:t xml:space="preserve"> </w:t>
      </w:r>
      <w:r>
        <w:t>accept</w:t>
      </w:r>
      <w:r>
        <w:rPr>
          <w:spacing w:val="2"/>
        </w:rPr>
        <w:t xml:space="preserve"> </w:t>
      </w:r>
      <w:r>
        <w:t>a Permanent Certificate of Occupancy from DOB</w:t>
      </w:r>
      <w:r w:rsidR="00131482">
        <w:t>,</w:t>
      </w:r>
      <w:r w:rsidR="00BA5996">
        <w:t xml:space="preserve"> </w:t>
      </w:r>
      <w:r w:rsidR="001771A6">
        <w:t xml:space="preserve">for one or more buildings within </w:t>
      </w:r>
      <w:r w:rsidR="00960D94">
        <w:t>the Proposed Development</w:t>
      </w:r>
      <w:r w:rsidR="001771A6">
        <w:t xml:space="preserve">, </w:t>
      </w:r>
      <w:r w:rsidR="00B77185">
        <w:t>until</w:t>
      </w:r>
      <w:r w:rsidR="001771A6">
        <w:rPr>
          <w:spacing w:val="47"/>
        </w:rPr>
        <w:t xml:space="preserve"> </w:t>
      </w:r>
      <w:r w:rsidR="001771A6">
        <w:t>the</w:t>
      </w:r>
      <w:r w:rsidR="001771A6">
        <w:rPr>
          <w:spacing w:val="47"/>
        </w:rPr>
        <w:t xml:space="preserve"> </w:t>
      </w:r>
      <w:r w:rsidR="001771A6">
        <w:t>Chair</w:t>
      </w:r>
      <w:r w:rsidR="001771A6">
        <w:rPr>
          <w:spacing w:val="33"/>
        </w:rPr>
        <w:t xml:space="preserve"> has determined and notified</w:t>
      </w:r>
      <w:r w:rsidR="001771A6">
        <w:t xml:space="preserve"> Declarant and DOB</w:t>
      </w:r>
      <w:r w:rsidR="00960D94">
        <w:t xml:space="preserve"> </w:t>
      </w:r>
      <w:r w:rsidR="001771A6">
        <w:t xml:space="preserve">that the Adjacent PAA </w:t>
      </w:r>
      <w:r w:rsidR="0088543D">
        <w:t xml:space="preserve">contiguous </w:t>
      </w:r>
      <w:r w:rsidR="001771A6">
        <w:t xml:space="preserve">to </w:t>
      </w:r>
      <w:r w:rsidR="0088543D">
        <w:t>such</w:t>
      </w:r>
      <w:r w:rsidR="001771A6">
        <w:t xml:space="preserve"> </w:t>
      </w:r>
      <w:r w:rsidR="00BA5996">
        <w:t>T</w:t>
      </w:r>
      <w:r w:rsidR="001771A6">
        <w:t>CO Building</w:t>
      </w:r>
      <w:r w:rsidR="0088543D">
        <w:t>(</w:t>
      </w:r>
      <w:r w:rsidR="001771A6">
        <w:t>s</w:t>
      </w:r>
      <w:r w:rsidR="0088543D">
        <w:t>)</w:t>
      </w:r>
      <w:r w:rsidR="001771A6">
        <w:t xml:space="preserve"> is </w:t>
      </w:r>
      <w:r w:rsidR="009B7B1F">
        <w:t>Finally C</w:t>
      </w:r>
      <w:r>
        <w:t>omplete</w:t>
      </w:r>
      <w:r w:rsidR="009B7B1F">
        <w:t xml:space="preserve"> (defined herein)</w:t>
      </w:r>
      <w:r w:rsidR="00BA5996">
        <w:t xml:space="preserve">, </w:t>
      </w:r>
      <w:r w:rsidR="00EF669F">
        <w:t xml:space="preserve">as more particularly described </w:t>
      </w:r>
      <w:r w:rsidR="00DB193C">
        <w:t>and in accordance with</w:t>
      </w:r>
      <w:r w:rsidR="00EF669F">
        <w:t xml:space="preserve"> </w:t>
      </w:r>
      <w:r w:rsidR="00BA5996">
        <w:t xml:space="preserve">the table in </w:t>
      </w:r>
      <w:r w:rsidR="00BA5996" w:rsidRPr="0088543D">
        <w:rPr>
          <w:b/>
          <w:bCs/>
        </w:rPr>
        <w:t>Section 3(b)(i).</w:t>
      </w:r>
      <w:r w:rsidR="00BA5996">
        <w:t xml:space="preserve"> </w:t>
      </w:r>
      <w:r w:rsidR="000513EB">
        <w:t xml:space="preserve">Subject to the provisions of </w:t>
      </w:r>
      <w:r w:rsidR="00BA5996">
        <w:t>this Declaration</w:t>
      </w:r>
      <w:r w:rsidR="000513EB">
        <w:t>, Declarant may, at its election, construct any Adjacent PAA identified in the above table in accordance with the Plans in any such sequence as Declarant shall determine, in its sole and absolute discretion.</w:t>
      </w:r>
    </w:p>
    <w:p w14:paraId="5FF84F52" w14:textId="027850F1" w:rsidR="007E42D3" w:rsidRPr="00840014" w:rsidRDefault="007E42D3" w:rsidP="0089327F">
      <w:pPr>
        <w:spacing w:after="240" w:line="276" w:lineRule="auto"/>
        <w:ind w:left="1440" w:firstLine="720"/>
        <w:jc w:val="both"/>
      </w:pPr>
      <w:r>
        <w:t>a.</w:t>
      </w:r>
      <w:r>
        <w:tab/>
      </w:r>
      <w:r w:rsidRPr="0078663A">
        <w:rPr>
          <w:i/>
        </w:rPr>
        <w:t>Notification</w:t>
      </w:r>
      <w:r>
        <w:t xml:space="preserve">. Declarant shall notify the Chair at such time as it believes that </w:t>
      </w:r>
      <w:bookmarkStart w:id="14" w:name="_Hlk96943850"/>
      <w:r w:rsidR="00EF669F">
        <w:t>one of more Adjacent PAA’s are</w:t>
      </w:r>
      <w:r w:rsidR="00246A31">
        <w:t xml:space="preserve"> </w:t>
      </w:r>
      <w:bookmarkEnd w:id="14"/>
      <w:r>
        <w:t xml:space="preserve">Finally Complete and shall request </w:t>
      </w:r>
      <w:r w:rsidR="007A32ED">
        <w:t xml:space="preserve">that </w:t>
      </w:r>
      <w:r>
        <w:t xml:space="preserve">the Chair issue a certification, in the form of </w:t>
      </w:r>
      <w:r w:rsidRPr="00AF3391">
        <w:rPr>
          <w:u w:val="single"/>
        </w:rPr>
        <w:t xml:space="preserve">Exhibit </w:t>
      </w:r>
      <w:r w:rsidR="00AF3391" w:rsidRPr="00AF3391">
        <w:rPr>
          <w:u w:val="single"/>
        </w:rPr>
        <w:t>E</w:t>
      </w:r>
      <w:r>
        <w:t xml:space="preserve"> annexed hereto (the </w:t>
      </w:r>
      <w:r>
        <w:rPr>
          <w:spacing w:val="49"/>
        </w:rPr>
        <w:t>"</w:t>
      </w:r>
      <w:r>
        <w:rPr>
          <w:b/>
        </w:rPr>
        <w:t xml:space="preserve">Notice of </w:t>
      </w:r>
      <w:r w:rsidR="00DA3B9D">
        <w:rPr>
          <w:b/>
        </w:rPr>
        <w:t>Final</w:t>
      </w:r>
      <w:r>
        <w:rPr>
          <w:b/>
        </w:rPr>
        <w:t xml:space="preserve"> Completion</w:t>
      </w:r>
      <w:r w:rsidRPr="00223074">
        <w:t>")</w:t>
      </w:r>
      <w:r>
        <w:t xml:space="preserve">, to Declarant and DOB certifying </w:t>
      </w:r>
      <w:r w:rsidR="009B7B1F">
        <w:t xml:space="preserve">the Final Completion of </w:t>
      </w:r>
      <w:r w:rsidR="00EF669F">
        <w:t>such Adjacent PAA</w:t>
      </w:r>
      <w:r w:rsidR="009B7B1F">
        <w:t xml:space="preserve"> in accordance with the Plans</w:t>
      </w:r>
      <w:r w:rsidR="00246A31">
        <w:t>.</w:t>
      </w:r>
    </w:p>
    <w:p w14:paraId="5407D4FB" w14:textId="1BACF38F" w:rsidR="007E42D3" w:rsidRDefault="007E42D3" w:rsidP="0089327F">
      <w:pPr>
        <w:spacing w:after="240" w:line="276" w:lineRule="auto"/>
        <w:ind w:left="1440" w:firstLine="720"/>
        <w:jc w:val="both"/>
      </w:pPr>
      <w:r>
        <w:rPr>
          <w:spacing w:val="37"/>
        </w:rPr>
        <w:t>b.</w:t>
      </w:r>
      <w:r>
        <w:rPr>
          <w:spacing w:val="37"/>
        </w:rPr>
        <w:tab/>
      </w:r>
      <w:r w:rsidRPr="0078663A">
        <w:rPr>
          <w:i/>
        </w:rPr>
        <w:t>Initial Review</w:t>
      </w:r>
      <w:r>
        <w:t>. Not later than twenty (20)</w:t>
      </w:r>
      <w:r w:rsidR="00246A31">
        <w:rPr>
          <w:spacing w:val="38"/>
        </w:rPr>
        <w:t xml:space="preserve"> </w:t>
      </w:r>
      <w:r w:rsidR="00DB193C">
        <w:t xml:space="preserve">business </w:t>
      </w:r>
      <w:r>
        <w:t>days</w:t>
      </w:r>
      <w:r>
        <w:rPr>
          <w:spacing w:val="40"/>
        </w:rPr>
        <w:t xml:space="preserve"> </w:t>
      </w:r>
      <w:r>
        <w:t xml:space="preserve">of its receipt of the notification set forth in </w:t>
      </w:r>
      <w:r w:rsidR="007A32ED" w:rsidRPr="00FB092B">
        <w:rPr>
          <w:b/>
        </w:rPr>
        <w:t>Section 3(</w:t>
      </w:r>
      <w:r w:rsidR="00304B17" w:rsidRPr="00FB092B">
        <w:rPr>
          <w:b/>
        </w:rPr>
        <w:t>b</w:t>
      </w:r>
      <w:r w:rsidRPr="00FB092B">
        <w:rPr>
          <w:b/>
        </w:rPr>
        <w:t>)(i</w:t>
      </w:r>
      <w:r w:rsidR="00DA3B9D" w:rsidRPr="00FB092B">
        <w:rPr>
          <w:b/>
        </w:rPr>
        <w:t>i</w:t>
      </w:r>
      <w:r w:rsidRPr="00FB092B">
        <w:rPr>
          <w:b/>
        </w:rPr>
        <w:t>)(a)</w:t>
      </w:r>
      <w:r>
        <w:t xml:space="preserve"> herein (the “</w:t>
      </w:r>
      <w:r w:rsidR="00104276">
        <w:rPr>
          <w:b/>
        </w:rPr>
        <w:t>Final</w:t>
      </w:r>
      <w:r w:rsidRPr="00085033">
        <w:rPr>
          <w:b/>
        </w:rPr>
        <w:t xml:space="preserve"> Completion</w:t>
      </w:r>
      <w:r>
        <w:t xml:space="preserve"> </w:t>
      </w:r>
      <w:r w:rsidRPr="000B3127">
        <w:rPr>
          <w:b/>
        </w:rPr>
        <w:t>Initial</w:t>
      </w:r>
      <w:r>
        <w:t xml:space="preserve"> </w:t>
      </w:r>
      <w:r w:rsidRPr="00B861FB">
        <w:rPr>
          <w:b/>
        </w:rPr>
        <w:t>Review Period</w:t>
      </w:r>
      <w:r>
        <w:t>”),</w:t>
      </w:r>
      <w:r>
        <w:rPr>
          <w:spacing w:val="48"/>
        </w:rPr>
        <w:t xml:space="preserve"> </w:t>
      </w:r>
      <w:r>
        <w:t>the</w:t>
      </w:r>
      <w:r>
        <w:rPr>
          <w:spacing w:val="46"/>
        </w:rPr>
        <w:t xml:space="preserve"> </w:t>
      </w:r>
      <w:r>
        <w:t>Chair shall</w:t>
      </w:r>
      <w:r>
        <w:rPr>
          <w:spacing w:val="42"/>
        </w:rPr>
        <w:t xml:space="preserve"> </w:t>
      </w:r>
      <w:r>
        <w:t>either (A)</w:t>
      </w:r>
      <w:r w:rsidRPr="00223074">
        <w:rPr>
          <w:spacing w:val="10"/>
        </w:rPr>
        <w:t xml:space="preserve"> </w:t>
      </w:r>
      <w:r>
        <w:t>issue</w:t>
      </w:r>
      <w:r w:rsidRPr="00223074">
        <w:rPr>
          <w:spacing w:val="17"/>
        </w:rPr>
        <w:t xml:space="preserve"> </w:t>
      </w:r>
      <w:r>
        <w:t>the</w:t>
      </w:r>
      <w:r w:rsidRPr="00223074">
        <w:rPr>
          <w:spacing w:val="12"/>
        </w:rPr>
        <w:t xml:space="preserve"> </w:t>
      </w:r>
      <w:r w:rsidRPr="00840014">
        <w:t xml:space="preserve">Notice of </w:t>
      </w:r>
      <w:r w:rsidR="008F4FD3">
        <w:t>Final</w:t>
      </w:r>
      <w:r w:rsidRPr="00840014">
        <w:t xml:space="preserve"> Completion</w:t>
      </w:r>
      <w:r>
        <w:t>,</w:t>
      </w:r>
      <w:r w:rsidRPr="00223074">
        <w:rPr>
          <w:spacing w:val="42"/>
        </w:rPr>
        <w:t xml:space="preserve"> </w:t>
      </w:r>
      <w:r>
        <w:t>or</w:t>
      </w:r>
      <w:r w:rsidRPr="00223074">
        <w:rPr>
          <w:spacing w:val="22"/>
        </w:rPr>
        <w:t xml:space="preserve"> </w:t>
      </w:r>
      <w:r>
        <w:t>(B)</w:t>
      </w:r>
      <w:r w:rsidRPr="00223074">
        <w:rPr>
          <w:spacing w:val="10"/>
        </w:rPr>
        <w:t xml:space="preserve"> </w:t>
      </w:r>
      <w:r>
        <w:t>or deliver to</w:t>
      </w:r>
      <w:r w:rsidRPr="00223074">
        <w:rPr>
          <w:spacing w:val="27"/>
        </w:rPr>
        <w:t xml:space="preserve"> </w:t>
      </w:r>
      <w:r>
        <w:t>Declarant</w:t>
      </w:r>
      <w:r w:rsidRPr="00223074">
        <w:rPr>
          <w:spacing w:val="15"/>
        </w:rPr>
        <w:t xml:space="preserve"> </w:t>
      </w:r>
      <w:r>
        <w:t xml:space="preserve">written notice setting forth in detail the reasons why the </w:t>
      </w:r>
      <w:r w:rsidR="00246A31">
        <w:t xml:space="preserve">subject </w:t>
      </w:r>
      <w:r w:rsidR="00EF669F">
        <w:t>Adjacent PAA</w:t>
      </w:r>
      <w:r w:rsidR="008F4FD3">
        <w:t xml:space="preserve"> </w:t>
      </w:r>
      <w:r>
        <w:t xml:space="preserve">is not </w:t>
      </w:r>
      <w:r w:rsidR="008F4FD3">
        <w:t>Finally</w:t>
      </w:r>
      <w:r>
        <w:t xml:space="preserve"> Complete and the items which need to be completed in order to determine that the </w:t>
      </w:r>
      <w:r w:rsidR="00246A31">
        <w:t xml:space="preserve">subject </w:t>
      </w:r>
      <w:r w:rsidR="00EF669F">
        <w:t>Adjacent PAA</w:t>
      </w:r>
      <w:r w:rsidR="008F4FD3">
        <w:t xml:space="preserve"> </w:t>
      </w:r>
      <w:r>
        <w:t xml:space="preserve">is </w:t>
      </w:r>
      <w:r w:rsidR="009B7B1F">
        <w:t>Finally</w:t>
      </w:r>
      <w:r>
        <w:t xml:space="preserve"> Complete.  If the Chair notifies the Declarant that the </w:t>
      </w:r>
      <w:r w:rsidR="00246A31">
        <w:t xml:space="preserve">subject </w:t>
      </w:r>
      <w:r w:rsidR="00EF669F">
        <w:t>Adjacent PAA</w:t>
      </w:r>
      <w:r w:rsidR="007A32ED">
        <w:t xml:space="preserve"> is</w:t>
      </w:r>
      <w:r>
        <w:t xml:space="preserve"> not </w:t>
      </w:r>
      <w:r w:rsidR="009B7B1F">
        <w:t>Finally</w:t>
      </w:r>
      <w:r>
        <w:t xml:space="preserve"> Complete </w:t>
      </w:r>
      <w:r w:rsidR="009B7B1F">
        <w:t>in accordance with the Plans</w:t>
      </w:r>
      <w:r w:rsidR="00246A31">
        <w:t xml:space="preserve">, </w:t>
      </w:r>
      <w:r>
        <w:t xml:space="preserve">such notice shall contain a detailed statement of the reasons for withholding the Notice of </w:t>
      </w:r>
      <w:r w:rsidR="00565572">
        <w:t>Final</w:t>
      </w:r>
      <w:r>
        <w:t xml:space="preserve"> Completion in the form of a </w:t>
      </w:r>
      <w:r w:rsidR="009B7B1F">
        <w:t>Punch List</w:t>
      </w:r>
      <w:r w:rsidR="009C0701">
        <w:t>.</w:t>
      </w:r>
    </w:p>
    <w:p w14:paraId="4B827301" w14:textId="55086653" w:rsidR="007E42D3" w:rsidRDefault="007E42D3" w:rsidP="0089327F">
      <w:pPr>
        <w:spacing w:after="240" w:line="276" w:lineRule="auto"/>
        <w:ind w:left="1440" w:firstLine="720"/>
        <w:jc w:val="both"/>
      </w:pPr>
      <w:r>
        <w:t>c.</w:t>
      </w:r>
      <w:r>
        <w:tab/>
      </w:r>
      <w:r w:rsidRPr="0078663A">
        <w:rPr>
          <w:i/>
        </w:rPr>
        <w:t>Subsequent Review</w:t>
      </w:r>
      <w:r>
        <w:t>.    Upon performing the work specified in the Punch List</w:t>
      </w:r>
      <w:r w:rsidR="00131482">
        <w:t xml:space="preserve"> for the subject Adjacent PAA</w:t>
      </w:r>
      <w:r>
        <w:t xml:space="preserve">, Declarant shall notify the Chair of such completion.  Not later than ten (10) </w:t>
      </w:r>
      <w:r w:rsidR="00DB193C">
        <w:t xml:space="preserve">business </w:t>
      </w:r>
      <w:r>
        <w:t xml:space="preserve">days </w:t>
      </w:r>
      <w:r w:rsidR="00131482">
        <w:t>following</w:t>
      </w:r>
      <w:r>
        <w:t xml:space="preserve"> receipt of such notice (the “</w:t>
      </w:r>
      <w:r w:rsidR="009C0701" w:rsidRPr="009C0701">
        <w:rPr>
          <w:b/>
        </w:rPr>
        <w:t>Final</w:t>
      </w:r>
      <w:r w:rsidR="009C0701">
        <w:t xml:space="preserve"> </w:t>
      </w:r>
      <w:r w:rsidRPr="00EB7B75">
        <w:rPr>
          <w:b/>
        </w:rPr>
        <w:t>Completion</w:t>
      </w:r>
      <w:r>
        <w:t xml:space="preserve"> </w:t>
      </w:r>
      <w:r>
        <w:rPr>
          <w:b/>
        </w:rPr>
        <w:t>Subsequent</w:t>
      </w:r>
      <w:r>
        <w:t xml:space="preserve"> </w:t>
      </w:r>
      <w:r w:rsidRPr="00B861FB">
        <w:rPr>
          <w:b/>
        </w:rPr>
        <w:t>Review Period</w:t>
      </w:r>
      <w:r>
        <w:t>”) the Chair shall either (A)</w:t>
      </w:r>
      <w:r w:rsidRPr="00223074">
        <w:rPr>
          <w:spacing w:val="10"/>
        </w:rPr>
        <w:t xml:space="preserve"> </w:t>
      </w:r>
      <w:r>
        <w:t xml:space="preserve">issue the </w:t>
      </w:r>
      <w:r w:rsidRPr="00840014">
        <w:t xml:space="preserve">Notice of </w:t>
      </w:r>
      <w:r w:rsidR="009C0701">
        <w:t>Final</w:t>
      </w:r>
      <w:r w:rsidRPr="00840014">
        <w:t xml:space="preserve"> Completion</w:t>
      </w:r>
      <w:r>
        <w:t>, or</w:t>
      </w:r>
      <w:r w:rsidRPr="00223074">
        <w:rPr>
          <w:spacing w:val="22"/>
        </w:rPr>
        <w:t xml:space="preserve"> </w:t>
      </w:r>
      <w:r>
        <w:t>(B)</w:t>
      </w:r>
      <w:r w:rsidRPr="00223074">
        <w:rPr>
          <w:spacing w:val="10"/>
        </w:rPr>
        <w:t xml:space="preserve"> </w:t>
      </w:r>
      <w:r>
        <w:t>notify</w:t>
      </w:r>
      <w:r w:rsidRPr="00223074">
        <w:rPr>
          <w:spacing w:val="27"/>
        </w:rPr>
        <w:t xml:space="preserve"> </w:t>
      </w:r>
      <w:r>
        <w:t>Declarant</w:t>
      </w:r>
      <w:r w:rsidRPr="00223074">
        <w:rPr>
          <w:spacing w:val="33"/>
        </w:rPr>
        <w:t xml:space="preserve"> </w:t>
      </w:r>
      <w:r>
        <w:t>in</w:t>
      </w:r>
      <w:r w:rsidRPr="00223074">
        <w:rPr>
          <w:spacing w:val="15"/>
        </w:rPr>
        <w:t xml:space="preserve"> </w:t>
      </w:r>
      <w:r>
        <w:t>writing</w:t>
      </w:r>
      <w:r w:rsidRPr="00223074">
        <w:rPr>
          <w:spacing w:val="26"/>
        </w:rPr>
        <w:t xml:space="preserve"> </w:t>
      </w:r>
      <w:r>
        <w:t>of any Punch List items that have not been completed or satisfactor</w:t>
      </w:r>
      <w:r w:rsidR="00131482">
        <w:t>il</w:t>
      </w:r>
      <w:r>
        <w:t xml:space="preserve">y performed.  This process shall continue until the Chair has issued the Notice of </w:t>
      </w:r>
      <w:r w:rsidR="00565572">
        <w:t>Final</w:t>
      </w:r>
      <w:r>
        <w:t xml:space="preserve"> Completion</w:t>
      </w:r>
      <w:r w:rsidR="00131482">
        <w:t>.</w:t>
      </w:r>
    </w:p>
    <w:p w14:paraId="6682D4B0" w14:textId="2BCF48B2" w:rsidR="00565572" w:rsidRDefault="007E42D3" w:rsidP="0089327F">
      <w:pPr>
        <w:spacing w:after="240" w:line="276" w:lineRule="auto"/>
        <w:ind w:left="1440" w:firstLine="720"/>
        <w:jc w:val="both"/>
      </w:pPr>
      <w:r>
        <w:t xml:space="preserve">d.  </w:t>
      </w:r>
      <w:r>
        <w:tab/>
        <w:t xml:space="preserve">Notwithstanding anything to the contrary set forth in </w:t>
      </w:r>
      <w:r w:rsidR="00565572" w:rsidRPr="00FB092B">
        <w:rPr>
          <w:b/>
        </w:rPr>
        <w:t>Section 3</w:t>
      </w:r>
      <w:r w:rsidR="00565572">
        <w:rPr>
          <w:b/>
        </w:rPr>
        <w:t xml:space="preserve"> </w:t>
      </w:r>
      <w:r w:rsidR="00565572" w:rsidRPr="00565572">
        <w:t>hereof</w:t>
      </w:r>
      <w:r>
        <w:t xml:space="preserve">, if, within the </w:t>
      </w:r>
      <w:r w:rsidR="00565572">
        <w:t xml:space="preserve">Final </w:t>
      </w:r>
      <w:r>
        <w:t xml:space="preserve">Completion Initial Review Period, or the </w:t>
      </w:r>
      <w:r w:rsidR="00565572">
        <w:t xml:space="preserve">Final </w:t>
      </w:r>
      <w:r>
        <w:t xml:space="preserve">Completion Subsequent Review Period, as applicable, </w:t>
      </w:r>
      <w:r w:rsidR="00565572">
        <w:t xml:space="preserve">the Chair fails to provide the </w:t>
      </w:r>
      <w:r w:rsidR="00565572" w:rsidRPr="00840014">
        <w:t xml:space="preserve">Notice of </w:t>
      </w:r>
      <w:r w:rsidR="00565572">
        <w:t>Final</w:t>
      </w:r>
      <w:r w:rsidR="00565572" w:rsidRPr="00840014">
        <w:t xml:space="preserve"> Completion</w:t>
      </w:r>
      <w:r w:rsidR="00D718EA">
        <w:t xml:space="preserve"> for the subject Adjacent PAA</w:t>
      </w:r>
      <w:r w:rsidR="00565572">
        <w:t>, or fails to notify the Declarant in</w:t>
      </w:r>
      <w:r w:rsidR="00565572" w:rsidRPr="00223074">
        <w:rPr>
          <w:spacing w:val="15"/>
        </w:rPr>
        <w:t xml:space="preserve"> </w:t>
      </w:r>
      <w:r w:rsidR="00565572">
        <w:t>writing</w:t>
      </w:r>
      <w:r w:rsidR="00565572" w:rsidRPr="00223074">
        <w:rPr>
          <w:spacing w:val="26"/>
        </w:rPr>
        <w:t xml:space="preserve"> </w:t>
      </w:r>
      <w:r w:rsidR="00565572">
        <w:t>of any Punch List items which have not been completed or satisfactor</w:t>
      </w:r>
      <w:r w:rsidR="00D718EA">
        <w:t>il</w:t>
      </w:r>
      <w:r w:rsidR="00565572">
        <w:t xml:space="preserve">y performed, then the Chair shall be deemed to have issued the </w:t>
      </w:r>
      <w:r w:rsidR="00565572" w:rsidRPr="00840014">
        <w:t xml:space="preserve">Notice of </w:t>
      </w:r>
      <w:r w:rsidR="00565572">
        <w:t>Final</w:t>
      </w:r>
      <w:r w:rsidR="00565572" w:rsidRPr="00840014">
        <w:t xml:space="preserve"> Completion</w:t>
      </w:r>
      <w:r w:rsidR="00565572">
        <w:t xml:space="preserve">, and Declarant may accept a </w:t>
      </w:r>
      <w:r w:rsidR="00C00803">
        <w:t xml:space="preserve">Permanent </w:t>
      </w:r>
      <w:r w:rsidR="00565572">
        <w:t xml:space="preserve">Certificate of Occupancy from DOB for the </w:t>
      </w:r>
      <w:r w:rsidR="00D718EA">
        <w:t xml:space="preserve">subject PCO Buildings as identified in the table in </w:t>
      </w:r>
      <w:r w:rsidR="00D718EA" w:rsidRPr="00FB092B">
        <w:rPr>
          <w:b/>
          <w:bCs/>
        </w:rPr>
        <w:t>Section 3(b)(ii)</w:t>
      </w:r>
      <w:r w:rsidR="00565572" w:rsidRPr="00E5314C">
        <w:t>.</w:t>
      </w:r>
    </w:p>
    <w:p w14:paraId="44265049" w14:textId="77777777" w:rsidR="006452ED" w:rsidRDefault="00565572" w:rsidP="0089327F">
      <w:pPr>
        <w:spacing w:after="240" w:line="276" w:lineRule="auto"/>
        <w:ind w:left="1440" w:firstLine="720"/>
        <w:jc w:val="both"/>
      </w:pPr>
      <w:r>
        <w:t>e.</w:t>
      </w:r>
      <w:r>
        <w:tab/>
      </w:r>
      <w:r w:rsidR="00B61E6E">
        <w:t>“</w:t>
      </w:r>
      <w:r w:rsidR="00B61E6E" w:rsidRPr="00B61E6E">
        <w:t>Final Completion” or “Finally Complete”</w:t>
      </w:r>
      <w:r w:rsidR="00B61E6E">
        <w:t xml:space="preserve"> shall mean the completion of all relevan</w:t>
      </w:r>
      <w:r>
        <w:t>t items of work, including any Punch L</w:t>
      </w:r>
      <w:r w:rsidR="00B61E6E">
        <w:t>ist or other items that remained to be completed after Substantial Completion</w:t>
      </w:r>
    </w:p>
    <w:p w14:paraId="0CE2CD06" w14:textId="76F2C967" w:rsidR="00CF1F5B" w:rsidRPr="00D7507F" w:rsidRDefault="004F2917" w:rsidP="0089327F">
      <w:pPr>
        <w:spacing w:after="240" w:line="276" w:lineRule="auto"/>
        <w:jc w:val="both"/>
      </w:pPr>
      <w:r>
        <w:tab/>
        <w:t>(</w:t>
      </w:r>
      <w:r w:rsidR="00246A31">
        <w:t>c</w:t>
      </w:r>
      <w:r w:rsidR="00CF1F5B">
        <w:t>)</w:t>
      </w:r>
      <w:r w:rsidR="00CF1F5B">
        <w:tab/>
      </w:r>
      <w:r w:rsidR="00CF1F5B" w:rsidRPr="0078663A">
        <w:rPr>
          <w:b/>
        </w:rPr>
        <w:t>Public</w:t>
      </w:r>
      <w:r w:rsidR="00FB2415">
        <w:rPr>
          <w:b/>
        </w:rPr>
        <w:t>ly</w:t>
      </w:r>
      <w:r w:rsidR="00CF1F5B" w:rsidRPr="0078663A">
        <w:rPr>
          <w:b/>
        </w:rPr>
        <w:t xml:space="preserve"> Access</w:t>
      </w:r>
      <w:r w:rsidR="00FB2415">
        <w:rPr>
          <w:b/>
        </w:rPr>
        <w:t>ible</w:t>
      </w:r>
      <w:r w:rsidR="00CF1F5B" w:rsidRPr="0078663A">
        <w:rPr>
          <w:b/>
        </w:rPr>
        <w:t xml:space="preserve"> Easemen</w:t>
      </w:r>
      <w:r w:rsidR="00FB2415">
        <w:rPr>
          <w:b/>
        </w:rPr>
        <w:t>t and Hours of Access</w:t>
      </w:r>
    </w:p>
    <w:p w14:paraId="73E0241C" w14:textId="4690AA33" w:rsidR="00CF1F5B" w:rsidRDefault="00CF1F5B" w:rsidP="0089327F">
      <w:pPr>
        <w:spacing w:after="240" w:line="276" w:lineRule="auto"/>
        <w:ind w:left="720" w:firstLine="720"/>
        <w:jc w:val="both"/>
      </w:pPr>
      <w:r>
        <w:t>(i)</w:t>
      </w:r>
      <w:r>
        <w:tab/>
        <w:t>Declarant covenants that, immediately upon the issuance of the Notice of Substantial Completion</w:t>
      </w:r>
      <w:r w:rsidR="001D44D8">
        <w:t xml:space="preserve"> for an Adjacent PAA</w:t>
      </w:r>
      <w:r>
        <w:t>, it (as the burdened party) shall grant, convey and transfer to the City and the general public (as the benefited party) a permanent, perpetual, non-e</w:t>
      </w:r>
      <w:r w:rsidR="00867708">
        <w:t>xclusive public access easement</w:t>
      </w:r>
      <w:r w:rsidR="00E35840">
        <w:t xml:space="preserve"> </w:t>
      </w:r>
      <w:r w:rsidR="00927110">
        <w:t xml:space="preserve">over and </w:t>
      </w:r>
      <w:r w:rsidR="00E35840">
        <w:t>encom</w:t>
      </w:r>
      <w:r>
        <w:t xml:space="preserve">passing the </w:t>
      </w:r>
      <w:r w:rsidR="00246A31">
        <w:t xml:space="preserve">subject </w:t>
      </w:r>
      <w:r w:rsidR="001D44D8">
        <w:t>Adjacent PAA</w:t>
      </w:r>
      <w:r w:rsidR="00E35840">
        <w:t>,</w:t>
      </w:r>
      <w:r>
        <w:t xml:space="preserve"> unobstructed from the surface thereof to the sky </w:t>
      </w:r>
      <w:r w:rsidR="00D87523">
        <w:t xml:space="preserve">(unless as shown otherwise on the Plans </w:t>
      </w:r>
      <w:r w:rsidR="0088543D">
        <w:t xml:space="preserve">including Zoning Lot D </w:t>
      </w:r>
      <w:r w:rsidR="00D87523">
        <w:t xml:space="preserve">or any subsequent amendment or modification thereto approved in accordance with this Declaration) </w:t>
      </w:r>
      <w:r>
        <w:t>(the “</w:t>
      </w:r>
      <w:r w:rsidRPr="00CF1F5B">
        <w:rPr>
          <w:b/>
        </w:rPr>
        <w:t>Public</w:t>
      </w:r>
      <w:r w:rsidR="00867708">
        <w:rPr>
          <w:b/>
        </w:rPr>
        <w:t>ly</w:t>
      </w:r>
      <w:r w:rsidRPr="00CF1F5B">
        <w:rPr>
          <w:b/>
        </w:rPr>
        <w:t xml:space="preserve"> Access</w:t>
      </w:r>
      <w:r w:rsidR="00867708">
        <w:rPr>
          <w:b/>
        </w:rPr>
        <w:t>ible</w:t>
      </w:r>
      <w:r w:rsidRPr="00CF1F5B">
        <w:rPr>
          <w:b/>
        </w:rPr>
        <w:t xml:space="preserve"> Easement</w:t>
      </w:r>
      <w:r>
        <w:t>”)</w:t>
      </w:r>
      <w:r w:rsidR="00E35840">
        <w:t>,</w:t>
      </w:r>
      <w:r>
        <w:t xml:space="preserve"> for the purpose of (i) recreational use by the general public and (ii) access for fire, police and other emergency services.  Such easement (i) shall be effectuated without the necessity for recording a separate instrument and (ii) upon such issuance of </w:t>
      </w:r>
      <w:r w:rsidR="001D44D8">
        <w:t>the</w:t>
      </w:r>
      <w:r>
        <w:t xml:space="preserve"> </w:t>
      </w:r>
      <w:r w:rsidRPr="00840014">
        <w:t>Notice of Substantial Completion</w:t>
      </w:r>
      <w:r w:rsidR="001D44D8">
        <w:t xml:space="preserve"> for an Adjacent PAA</w:t>
      </w:r>
      <w:r>
        <w:t xml:space="preserve">, shall be prior in interest to any property interest on the </w:t>
      </w:r>
      <w:r w:rsidR="001D44D8">
        <w:t>property where the applicable subject TCO Building(s)</w:t>
      </w:r>
      <w:r>
        <w:t xml:space="preserve"> </w:t>
      </w:r>
      <w:r w:rsidR="001D44D8">
        <w:t xml:space="preserve">are located, </w:t>
      </w:r>
      <w:r>
        <w:t>or any portion thereof</w:t>
      </w:r>
      <w:r w:rsidR="001D44D8">
        <w:t xml:space="preserve"> (as more specifically identified</w:t>
      </w:r>
      <w:r>
        <w:t xml:space="preserve"> </w:t>
      </w:r>
      <w:r w:rsidR="001D44D8">
        <w:t xml:space="preserve">in the table in </w:t>
      </w:r>
      <w:r w:rsidR="001D44D8" w:rsidRPr="00131482">
        <w:rPr>
          <w:b/>
          <w:bCs/>
        </w:rPr>
        <w:t>Section 3(b</w:t>
      </w:r>
      <w:proofErr w:type="gramStart"/>
      <w:r w:rsidR="001D44D8" w:rsidRPr="00131482">
        <w:rPr>
          <w:b/>
          <w:bCs/>
        </w:rPr>
        <w:t>)(</w:t>
      </w:r>
      <w:proofErr w:type="gramEnd"/>
      <w:r w:rsidR="001D44D8" w:rsidRPr="00131482">
        <w:rPr>
          <w:b/>
          <w:bCs/>
        </w:rPr>
        <w:t>i)</w:t>
      </w:r>
      <w:r w:rsidR="001D44D8">
        <w:rPr>
          <w:b/>
          <w:bCs/>
        </w:rPr>
        <w:t>)</w:t>
      </w:r>
      <w:r w:rsidR="00DB193C">
        <w:t xml:space="preserve"> </w:t>
      </w:r>
      <w:r>
        <w:t xml:space="preserve">that is recorded after the date of this Declaration. </w:t>
      </w:r>
      <w:r w:rsidR="00867708">
        <w:t xml:space="preserve"> The Publicly Accessible Easement shall be subject to the following conditions: </w:t>
      </w:r>
    </w:p>
    <w:p w14:paraId="78D64A91" w14:textId="4A24AEBA" w:rsidR="00CF1F5B" w:rsidRDefault="00CF1F5B" w:rsidP="0089327F">
      <w:pPr>
        <w:spacing w:after="240" w:line="276" w:lineRule="auto"/>
        <w:ind w:left="720" w:firstLine="720"/>
        <w:jc w:val="both"/>
      </w:pPr>
      <w:r>
        <w:t>(ii)</w:t>
      </w:r>
      <w:r>
        <w:tab/>
      </w:r>
      <w:r w:rsidR="00FB2415">
        <w:t>Declarant shall ensure that n</w:t>
      </w:r>
      <w:r>
        <w:t xml:space="preserve">o member of the general public </w:t>
      </w:r>
      <w:r w:rsidR="00C00803">
        <w:t xml:space="preserve">  </w:t>
      </w:r>
      <w:r>
        <w:t>use any portion of the Public</w:t>
      </w:r>
      <w:r w:rsidR="00867708">
        <w:t>ly</w:t>
      </w:r>
      <w:r>
        <w:t xml:space="preserve"> Access</w:t>
      </w:r>
      <w:r w:rsidR="00867708">
        <w:t>ible</w:t>
      </w:r>
      <w:r>
        <w:t xml:space="preserve"> Area</w:t>
      </w:r>
      <w:r w:rsidR="00FB2415">
        <w:t>s</w:t>
      </w:r>
      <w:r>
        <w:t xml:space="preserve"> for any activity or in a manner which injures, endangers or unreasonably disturbs the comfort, peace, health or safety of any person, or disturbs or causes injury to plant or animal life, or causes damage to the Subject Property or any person.  </w:t>
      </w:r>
    </w:p>
    <w:p w14:paraId="4FF79B61" w14:textId="17ADE749" w:rsidR="00CF1F5B" w:rsidRDefault="00CF1F5B" w:rsidP="0089327F">
      <w:pPr>
        <w:spacing w:after="240" w:line="276" w:lineRule="auto"/>
        <w:ind w:left="720" w:firstLine="720"/>
        <w:jc w:val="both"/>
      </w:pPr>
      <w:r>
        <w:t>(iii)</w:t>
      </w:r>
      <w:r>
        <w:tab/>
      </w:r>
      <w:bookmarkStart w:id="15" w:name="_Hlk112309794"/>
      <w:r w:rsidR="00B26AEB">
        <w:t xml:space="preserve">The </w:t>
      </w:r>
      <w:r w:rsidR="00985DB6">
        <w:t>Publicly Accessible Areas</w:t>
      </w:r>
      <w:r w:rsidR="004F2917">
        <w:t xml:space="preserve"> shall be open to t</w:t>
      </w:r>
      <w:r w:rsidR="00867708">
        <w:t>he public between the hours of</w:t>
      </w:r>
      <w:r w:rsidR="00252BE0">
        <w:t xml:space="preserve"> 6 A.M. to 10 P.M. daily, except for </w:t>
      </w:r>
      <w:r w:rsidR="00B9626D">
        <w:t>PAA C1</w:t>
      </w:r>
      <w:r w:rsidR="00252BE0">
        <w:t xml:space="preserve"> on Zoning Lot C, which shall be open 24 hours per day.</w:t>
      </w:r>
      <w:r>
        <w:t xml:space="preserve"> </w:t>
      </w:r>
      <w:bookmarkEnd w:id="15"/>
    </w:p>
    <w:p w14:paraId="6910B812" w14:textId="780CA60B" w:rsidR="00E35840" w:rsidRPr="005E4C68" w:rsidRDefault="00E35840" w:rsidP="00381F56">
      <w:pPr>
        <w:pStyle w:val="ExhibitsII3"/>
        <w:numPr>
          <w:ilvl w:val="0"/>
          <w:numId w:val="0"/>
        </w:numPr>
        <w:spacing w:line="276" w:lineRule="auto"/>
        <w:ind w:left="720" w:firstLine="720"/>
        <w:jc w:val="both"/>
        <w:rPr>
          <w:rFonts w:ascii="Times" w:hAnsi="Times" w:cs="Times"/>
        </w:rPr>
      </w:pPr>
      <w:proofErr w:type="gramStart"/>
      <w:r>
        <w:t xml:space="preserve">(iv) </w:t>
      </w:r>
      <w:r>
        <w:tab/>
      </w:r>
      <w:r w:rsidR="00715F1B">
        <w:t>Declarant</w:t>
      </w:r>
      <w:proofErr w:type="gramEnd"/>
      <w:r w:rsidR="00715F1B" w:rsidRPr="00E116BE">
        <w:t xml:space="preserve"> shall have the right, but not the obligation, to establish rules and regulations governing public use of, and behavior in, the </w:t>
      </w:r>
      <w:r w:rsidR="00715F1B">
        <w:t>Publicly Accessible Area</w:t>
      </w:r>
      <w:r w:rsidR="00C00803">
        <w:t>s.</w:t>
      </w:r>
      <w:r w:rsidR="00715F1B" w:rsidRPr="00E116BE">
        <w:t xml:space="preserve">  </w:t>
      </w:r>
      <w:r w:rsidR="00715F1B">
        <w:t>Declarant</w:t>
      </w:r>
      <w:r w:rsidR="00715F1B" w:rsidRPr="00E116BE">
        <w:t xml:space="preserve"> shall operate the </w:t>
      </w:r>
      <w:r w:rsidR="00715F1B">
        <w:t>Publicly Accessible Area</w:t>
      </w:r>
      <w:r w:rsidR="00C00803">
        <w:t>s</w:t>
      </w:r>
      <w:r w:rsidR="00715F1B" w:rsidRPr="00E116BE">
        <w:t xml:space="preserve"> in </w:t>
      </w:r>
      <w:r w:rsidR="006D7F6B">
        <w:t xml:space="preserve">substantial </w:t>
      </w:r>
      <w:r w:rsidR="00715F1B" w:rsidRPr="00E116BE">
        <w:t xml:space="preserve">conformity with the </w:t>
      </w:r>
      <w:r w:rsidR="00715F1B">
        <w:t xml:space="preserve">Department of Parks and Recreation </w:t>
      </w:r>
      <w:r w:rsidR="00F24901">
        <w:t xml:space="preserve">(DPR) </w:t>
      </w:r>
      <w:r w:rsidR="00715F1B" w:rsidRPr="00E116BE">
        <w:t xml:space="preserve">Rules and Regulations </w:t>
      </w:r>
      <w:r w:rsidR="00C00803" w:rsidRPr="00E116BE">
        <w:t>(56 RCNY §1-01 et seq.)</w:t>
      </w:r>
      <w:r w:rsidR="00C00803">
        <w:t xml:space="preserve"> </w:t>
      </w:r>
      <w:r w:rsidR="00715F1B" w:rsidRPr="00E116BE">
        <w:t xml:space="preserve">unless and until </w:t>
      </w:r>
      <w:bookmarkStart w:id="16" w:name="_Hlk114474119"/>
      <w:r w:rsidR="00715F1B" w:rsidRPr="00E116BE">
        <w:t xml:space="preserve">it </w:t>
      </w:r>
      <w:r w:rsidR="00C00803">
        <w:t>establishes</w:t>
      </w:r>
      <w:r w:rsidR="00C00803" w:rsidRPr="00E116BE">
        <w:t xml:space="preserve"> </w:t>
      </w:r>
      <w:r w:rsidR="00715F1B" w:rsidRPr="00E116BE">
        <w:t xml:space="preserve">rules and regulations of its own for use of the </w:t>
      </w:r>
      <w:r w:rsidR="00715F1B">
        <w:t>Publicly Accessible Area</w:t>
      </w:r>
      <w:r w:rsidR="00C00803">
        <w:t xml:space="preserve">s </w:t>
      </w:r>
      <w:r w:rsidR="00C00803" w:rsidRPr="00C00803">
        <w:t xml:space="preserve">at which time it shall notify DCP </w:t>
      </w:r>
      <w:r w:rsidR="000A1D64">
        <w:t xml:space="preserve">(and DPR if the rules and regulations affect PAA-A2) </w:t>
      </w:r>
      <w:r w:rsidR="00C00803" w:rsidRPr="00C00803">
        <w:t xml:space="preserve">of the same.  Prior to implementation of Declarant’s proposed rules and regulations, DCP </w:t>
      </w:r>
      <w:r w:rsidR="000A1D64" w:rsidRPr="000A1D64">
        <w:t>(and DPR if the rules and regulations affect PAA-A2)</w:t>
      </w:r>
      <w:r w:rsidR="000A1D64">
        <w:t xml:space="preserve"> </w:t>
      </w:r>
      <w:r w:rsidR="00C00803" w:rsidRPr="00C00803">
        <w:t xml:space="preserve">shall have fifteen (15) business days from receipt of such notice to review and confirm whether the proposed rules and regulations are consistent with those of other similar privately-owned publicly accessible spaces in the City.  If DCP </w:t>
      </w:r>
      <w:r w:rsidR="000A1D64">
        <w:t xml:space="preserve">and DPR, as applicable, </w:t>
      </w:r>
      <w:r w:rsidR="00C00803" w:rsidRPr="00C00803">
        <w:t>does not respond within this timeframe, Declarant may proceed with its proposed rules and regulations.</w:t>
      </w:r>
      <w:r>
        <w:t xml:space="preserve"> </w:t>
      </w:r>
    </w:p>
    <w:bookmarkEnd w:id="16"/>
    <w:p w14:paraId="57EA4FEB" w14:textId="15C35B72" w:rsidR="000A1D64" w:rsidRDefault="00E35840" w:rsidP="00F471CA">
      <w:pPr>
        <w:spacing w:after="240" w:line="276" w:lineRule="auto"/>
        <w:ind w:left="720" w:firstLine="720"/>
        <w:jc w:val="both"/>
      </w:pPr>
      <w:r>
        <w:t>(v)</w:t>
      </w:r>
      <w:r>
        <w:tab/>
      </w:r>
      <w:r w:rsidR="00B07A3E">
        <w:t xml:space="preserve">With the approval of </w:t>
      </w:r>
      <w:r w:rsidR="00E3330E">
        <w:t xml:space="preserve">the </w:t>
      </w:r>
      <w:r w:rsidR="00F8547B">
        <w:t xml:space="preserve">Chair </w:t>
      </w:r>
      <w:r w:rsidR="00B958B9">
        <w:t xml:space="preserve">in consultation with </w:t>
      </w:r>
      <w:r w:rsidR="00F24901">
        <w:t>DPR</w:t>
      </w:r>
      <w:r w:rsidR="00B07A3E">
        <w:t xml:space="preserve">, </w:t>
      </w:r>
      <w:r>
        <w:t xml:space="preserve">Declarant may close </w:t>
      </w:r>
      <w:r w:rsidR="000A1D64">
        <w:t xml:space="preserve">one or more of </w:t>
      </w:r>
      <w:r>
        <w:t xml:space="preserve">the </w:t>
      </w:r>
      <w:r w:rsidR="0078663A">
        <w:t xml:space="preserve">Publicly Accessible </w:t>
      </w:r>
      <w:r>
        <w:t>Area</w:t>
      </w:r>
      <w:r w:rsidR="00F8547B">
        <w:t>s</w:t>
      </w:r>
      <w:r>
        <w:t xml:space="preserve"> or portions thereof for periods as may be</w:t>
      </w:r>
      <w:r w:rsidR="001D44D8">
        <w:t xml:space="preserve"> reasonably</w:t>
      </w:r>
      <w:r>
        <w:t xml:space="preserve"> necessary: (i) </w:t>
      </w:r>
      <w:r w:rsidR="00D7681B">
        <w:t xml:space="preserve">to </w:t>
      </w:r>
      <w:r>
        <w:t xml:space="preserve">accomplish maintenance and repairs or replacements, </w:t>
      </w:r>
      <w:r w:rsidR="00915DAC">
        <w:t xml:space="preserve">(ii) during construction of maintenance of buildings surrounding </w:t>
      </w:r>
      <w:r w:rsidR="001D44D8">
        <w:t>one or more Adjacent PAA’s (as the case may be)</w:t>
      </w:r>
      <w:r w:rsidR="00B07A3E">
        <w:t xml:space="preserve"> for the purposes of safety and security, logistics and public safety</w:t>
      </w:r>
      <w:r w:rsidR="00915DAC">
        <w:t xml:space="preserve">, </w:t>
      </w:r>
      <w:r w:rsidR="000A1D64">
        <w:t xml:space="preserve">and </w:t>
      </w:r>
      <w:r w:rsidR="00915DAC">
        <w:t>(iii</w:t>
      </w:r>
      <w:r>
        <w:t>)</w:t>
      </w:r>
      <w:r w:rsidR="00915DAC">
        <w:t xml:space="preserve"> to</w:t>
      </w:r>
      <w:r>
        <w:t xml:space="preserve"> make emergency repairs to mitigat</w:t>
      </w:r>
      <w:r w:rsidR="00915DAC">
        <w:t>e hazardous conditions; (iv</w:t>
      </w:r>
      <w:r>
        <w:t xml:space="preserve">) </w:t>
      </w:r>
      <w:r w:rsidR="007A32ED">
        <w:t xml:space="preserve">to </w:t>
      </w:r>
      <w:r>
        <w:t>address other emergency conditions</w:t>
      </w:r>
      <w:r w:rsidR="00A83645">
        <w:t xml:space="preserve"> and (iv) in accordance with </w:t>
      </w:r>
      <w:r w:rsidR="00A83645" w:rsidRPr="00A83645">
        <w:rPr>
          <w:b/>
          <w:bCs/>
        </w:rPr>
        <w:t>Section 3(d)</w:t>
      </w:r>
      <w:r w:rsidR="00A83645">
        <w:t xml:space="preserve"> of this Declaration.</w:t>
      </w:r>
      <w:r w:rsidR="00B96BD7">
        <w:t xml:space="preserve"> </w:t>
      </w:r>
      <w:r w:rsidR="00F1248F" w:rsidRPr="00F1248F">
        <w:t>For reasons (c</w:t>
      </w:r>
      <w:proofErr w:type="gramStart"/>
      <w:r w:rsidR="00F1248F" w:rsidRPr="00F1248F">
        <w:t>)(</w:t>
      </w:r>
      <w:proofErr w:type="gramEnd"/>
      <w:r w:rsidR="00F1248F" w:rsidRPr="00F1248F">
        <w:t>v)(i) and (ii) above the Declarant shall notify the Chairperson of such closure no less than seven (7) business days in advance and such notice shall set forth the area and duration of closure as well as confirm the posting of signs providing prior notice to the public at appropriate locations and entrances of the Publicly Accessible Area.  For reasons (c</w:t>
      </w:r>
      <w:proofErr w:type="gramStart"/>
      <w:r w:rsidR="00F1248F" w:rsidRPr="00F1248F">
        <w:t>)(</w:t>
      </w:r>
      <w:proofErr w:type="gramEnd"/>
      <w:r w:rsidR="00F1248F" w:rsidRPr="00F1248F">
        <w:t>v)(iii) and (iv) above Declarant shall notify the Chairperson of such closing and its expected duration as soon as practicable but in no event more than two (2) business days after such closure. The notice to the Chairperson shall further specify which portion has been closed and describe the nature of the emergency or hazardous condition causing the closure. Emergency conditions for which the Publicly Accessible Area may be closed, pursuant to (c)(v)(iii) and (iv) shall be limited to actual or imminent emergency situations, including security alerts, riots, casualties, disasters, or other events endangering public safety or property, provided that no such emergency closure shall continue for more than forty-eight (48) consecutive hours without Declarant having consulted with DOB or other agency and such agency confirming the continued closure of the Publicly Accessible Area.</w:t>
      </w:r>
    </w:p>
    <w:p w14:paraId="5E5639D4" w14:textId="4B0831AE" w:rsidR="006633DA" w:rsidRDefault="00E42C75" w:rsidP="0089327F">
      <w:pPr>
        <w:spacing w:after="240" w:line="276" w:lineRule="auto"/>
        <w:ind w:left="720" w:firstLine="720"/>
        <w:jc w:val="both"/>
      </w:pPr>
      <w:r>
        <w:t>(v</w:t>
      </w:r>
      <w:r w:rsidR="000A1D64">
        <w:t>i</w:t>
      </w:r>
      <w:r>
        <w:t>)</w:t>
      </w:r>
      <w:r>
        <w:tab/>
        <w:t xml:space="preserve">Notwithstanding the foregoing, Declarant may close the </w:t>
      </w:r>
      <w:r w:rsidR="0078663A">
        <w:t xml:space="preserve">Publicly Accessible </w:t>
      </w:r>
      <w:r>
        <w:t>Area</w:t>
      </w:r>
      <w:r w:rsidR="00CA7343">
        <w:t>s</w:t>
      </w:r>
      <w:r>
        <w:t xml:space="preserve"> one day in each calendar year</w:t>
      </w:r>
      <w:r w:rsidR="00B07A3E">
        <w:t xml:space="preserve">, </w:t>
      </w:r>
      <w:r w:rsidR="00B07A3E" w:rsidRPr="006B6439">
        <w:t>other than a Saturday, Sunday</w:t>
      </w:r>
      <w:r w:rsidR="00B07A3E">
        <w:t>,</w:t>
      </w:r>
      <w:r w:rsidR="00B07A3E" w:rsidRPr="006B6439">
        <w:t xml:space="preserve"> or legal holiday</w:t>
      </w:r>
      <w:r w:rsidR="00B07A3E">
        <w:t>,</w:t>
      </w:r>
      <w:r>
        <w:t xml:space="preserve"> </w:t>
      </w:r>
      <w:r w:rsidR="00A829E1">
        <w:t>to avoid public dedication</w:t>
      </w:r>
      <w:r w:rsidR="006D7F6B">
        <w:t xml:space="preserve">, </w:t>
      </w:r>
      <w:r w:rsidR="00D24AE2">
        <w:t xml:space="preserve">provided, however, such closure pursuant to this section shall not be a Closure Event (as hereinafter defined) and not count towards the permitted number of Calendar Days (as hereinafter defined) for which a Publicly Accessible Area may be closed in accordance with </w:t>
      </w:r>
      <w:r w:rsidR="00D24AE2" w:rsidRPr="00D24AE2">
        <w:rPr>
          <w:b/>
          <w:bCs/>
        </w:rPr>
        <w:t>Section 3(d)</w:t>
      </w:r>
      <w:r w:rsidR="00D24AE2">
        <w:t xml:space="preserve"> of this Declaration.</w:t>
      </w:r>
    </w:p>
    <w:p w14:paraId="5C265954" w14:textId="45D20636" w:rsidR="00F471CA" w:rsidRDefault="0078663A" w:rsidP="00F471CA">
      <w:pPr>
        <w:spacing w:after="240" w:line="276" w:lineRule="auto"/>
        <w:ind w:left="720"/>
        <w:jc w:val="both"/>
        <w:rPr>
          <w:b/>
          <w:bCs/>
        </w:rPr>
      </w:pPr>
      <w:r>
        <w:t>(</w:t>
      </w:r>
      <w:r w:rsidR="00246A31">
        <w:t>d</w:t>
      </w:r>
      <w:r>
        <w:t>)</w:t>
      </w:r>
      <w:r>
        <w:tab/>
      </w:r>
      <w:r w:rsidR="00F471CA" w:rsidRPr="00F471CA">
        <w:rPr>
          <w:b/>
          <w:bCs/>
        </w:rPr>
        <w:t>Closure of Publicly Accessible Areas for Events</w:t>
      </w:r>
      <w:r w:rsidR="00F471CA">
        <w:rPr>
          <w:b/>
          <w:bCs/>
        </w:rPr>
        <w:t>.</w:t>
      </w:r>
    </w:p>
    <w:p w14:paraId="5223C23E" w14:textId="6587AD13" w:rsidR="00AA4935" w:rsidRDefault="00F471CA" w:rsidP="00F471CA">
      <w:pPr>
        <w:spacing w:after="240" w:line="276" w:lineRule="auto"/>
        <w:ind w:left="720" w:firstLine="720"/>
        <w:jc w:val="both"/>
      </w:pPr>
      <w:r>
        <w:t xml:space="preserve">(i) </w:t>
      </w:r>
      <w:r>
        <w:tab/>
        <w:t>During each Annual Reporting Period (as defined below)</w:t>
      </w:r>
      <w:r w:rsidR="008977BA">
        <w:t>, Declarant may close any Publicly Accessible Area for up to six (6) Calendar Days per calendar year, (each “</w:t>
      </w:r>
      <w:r w:rsidR="008977BA" w:rsidRPr="008977BA">
        <w:rPr>
          <w:b/>
          <w:bCs/>
        </w:rPr>
        <w:t>Calendar Day</w:t>
      </w:r>
      <w:r w:rsidR="008977BA">
        <w:t xml:space="preserve">” defined as the time between 12:00 A.M and 11:59 P.M.) for </w:t>
      </w:r>
      <w:r w:rsidR="008977BA" w:rsidRPr="000A1D64">
        <w:t>special public, invitation-only or ticketed events</w:t>
      </w:r>
      <w:r w:rsidR="00AA4935">
        <w:t xml:space="preserve"> (a “</w:t>
      </w:r>
      <w:r w:rsidR="00AA4935" w:rsidRPr="00AA4935">
        <w:rPr>
          <w:b/>
          <w:bCs/>
        </w:rPr>
        <w:t>Closure Event</w:t>
      </w:r>
      <w:r w:rsidR="00AA4935">
        <w:t>”)</w:t>
      </w:r>
      <w:r w:rsidR="008977BA">
        <w:t xml:space="preserve">; provided, however, that PAA – C1 may be closed up to twelve (12) Calendar Days per calendar year. Notwithstanding the foregoing, </w:t>
      </w:r>
      <w:r w:rsidR="00AA4935">
        <w:t xml:space="preserve">PAA – C1, may not be closed more than two Calendar Day per month, and all other PAA’s may not be closed for more than one (1) Calendar Day per month. </w:t>
      </w:r>
      <w:r w:rsidR="00F2622F">
        <w:t>A Closure Event shall not be permitted in PAA – A2.</w:t>
      </w:r>
    </w:p>
    <w:p w14:paraId="25451352" w14:textId="6D2657C1" w:rsidR="00F471CA" w:rsidRDefault="00AA4935" w:rsidP="00F471CA">
      <w:pPr>
        <w:spacing w:after="240" w:line="276" w:lineRule="auto"/>
        <w:ind w:left="720" w:firstLine="720"/>
        <w:jc w:val="both"/>
      </w:pPr>
      <w:r>
        <w:t>(ii)</w:t>
      </w:r>
      <w:r>
        <w:tab/>
        <w:t xml:space="preserve">At least seven (7) days prior to any Closure Event, Declarant shall (A) notify Queens Community Board 1 and DCP Queen’s </w:t>
      </w:r>
      <w:r w:rsidR="005E2DC0">
        <w:t xml:space="preserve">Borough </w:t>
      </w:r>
      <w:r>
        <w:t xml:space="preserve">Office with the date and description of the Closure Event (with detail as to the event’s purpose, portion(s) of the </w:t>
      </w:r>
      <w:r w:rsidR="00A83645">
        <w:t xml:space="preserve">Publicly Accessible Area(s) </w:t>
      </w:r>
      <w:r w:rsidR="00F009E2">
        <w:t xml:space="preserve">that </w:t>
      </w:r>
      <w:r>
        <w:t xml:space="preserve">would be closed, and for how many days the </w:t>
      </w:r>
      <w:r w:rsidR="00A83645">
        <w:t xml:space="preserve">Publicly Accessible Area(s) </w:t>
      </w:r>
      <w:r>
        <w:t xml:space="preserve">will be closed). If the Closure Event is to be held by an entity other than Declarant or any of its affiliates, such notice shall include the name of the entity. At least seven (7) days prior to any Closure Event, Declarant shall post signage at the entrance to the </w:t>
      </w:r>
      <w:r w:rsidR="00A83645">
        <w:t>Publicly Accessible Area</w:t>
      </w:r>
      <w:r>
        <w:t xml:space="preserve"> space </w:t>
      </w:r>
      <w:r w:rsidR="00A83645">
        <w:t>to be used</w:t>
      </w:r>
      <w:r>
        <w:t xml:space="preserve"> for the Closure Event, of which such signage shall contain the details of the Closure Event required per this </w:t>
      </w:r>
      <w:r w:rsidRPr="00AA4935">
        <w:rPr>
          <w:b/>
          <w:bCs/>
        </w:rPr>
        <w:t>Section 3(d)</w:t>
      </w:r>
      <w:r>
        <w:t>.</w:t>
      </w:r>
    </w:p>
    <w:p w14:paraId="711D4624" w14:textId="6B3533DC" w:rsidR="00AA4935" w:rsidRDefault="00AA4935" w:rsidP="00F471CA">
      <w:pPr>
        <w:spacing w:after="240" w:line="276" w:lineRule="auto"/>
        <w:ind w:left="720" w:firstLine="720"/>
        <w:jc w:val="both"/>
      </w:pPr>
      <w:r>
        <w:t>(iii)</w:t>
      </w:r>
      <w:r>
        <w:tab/>
        <w:t xml:space="preserve">Declarant shall provide Queens Community Board 1 and the DCP </w:t>
      </w:r>
      <w:r w:rsidR="00A83645">
        <w:t xml:space="preserve">Queens </w:t>
      </w:r>
      <w:r w:rsidR="005E2DC0">
        <w:t xml:space="preserve">Borough </w:t>
      </w:r>
      <w:r w:rsidR="00A83645">
        <w:t>Office with an annual report setting forth a list of the Closure Events held in the Publicly Accessible Areas, along with the dates and hours of closure. Such report shall be delivered to</w:t>
      </w:r>
      <w:r w:rsidR="00D54AD5">
        <w:t xml:space="preserve"> DCP and the community board</w:t>
      </w:r>
      <w:r w:rsidR="00A83645">
        <w:t xml:space="preserve"> no later than January 31</w:t>
      </w:r>
      <w:r w:rsidR="00A83645" w:rsidRPr="00A83645">
        <w:rPr>
          <w:vertAlign w:val="superscript"/>
        </w:rPr>
        <w:t>st</w:t>
      </w:r>
      <w:r w:rsidR="00A83645">
        <w:t xml:space="preserve"> of each calendar year and shall cover the previous one-year period commencing on January 1</w:t>
      </w:r>
      <w:r w:rsidR="00A83645" w:rsidRPr="00A83645">
        <w:rPr>
          <w:vertAlign w:val="superscript"/>
        </w:rPr>
        <w:t>st</w:t>
      </w:r>
      <w:r w:rsidR="00A83645">
        <w:t xml:space="preserve"> and ending on December 31</w:t>
      </w:r>
      <w:r w:rsidR="00A83645" w:rsidRPr="00A83645">
        <w:rPr>
          <w:vertAlign w:val="superscript"/>
        </w:rPr>
        <w:t>st</w:t>
      </w:r>
      <w:r w:rsidR="00A83645">
        <w:t xml:space="preserve"> (the “</w:t>
      </w:r>
      <w:r w:rsidR="00A83645" w:rsidRPr="00A83645">
        <w:rPr>
          <w:b/>
          <w:bCs/>
        </w:rPr>
        <w:t>Annual Reporting Period</w:t>
      </w:r>
      <w:r w:rsidR="00A83645">
        <w:t>”).</w:t>
      </w:r>
    </w:p>
    <w:p w14:paraId="4DAE921F" w14:textId="12AA9ACC" w:rsidR="00A83645" w:rsidRDefault="00A83645" w:rsidP="00F471CA">
      <w:pPr>
        <w:spacing w:after="240" w:line="276" w:lineRule="auto"/>
        <w:ind w:left="720" w:firstLine="720"/>
        <w:jc w:val="both"/>
      </w:pPr>
      <w:r>
        <w:t xml:space="preserve">(iv) </w:t>
      </w:r>
      <w:r>
        <w:tab/>
        <w:t xml:space="preserve">Declarant may in the future, at is election, seek to modify the requirements of this </w:t>
      </w:r>
      <w:r w:rsidRPr="00FB092B">
        <w:rPr>
          <w:b/>
          <w:bCs/>
        </w:rPr>
        <w:t>Section 3(d)</w:t>
      </w:r>
      <w:r>
        <w:t xml:space="preserve"> with respect to </w:t>
      </w:r>
      <w:bookmarkStart w:id="17" w:name="_Hlk114474491"/>
      <w:r>
        <w:t>Closure Events in</w:t>
      </w:r>
      <w:r w:rsidRPr="00E116BE">
        <w:t xml:space="preserve"> </w:t>
      </w:r>
      <w:r>
        <w:t>Publicly Accessible Areas</w:t>
      </w:r>
      <w:bookmarkEnd w:id="17"/>
      <w:r>
        <w:t xml:space="preserve">. If Declarant decides to seek a modification to such requirements, </w:t>
      </w:r>
      <w:r w:rsidRPr="00C00803">
        <w:t xml:space="preserve">it shall notify DCP of the same.  Prior to implementation of Declarant’s proposed </w:t>
      </w:r>
      <w:r w:rsidR="00397DE8">
        <w:t>modifications</w:t>
      </w:r>
      <w:r w:rsidRPr="00C00803">
        <w:t xml:space="preserve">, DCP shall have fifteen (15) business days from receipt of such notice to review and confirm whether the proposed </w:t>
      </w:r>
      <w:r w:rsidR="00397DE8">
        <w:t>modifications</w:t>
      </w:r>
      <w:r w:rsidRPr="00C00803">
        <w:t xml:space="preserve"> are consistent with those of other similar privately-owned publicly accessible spaces in the City.  If DCP</w:t>
      </w:r>
      <w:r w:rsidR="00397DE8">
        <w:t xml:space="preserve"> </w:t>
      </w:r>
      <w:r w:rsidRPr="00C00803">
        <w:t>does not respond within this timeframe, Declarant may proceed with its proposed rules and regulations.</w:t>
      </w:r>
      <w:r>
        <w:t xml:space="preserve"> </w:t>
      </w:r>
      <w:r w:rsidR="00397DE8">
        <w:t xml:space="preserve">Upon DCP’s approval of any proposed modifications permitted in accordance with this </w:t>
      </w:r>
      <w:r w:rsidR="00397DE8" w:rsidRPr="00FB092B">
        <w:rPr>
          <w:b/>
          <w:bCs/>
        </w:rPr>
        <w:t>Section 3(d</w:t>
      </w:r>
      <w:proofErr w:type="gramStart"/>
      <w:r w:rsidR="00397DE8" w:rsidRPr="00FB092B">
        <w:rPr>
          <w:b/>
          <w:bCs/>
        </w:rPr>
        <w:t>)(</w:t>
      </w:r>
      <w:proofErr w:type="gramEnd"/>
      <w:r w:rsidR="00397DE8" w:rsidRPr="00FB092B">
        <w:rPr>
          <w:b/>
          <w:bCs/>
        </w:rPr>
        <w:t>iv)</w:t>
      </w:r>
      <w:r w:rsidR="00397DE8">
        <w:t xml:space="preserve"> or after the expiration of DCP’s fifteen business-day review period contemplated herein, Declarant shall record a notice of modification to requirements for Closure Events in</w:t>
      </w:r>
      <w:r w:rsidR="00397DE8" w:rsidRPr="00E116BE">
        <w:t xml:space="preserve"> </w:t>
      </w:r>
      <w:r w:rsidR="00397DE8">
        <w:t xml:space="preserve">Publicly Accessible Areas against the Subject Property. The recordation of notice contemplated in the immediately preceding sentence shall be in lieu of any amendment or modification to this Declaration and shall not be subject to the provisions of </w:t>
      </w:r>
      <w:r w:rsidR="00397DE8" w:rsidRPr="00397DE8">
        <w:rPr>
          <w:b/>
          <w:bCs/>
        </w:rPr>
        <w:t>Section 11</w:t>
      </w:r>
      <w:r w:rsidR="00397DE8">
        <w:t xml:space="preserve"> of this Declaration.</w:t>
      </w:r>
    </w:p>
    <w:p w14:paraId="2CF56637" w14:textId="37547505" w:rsidR="00715F1B" w:rsidRPr="00F471CA" w:rsidRDefault="00F471CA" w:rsidP="00F471CA">
      <w:pPr>
        <w:spacing w:after="240" w:line="276" w:lineRule="auto"/>
        <w:ind w:left="720"/>
        <w:jc w:val="both"/>
      </w:pPr>
      <w:r>
        <w:t xml:space="preserve">(e) </w:t>
      </w:r>
      <w:r>
        <w:tab/>
      </w:r>
      <w:r w:rsidR="00715F1B" w:rsidRPr="00715F1B">
        <w:rPr>
          <w:b/>
        </w:rPr>
        <w:t>Maintenance and Operation.</w:t>
      </w:r>
    </w:p>
    <w:p w14:paraId="5D5F0A8B" w14:textId="4F9973D1" w:rsidR="00715F1B" w:rsidRDefault="00715F1B" w:rsidP="0089327F">
      <w:pPr>
        <w:spacing w:after="240" w:line="276" w:lineRule="auto"/>
        <w:ind w:left="720"/>
        <w:jc w:val="both"/>
      </w:pPr>
      <w:r>
        <w:tab/>
        <w:t>(i)</w:t>
      </w:r>
      <w:r>
        <w:tab/>
        <w:t>Declarant</w:t>
      </w:r>
      <w:r w:rsidRPr="0020728A">
        <w:t xml:space="preserve"> shall provide or, in </w:t>
      </w:r>
      <w:r>
        <w:t>Declarant’s</w:t>
      </w:r>
      <w:r w:rsidRPr="0020728A">
        <w:t xml:space="preserve"> sole discretion, </w:t>
      </w:r>
      <w:bookmarkStart w:id="18" w:name="_Hlk98575312"/>
      <w:r w:rsidRPr="0020728A">
        <w:t xml:space="preserve">cause to be provided, all services required for the maintenance and repair of the </w:t>
      </w:r>
      <w:r>
        <w:t xml:space="preserve">Publicly Accessible </w:t>
      </w:r>
      <w:r w:rsidR="007A32ED">
        <w:t>Area</w:t>
      </w:r>
      <w:r w:rsidR="00F8547B">
        <w:t>s</w:t>
      </w:r>
      <w:r w:rsidR="00A44584">
        <w:t xml:space="preserve"> in accordance with standards set forth in the</w:t>
      </w:r>
      <w:r w:rsidR="007A4164">
        <w:t xml:space="preserve"> then current edition of the</w:t>
      </w:r>
      <w:r w:rsidR="00A44584">
        <w:t xml:space="preserve"> </w:t>
      </w:r>
      <w:bookmarkStart w:id="19" w:name="_Hlk112309086"/>
      <w:r w:rsidR="00A44584">
        <w:t xml:space="preserve">Parks Inspection Program Manual </w:t>
      </w:r>
      <w:bookmarkEnd w:id="19"/>
      <w:r w:rsidR="007A4164">
        <w:t>or any successor program thereto</w:t>
      </w:r>
      <w:r>
        <w:t xml:space="preserve">, as and when reasonably needed to preserve the </w:t>
      </w:r>
      <w:r w:rsidR="007A32ED">
        <w:t>Publicly Accessible Area</w:t>
      </w:r>
      <w:r w:rsidR="00F8547B">
        <w:t>s</w:t>
      </w:r>
      <w:r w:rsidR="007A32ED">
        <w:t xml:space="preserve"> </w:t>
      </w:r>
      <w:r>
        <w:t>and the amenities contained therein neat, clean and in good working order and condition</w:t>
      </w:r>
      <w:bookmarkEnd w:id="18"/>
      <w:r>
        <w:t xml:space="preserve"> as set forth in </w:t>
      </w:r>
      <w:r w:rsidR="00463D2A">
        <w:t xml:space="preserve">this Section. </w:t>
      </w:r>
    </w:p>
    <w:p w14:paraId="22246A0A" w14:textId="77777777" w:rsidR="00463D2A" w:rsidRDefault="00715F1B" w:rsidP="0089327F">
      <w:pPr>
        <w:spacing w:after="240" w:line="276" w:lineRule="auto"/>
        <w:ind w:left="720"/>
        <w:jc w:val="both"/>
      </w:pPr>
      <w:r>
        <w:tab/>
      </w:r>
      <w:r w:rsidR="00463D2A">
        <w:t>(ii)</w:t>
      </w:r>
      <w:r>
        <w:tab/>
      </w:r>
      <w:r w:rsidRPr="00463D2A">
        <w:rPr>
          <w:u w:val="single"/>
        </w:rPr>
        <w:t>Cleaning</w:t>
      </w:r>
      <w:r w:rsidR="00463D2A">
        <w:rPr>
          <w:i/>
        </w:rPr>
        <w:t>.</w:t>
      </w:r>
    </w:p>
    <w:p w14:paraId="6A04B88E" w14:textId="77777777" w:rsidR="00715F1B" w:rsidRDefault="00463D2A" w:rsidP="0089327F">
      <w:pPr>
        <w:spacing w:after="240" w:line="276" w:lineRule="auto"/>
        <w:ind w:left="1440" w:firstLine="720"/>
        <w:jc w:val="both"/>
      </w:pPr>
      <w:r>
        <w:t>a.</w:t>
      </w:r>
      <w:r>
        <w:tab/>
      </w:r>
      <w:r w:rsidR="00715F1B">
        <w:t>Trash shall be collected regularly.  Litter and other obstructions shall be removed as needed.</w:t>
      </w:r>
    </w:p>
    <w:p w14:paraId="5228FEE5" w14:textId="77777777" w:rsidR="00715F1B" w:rsidRDefault="00715F1B" w:rsidP="0089327F">
      <w:pPr>
        <w:spacing w:after="240" w:line="276" w:lineRule="auto"/>
        <w:ind w:left="1440"/>
        <w:jc w:val="both"/>
      </w:pPr>
      <w:r>
        <w:tab/>
        <w:t>b.</w:t>
      </w:r>
      <w:r>
        <w:tab/>
        <w:t>Walkways and paths shall be cleaned and cleared as needed and maintained in good condition.</w:t>
      </w:r>
    </w:p>
    <w:p w14:paraId="09C772D5" w14:textId="77777777" w:rsidR="00715F1B" w:rsidRDefault="00715F1B" w:rsidP="0089327F">
      <w:pPr>
        <w:spacing w:after="240" w:line="276" w:lineRule="auto"/>
        <w:ind w:left="1440"/>
        <w:jc w:val="both"/>
      </w:pPr>
      <w:r>
        <w:tab/>
        <w:t>c.</w:t>
      </w:r>
      <w:r>
        <w:tab/>
        <w:t>Appropriate measures shall be taken to control rodents and pigeons.</w:t>
      </w:r>
    </w:p>
    <w:p w14:paraId="438D0E79" w14:textId="77777777" w:rsidR="00715F1B" w:rsidRDefault="00715F1B" w:rsidP="0089327F">
      <w:pPr>
        <w:spacing w:after="240" w:line="276" w:lineRule="auto"/>
        <w:ind w:left="1440"/>
        <w:jc w:val="both"/>
      </w:pPr>
      <w:r>
        <w:tab/>
        <w:t>d.</w:t>
      </w:r>
      <w:r>
        <w:tab/>
        <w:t>Graffiti shall be promptly removed or painted over.</w:t>
      </w:r>
    </w:p>
    <w:p w14:paraId="15712189" w14:textId="77777777" w:rsidR="00715F1B" w:rsidRDefault="00715F1B" w:rsidP="0089327F">
      <w:pPr>
        <w:spacing w:after="240" w:line="276" w:lineRule="auto"/>
        <w:ind w:left="1440"/>
        <w:jc w:val="both"/>
      </w:pPr>
      <w:r>
        <w:tab/>
        <w:t>e.</w:t>
      </w:r>
      <w:r>
        <w:tab/>
        <w:t>Drains, sewers and catch basins shall be cleaned regularly to prevent clogging.</w:t>
      </w:r>
    </w:p>
    <w:p w14:paraId="302035A0" w14:textId="77777777" w:rsidR="00715F1B" w:rsidRDefault="00715F1B" w:rsidP="0089327F">
      <w:pPr>
        <w:spacing w:after="240" w:line="276" w:lineRule="auto"/>
        <w:ind w:left="1440"/>
        <w:jc w:val="both"/>
      </w:pPr>
      <w:r>
        <w:tab/>
        <w:t>f.</w:t>
      </w:r>
      <w:r>
        <w:tab/>
        <w:t>Snow shall be promptly removed from walkways, and fallen branches and trees shall be removed promptly.</w:t>
      </w:r>
    </w:p>
    <w:p w14:paraId="5EB5FF15" w14:textId="77777777" w:rsidR="00715F1B" w:rsidRDefault="00715F1B" w:rsidP="0089327F">
      <w:pPr>
        <w:spacing w:after="240" w:line="276" w:lineRule="auto"/>
        <w:ind w:left="1440"/>
        <w:jc w:val="both"/>
      </w:pPr>
      <w:r>
        <w:t>(ii)</w:t>
      </w:r>
      <w:r>
        <w:tab/>
      </w:r>
      <w:r w:rsidRPr="00AD016A">
        <w:rPr>
          <w:u w:val="single"/>
        </w:rPr>
        <w:t>Landscape and Feature Maintenance</w:t>
      </w:r>
      <w:r w:rsidR="00463D2A">
        <w:t>.</w:t>
      </w:r>
    </w:p>
    <w:p w14:paraId="0707BF2B" w14:textId="77777777" w:rsidR="00463D2A" w:rsidRDefault="00463D2A" w:rsidP="0089327F">
      <w:pPr>
        <w:spacing w:after="240" w:line="276" w:lineRule="auto"/>
        <w:ind w:left="1440"/>
        <w:jc w:val="both"/>
      </w:pPr>
      <w:r>
        <w:tab/>
        <w:t>a.</w:t>
      </w:r>
      <w:r>
        <w:tab/>
        <w:t>Appropriate maintenance for planted areas shall be undertaken, including: pruning, trimming, and weeding; removal and replacement of plants, branches and trees that are dead or blighted; wrapping of trees, shrubs, and other plants as necessary to ensure adequate winter protection, and subsequent removal come springtime; replanting, reseeding and fertilizing as needed; mowing of grass and watering of plantings as needed.</w:t>
      </w:r>
    </w:p>
    <w:p w14:paraId="4F3D95BC" w14:textId="77777777" w:rsidR="00463D2A" w:rsidRDefault="00463D2A" w:rsidP="0089327F">
      <w:pPr>
        <w:spacing w:after="240" w:line="276" w:lineRule="auto"/>
        <w:ind w:left="1440"/>
        <w:jc w:val="both"/>
      </w:pPr>
      <w:r>
        <w:tab/>
        <w:t>b.</w:t>
      </w:r>
      <w:r>
        <w:tab/>
        <w:t>Adequate lighting levels shall be maintained, and lighting equipment shall be repaired or replaced as necessary.</w:t>
      </w:r>
    </w:p>
    <w:p w14:paraId="08A62138" w14:textId="34A2523F" w:rsidR="00463D2A" w:rsidRDefault="00463D2A" w:rsidP="0089327F">
      <w:pPr>
        <w:spacing w:after="240" w:line="276" w:lineRule="auto"/>
        <w:ind w:left="720"/>
        <w:jc w:val="both"/>
      </w:pPr>
      <w:r>
        <w:tab/>
        <w:t>(ii)</w:t>
      </w:r>
      <w:r>
        <w:tab/>
      </w:r>
      <w:r w:rsidRPr="00AD016A">
        <w:rPr>
          <w:u w:val="single"/>
        </w:rPr>
        <w:t>Repairs and Replacements</w:t>
      </w:r>
      <w:r>
        <w:t>.  Repairs and replacements of features in the Publicly Accessible Area</w:t>
      </w:r>
      <w:r w:rsidR="00FB2415">
        <w:t>s</w:t>
      </w:r>
      <w:r w:rsidR="00861609">
        <w:t xml:space="preserve"> and/or any portion thereof</w:t>
      </w:r>
      <w:r>
        <w:t xml:space="preserve"> shall occur as needed to maintain the Publicly Accessible Area</w:t>
      </w:r>
      <w:r w:rsidR="00FB2415">
        <w:t xml:space="preserve">s </w:t>
      </w:r>
      <w:r>
        <w:t>in a state of good repair.  All repairs and replacements shall occur promptly and in substantial compliance with the Plans</w:t>
      </w:r>
      <w:r w:rsidR="00812D87">
        <w:t>.</w:t>
      </w:r>
      <w:r>
        <w:t xml:space="preserve">  Repairs shall include, but are not limited to, the following items:</w:t>
      </w:r>
    </w:p>
    <w:p w14:paraId="6855259A" w14:textId="77777777" w:rsidR="00463D2A" w:rsidRDefault="00463D2A" w:rsidP="0089327F">
      <w:pPr>
        <w:spacing w:after="240" w:line="276" w:lineRule="auto"/>
        <w:ind w:left="1440"/>
        <w:jc w:val="both"/>
      </w:pPr>
      <w:r>
        <w:tab/>
        <w:t>a.</w:t>
      </w:r>
      <w:r>
        <w:tab/>
        <w:t>Seating: All seating shall be repaired and repainted as necessary, including replacement of any moveable seating that has been removed.</w:t>
      </w:r>
    </w:p>
    <w:p w14:paraId="259070FE" w14:textId="77777777" w:rsidR="00463D2A" w:rsidRDefault="00463D2A" w:rsidP="0089327F">
      <w:pPr>
        <w:spacing w:after="240" w:line="276" w:lineRule="auto"/>
        <w:ind w:left="1440"/>
        <w:jc w:val="both"/>
      </w:pPr>
      <w:r>
        <w:tab/>
        <w:t>b.</w:t>
      </w:r>
      <w:r>
        <w:tab/>
        <w:t>Walls or Other Barriers: Any broken or cracked walls, fences or other barriers shall be repaired or replaced.</w:t>
      </w:r>
    </w:p>
    <w:p w14:paraId="314B9744" w14:textId="77777777" w:rsidR="00463D2A" w:rsidRDefault="00463D2A" w:rsidP="0089327F">
      <w:pPr>
        <w:spacing w:after="240" w:line="276" w:lineRule="auto"/>
        <w:ind w:left="1440"/>
        <w:jc w:val="both"/>
      </w:pPr>
      <w:r>
        <w:tab/>
        <w:t>c.</w:t>
      </w:r>
      <w:r>
        <w:tab/>
        <w:t>Paving: All paved surfaces shall be maintained in a safe and attractive condition.</w:t>
      </w:r>
    </w:p>
    <w:p w14:paraId="3BF6E11F" w14:textId="77777777" w:rsidR="00463D2A" w:rsidRDefault="00463D2A" w:rsidP="0089327F">
      <w:pPr>
        <w:spacing w:after="240" w:line="276" w:lineRule="auto"/>
        <w:ind w:left="1440"/>
        <w:jc w:val="both"/>
      </w:pPr>
      <w:r>
        <w:tab/>
        <w:t>d.</w:t>
      </w:r>
      <w:r>
        <w:tab/>
        <w:t>Painting: All painted items shall be repainted and rust or other extraneous matter removed as needed.</w:t>
      </w:r>
    </w:p>
    <w:p w14:paraId="09273ECD" w14:textId="77777777" w:rsidR="00463D2A" w:rsidRDefault="00463D2A" w:rsidP="0089327F">
      <w:pPr>
        <w:spacing w:after="240" w:line="276" w:lineRule="auto"/>
        <w:ind w:left="1440"/>
        <w:jc w:val="both"/>
      </w:pPr>
      <w:r>
        <w:tab/>
        <w:t>e.</w:t>
      </w:r>
      <w:r>
        <w:tab/>
        <w:t>Signage: All signs shall be maintained in good condition and cleaned or replaced if vandalized.</w:t>
      </w:r>
    </w:p>
    <w:p w14:paraId="41A0FE76" w14:textId="5239F900" w:rsidR="00715F1B" w:rsidRDefault="00463D2A" w:rsidP="0089327F">
      <w:pPr>
        <w:spacing w:after="240" w:line="276" w:lineRule="auto"/>
        <w:ind w:left="1440"/>
        <w:jc w:val="both"/>
      </w:pPr>
      <w:r>
        <w:tab/>
        <w:t>f.</w:t>
      </w:r>
      <w:r>
        <w:tab/>
        <w:t xml:space="preserve">Construction Defects and Hazardous Conditions: The Publicly Accessible </w:t>
      </w:r>
      <w:r w:rsidR="007A32ED">
        <w:t>Area</w:t>
      </w:r>
      <w:r w:rsidR="00FB2415">
        <w:t>s</w:t>
      </w:r>
      <w:r>
        <w:t xml:space="preserve"> shall be periodically inspected for construction defects and hazardous conditions, and any portion or feature that exhibits defects or hazardous conditions shall be promptly repaired or replaced.</w:t>
      </w:r>
    </w:p>
    <w:p w14:paraId="584ED35A" w14:textId="0BF04006" w:rsidR="0078663A" w:rsidRDefault="00715F1B" w:rsidP="0089327F">
      <w:pPr>
        <w:spacing w:after="240" w:line="276" w:lineRule="auto"/>
        <w:ind w:left="720"/>
        <w:jc w:val="both"/>
        <w:rPr>
          <w:b/>
        </w:rPr>
      </w:pPr>
      <w:r>
        <w:t>(</w:t>
      </w:r>
      <w:r w:rsidR="00F471CA">
        <w:t>f</w:t>
      </w:r>
      <w:r>
        <w:t>)</w:t>
      </w:r>
      <w:r>
        <w:tab/>
      </w:r>
      <w:r w:rsidR="0078663A" w:rsidRPr="0078663A">
        <w:rPr>
          <w:b/>
        </w:rPr>
        <w:t>Property Owner’s Associatio</w:t>
      </w:r>
      <w:r w:rsidR="0078663A">
        <w:rPr>
          <w:b/>
        </w:rPr>
        <w:t>n.</w:t>
      </w:r>
      <w:r w:rsidR="00812D87">
        <w:rPr>
          <w:b/>
        </w:rPr>
        <w:t xml:space="preserve"> </w:t>
      </w:r>
    </w:p>
    <w:p w14:paraId="630EFF68" w14:textId="3B5E3AF3" w:rsidR="0078663A" w:rsidRDefault="0078663A" w:rsidP="0089327F">
      <w:pPr>
        <w:spacing w:after="240" w:line="276" w:lineRule="auto"/>
        <w:ind w:left="720"/>
        <w:jc w:val="both"/>
      </w:pPr>
      <w:r>
        <w:tab/>
        <w:t>(i)</w:t>
      </w:r>
      <w:r>
        <w:tab/>
      </w:r>
      <w:r w:rsidRPr="0078663A">
        <w:rPr>
          <w:u w:val="single"/>
        </w:rPr>
        <w:t>Applicability</w:t>
      </w:r>
      <w:r>
        <w:t xml:space="preserve">.  The provisions of this </w:t>
      </w:r>
      <w:r w:rsidR="00D7681B" w:rsidRPr="0030362A">
        <w:rPr>
          <w:b/>
        </w:rPr>
        <w:t>Section 3(</w:t>
      </w:r>
      <w:r w:rsidR="00FB092B" w:rsidRPr="0030362A">
        <w:rPr>
          <w:b/>
        </w:rPr>
        <w:t>f</w:t>
      </w:r>
      <w:r w:rsidRPr="0030362A">
        <w:rPr>
          <w:b/>
        </w:rPr>
        <w:t>)</w:t>
      </w:r>
      <w:r>
        <w:t xml:space="preserve"> shall only apply if Declarant forms an Association with respect to the Subject Property. </w:t>
      </w:r>
    </w:p>
    <w:p w14:paraId="51691F35" w14:textId="22C12906" w:rsidR="0078663A" w:rsidRDefault="007634C3" w:rsidP="0089327F">
      <w:pPr>
        <w:spacing w:after="240" w:line="276" w:lineRule="auto"/>
        <w:ind w:left="720" w:firstLine="720"/>
        <w:jc w:val="both"/>
      </w:pPr>
      <w:r>
        <w:t>(ii)</w:t>
      </w:r>
      <w:r w:rsidR="0078663A">
        <w:tab/>
      </w:r>
      <w:bookmarkStart w:id="20" w:name="_Toc369810421"/>
      <w:r w:rsidR="0078663A" w:rsidRPr="00C64566">
        <w:rPr>
          <w:i/>
        </w:rPr>
        <w:t>Property Owners’ Association</w:t>
      </w:r>
      <w:r w:rsidR="0078663A" w:rsidRPr="00291DB1">
        <w:t xml:space="preserve">.  </w:t>
      </w:r>
      <w:r w:rsidR="0078663A" w:rsidRPr="0046502B">
        <w:t xml:space="preserve">In order to perform </w:t>
      </w:r>
      <w:r w:rsidR="0078663A">
        <w:t>Declarant’s</w:t>
      </w:r>
      <w:r w:rsidR="0078663A" w:rsidRPr="0046502B">
        <w:t xml:space="preserve"> </w:t>
      </w:r>
      <w:r w:rsidR="0078663A">
        <w:t xml:space="preserve">maintenance </w:t>
      </w:r>
      <w:r w:rsidR="0078663A" w:rsidRPr="0046502B">
        <w:t xml:space="preserve">obligations with respect to the </w:t>
      </w:r>
      <w:r w:rsidR="0078663A">
        <w:t>Publicly Accessible Area</w:t>
      </w:r>
      <w:r w:rsidR="00FB2415">
        <w:t>s</w:t>
      </w:r>
      <w:r w:rsidR="0078663A" w:rsidRPr="0046502B">
        <w:t xml:space="preserve">, and to </w:t>
      </w:r>
      <w:r w:rsidR="0078663A">
        <w:t xml:space="preserve">ensure ongoing public </w:t>
      </w:r>
      <w:r w:rsidR="0078663A" w:rsidRPr="0046502B">
        <w:t xml:space="preserve">access to the </w:t>
      </w:r>
      <w:r w:rsidR="0078663A">
        <w:t>Publicly Accessible Area</w:t>
      </w:r>
      <w:r w:rsidR="00FB2415">
        <w:t>s</w:t>
      </w:r>
      <w:r w:rsidR="0078663A" w:rsidRPr="0046502B">
        <w:t xml:space="preserve"> in </w:t>
      </w:r>
      <w:r w:rsidR="0078663A">
        <w:t>accordance with</w:t>
      </w:r>
      <w:r w:rsidR="0078663A" w:rsidRPr="0046502B">
        <w:t xml:space="preserve"> the provisions hereof,</w:t>
      </w:r>
      <w:r w:rsidR="0078663A">
        <w:t xml:space="preserve"> Declarant shall cause to be </w:t>
      </w:r>
      <w:r w:rsidR="0078663A" w:rsidRPr="0046502B">
        <w:t>organized a</w:t>
      </w:r>
      <w:r w:rsidR="0078663A">
        <w:t xml:space="preserve"> property owners’</w:t>
      </w:r>
      <w:r w:rsidR="0078663A" w:rsidRPr="0046502B">
        <w:t xml:space="preserve"> </w:t>
      </w:r>
      <w:r w:rsidR="0078663A">
        <w:t>association (the “</w:t>
      </w:r>
      <w:r w:rsidR="0078663A" w:rsidRPr="0078663A">
        <w:rPr>
          <w:b/>
        </w:rPr>
        <w:t>Association</w:t>
      </w:r>
      <w:r w:rsidR="0078663A">
        <w:t xml:space="preserve">”) upon the earlier of the following occurrences: (i) the issuance of a Temporary Certificate of Occupancy for any portion of the </w:t>
      </w:r>
      <w:r w:rsidR="00960D94">
        <w:t>Proposed</w:t>
      </w:r>
      <w:r w:rsidR="0078663A">
        <w:t xml:space="preserve"> Development (A) governed by a condominium regime, (B) </w:t>
      </w:r>
      <w:r w:rsidR="0078663A" w:rsidRPr="0046502B">
        <w:t xml:space="preserve">conveyed to a housing corporation to be governed by a cooperative regime, </w:t>
      </w:r>
      <w:r w:rsidR="0078663A">
        <w:t xml:space="preserve">(C) governed by </w:t>
      </w:r>
      <w:r w:rsidR="0078663A" w:rsidRPr="0046502B">
        <w:t xml:space="preserve">such other legal regime which shall require the organization of a </w:t>
      </w:r>
      <w:r w:rsidR="0078663A">
        <w:t xml:space="preserve">not-for-profit membership organization </w:t>
      </w:r>
      <w:r w:rsidR="0078663A" w:rsidRPr="0046502B">
        <w:t>compri</w:t>
      </w:r>
      <w:r w:rsidR="0078663A">
        <w:t>sing</w:t>
      </w:r>
      <w:r w:rsidR="0078663A" w:rsidRPr="0046502B">
        <w:t xml:space="preserve">  homeowners</w:t>
      </w:r>
      <w:r w:rsidR="0078663A">
        <w:t>,</w:t>
      </w:r>
      <w:r w:rsidR="000163B5">
        <w:t xml:space="preserve"> (D)</w:t>
      </w:r>
      <w:r w:rsidR="001F6416" w:rsidRPr="001F6416">
        <w:t xml:space="preserve"> </w:t>
      </w:r>
      <w:r w:rsidR="001F6416">
        <w:t>held in any other form of multiple ownership of fee title and/or leasehold of all or substantially all of the Subject Property or portion thereof where the entities owning the same are not under common ownership or control</w:t>
      </w:r>
      <w:r w:rsidR="00F77F95">
        <w:t>,</w:t>
      </w:r>
      <w:r w:rsidR="0078663A" w:rsidRPr="0046502B">
        <w:t xml:space="preserve"> </w:t>
      </w:r>
      <w:r w:rsidR="0078663A">
        <w:t>and (ii) the date of Substantial Completion of</w:t>
      </w:r>
      <w:bookmarkEnd w:id="20"/>
      <w:r w:rsidR="008B4ED8">
        <w:t xml:space="preserve"> the first Adjacent PAA in accordance with the table in </w:t>
      </w:r>
      <w:r w:rsidR="008B4ED8" w:rsidRPr="008B4ED8">
        <w:rPr>
          <w:b/>
          <w:bCs/>
        </w:rPr>
        <w:t>Section 3(b)(i)</w:t>
      </w:r>
      <w:r w:rsidR="008B4ED8">
        <w:t xml:space="preserve">. </w:t>
      </w:r>
    </w:p>
    <w:p w14:paraId="48DF19B5" w14:textId="77777777" w:rsidR="00715F1B" w:rsidRDefault="007634C3" w:rsidP="0089327F">
      <w:pPr>
        <w:spacing w:after="240" w:line="276" w:lineRule="auto"/>
        <w:ind w:left="720" w:firstLine="720"/>
        <w:jc w:val="both"/>
      </w:pPr>
      <w:r>
        <w:t>(iii)</w:t>
      </w:r>
      <w:r w:rsidR="00715F1B">
        <w:tab/>
        <w:t>The obligations of the Association under this Declaration shall commence the date of its organization (the “</w:t>
      </w:r>
      <w:r w:rsidR="00715F1B" w:rsidRPr="00E5314C">
        <w:rPr>
          <w:b/>
        </w:rPr>
        <w:t>Association Obligation Date</w:t>
      </w:r>
      <w:r w:rsidR="00715F1B">
        <w:t>”), whether required to be formed as set forth above or otherwise, upon which time the provision</w:t>
      </w:r>
      <w:r w:rsidR="00D7681B">
        <w:t>s</w:t>
      </w:r>
      <w:r w:rsidR="00715F1B">
        <w:t xml:space="preserve"> of this Section shall be operative.</w:t>
      </w:r>
    </w:p>
    <w:p w14:paraId="31EA0C59" w14:textId="77777777" w:rsidR="00715F1B" w:rsidRDefault="007634C3" w:rsidP="0089327F">
      <w:pPr>
        <w:spacing w:after="240" w:line="276" w:lineRule="auto"/>
        <w:ind w:left="720" w:firstLine="720"/>
        <w:jc w:val="both"/>
      </w:pPr>
      <w:proofErr w:type="gramStart"/>
      <w:r>
        <w:t>(iv)</w:t>
      </w:r>
      <w:r w:rsidR="00715F1B">
        <w:tab/>
      </w:r>
      <w:r w:rsidR="00715F1B" w:rsidRPr="00715F1B">
        <w:rPr>
          <w:i/>
        </w:rPr>
        <w:t>Filing</w:t>
      </w:r>
      <w:proofErr w:type="gramEnd"/>
      <w:r w:rsidR="00715F1B" w:rsidRPr="00715F1B">
        <w:rPr>
          <w:i/>
        </w:rPr>
        <w:t xml:space="preserve"> Requirements</w:t>
      </w:r>
      <w:r w:rsidR="00715F1B">
        <w:t xml:space="preserve">.  The Association shall be organized in accordance with the terms of this Declaration and in accordance with the New York State Not-for-Profit Corporation Law.  Declarant shall certify in writing to the Chair and the Commissioner, or any individual succeeding to their jurisdiction, that the certificate of incorporation of the Association has been filed with the New York Secretary of State and that the certificate of incorporation and all other governing documents of the Association are in full compliance with the requirements of this Declaration and shall provide the Chair with copies of such certificate of incorporation and the other governing documents of the Association.  If Declarant fail to comply with the provisions of this </w:t>
      </w:r>
      <w:r w:rsidR="00715F1B" w:rsidRPr="006168A9">
        <w:t>Section</w:t>
      </w:r>
      <w:r w:rsidR="00715F1B">
        <w:t>, the City may proceed with any available enforcement measures.</w:t>
      </w:r>
    </w:p>
    <w:p w14:paraId="7AE872C4" w14:textId="6FDECA2B" w:rsidR="00715F1B" w:rsidRDefault="007634C3" w:rsidP="0089327F">
      <w:pPr>
        <w:spacing w:after="240" w:line="276" w:lineRule="auto"/>
        <w:ind w:left="720" w:firstLine="720"/>
        <w:jc w:val="both"/>
      </w:pPr>
      <w:r>
        <w:t>(v)</w:t>
      </w:r>
      <w:r w:rsidR="00715F1B">
        <w:tab/>
      </w:r>
      <w:r w:rsidR="00715F1B" w:rsidRPr="00715F1B">
        <w:rPr>
          <w:i/>
        </w:rPr>
        <w:t>Obligations</w:t>
      </w:r>
      <w:r w:rsidR="00715F1B">
        <w:t>.  The Association shall be established to, among other things, assume Declarant’s maintenance obligations of the Publicly Accessible Area</w:t>
      </w:r>
      <w:r w:rsidR="00FB2415">
        <w:t>s</w:t>
      </w:r>
      <w:r w:rsidR="00715F1B">
        <w:t xml:space="preserve"> as set forth in this Declaration.</w:t>
      </w:r>
    </w:p>
    <w:p w14:paraId="4287D17F" w14:textId="2252E818" w:rsidR="00715F1B" w:rsidRDefault="007634C3" w:rsidP="0089327F">
      <w:pPr>
        <w:spacing w:after="240" w:line="276" w:lineRule="auto"/>
        <w:ind w:left="720" w:firstLine="720"/>
        <w:jc w:val="both"/>
      </w:pPr>
      <w:proofErr w:type="gramStart"/>
      <w:r>
        <w:t>(vi)</w:t>
      </w:r>
      <w:r w:rsidR="00715F1B">
        <w:tab/>
      </w:r>
      <w:bookmarkStart w:id="21" w:name="_Toc369810425"/>
      <w:r w:rsidR="00FF36F0" w:rsidRPr="007A32ED">
        <w:rPr>
          <w:i/>
        </w:rPr>
        <w:t>Members</w:t>
      </w:r>
      <w:proofErr w:type="gramEnd"/>
      <w:r w:rsidR="00FF36F0" w:rsidRPr="007A32ED">
        <w:t>.  The members of the Association (the “</w:t>
      </w:r>
      <w:r w:rsidR="00FF36F0" w:rsidRPr="00E5314C">
        <w:rPr>
          <w:b/>
        </w:rPr>
        <w:t>Association Members</w:t>
      </w:r>
      <w:r w:rsidR="00E0070C" w:rsidRPr="007A32ED">
        <w:t>”) shall consist of</w:t>
      </w:r>
      <w:r w:rsidR="00F77F95">
        <w:t xml:space="preserve"> (A) </w:t>
      </w:r>
      <w:r w:rsidR="001C63A0">
        <w:t>one or more</w:t>
      </w:r>
      <w:r w:rsidR="00F77F95">
        <w:t xml:space="preserve"> homeowner’s association or property owner’s association affecting one</w:t>
      </w:r>
      <w:r w:rsidR="001C63A0">
        <w:t xml:space="preserve"> or more</w:t>
      </w:r>
      <w:r w:rsidR="00F77F95">
        <w:t xml:space="preserve"> building</w:t>
      </w:r>
      <w:r w:rsidR="001C63A0">
        <w:t>s</w:t>
      </w:r>
      <w:r w:rsidR="0088022B">
        <w:t xml:space="preserve"> (or portion</w:t>
      </w:r>
      <w:r w:rsidR="001C63A0">
        <w:t>s</w:t>
      </w:r>
      <w:r w:rsidR="0088022B">
        <w:t xml:space="preserve"> thereof)</w:t>
      </w:r>
      <w:r w:rsidR="00F77F95">
        <w:t xml:space="preserve"> o</w:t>
      </w:r>
      <w:r w:rsidR="001C63A0">
        <w:t>r one or more</w:t>
      </w:r>
      <w:r w:rsidR="00F77F95">
        <w:t xml:space="preserve"> zoning lot</w:t>
      </w:r>
      <w:r w:rsidR="001C63A0">
        <w:t>s</w:t>
      </w:r>
      <w:r w:rsidR="00F77F95">
        <w:t xml:space="preserve"> </w:t>
      </w:r>
      <w:r w:rsidR="0088022B">
        <w:t>(or portion</w:t>
      </w:r>
      <w:r w:rsidR="001C63A0">
        <w:t>s</w:t>
      </w:r>
      <w:r w:rsidR="0088022B">
        <w:t xml:space="preserve"> thereof) </w:t>
      </w:r>
      <w:r w:rsidR="00F77F95">
        <w:t>within the Subject Property</w:t>
      </w:r>
      <w:r w:rsidR="001C63A0">
        <w:t>, as may be determined and/or arranged by Declarant, in its sole discretion, or any of Declarant’s successors or assigns</w:t>
      </w:r>
      <w:r w:rsidR="00F77F95">
        <w:t xml:space="preserve"> (B) any ground-lessee </w:t>
      </w:r>
      <w:r w:rsidR="001C63A0">
        <w:t xml:space="preserve">of </w:t>
      </w:r>
      <w:r w:rsidR="00F77F95">
        <w:t xml:space="preserve">any portion of the </w:t>
      </w:r>
      <w:r w:rsidR="005D3EC6">
        <w:t>Subject Property</w:t>
      </w:r>
      <w:r w:rsidR="00142617" w:rsidRPr="007A32ED">
        <w:t xml:space="preserve"> </w:t>
      </w:r>
      <w:r w:rsidR="00F77F95">
        <w:t xml:space="preserve">and (C) </w:t>
      </w:r>
      <w:r w:rsidR="00FF36F0" w:rsidRPr="007A32ED">
        <w:t xml:space="preserve">the fee owners of any portion of the </w:t>
      </w:r>
      <w:r w:rsidR="00F77F95">
        <w:t xml:space="preserve">Proposed </w:t>
      </w:r>
      <w:r w:rsidR="00FF36F0" w:rsidRPr="007A32ED">
        <w:t xml:space="preserve">Development other than the City and </w:t>
      </w:r>
      <w:r w:rsidR="007A32ED">
        <w:t>other than a</w:t>
      </w:r>
      <w:r w:rsidR="00FF36F0" w:rsidRPr="007A32ED">
        <w:t xml:space="preserve"> Unit Interested Party</w:t>
      </w:r>
      <w:r w:rsidR="008D0516" w:rsidRPr="007A32ED">
        <w:t xml:space="preserve"> (a “</w:t>
      </w:r>
      <w:r w:rsidR="008D0516" w:rsidRPr="007A32ED">
        <w:rPr>
          <w:b/>
        </w:rPr>
        <w:t>Unit Interested Party</w:t>
      </w:r>
      <w:r w:rsidR="008D0516" w:rsidRPr="007A32ED">
        <w:t>” shall mea</w:t>
      </w:r>
      <w:r w:rsidR="00142617" w:rsidRPr="007A32ED">
        <w:t>n any and all of the following:</w:t>
      </w:r>
      <w:r w:rsidR="008D0516" w:rsidRPr="007A32ED">
        <w:t xml:space="preserve"> all </w:t>
      </w:r>
      <w:r w:rsidR="007A32ED">
        <w:t xml:space="preserve">owners </w:t>
      </w:r>
      <w:r w:rsidR="00A00314">
        <w:t>(</w:t>
      </w:r>
      <w:r w:rsidR="007A32ED">
        <w:t>other than a fee owner</w:t>
      </w:r>
      <w:r w:rsidR="00A00314">
        <w:t>)</w:t>
      </w:r>
      <w:r w:rsidR="007A32ED">
        <w:t xml:space="preserve">, </w:t>
      </w:r>
      <w:r w:rsidR="00F77F95">
        <w:t>space-</w:t>
      </w:r>
      <w:r w:rsidR="007A32ED">
        <w:t>lessees</w:t>
      </w:r>
      <w:r w:rsidR="00F77F95">
        <w:t xml:space="preserve"> (excluding ground tenants and ground-lessees)</w:t>
      </w:r>
      <w:r w:rsidR="007A32ED">
        <w:t xml:space="preserve">, </w:t>
      </w:r>
      <w:r w:rsidR="008D0516" w:rsidRPr="007A32ED">
        <w:t>occupants of any individual residential or commercial condominium unit, and all holders of a mortgage or other lien encumbering any such residential or commercial condominium unit)</w:t>
      </w:r>
      <w:r w:rsidR="00FF36F0" w:rsidRPr="007A32ED">
        <w:t>.</w:t>
      </w:r>
      <w:bookmarkEnd w:id="21"/>
      <w:r w:rsidR="00565A3F">
        <w:t xml:space="preserve"> </w:t>
      </w:r>
      <w:bookmarkStart w:id="22" w:name="_Hlk98753656"/>
      <w:r w:rsidR="00565A3F">
        <w:t>Notwithstanding the foregoing,</w:t>
      </w:r>
      <w:r w:rsidR="00142617">
        <w:t xml:space="preserve"> </w:t>
      </w:r>
      <w:r w:rsidR="00565A3F">
        <w:t>Declarant and/or the Association shall have the right to admit</w:t>
      </w:r>
      <w:r w:rsidR="00D93F1B">
        <w:t xml:space="preserve"> new</w:t>
      </w:r>
      <w:r w:rsidR="00565A3F">
        <w:t xml:space="preserve"> Association Members to the Association from time to time in accordance with the construction </w:t>
      </w:r>
      <w:r w:rsidR="00AB7D5C">
        <w:t xml:space="preserve">timeline </w:t>
      </w:r>
      <w:r w:rsidR="00565A3F">
        <w:t xml:space="preserve">of the Proposed Development on the various zoning lots (or portions thereof) comprising the Subject Property, and the rights and obligations of such </w:t>
      </w:r>
      <w:r w:rsidR="00D93F1B">
        <w:t xml:space="preserve">new </w:t>
      </w:r>
      <w:r w:rsidR="00565A3F">
        <w:t xml:space="preserve">Association Members with respect to the Association and this Declaration </w:t>
      </w:r>
      <w:r w:rsidR="00D93F1B">
        <w:t>shall attach to those new Association Members</w:t>
      </w:r>
      <w:r w:rsidR="00565A3F">
        <w:t xml:space="preserve"> depending on whether such </w:t>
      </w:r>
      <w:r w:rsidR="00D93F1B">
        <w:t xml:space="preserve">new </w:t>
      </w:r>
      <w:r w:rsidR="00565A3F">
        <w:t>Association Members are in receipt of</w:t>
      </w:r>
      <w:r w:rsidR="00AB7D5C">
        <w:t xml:space="preserve"> one or more</w:t>
      </w:r>
      <w:r w:rsidR="00565A3F">
        <w:t xml:space="preserve"> temporary or permanent certificate</w:t>
      </w:r>
      <w:r w:rsidR="00AB7D5C">
        <w:t>s</w:t>
      </w:r>
      <w:r w:rsidR="00565A3F">
        <w:t xml:space="preserve"> of occupancy (as the case may be) with respect to the building(s) under such </w:t>
      </w:r>
      <w:r w:rsidR="00D93F1B">
        <w:t xml:space="preserve">new </w:t>
      </w:r>
      <w:r w:rsidR="00565A3F">
        <w:t xml:space="preserve">Association Member’s control. </w:t>
      </w:r>
    </w:p>
    <w:bookmarkEnd w:id="22"/>
    <w:p w14:paraId="6F7CDE8F" w14:textId="77777777" w:rsidR="007634C3" w:rsidRDefault="00790435" w:rsidP="0089327F">
      <w:pPr>
        <w:spacing w:after="240" w:line="276" w:lineRule="auto"/>
        <w:ind w:left="720" w:firstLine="720"/>
        <w:jc w:val="both"/>
      </w:pPr>
      <w:r>
        <w:t>(vii)</w:t>
      </w:r>
      <w:r w:rsidR="007634C3">
        <w:tab/>
      </w:r>
      <w:bookmarkStart w:id="23" w:name="_Toc369810426"/>
      <w:r w:rsidR="007634C3" w:rsidRPr="007634C3">
        <w:rPr>
          <w:i/>
        </w:rPr>
        <w:t>Powers</w:t>
      </w:r>
      <w:r w:rsidR="007634C3">
        <w:t>.  To the extent permitted by law, Declarant shall cause the Association to be established with the power and authority to:</w:t>
      </w:r>
      <w:bookmarkEnd w:id="23"/>
    </w:p>
    <w:p w14:paraId="24730398" w14:textId="77777777" w:rsidR="007634C3" w:rsidRDefault="00790435" w:rsidP="0089327F">
      <w:pPr>
        <w:spacing w:after="240" w:line="276" w:lineRule="auto"/>
        <w:ind w:left="1440" w:firstLine="720"/>
        <w:jc w:val="both"/>
      </w:pPr>
      <w:proofErr w:type="gramStart"/>
      <w:r>
        <w:t>a</w:t>
      </w:r>
      <w:proofErr w:type="gramEnd"/>
      <w:r>
        <w:t>.</w:t>
      </w:r>
      <w:r w:rsidR="007634C3">
        <w:tab/>
        <w:t xml:space="preserve">impose fees or assessments against </w:t>
      </w:r>
      <w:r w:rsidR="007634C3" w:rsidRPr="006370DC">
        <w:t>the Association Members, for the purpose</w:t>
      </w:r>
      <w:r w:rsidR="007634C3">
        <w:t xml:space="preserve"> of collecting funds reasonably necessary to satisfy the obligations of the Association pursuant to this Declaration;</w:t>
      </w:r>
    </w:p>
    <w:p w14:paraId="6B5DAA92" w14:textId="77777777" w:rsidR="007634C3" w:rsidRDefault="00790435" w:rsidP="0089327F">
      <w:pPr>
        <w:spacing w:after="240" w:line="276" w:lineRule="auto"/>
        <w:ind w:left="1440" w:firstLine="720"/>
        <w:jc w:val="both"/>
      </w:pPr>
      <w:proofErr w:type="gramStart"/>
      <w:r>
        <w:t>b</w:t>
      </w:r>
      <w:proofErr w:type="gramEnd"/>
      <w:r>
        <w:t>.</w:t>
      </w:r>
      <w:r w:rsidR="007634C3">
        <w:tab/>
        <w:t>collect, receive, administer, protect, invest and dispose of funds;</w:t>
      </w:r>
    </w:p>
    <w:p w14:paraId="03658067" w14:textId="621183E4" w:rsidR="007634C3" w:rsidRDefault="00790435" w:rsidP="0089327F">
      <w:pPr>
        <w:spacing w:after="240" w:line="276" w:lineRule="auto"/>
        <w:ind w:left="1440" w:firstLine="720"/>
        <w:jc w:val="both"/>
      </w:pPr>
      <w:proofErr w:type="gramStart"/>
      <w:r>
        <w:t>c</w:t>
      </w:r>
      <w:proofErr w:type="gramEnd"/>
      <w:r w:rsidR="007634C3">
        <w:t>.</w:t>
      </w:r>
      <w:r w:rsidR="007634C3">
        <w:tab/>
        <w:t>bring and defend actions and negotiate and settle claims to recover fees or assessments owed to the Association pursuant to this Declaration;</w:t>
      </w:r>
    </w:p>
    <w:p w14:paraId="54FDAAF4" w14:textId="59874931" w:rsidR="001C63A0" w:rsidRDefault="001C63A0" w:rsidP="0089327F">
      <w:pPr>
        <w:spacing w:after="240" w:line="276" w:lineRule="auto"/>
        <w:ind w:left="1440" w:firstLine="720"/>
        <w:jc w:val="both"/>
      </w:pPr>
      <w:r>
        <w:t>d.</w:t>
      </w:r>
      <w:r>
        <w:tab/>
      </w:r>
      <w:r w:rsidRPr="0020728A">
        <w:t xml:space="preserve">cause to be provided, all services required for the maintenance and repair of the </w:t>
      </w:r>
      <w:r>
        <w:t>Publicly Accessible Area</w:t>
      </w:r>
      <w:r w:rsidR="00FB2415">
        <w:t>s</w:t>
      </w:r>
      <w:r w:rsidRPr="0020728A">
        <w:t>, and any paving, landscaping, equipment</w:t>
      </w:r>
      <w:r>
        <w:t xml:space="preserve"> or furniture provided therein, as and when reasonably needed to preserve the Publicly Accessible Area</w:t>
      </w:r>
      <w:r w:rsidR="00FB2415">
        <w:t>s</w:t>
      </w:r>
      <w:r>
        <w:t xml:space="preserve"> and the amenities contained therein neat, clean and in good working order and condition;</w:t>
      </w:r>
    </w:p>
    <w:p w14:paraId="67FBAF7B" w14:textId="352DF73A" w:rsidR="007634C3" w:rsidRDefault="001C63A0" w:rsidP="0089327F">
      <w:pPr>
        <w:spacing w:after="240" w:line="276" w:lineRule="auto"/>
        <w:ind w:left="1440" w:firstLine="720"/>
        <w:jc w:val="both"/>
      </w:pPr>
      <w:r>
        <w:t>e</w:t>
      </w:r>
      <w:r w:rsidR="007634C3">
        <w:t>.</w:t>
      </w:r>
      <w:r w:rsidR="007634C3">
        <w:tab/>
        <w:t>to the extent permitted by law, impose liens, fines or assessments against individual lot or unit owners for the purpose of collecting funds reasonably necessary and sufficient to fund the obligations of the Association pursuant to this Declaration; and</w:t>
      </w:r>
    </w:p>
    <w:p w14:paraId="3D87E723" w14:textId="1EC583C0" w:rsidR="007634C3" w:rsidRDefault="001C63A0" w:rsidP="0089327F">
      <w:pPr>
        <w:spacing w:after="240" w:line="276" w:lineRule="auto"/>
        <w:ind w:left="1440" w:firstLine="720"/>
        <w:jc w:val="both"/>
      </w:pPr>
      <w:r>
        <w:t>f</w:t>
      </w:r>
      <w:r w:rsidR="007634C3">
        <w:t>.</w:t>
      </w:r>
      <w:r w:rsidR="007634C3">
        <w:tab/>
        <w:t>exercise any and all of such powers as may be necessary or appropriate for purposes of this Declaration and as may be granted to the Association in furtherance of the Association’s purposes pursuant to the New York Not-for-Profit Corporation Law.</w:t>
      </w:r>
    </w:p>
    <w:p w14:paraId="21BB014F" w14:textId="495E275B" w:rsidR="00790435" w:rsidRDefault="00790435" w:rsidP="0089327F">
      <w:pPr>
        <w:spacing w:after="240" w:line="276" w:lineRule="auto"/>
        <w:ind w:left="720" w:firstLine="720"/>
        <w:jc w:val="both"/>
      </w:pPr>
      <w:r>
        <w:t>(viii)</w:t>
      </w:r>
      <w:r>
        <w:tab/>
      </w:r>
      <w:r w:rsidRPr="00790435">
        <w:rPr>
          <w:i/>
        </w:rPr>
        <w:t>Successors.</w:t>
      </w:r>
      <w:r>
        <w:t xml:space="preserve">  </w:t>
      </w:r>
      <w:r w:rsidRPr="006E6C68">
        <w:t xml:space="preserve">Every deed conveying title to, or a partial interest in, </w:t>
      </w:r>
      <w:bookmarkStart w:id="24" w:name="OLE_LINK1"/>
      <w:bookmarkStart w:id="25" w:name="OLE_LINK7"/>
      <w:r w:rsidRPr="006E6C68">
        <w:t>the Subject Property</w:t>
      </w:r>
      <w:bookmarkEnd w:id="24"/>
      <w:bookmarkEnd w:id="25"/>
      <w:r w:rsidR="008D0516">
        <w:t xml:space="preserve">, </w:t>
      </w:r>
      <w:r w:rsidRPr="006E6C68">
        <w:t>other than a deed to a</w:t>
      </w:r>
      <w:r w:rsidR="00DB193C">
        <w:t>n</w:t>
      </w:r>
      <w:r w:rsidR="00961E3A">
        <w:t xml:space="preserve"> </w:t>
      </w:r>
      <w:r w:rsidRPr="006E6C68">
        <w:t>Affordable Housing Unit</w:t>
      </w:r>
      <w:r w:rsidR="008D0516">
        <w:t xml:space="preserve"> (</w:t>
      </w:r>
      <w:r w:rsidR="008D0516" w:rsidRPr="00903877">
        <w:t>“</w:t>
      </w:r>
      <w:r w:rsidR="008D0516" w:rsidRPr="008D0516">
        <w:rPr>
          <w:b/>
        </w:rPr>
        <w:t>Affordable Housing Unit</w:t>
      </w:r>
      <w:r w:rsidR="008D0516" w:rsidRPr="008D0516">
        <w:t>”</w:t>
      </w:r>
      <w:r w:rsidR="00DB193C">
        <w:t>),</w:t>
      </w:r>
      <w:r w:rsidR="008D0516" w:rsidRPr="008D0516">
        <w:t xml:space="preserve"> </w:t>
      </w:r>
      <w:r w:rsidR="008D0516" w:rsidRPr="00903877">
        <w:t>shall mean (i) a residential unit consisting solely of Affordable Housing</w:t>
      </w:r>
      <w:r w:rsidR="002101DA">
        <w:t xml:space="preserve"> as such term is defined in Section 23-911 of the Zoning Resolution,</w:t>
      </w:r>
      <w:r w:rsidR="008D0516">
        <w:t xml:space="preserve"> or (ii) a Superintendent Unit; </w:t>
      </w:r>
      <w:r w:rsidR="008D0516" w:rsidRPr="00EE772B">
        <w:rPr>
          <w:u w:val="single"/>
        </w:rPr>
        <w:t>provided</w:t>
      </w:r>
      <w:r w:rsidR="008D0516" w:rsidRPr="00903877">
        <w:t xml:space="preserve">, </w:t>
      </w:r>
      <w:r w:rsidR="008D0516" w:rsidRPr="00EE772B">
        <w:rPr>
          <w:u w:val="single"/>
        </w:rPr>
        <w:t>however</w:t>
      </w:r>
      <w:r w:rsidR="008D0516" w:rsidRPr="00903877">
        <w:t xml:space="preserve">, that there shall not be more than one (1) Superintendent Unit in each building located in the </w:t>
      </w:r>
      <w:r w:rsidR="00F77F95">
        <w:t xml:space="preserve">Proposed </w:t>
      </w:r>
      <w:r w:rsidR="008D0516">
        <w:t>Development)</w:t>
      </w:r>
      <w:r w:rsidRPr="006E6C68">
        <w:t>, every lease held or granted by a cooperative corporation owning the Subject Property or any portion thereof,</w:t>
      </w:r>
      <w:r w:rsidR="0088022B">
        <w:t xml:space="preserve"> every ground-lease of any portion of the Subject Property,</w:t>
      </w:r>
      <w:r w:rsidRPr="006E6C68">
        <w:t xml:space="preserve"> every lease of all or substantially all of the Subject Property, or the declaration of condominium imposed on any portion of the Subject Property shall contain a recital or other provision that (a) the Unit Interested Party (other than a Unit Interested Party that owns an Affordable Housing Unit) is liable for its pro rata share of the assessment by the Association to</w:t>
      </w:r>
      <w:r>
        <w:t xml:space="preserve"> the condominium in which such unit is located for the Association’s obligations under this Declaration, and (b) maintenance of the Publicly Accessible Area</w:t>
      </w:r>
      <w:r w:rsidR="00F8547B">
        <w:t>s</w:t>
      </w:r>
      <w:r>
        <w:t xml:space="preserve">, and the </w:t>
      </w:r>
      <w:r w:rsidRPr="00150446">
        <w:rPr>
          <w:color w:val="000000"/>
        </w:rPr>
        <w:t xml:space="preserve">cost of maintenance of </w:t>
      </w:r>
      <w:r>
        <w:t>the Publicly Accessible Area</w:t>
      </w:r>
      <w:r w:rsidR="00F8547B">
        <w:t>s</w:t>
      </w:r>
      <w:r>
        <w:t>, and all other obligations of the Association under this Declaration, are essential elements of the City actions permitting the development of the Proposed Development in accordance with the provisions of this Declaration and in accordance with any other approvals granted by the City.</w:t>
      </w:r>
    </w:p>
    <w:p w14:paraId="1E2DF424" w14:textId="77777777" w:rsidR="008F4536" w:rsidRDefault="008F4536" w:rsidP="0089327F">
      <w:pPr>
        <w:spacing w:after="240" w:line="276" w:lineRule="auto"/>
        <w:ind w:left="720" w:firstLine="720"/>
        <w:jc w:val="both"/>
      </w:pPr>
      <w:r>
        <w:t>(ix)</w:t>
      </w:r>
      <w:r>
        <w:tab/>
      </w:r>
      <w:r w:rsidRPr="008F4536">
        <w:rPr>
          <w:i/>
        </w:rPr>
        <w:t>Assessments</w:t>
      </w:r>
      <w:r w:rsidRPr="008F4536">
        <w:t>.</w:t>
      </w:r>
      <w:r>
        <w:t xml:space="preserve"> </w:t>
      </w:r>
    </w:p>
    <w:p w14:paraId="63FBC4A5" w14:textId="360FB943" w:rsidR="008F4536" w:rsidRDefault="008F4536" w:rsidP="0089327F">
      <w:pPr>
        <w:spacing w:after="240" w:line="276" w:lineRule="auto"/>
        <w:ind w:left="1440" w:firstLine="720"/>
        <w:jc w:val="both"/>
      </w:pPr>
      <w:r>
        <w:t>a.</w:t>
      </w:r>
      <w:r>
        <w:tab/>
        <w:t xml:space="preserve">The Association shall assess all real property within the </w:t>
      </w:r>
      <w:r w:rsidRPr="00756EF1">
        <w:t xml:space="preserve">Subject Property, other than the </w:t>
      </w:r>
      <w:r w:rsidRPr="00444EF3">
        <w:t>Affordable Housing Units</w:t>
      </w:r>
      <w:r>
        <w:t>,</w:t>
      </w:r>
      <w:r w:rsidRPr="00444EF3">
        <w:t xml:space="preserve"> </w:t>
      </w:r>
      <w:r>
        <w:t>(the “</w:t>
      </w:r>
      <w:r w:rsidRPr="00E5314C">
        <w:rPr>
          <w:b/>
        </w:rPr>
        <w:t>Assessment Property</w:t>
      </w:r>
      <w:r>
        <w:t>”) in order to obtain funds for the Publicly Accessible Area</w:t>
      </w:r>
      <w:r w:rsidR="00FB2415">
        <w:t>s</w:t>
      </w:r>
      <w:r>
        <w:t xml:space="preserve"> obligations of the Association pursuant to this Declaration.  The Assessment Property shall be assessed on a reasonable prorated basis as determined by Declarant, in compliance with all applicable laws.  For Association Members that are residential condominiums, commercial condominiums</w:t>
      </w:r>
      <w:r w:rsidRPr="00581723">
        <w:t xml:space="preserve"> </w:t>
      </w:r>
      <w:r>
        <w:t>or cooperative corporations, a reasonable basis for such proration shall be conclusively established if the Attorney General of the State of New York accepts for filing an offering plan for the sale of interests in such condominium, as applicable, which plan describes such proration.</w:t>
      </w:r>
      <w:r w:rsidR="00AB7D5C" w:rsidRPr="00AB7D5C">
        <w:t xml:space="preserve"> </w:t>
      </w:r>
      <w:r w:rsidR="00AB7D5C">
        <w:t xml:space="preserve">Notwithstanding the foregoing, the Association shall have the right to assess </w:t>
      </w:r>
      <w:r w:rsidR="000956B3">
        <w:t xml:space="preserve">new </w:t>
      </w:r>
      <w:r w:rsidR="00AB7D5C">
        <w:t xml:space="preserve">Association Members at different rates from time to time in accordance with the construction timeline of the Proposed Development on the various zoning lots (or portions thereof) comprising the Subject Property, and the rights and obligations of such </w:t>
      </w:r>
      <w:r w:rsidR="000956B3">
        <w:t xml:space="preserve">new </w:t>
      </w:r>
      <w:r w:rsidR="00AB7D5C">
        <w:t xml:space="preserve">Association Members with respect the real property assessments contemplated in this Section </w:t>
      </w:r>
      <w:r w:rsidR="000956B3">
        <w:t>shall attach to those new Association Members</w:t>
      </w:r>
      <w:r w:rsidR="00AB7D5C">
        <w:t xml:space="preserve"> depending on whether such </w:t>
      </w:r>
      <w:r w:rsidR="000956B3">
        <w:t xml:space="preserve">new </w:t>
      </w:r>
      <w:r w:rsidR="00AB7D5C">
        <w:t xml:space="preserve">Association Members are in receipt of one or more temporary or permanent certificates of occupancy (as the case may be) with respect to the building(s) under such </w:t>
      </w:r>
      <w:r w:rsidR="000956B3">
        <w:t xml:space="preserve">new </w:t>
      </w:r>
      <w:r w:rsidR="00AB7D5C">
        <w:t xml:space="preserve">Association Member’s control. </w:t>
      </w:r>
    </w:p>
    <w:p w14:paraId="4CB3D74A" w14:textId="77777777" w:rsidR="00142617" w:rsidRDefault="008F4536" w:rsidP="00142617">
      <w:pPr>
        <w:spacing w:line="276" w:lineRule="auto"/>
        <w:ind w:left="1440" w:firstLine="720"/>
        <w:jc w:val="both"/>
      </w:pPr>
      <w:r>
        <w:t>b.</w:t>
      </w:r>
      <w:r>
        <w:tab/>
        <w:t>Each periodic assessment by the Association, together with such interest, costs and reasonable attorney’s fees as may be assessed in accordance with the provisions of this Declaration, shall be the obligation of the Association Members against whom the assessment is charged at the time such assessment falls due and may not be waived by such Association Member.  The Association may bring an action to recover any delinquent assessment, including interest, costs and reasonable attorney’s fees of any such action, at law or at equity, against the Association Member obligated to pay the same.  In the event an Association Member has not paid its assessment to the Association within ninety (90) days of the date such payment was due, the Association shall take all reasonable measures as may be required in order to collect such unpaid assessment.</w:t>
      </w:r>
    </w:p>
    <w:p w14:paraId="2A571A8F" w14:textId="14431EBA" w:rsidR="008F4536" w:rsidRDefault="008F4536" w:rsidP="00142617">
      <w:pPr>
        <w:spacing w:line="276" w:lineRule="auto"/>
        <w:ind w:left="1440" w:firstLine="720"/>
        <w:jc w:val="both"/>
      </w:pPr>
      <w:r>
        <w:br/>
      </w:r>
      <w:r>
        <w:tab/>
        <w:t>c.</w:t>
      </w:r>
      <w:r>
        <w:tab/>
        <w:t xml:space="preserve">The periodic assessments shall be a charge on the land and a continuing lien upon the property owned </w:t>
      </w:r>
      <w:r w:rsidR="0088022B">
        <w:t xml:space="preserve">and/or ground leased </w:t>
      </w:r>
      <w:r>
        <w:t>by the Association Member against which each such assessment is made.  The periodic assessments charged to an Association Member that is a condominium shall be included within the common charges of the condominium.  The Association may bring an action to foreclose the Association’s lien against the property owned by such Association Member, or a Unit Interested Party</w:t>
      </w:r>
      <w:r w:rsidRPr="00444EF3">
        <w:t xml:space="preserve"> (other than the owner of </w:t>
      </w:r>
      <w:r w:rsidR="00B96BD7">
        <w:t xml:space="preserve">an </w:t>
      </w:r>
      <w:r w:rsidRPr="00444EF3">
        <w:t>Affordable Housing Unit)</w:t>
      </w:r>
      <w:r>
        <w:t>, as the case may be, to recover such delinquent assessment(s), including interest and costs and reasonable attorneys’ fees of any such action.  Any Unit Interested Party,</w:t>
      </w:r>
      <w:r w:rsidRPr="00444EF3">
        <w:t xml:space="preserve"> other than the owner of an Affordable Housing Unit</w:t>
      </w:r>
      <w:r>
        <w:t xml:space="preserve">, by acceptance of a deed or a lease to a portion of the Assessment Property, thereby agrees to the provisions of this </w:t>
      </w:r>
      <w:r w:rsidRPr="006168A9">
        <w:t>Section</w:t>
      </w:r>
      <w:r>
        <w:t xml:space="preserve">.  Any Unit </w:t>
      </w:r>
      <w:r w:rsidR="00961E3A">
        <w:t>Interested Party</w:t>
      </w:r>
      <w:r>
        <w:t xml:space="preserve"> may eliminate the Association’s lien described above on his or her unit by payment to the Association of such Unit </w:t>
      </w:r>
      <w:r w:rsidR="00961E3A">
        <w:t>Interested Party’s</w:t>
      </w:r>
      <w:r>
        <w:t xml:space="preserve"> prorated share of the periodic assessment by the Association to the condominium in which such </w:t>
      </w:r>
      <w:r w:rsidR="00961E3A">
        <w:t>u</w:t>
      </w:r>
      <w:r>
        <w:t xml:space="preserve">nit is located.  No Association Member or Unit </w:t>
      </w:r>
      <w:r w:rsidR="00961E3A">
        <w:t>Interested Party</w:t>
      </w:r>
      <w:r>
        <w:t xml:space="preserve"> may waive or otherwise escape liability for the assessments provided for herein by non-use of the Publicly Accessible</w:t>
      </w:r>
      <w:r w:rsidR="00812D87">
        <w:t xml:space="preserve"> Area</w:t>
      </w:r>
      <w:r w:rsidR="00FB2415">
        <w:t>s</w:t>
      </w:r>
      <w:r w:rsidR="00812D87">
        <w:t xml:space="preserve"> </w:t>
      </w:r>
      <w:r>
        <w:t xml:space="preserve">or abandonment of the Association’s property, or by renunciation of membership in the Association, provided, however, that a Unit </w:t>
      </w:r>
      <w:r w:rsidR="00961E3A">
        <w:t>Interested Party’s</w:t>
      </w:r>
      <w:r>
        <w:t xml:space="preserve"> liability with respect to future assessments ends upon the valid sale or transfer of such Unit</w:t>
      </w:r>
      <w:r w:rsidR="00961E3A">
        <w:t xml:space="preserve"> Interested Party’s</w:t>
      </w:r>
      <w:r>
        <w:t xml:space="preserve"> interest in the Assessment Property.  A Unit Owner may give to the Association nevertheless, subject to acceptance thereof by the Association, a deed in lieu of foreclosure.</w:t>
      </w:r>
    </w:p>
    <w:p w14:paraId="6AA2B045" w14:textId="77777777" w:rsidR="00142617" w:rsidRDefault="00142617" w:rsidP="00142617">
      <w:pPr>
        <w:spacing w:line="276" w:lineRule="auto"/>
        <w:ind w:left="1440" w:firstLine="720"/>
        <w:jc w:val="both"/>
      </w:pPr>
    </w:p>
    <w:p w14:paraId="7E513C7A" w14:textId="6DFE81CF" w:rsidR="008F4536" w:rsidRPr="008F4536" w:rsidRDefault="008F4536" w:rsidP="0089327F">
      <w:pPr>
        <w:spacing w:after="240" w:line="276" w:lineRule="auto"/>
        <w:ind w:left="1440" w:firstLine="720"/>
        <w:jc w:val="both"/>
      </w:pPr>
      <w:r>
        <w:t>d.</w:t>
      </w:r>
      <w:r>
        <w:tab/>
        <w:t>Notwithstanding any contrary term set forth in this Declaration, the Association Members that may be assessed for the operation and maintenance of the Publicly Accessible Area</w:t>
      </w:r>
      <w:r w:rsidR="00FB2415">
        <w:t>s</w:t>
      </w:r>
      <w:r>
        <w:t xml:space="preserve"> shall not include the holder of a mortgage or other lien encumbering (i) the fee estate in the Assessment Property or any portion thereof, or (ii) the lessee’s estate in a ground lease of all or substantially all of the Assessment Property or all or substantially all of any parcel or portion thereof, or (iii) any single building</w:t>
      </w:r>
      <w:r w:rsidR="00961E3A">
        <w:t xml:space="preserve"> built or</w:t>
      </w:r>
      <w:r>
        <w:t xml:space="preserve"> to be built on the Assessment Prope</w:t>
      </w:r>
      <w:r w:rsidR="008D0516">
        <w:t>rty, unless and until any such m</w:t>
      </w:r>
      <w:r>
        <w:t>ortgagee succeeds to either (x) a fee interest in the Assessment Property or any portion thereof or (y) the lessee’s estate in a ground lease of all or substantially all the Assessment Property or all or substantially all of any parcel or portion thereof (the interests described in sub-clauses (x) or (y) immediately preceding being each referred to as a “</w:t>
      </w:r>
      <w:r w:rsidRPr="00E5314C">
        <w:rPr>
          <w:b/>
        </w:rPr>
        <w:t>Possessory Interest</w:t>
      </w:r>
      <w:r>
        <w:t>”) by foreclosure of the lien of the mortgage or other lien or acceptance of a deed or other transfer in lieu of foreclosure or exercise of an op</w:t>
      </w:r>
      <w:r w:rsidR="008D0516">
        <w:t>tion to convert an interest as m</w:t>
      </w:r>
      <w:r>
        <w:t>ortgagee into an Possessory Interest in any such fee or ground leasehold estate in the Assessment Property or by other means permitted under Legal Requirements</w:t>
      </w:r>
      <w:r w:rsidR="002101DA">
        <w:t xml:space="preserve"> (</w:t>
      </w:r>
      <w:r w:rsidR="002101DA" w:rsidRPr="00C54873">
        <w:t>“</w:t>
      </w:r>
      <w:r w:rsidR="002101DA" w:rsidRPr="00E5314C">
        <w:rPr>
          <w:b/>
        </w:rPr>
        <w:t>Legal Requirements</w:t>
      </w:r>
      <w:r w:rsidR="002101DA" w:rsidRPr="00E5314C">
        <w:t>”</w:t>
      </w:r>
      <w:r w:rsidR="002101DA" w:rsidRPr="00C05934">
        <w:t xml:space="preserve"> </w:t>
      </w:r>
      <w:r w:rsidR="002101DA">
        <w:t>shall mean</w:t>
      </w:r>
      <w:r w:rsidR="002101DA" w:rsidRPr="00C05934">
        <w:t xml:space="preserve"> all applicable laws, statutes and ordinances, and all orders, rules, regulations, interpretations, directives and requirement</w:t>
      </w:r>
      <w:r w:rsidR="002101DA">
        <w:t xml:space="preserve">s, of any </w:t>
      </w:r>
      <w:r w:rsidR="00961E3A">
        <w:t>federal, state, city or municipal entity, agency, public benefit corporation, public authority, quasi-public agency or authority</w:t>
      </w:r>
      <w:r w:rsidR="00B96BD7">
        <w:t xml:space="preserve"> (each a “</w:t>
      </w:r>
      <w:r w:rsidR="00B96BD7" w:rsidRPr="00E5314C">
        <w:rPr>
          <w:b/>
          <w:bCs/>
        </w:rPr>
        <w:t>Governmental Authority</w:t>
      </w:r>
      <w:r w:rsidR="00B96BD7">
        <w:t>”)</w:t>
      </w:r>
      <w:r w:rsidR="002101DA">
        <w:t xml:space="preserve"> having jurisdiction over the Subject Property)</w:t>
      </w:r>
      <w:r>
        <w:t xml:space="preserve"> from time to time; and no such mortgagee or lien holder shall be liable for any assessment imposed by the Association pursuant to this Article until the mortgagee or lien holder succeeds to such Possessory Interest. </w:t>
      </w:r>
    </w:p>
    <w:p w14:paraId="39DFEB83" w14:textId="42B8B2E4" w:rsidR="005E6CC6" w:rsidRDefault="006633DA" w:rsidP="005E6CC6">
      <w:pPr>
        <w:pStyle w:val="Style30"/>
        <w:spacing w:after="240" w:line="276" w:lineRule="auto"/>
        <w:jc w:val="both"/>
        <w:rPr>
          <w:bCs/>
          <w:spacing w:val="5"/>
          <w:sz w:val="24"/>
          <w:szCs w:val="24"/>
        </w:rPr>
      </w:pPr>
      <w:r w:rsidRPr="0091427A">
        <w:rPr>
          <w:b/>
          <w:spacing w:val="5"/>
          <w:sz w:val="24"/>
          <w:szCs w:val="24"/>
        </w:rPr>
        <w:t>4.</w:t>
      </w:r>
      <w:r w:rsidRPr="0091427A">
        <w:rPr>
          <w:b/>
          <w:spacing w:val="5"/>
          <w:sz w:val="24"/>
          <w:szCs w:val="24"/>
        </w:rPr>
        <w:tab/>
      </w:r>
      <w:r w:rsidR="00B62A29" w:rsidRPr="00F6787F">
        <w:rPr>
          <w:b/>
          <w:spacing w:val="5"/>
          <w:sz w:val="24"/>
          <w:szCs w:val="24"/>
          <w:u w:val="single"/>
        </w:rPr>
        <w:t>Environmental Protection Measures</w:t>
      </w:r>
      <w:r w:rsidR="005E6CC6" w:rsidRPr="00F6787F">
        <w:rPr>
          <w:b/>
          <w:spacing w:val="5"/>
          <w:sz w:val="24"/>
          <w:szCs w:val="24"/>
        </w:rPr>
        <w:t>.</w:t>
      </w:r>
      <w:r w:rsidR="005E6CC6">
        <w:rPr>
          <w:b/>
          <w:spacing w:val="5"/>
          <w:sz w:val="24"/>
          <w:szCs w:val="24"/>
        </w:rPr>
        <w:t xml:space="preserve"> </w:t>
      </w:r>
      <w:r w:rsidR="005E6CC6" w:rsidRPr="005E6CC6">
        <w:rPr>
          <w:bCs/>
          <w:spacing w:val="5"/>
          <w:sz w:val="24"/>
          <w:szCs w:val="24"/>
        </w:rPr>
        <w:t>Declarant shall implement the following</w:t>
      </w:r>
      <w:r w:rsidR="000F1609">
        <w:rPr>
          <w:bCs/>
          <w:spacing w:val="5"/>
          <w:sz w:val="24"/>
          <w:szCs w:val="24"/>
        </w:rPr>
        <w:t xml:space="preserve"> </w:t>
      </w:r>
      <w:r w:rsidR="005E6CC6" w:rsidRPr="005E6CC6">
        <w:rPr>
          <w:bCs/>
          <w:spacing w:val="5"/>
          <w:sz w:val="24"/>
          <w:szCs w:val="24"/>
        </w:rPr>
        <w:t>Mitigation Measures</w:t>
      </w:r>
      <w:r w:rsidR="000F1609">
        <w:rPr>
          <w:bCs/>
          <w:spacing w:val="5"/>
          <w:sz w:val="24"/>
          <w:szCs w:val="24"/>
        </w:rPr>
        <w:t xml:space="preserve"> and</w:t>
      </w:r>
      <w:r w:rsidR="008863EE" w:rsidRPr="008863EE">
        <w:rPr>
          <w:bCs/>
          <w:spacing w:val="5"/>
          <w:sz w:val="24"/>
          <w:szCs w:val="24"/>
        </w:rPr>
        <w:t xml:space="preserve"> </w:t>
      </w:r>
      <w:r w:rsidR="000F1609">
        <w:rPr>
          <w:bCs/>
          <w:spacing w:val="5"/>
          <w:sz w:val="24"/>
          <w:szCs w:val="24"/>
        </w:rPr>
        <w:t>Project Components Related to the Environment (“</w:t>
      </w:r>
      <w:r w:rsidR="000F1609" w:rsidRPr="000F1609">
        <w:rPr>
          <w:b/>
          <w:spacing w:val="5"/>
          <w:sz w:val="24"/>
          <w:szCs w:val="24"/>
        </w:rPr>
        <w:t>PCREs</w:t>
      </w:r>
      <w:r w:rsidR="000F1609">
        <w:rPr>
          <w:bCs/>
          <w:spacing w:val="5"/>
          <w:sz w:val="24"/>
          <w:szCs w:val="24"/>
        </w:rPr>
        <w:t>”)</w:t>
      </w:r>
      <w:r w:rsidR="000F1609" w:rsidRPr="005E6CC6">
        <w:rPr>
          <w:bCs/>
          <w:spacing w:val="5"/>
          <w:sz w:val="24"/>
          <w:szCs w:val="24"/>
        </w:rPr>
        <w:t xml:space="preserve"> </w:t>
      </w:r>
      <w:r w:rsidR="008863EE" w:rsidRPr="008863EE">
        <w:rPr>
          <w:bCs/>
          <w:spacing w:val="5"/>
          <w:sz w:val="24"/>
          <w:szCs w:val="24"/>
        </w:rPr>
        <w:t xml:space="preserve">as the same may be modified as set forth herein, in connection with development facilitated by any of the Land Use Applications, </w:t>
      </w:r>
      <w:r w:rsidR="005E6CC6" w:rsidRPr="005E6CC6">
        <w:rPr>
          <w:bCs/>
          <w:spacing w:val="5"/>
          <w:sz w:val="24"/>
          <w:szCs w:val="24"/>
        </w:rPr>
        <w:t xml:space="preserve">in accordance with the FEIS and as further set forth in this </w:t>
      </w:r>
      <w:r w:rsidR="005E6CC6">
        <w:rPr>
          <w:bCs/>
          <w:spacing w:val="5"/>
          <w:sz w:val="24"/>
          <w:szCs w:val="24"/>
        </w:rPr>
        <w:t>Section</w:t>
      </w:r>
      <w:r w:rsidR="005E6CC6" w:rsidRPr="005E6CC6">
        <w:rPr>
          <w:bCs/>
          <w:spacing w:val="5"/>
          <w:sz w:val="24"/>
          <w:szCs w:val="24"/>
        </w:rPr>
        <w:t>; such Mitigation Measures</w:t>
      </w:r>
      <w:r w:rsidR="000F1609" w:rsidRPr="000F1609">
        <w:rPr>
          <w:bCs/>
          <w:spacing w:val="5"/>
          <w:sz w:val="24"/>
          <w:szCs w:val="24"/>
        </w:rPr>
        <w:t xml:space="preserve"> </w:t>
      </w:r>
      <w:r w:rsidR="000F1609">
        <w:rPr>
          <w:bCs/>
          <w:spacing w:val="5"/>
          <w:sz w:val="24"/>
          <w:szCs w:val="24"/>
        </w:rPr>
        <w:t>and PCREs</w:t>
      </w:r>
      <w:r w:rsidR="005E6CC6" w:rsidRPr="005E6CC6">
        <w:rPr>
          <w:bCs/>
          <w:spacing w:val="5"/>
          <w:sz w:val="24"/>
          <w:szCs w:val="24"/>
        </w:rPr>
        <w:t xml:space="preserve"> may be modified in accordance with the provisions of Section </w:t>
      </w:r>
      <w:r w:rsidR="00BA7902">
        <w:rPr>
          <w:bCs/>
          <w:spacing w:val="5"/>
          <w:sz w:val="24"/>
          <w:szCs w:val="24"/>
        </w:rPr>
        <w:t>4(</w:t>
      </w:r>
      <w:r w:rsidR="0030362A">
        <w:rPr>
          <w:bCs/>
          <w:spacing w:val="5"/>
          <w:sz w:val="24"/>
          <w:szCs w:val="24"/>
        </w:rPr>
        <w:t>h</w:t>
      </w:r>
      <w:r w:rsidR="00BA7902">
        <w:rPr>
          <w:bCs/>
          <w:spacing w:val="5"/>
          <w:sz w:val="24"/>
          <w:szCs w:val="24"/>
        </w:rPr>
        <w:t>)</w:t>
      </w:r>
      <w:r w:rsidR="005E6CC6" w:rsidRPr="005E6CC6">
        <w:rPr>
          <w:bCs/>
          <w:spacing w:val="5"/>
          <w:sz w:val="24"/>
          <w:szCs w:val="24"/>
        </w:rPr>
        <w:t>.</w:t>
      </w:r>
    </w:p>
    <w:p w14:paraId="49213888" w14:textId="7F511F8C" w:rsidR="00424F9A" w:rsidRDefault="001E1757" w:rsidP="005E6CC6">
      <w:pPr>
        <w:pStyle w:val="Style30"/>
        <w:spacing w:after="240" w:line="276" w:lineRule="auto"/>
        <w:jc w:val="both"/>
        <w:rPr>
          <w:b/>
          <w:spacing w:val="5"/>
          <w:sz w:val="24"/>
          <w:szCs w:val="24"/>
        </w:rPr>
      </w:pPr>
      <w:r>
        <w:rPr>
          <w:bCs/>
          <w:spacing w:val="5"/>
          <w:sz w:val="24"/>
          <w:szCs w:val="24"/>
        </w:rPr>
        <w:t>(a)</w:t>
      </w:r>
      <w:r>
        <w:rPr>
          <w:bCs/>
          <w:spacing w:val="5"/>
          <w:sz w:val="24"/>
          <w:szCs w:val="24"/>
        </w:rPr>
        <w:tab/>
      </w:r>
      <w:bookmarkStart w:id="26" w:name="_Hlk113634296"/>
      <w:r w:rsidRPr="001E1757">
        <w:rPr>
          <w:b/>
          <w:spacing w:val="5"/>
          <w:sz w:val="24"/>
          <w:szCs w:val="24"/>
        </w:rPr>
        <w:t>Enviro</w:t>
      </w:r>
      <w:r w:rsidR="004A44F6">
        <w:rPr>
          <w:b/>
          <w:spacing w:val="5"/>
          <w:sz w:val="24"/>
          <w:szCs w:val="24"/>
        </w:rPr>
        <w:t>n</w:t>
      </w:r>
      <w:r w:rsidRPr="001E1757">
        <w:rPr>
          <w:b/>
          <w:spacing w:val="5"/>
          <w:sz w:val="24"/>
          <w:szCs w:val="24"/>
        </w:rPr>
        <w:t>mental Mitigation Related to Community Facilities</w:t>
      </w:r>
      <w:r>
        <w:rPr>
          <w:b/>
          <w:spacing w:val="5"/>
          <w:sz w:val="24"/>
          <w:szCs w:val="24"/>
        </w:rPr>
        <w:t>.</w:t>
      </w:r>
      <w:bookmarkEnd w:id="26"/>
    </w:p>
    <w:p w14:paraId="656D2AC1" w14:textId="265B868E" w:rsidR="001E1757" w:rsidRDefault="001E1757" w:rsidP="00590A54">
      <w:pPr>
        <w:pStyle w:val="Style30"/>
        <w:spacing w:after="240" w:line="276" w:lineRule="auto"/>
        <w:ind w:left="720"/>
        <w:jc w:val="both"/>
        <w:rPr>
          <w:bCs/>
          <w:spacing w:val="5"/>
          <w:sz w:val="24"/>
          <w:szCs w:val="24"/>
        </w:rPr>
      </w:pPr>
      <w:r>
        <w:rPr>
          <w:bCs/>
          <w:spacing w:val="5"/>
          <w:sz w:val="24"/>
          <w:szCs w:val="24"/>
        </w:rPr>
        <w:t>(i)</w:t>
      </w:r>
      <w:r>
        <w:rPr>
          <w:bCs/>
          <w:spacing w:val="5"/>
          <w:sz w:val="24"/>
          <w:szCs w:val="24"/>
        </w:rPr>
        <w:tab/>
      </w:r>
      <w:bookmarkStart w:id="27" w:name="_Hlk114236031"/>
      <w:r w:rsidR="00A47724">
        <w:rPr>
          <w:bCs/>
          <w:spacing w:val="5"/>
          <w:sz w:val="24"/>
          <w:szCs w:val="24"/>
        </w:rPr>
        <w:t xml:space="preserve">Early Childhood Programs: The FEIS identified that with the </w:t>
      </w:r>
      <w:r w:rsidR="002C2CE2">
        <w:rPr>
          <w:bCs/>
          <w:spacing w:val="5"/>
          <w:sz w:val="24"/>
          <w:szCs w:val="24"/>
        </w:rPr>
        <w:t>proposed Land Use Applications</w:t>
      </w:r>
      <w:r w:rsidR="00A47724">
        <w:rPr>
          <w:bCs/>
          <w:spacing w:val="5"/>
          <w:sz w:val="24"/>
          <w:szCs w:val="24"/>
        </w:rPr>
        <w:t xml:space="preserve">, </w:t>
      </w:r>
      <w:r w:rsidR="00A47724" w:rsidRPr="00A47724">
        <w:rPr>
          <w:bCs/>
          <w:spacing w:val="5"/>
          <w:sz w:val="24"/>
          <w:szCs w:val="24"/>
        </w:rPr>
        <w:t>publicly financed early childhood programs in the study area are predicted to operate over capacity</w:t>
      </w:r>
      <w:r w:rsidR="004416CE">
        <w:rPr>
          <w:bCs/>
          <w:spacing w:val="5"/>
          <w:sz w:val="24"/>
          <w:szCs w:val="24"/>
        </w:rPr>
        <w:t>, and the FEIS proposed mitigation measures for such impact</w:t>
      </w:r>
      <w:r w:rsidR="004416CE" w:rsidRPr="00A47724">
        <w:rPr>
          <w:bCs/>
          <w:spacing w:val="5"/>
          <w:sz w:val="24"/>
          <w:szCs w:val="24"/>
        </w:rPr>
        <w:t>.</w:t>
      </w:r>
      <w:r w:rsidR="00A47724">
        <w:rPr>
          <w:bCs/>
          <w:spacing w:val="5"/>
          <w:sz w:val="24"/>
          <w:szCs w:val="24"/>
        </w:rPr>
        <w:t xml:space="preserve"> While, at the time of execution of this Declaration, </w:t>
      </w:r>
      <w:r w:rsidR="00A47724" w:rsidRPr="00A47724">
        <w:rPr>
          <w:bCs/>
          <w:spacing w:val="5"/>
          <w:sz w:val="24"/>
          <w:szCs w:val="24"/>
        </w:rPr>
        <w:t>it is not possible to know which  mitigation would be most appropriate for this impact</w:t>
      </w:r>
      <w:r w:rsidR="00A47724">
        <w:rPr>
          <w:bCs/>
          <w:spacing w:val="5"/>
          <w:sz w:val="24"/>
          <w:szCs w:val="24"/>
        </w:rPr>
        <w:t xml:space="preserve">, the Declarant shall </w:t>
      </w:r>
      <w:bookmarkStart w:id="28" w:name="_Hlk114066290"/>
      <w:r w:rsidR="0049784D">
        <w:rPr>
          <w:bCs/>
          <w:spacing w:val="5"/>
          <w:sz w:val="24"/>
          <w:szCs w:val="24"/>
        </w:rPr>
        <w:t>contact</w:t>
      </w:r>
      <w:r w:rsidR="0049784D" w:rsidRPr="00A47724">
        <w:rPr>
          <w:bCs/>
          <w:spacing w:val="5"/>
          <w:sz w:val="24"/>
          <w:szCs w:val="24"/>
        </w:rPr>
        <w:t xml:space="preserve"> </w:t>
      </w:r>
      <w:r w:rsidR="00A47724">
        <w:rPr>
          <w:bCs/>
          <w:spacing w:val="5"/>
          <w:sz w:val="24"/>
          <w:szCs w:val="24"/>
        </w:rPr>
        <w:t>NYC</w:t>
      </w:r>
      <w:r w:rsidR="00A47724" w:rsidRPr="00A47724">
        <w:rPr>
          <w:bCs/>
          <w:spacing w:val="5"/>
          <w:sz w:val="24"/>
          <w:szCs w:val="24"/>
        </w:rPr>
        <w:t xml:space="preserve"> D</w:t>
      </w:r>
      <w:r w:rsidR="00A47724">
        <w:rPr>
          <w:bCs/>
          <w:spacing w:val="5"/>
          <w:sz w:val="24"/>
          <w:szCs w:val="24"/>
        </w:rPr>
        <w:t xml:space="preserve">epartment of </w:t>
      </w:r>
      <w:r w:rsidR="00A47724" w:rsidRPr="00A47724">
        <w:rPr>
          <w:bCs/>
          <w:spacing w:val="5"/>
          <w:sz w:val="24"/>
          <w:szCs w:val="24"/>
        </w:rPr>
        <w:t>E</w:t>
      </w:r>
      <w:r w:rsidR="00A47724">
        <w:rPr>
          <w:bCs/>
          <w:spacing w:val="5"/>
          <w:sz w:val="24"/>
          <w:szCs w:val="24"/>
        </w:rPr>
        <w:t>ducation (DOE)</w:t>
      </w:r>
      <w:r w:rsidR="00A47724" w:rsidRPr="00A47724">
        <w:rPr>
          <w:bCs/>
          <w:spacing w:val="5"/>
          <w:sz w:val="24"/>
          <w:szCs w:val="24"/>
        </w:rPr>
        <w:t xml:space="preserve"> </w:t>
      </w:r>
      <w:r w:rsidR="005E2DC0">
        <w:rPr>
          <w:bCs/>
          <w:spacing w:val="5"/>
          <w:sz w:val="24"/>
          <w:szCs w:val="24"/>
        </w:rPr>
        <w:t xml:space="preserve">as soon as is practicable and not later than </w:t>
      </w:r>
      <w:r w:rsidR="0049784D">
        <w:rPr>
          <w:bCs/>
          <w:spacing w:val="5"/>
          <w:sz w:val="24"/>
          <w:szCs w:val="24"/>
        </w:rPr>
        <w:t xml:space="preserve"> </w:t>
      </w:r>
      <w:r w:rsidR="0005446E">
        <w:rPr>
          <w:bCs/>
          <w:spacing w:val="5"/>
          <w:sz w:val="24"/>
          <w:szCs w:val="24"/>
        </w:rPr>
        <w:t>6</w:t>
      </w:r>
      <w:r w:rsidR="0049784D">
        <w:rPr>
          <w:bCs/>
          <w:spacing w:val="5"/>
          <w:sz w:val="24"/>
          <w:szCs w:val="24"/>
        </w:rPr>
        <w:t xml:space="preserve"> months </w:t>
      </w:r>
      <w:r w:rsidR="00985DB6">
        <w:rPr>
          <w:bCs/>
          <w:spacing w:val="5"/>
          <w:sz w:val="24"/>
          <w:szCs w:val="24"/>
        </w:rPr>
        <w:t>prior to</w:t>
      </w:r>
      <w:r w:rsidR="0049784D">
        <w:rPr>
          <w:bCs/>
          <w:spacing w:val="5"/>
          <w:sz w:val="24"/>
          <w:szCs w:val="24"/>
        </w:rPr>
        <w:t xml:space="preserve"> obtaining </w:t>
      </w:r>
      <w:r w:rsidR="00985DB6">
        <w:rPr>
          <w:bCs/>
          <w:spacing w:val="5"/>
          <w:sz w:val="24"/>
          <w:szCs w:val="24"/>
        </w:rPr>
        <w:t>a</w:t>
      </w:r>
      <w:r w:rsidR="0049784D">
        <w:rPr>
          <w:bCs/>
          <w:spacing w:val="5"/>
          <w:sz w:val="24"/>
          <w:szCs w:val="24"/>
        </w:rPr>
        <w:t xml:space="preserve"> building permit to co</w:t>
      </w:r>
      <w:r w:rsidR="00704AE1">
        <w:rPr>
          <w:bCs/>
          <w:spacing w:val="5"/>
          <w:sz w:val="24"/>
          <w:szCs w:val="24"/>
        </w:rPr>
        <w:t>n</w:t>
      </w:r>
      <w:r w:rsidR="0049784D">
        <w:rPr>
          <w:bCs/>
          <w:spacing w:val="5"/>
          <w:sz w:val="24"/>
          <w:szCs w:val="24"/>
        </w:rPr>
        <w:t>struct the building that would result in the 53</w:t>
      </w:r>
      <w:r w:rsidR="0049784D" w:rsidRPr="009B46EE">
        <w:rPr>
          <w:bCs/>
          <w:spacing w:val="5"/>
          <w:sz w:val="24"/>
          <w:szCs w:val="24"/>
          <w:vertAlign w:val="superscript"/>
        </w:rPr>
        <w:t>rd</w:t>
      </w:r>
      <w:r w:rsidR="0049784D">
        <w:rPr>
          <w:bCs/>
          <w:spacing w:val="5"/>
          <w:sz w:val="24"/>
          <w:szCs w:val="24"/>
        </w:rPr>
        <w:t xml:space="preserve"> affordable unit </w:t>
      </w:r>
      <w:r w:rsidR="00860CDF">
        <w:rPr>
          <w:bCs/>
          <w:spacing w:val="5"/>
          <w:sz w:val="24"/>
          <w:szCs w:val="24"/>
        </w:rPr>
        <w:t>(</w:t>
      </w:r>
      <w:r w:rsidR="00985DB6" w:rsidRPr="00985DB6">
        <w:rPr>
          <w:bCs/>
          <w:spacing w:val="5"/>
          <w:sz w:val="24"/>
          <w:szCs w:val="24"/>
        </w:rPr>
        <w:t xml:space="preserve">including any affordable units developed within the Additional Affected Areas, as defined in the FEIS) (the “53rd Unit”) </w:t>
      </w:r>
      <w:r w:rsidR="0049784D">
        <w:rPr>
          <w:bCs/>
          <w:spacing w:val="5"/>
          <w:sz w:val="24"/>
          <w:szCs w:val="24"/>
        </w:rPr>
        <w:t xml:space="preserve">in the </w:t>
      </w:r>
      <w:r w:rsidR="008009CF">
        <w:rPr>
          <w:bCs/>
          <w:spacing w:val="5"/>
          <w:sz w:val="24"/>
          <w:szCs w:val="24"/>
        </w:rPr>
        <w:t>Proposed</w:t>
      </w:r>
      <w:r w:rsidR="0049784D">
        <w:rPr>
          <w:bCs/>
          <w:spacing w:val="5"/>
          <w:sz w:val="24"/>
          <w:szCs w:val="24"/>
        </w:rPr>
        <w:t xml:space="preserve"> Development </w:t>
      </w:r>
      <w:r w:rsidR="00A47724" w:rsidRPr="00A47724">
        <w:rPr>
          <w:bCs/>
          <w:spacing w:val="5"/>
          <w:sz w:val="24"/>
          <w:szCs w:val="24"/>
        </w:rPr>
        <w:t xml:space="preserve">to </w:t>
      </w:r>
      <w:r w:rsidR="0049784D">
        <w:rPr>
          <w:bCs/>
          <w:spacing w:val="5"/>
          <w:sz w:val="24"/>
          <w:szCs w:val="24"/>
        </w:rPr>
        <w:t>identify</w:t>
      </w:r>
      <w:r w:rsidR="00037E72">
        <w:rPr>
          <w:bCs/>
          <w:spacing w:val="5"/>
          <w:sz w:val="24"/>
          <w:szCs w:val="24"/>
        </w:rPr>
        <w:t xml:space="preserve"> </w:t>
      </w:r>
      <w:bookmarkEnd w:id="28"/>
      <w:r w:rsidR="004416CE">
        <w:rPr>
          <w:bCs/>
          <w:spacing w:val="5"/>
          <w:sz w:val="24"/>
          <w:szCs w:val="24"/>
        </w:rPr>
        <w:t>one or more of the following measures</w:t>
      </w:r>
      <w:r w:rsidR="00985DB6">
        <w:rPr>
          <w:bCs/>
          <w:spacing w:val="5"/>
          <w:sz w:val="24"/>
          <w:szCs w:val="24"/>
        </w:rPr>
        <w:t xml:space="preserve"> for implementation by the Declarant</w:t>
      </w:r>
      <w:r w:rsidR="00704AE1">
        <w:rPr>
          <w:bCs/>
          <w:spacing w:val="5"/>
          <w:sz w:val="24"/>
          <w:szCs w:val="24"/>
        </w:rPr>
        <w:t>:</w:t>
      </w:r>
      <w:r w:rsidR="004416CE">
        <w:rPr>
          <w:bCs/>
          <w:spacing w:val="5"/>
          <w:sz w:val="24"/>
          <w:szCs w:val="24"/>
        </w:rPr>
        <w:t xml:space="preserve"> the provision of </w:t>
      </w:r>
      <w:r w:rsidR="00A47724" w:rsidRPr="00A47724">
        <w:rPr>
          <w:bCs/>
          <w:spacing w:val="5"/>
          <w:sz w:val="24"/>
          <w:szCs w:val="24"/>
        </w:rPr>
        <w:t>suitable space on-site for a child care center within the Proposed Development</w:t>
      </w:r>
      <w:r w:rsidR="004416CE">
        <w:rPr>
          <w:bCs/>
          <w:spacing w:val="5"/>
          <w:sz w:val="24"/>
          <w:szCs w:val="24"/>
        </w:rPr>
        <w:t xml:space="preserve">, the </w:t>
      </w:r>
      <w:r w:rsidR="00A47724" w:rsidRPr="00A47724">
        <w:rPr>
          <w:bCs/>
          <w:spacing w:val="5"/>
          <w:sz w:val="24"/>
          <w:szCs w:val="24"/>
        </w:rPr>
        <w:t xml:space="preserve">provision of a suitable location off-site and within a reasonable distance (at a rate affordable to DOE providers), funding or making program or physical improvements to support adding capacity to existing facilities if determined feasible through consultation with DOE’s Division of Early Childhood Education, </w:t>
      </w:r>
      <w:r w:rsidR="004416CE">
        <w:rPr>
          <w:bCs/>
          <w:spacing w:val="5"/>
          <w:sz w:val="24"/>
          <w:szCs w:val="24"/>
        </w:rPr>
        <w:t xml:space="preserve">and the provision of </w:t>
      </w:r>
      <w:r w:rsidR="00A47724" w:rsidRPr="00A47724">
        <w:rPr>
          <w:bCs/>
          <w:spacing w:val="5"/>
          <w:sz w:val="24"/>
          <w:szCs w:val="24"/>
        </w:rPr>
        <w:t xml:space="preserve"> new early childhood programs within or near the</w:t>
      </w:r>
      <w:r w:rsidR="00A47724">
        <w:rPr>
          <w:bCs/>
          <w:spacing w:val="5"/>
          <w:sz w:val="24"/>
          <w:szCs w:val="24"/>
        </w:rPr>
        <w:t xml:space="preserve"> Proposed Development. </w:t>
      </w:r>
      <w:r w:rsidR="00A47724" w:rsidRPr="00A47724">
        <w:rPr>
          <w:bCs/>
          <w:spacing w:val="5"/>
          <w:sz w:val="24"/>
          <w:szCs w:val="24"/>
        </w:rPr>
        <w:t xml:space="preserve">The </w:t>
      </w:r>
      <w:r w:rsidR="00A47724">
        <w:rPr>
          <w:bCs/>
          <w:spacing w:val="5"/>
          <w:sz w:val="24"/>
          <w:szCs w:val="24"/>
        </w:rPr>
        <w:t>Declarant</w:t>
      </w:r>
      <w:r w:rsidR="00A47724" w:rsidRPr="00A47724">
        <w:rPr>
          <w:bCs/>
          <w:spacing w:val="5"/>
          <w:sz w:val="24"/>
          <w:szCs w:val="24"/>
        </w:rPr>
        <w:t xml:space="preserve"> </w:t>
      </w:r>
      <w:r w:rsidR="00985DB6">
        <w:rPr>
          <w:bCs/>
          <w:spacing w:val="5"/>
          <w:sz w:val="24"/>
          <w:szCs w:val="24"/>
        </w:rPr>
        <w:t>shall</w:t>
      </w:r>
      <w:r w:rsidR="00BC3C48" w:rsidRPr="00A47724">
        <w:rPr>
          <w:bCs/>
          <w:spacing w:val="5"/>
          <w:sz w:val="24"/>
          <w:szCs w:val="24"/>
        </w:rPr>
        <w:t xml:space="preserve"> </w:t>
      </w:r>
      <w:r w:rsidR="008009CF">
        <w:rPr>
          <w:bCs/>
          <w:spacing w:val="5"/>
          <w:sz w:val="24"/>
          <w:szCs w:val="24"/>
        </w:rPr>
        <w:t>reach agreement</w:t>
      </w:r>
      <w:r w:rsidR="008009CF" w:rsidRPr="00A47724">
        <w:rPr>
          <w:bCs/>
          <w:spacing w:val="5"/>
          <w:sz w:val="24"/>
          <w:szCs w:val="24"/>
        </w:rPr>
        <w:t xml:space="preserve"> </w:t>
      </w:r>
      <w:r w:rsidR="00A47724" w:rsidRPr="00A47724">
        <w:rPr>
          <w:bCs/>
          <w:spacing w:val="5"/>
          <w:sz w:val="24"/>
          <w:szCs w:val="24"/>
        </w:rPr>
        <w:t>with DOE</w:t>
      </w:r>
      <w:r w:rsidR="00985DB6">
        <w:rPr>
          <w:bCs/>
          <w:spacing w:val="5"/>
          <w:sz w:val="24"/>
          <w:szCs w:val="24"/>
        </w:rPr>
        <w:t xml:space="preserve"> with respect </w:t>
      </w:r>
      <w:r w:rsidR="00A47724" w:rsidRPr="00A47724">
        <w:rPr>
          <w:bCs/>
          <w:spacing w:val="5"/>
          <w:sz w:val="24"/>
          <w:szCs w:val="24"/>
        </w:rPr>
        <w:t xml:space="preserve">to </w:t>
      </w:r>
      <w:r w:rsidR="00985DB6" w:rsidRPr="00985DB6">
        <w:rPr>
          <w:bCs/>
          <w:spacing w:val="5"/>
          <w:sz w:val="24"/>
          <w:szCs w:val="24"/>
        </w:rPr>
        <w:t xml:space="preserve">implementation of the identified measure(s) </w:t>
      </w:r>
      <w:r w:rsidR="008009CF">
        <w:rPr>
          <w:bCs/>
          <w:spacing w:val="5"/>
          <w:sz w:val="24"/>
          <w:szCs w:val="24"/>
        </w:rPr>
        <w:t xml:space="preserve">and provide DCP with evidence of </w:t>
      </w:r>
      <w:r w:rsidR="00985DB6">
        <w:rPr>
          <w:bCs/>
          <w:spacing w:val="5"/>
          <w:sz w:val="24"/>
          <w:szCs w:val="24"/>
        </w:rPr>
        <w:t>such</w:t>
      </w:r>
      <w:r w:rsidR="008009CF">
        <w:rPr>
          <w:bCs/>
          <w:spacing w:val="5"/>
          <w:sz w:val="24"/>
          <w:szCs w:val="24"/>
        </w:rPr>
        <w:t xml:space="preserve"> agreement</w:t>
      </w:r>
      <w:r w:rsidR="0005446E">
        <w:rPr>
          <w:bCs/>
          <w:spacing w:val="5"/>
          <w:sz w:val="24"/>
          <w:szCs w:val="24"/>
        </w:rPr>
        <w:t xml:space="preserve"> (DO</w:t>
      </w:r>
      <w:r w:rsidR="005577E5">
        <w:rPr>
          <w:bCs/>
          <w:spacing w:val="5"/>
          <w:sz w:val="24"/>
          <w:szCs w:val="24"/>
        </w:rPr>
        <w:t>E</w:t>
      </w:r>
      <w:r w:rsidR="0005446E">
        <w:rPr>
          <w:bCs/>
          <w:spacing w:val="5"/>
          <w:sz w:val="24"/>
          <w:szCs w:val="24"/>
        </w:rPr>
        <w:t>’s review and negotiation of such agreement not to be unreasonably withheld, conditioned or delayed)</w:t>
      </w:r>
      <w:r w:rsidR="008009CF">
        <w:rPr>
          <w:bCs/>
          <w:spacing w:val="5"/>
          <w:sz w:val="24"/>
          <w:szCs w:val="24"/>
        </w:rPr>
        <w:t xml:space="preserve">. </w:t>
      </w:r>
      <w:bookmarkStart w:id="29" w:name="_Hlk114487126"/>
      <w:r w:rsidR="005577E5">
        <w:rPr>
          <w:bCs/>
          <w:spacing w:val="5"/>
          <w:sz w:val="24"/>
          <w:szCs w:val="24"/>
        </w:rPr>
        <w:t xml:space="preserve">Within thirty (30) </w:t>
      </w:r>
      <w:r w:rsidR="005E2DC0">
        <w:rPr>
          <w:bCs/>
          <w:spacing w:val="5"/>
          <w:sz w:val="24"/>
          <w:szCs w:val="24"/>
        </w:rPr>
        <w:t xml:space="preserve">business </w:t>
      </w:r>
      <w:r w:rsidR="005577E5">
        <w:rPr>
          <w:bCs/>
          <w:spacing w:val="5"/>
          <w:sz w:val="24"/>
          <w:szCs w:val="24"/>
        </w:rPr>
        <w:t>days of receipt of a copy of such agreement</w:t>
      </w:r>
      <w:bookmarkEnd w:id="29"/>
      <w:r w:rsidR="005577E5">
        <w:rPr>
          <w:bCs/>
          <w:spacing w:val="5"/>
          <w:sz w:val="24"/>
          <w:szCs w:val="24"/>
        </w:rPr>
        <w:t xml:space="preserve">, </w:t>
      </w:r>
      <w:r w:rsidR="0023539C" w:rsidRPr="0023539C">
        <w:rPr>
          <w:bCs/>
          <w:spacing w:val="5"/>
          <w:sz w:val="24"/>
          <w:szCs w:val="24"/>
        </w:rPr>
        <w:t xml:space="preserve">DCP will certify proof of </w:t>
      </w:r>
      <w:r w:rsidR="00985DB6">
        <w:rPr>
          <w:bCs/>
          <w:spacing w:val="5"/>
          <w:sz w:val="24"/>
          <w:szCs w:val="24"/>
        </w:rPr>
        <w:t>such</w:t>
      </w:r>
      <w:r w:rsidR="0023539C" w:rsidRPr="0023539C">
        <w:rPr>
          <w:bCs/>
          <w:spacing w:val="5"/>
          <w:sz w:val="24"/>
          <w:szCs w:val="24"/>
        </w:rPr>
        <w:t xml:space="preserve"> </w:t>
      </w:r>
      <w:r w:rsidR="00985DB6">
        <w:rPr>
          <w:bCs/>
          <w:spacing w:val="5"/>
          <w:sz w:val="24"/>
          <w:szCs w:val="24"/>
        </w:rPr>
        <w:t xml:space="preserve">agreement </w:t>
      </w:r>
      <w:r w:rsidR="0023539C" w:rsidRPr="0023539C">
        <w:rPr>
          <w:bCs/>
          <w:spacing w:val="5"/>
          <w:sz w:val="24"/>
          <w:szCs w:val="24"/>
        </w:rPr>
        <w:t xml:space="preserve">to the DOB prior to the </w:t>
      </w:r>
      <w:r w:rsidR="00985DB6">
        <w:rPr>
          <w:bCs/>
          <w:spacing w:val="5"/>
          <w:sz w:val="24"/>
          <w:szCs w:val="24"/>
        </w:rPr>
        <w:t xml:space="preserve">Declarant’s acceptance and </w:t>
      </w:r>
      <w:r w:rsidR="0023539C" w:rsidRPr="0023539C">
        <w:rPr>
          <w:bCs/>
          <w:spacing w:val="5"/>
          <w:sz w:val="24"/>
          <w:szCs w:val="24"/>
        </w:rPr>
        <w:t xml:space="preserve">DOB’s issuance of a </w:t>
      </w:r>
      <w:r w:rsidR="00985DB6">
        <w:rPr>
          <w:bCs/>
          <w:spacing w:val="5"/>
          <w:sz w:val="24"/>
          <w:szCs w:val="24"/>
        </w:rPr>
        <w:t xml:space="preserve">new buildng permit </w:t>
      </w:r>
      <w:r w:rsidR="0023539C" w:rsidRPr="0023539C">
        <w:rPr>
          <w:bCs/>
          <w:spacing w:val="5"/>
          <w:sz w:val="24"/>
          <w:szCs w:val="24"/>
        </w:rPr>
        <w:t xml:space="preserve">for a building that includes the 53rd </w:t>
      </w:r>
      <w:r w:rsidR="00985DB6">
        <w:rPr>
          <w:bCs/>
          <w:spacing w:val="5"/>
          <w:sz w:val="24"/>
          <w:szCs w:val="24"/>
        </w:rPr>
        <w:t>Unit</w:t>
      </w:r>
      <w:r w:rsidR="0023539C">
        <w:rPr>
          <w:bCs/>
          <w:spacing w:val="5"/>
          <w:sz w:val="24"/>
          <w:szCs w:val="24"/>
        </w:rPr>
        <w:t xml:space="preserve">. </w:t>
      </w:r>
      <w:r w:rsidR="00985DB6" w:rsidRPr="00985DB6">
        <w:rPr>
          <w:bCs/>
          <w:spacing w:val="5"/>
          <w:sz w:val="24"/>
          <w:szCs w:val="24"/>
        </w:rPr>
        <w:t>The Declarant shall not accept a TCO for any units beyond the 53rd Unit unless and until the DCP  has certified to DOB that the Declarant has implemented the agreed upon mitigation pursuant to its agreement with DOE</w:t>
      </w:r>
      <w:r w:rsidR="005577E5">
        <w:rPr>
          <w:bCs/>
          <w:spacing w:val="5"/>
          <w:sz w:val="24"/>
          <w:szCs w:val="24"/>
        </w:rPr>
        <w:t xml:space="preserve">; </w:t>
      </w:r>
      <w:bookmarkStart w:id="30" w:name="_Hlk114488066"/>
      <w:r w:rsidR="005577E5">
        <w:rPr>
          <w:bCs/>
          <w:spacing w:val="5"/>
          <w:sz w:val="24"/>
          <w:szCs w:val="24"/>
        </w:rPr>
        <w:t xml:space="preserve">provided, however, that if DCP does not certify such agreement within thirty (30) </w:t>
      </w:r>
      <w:r w:rsidR="005E2DC0">
        <w:rPr>
          <w:bCs/>
          <w:spacing w:val="5"/>
          <w:sz w:val="24"/>
          <w:szCs w:val="24"/>
        </w:rPr>
        <w:t xml:space="preserve">business </w:t>
      </w:r>
      <w:r w:rsidR="005577E5">
        <w:rPr>
          <w:bCs/>
          <w:spacing w:val="5"/>
          <w:sz w:val="24"/>
          <w:szCs w:val="24"/>
        </w:rPr>
        <w:t>days after receipt thereof, such agreement shall be deemed automatically certified</w:t>
      </w:r>
      <w:bookmarkEnd w:id="30"/>
      <w:r w:rsidR="005577E5">
        <w:rPr>
          <w:bCs/>
          <w:spacing w:val="5"/>
          <w:sz w:val="24"/>
          <w:szCs w:val="24"/>
        </w:rPr>
        <w:t>.</w:t>
      </w:r>
      <w:r w:rsidR="00985DB6" w:rsidRPr="00985DB6">
        <w:rPr>
          <w:bCs/>
          <w:spacing w:val="5"/>
          <w:sz w:val="24"/>
          <w:szCs w:val="24"/>
        </w:rPr>
        <w:t xml:space="preserve"> </w:t>
      </w:r>
      <w:r w:rsidR="00A47724" w:rsidRPr="00A47724">
        <w:rPr>
          <w:bCs/>
          <w:spacing w:val="5"/>
          <w:sz w:val="24"/>
          <w:szCs w:val="24"/>
        </w:rPr>
        <w:t>As the Proposed Development may include senior housing units, the determination of mitigation will only consider the need generated by affordable units that would be expected to generate children eligible for publicly financed early childhood programs.</w:t>
      </w:r>
      <w:r w:rsidR="001A4151" w:rsidRPr="001A4151">
        <w:t xml:space="preserve"> </w:t>
      </w:r>
      <w:r w:rsidR="009E61F0">
        <w:rPr>
          <w:bCs/>
          <w:spacing w:val="5"/>
          <w:sz w:val="24"/>
          <w:szCs w:val="24"/>
        </w:rPr>
        <w:t xml:space="preserve">The unit threshold for the completion of the required mitigation </w:t>
      </w:r>
      <w:r w:rsidR="00985DB6">
        <w:rPr>
          <w:bCs/>
          <w:spacing w:val="5"/>
          <w:sz w:val="24"/>
          <w:szCs w:val="24"/>
        </w:rPr>
        <w:t>may</w:t>
      </w:r>
      <w:r w:rsidR="009E61F0">
        <w:rPr>
          <w:bCs/>
          <w:spacing w:val="5"/>
          <w:sz w:val="24"/>
          <w:szCs w:val="24"/>
        </w:rPr>
        <w:t xml:space="preserve"> be increased at the discretion of DOE and </w:t>
      </w:r>
      <w:r w:rsidR="00985DB6">
        <w:rPr>
          <w:bCs/>
          <w:spacing w:val="5"/>
          <w:sz w:val="24"/>
          <w:szCs w:val="24"/>
        </w:rPr>
        <w:t>such</w:t>
      </w:r>
      <w:r w:rsidR="009E61F0">
        <w:rPr>
          <w:bCs/>
          <w:spacing w:val="5"/>
          <w:sz w:val="24"/>
          <w:szCs w:val="24"/>
        </w:rPr>
        <w:t xml:space="preserve"> modification </w:t>
      </w:r>
      <w:r w:rsidR="00985DB6">
        <w:rPr>
          <w:bCs/>
          <w:spacing w:val="5"/>
          <w:sz w:val="24"/>
          <w:szCs w:val="24"/>
        </w:rPr>
        <w:t>shall</w:t>
      </w:r>
      <w:r w:rsidR="009E61F0">
        <w:rPr>
          <w:bCs/>
          <w:spacing w:val="5"/>
          <w:sz w:val="24"/>
          <w:szCs w:val="24"/>
        </w:rPr>
        <w:t xml:space="preserve"> be reported to DCP by the Declarant.  </w:t>
      </w:r>
      <w:r w:rsidR="001A4151" w:rsidRPr="001A4151">
        <w:rPr>
          <w:bCs/>
          <w:spacing w:val="5"/>
          <w:sz w:val="24"/>
          <w:szCs w:val="24"/>
        </w:rPr>
        <w:t xml:space="preserve"> </w:t>
      </w:r>
    </w:p>
    <w:bookmarkEnd w:id="27"/>
    <w:p w14:paraId="3D5C8CED" w14:textId="1466C345" w:rsidR="001E1757" w:rsidRDefault="001E1757" w:rsidP="00BA7902">
      <w:pPr>
        <w:pStyle w:val="Style30"/>
        <w:spacing w:after="240" w:line="276" w:lineRule="auto"/>
        <w:ind w:left="720"/>
        <w:jc w:val="both"/>
        <w:rPr>
          <w:bCs/>
          <w:spacing w:val="5"/>
          <w:sz w:val="24"/>
          <w:szCs w:val="24"/>
        </w:rPr>
      </w:pPr>
      <w:r>
        <w:rPr>
          <w:bCs/>
          <w:spacing w:val="5"/>
          <w:sz w:val="24"/>
          <w:szCs w:val="24"/>
        </w:rPr>
        <w:t>(ii)</w:t>
      </w:r>
      <w:r>
        <w:rPr>
          <w:bCs/>
          <w:spacing w:val="5"/>
          <w:sz w:val="24"/>
          <w:szCs w:val="24"/>
        </w:rPr>
        <w:tab/>
      </w:r>
      <w:r w:rsidR="002C2CE2">
        <w:rPr>
          <w:bCs/>
          <w:spacing w:val="5"/>
          <w:sz w:val="24"/>
          <w:szCs w:val="24"/>
        </w:rPr>
        <w:t xml:space="preserve">Libraries: </w:t>
      </w:r>
      <w:bookmarkStart w:id="31" w:name="_Hlk113438231"/>
      <w:r w:rsidR="002C2CE2">
        <w:rPr>
          <w:bCs/>
          <w:spacing w:val="5"/>
          <w:sz w:val="24"/>
          <w:szCs w:val="24"/>
        </w:rPr>
        <w:t>The FEIS identified that with the proposed Land Use Applications</w:t>
      </w:r>
      <w:bookmarkEnd w:id="31"/>
      <w:r w:rsidR="002C2CE2">
        <w:rPr>
          <w:bCs/>
          <w:spacing w:val="5"/>
          <w:sz w:val="24"/>
          <w:szCs w:val="24"/>
        </w:rPr>
        <w:t xml:space="preserve">, </w:t>
      </w:r>
      <w:r w:rsidR="004416CE">
        <w:rPr>
          <w:bCs/>
          <w:spacing w:val="5"/>
          <w:sz w:val="24"/>
          <w:szCs w:val="24"/>
        </w:rPr>
        <w:t xml:space="preserve">an </w:t>
      </w:r>
      <w:r w:rsidR="002C2CE2">
        <w:rPr>
          <w:bCs/>
          <w:spacing w:val="5"/>
          <w:sz w:val="24"/>
          <w:szCs w:val="24"/>
        </w:rPr>
        <w:t xml:space="preserve">increase in usage of the  </w:t>
      </w:r>
      <w:r w:rsidR="002C2CE2" w:rsidRPr="002C2CE2">
        <w:rPr>
          <w:bCs/>
          <w:spacing w:val="5"/>
          <w:sz w:val="24"/>
          <w:szCs w:val="24"/>
        </w:rPr>
        <w:t>Broadway Branch</w:t>
      </w:r>
      <w:r w:rsidR="002C2CE2">
        <w:rPr>
          <w:bCs/>
          <w:spacing w:val="5"/>
          <w:sz w:val="24"/>
          <w:szCs w:val="24"/>
        </w:rPr>
        <w:t xml:space="preserve"> and Long Island City Branch</w:t>
      </w:r>
      <w:r w:rsidR="002C2CE2" w:rsidRPr="002C2CE2">
        <w:rPr>
          <w:bCs/>
          <w:spacing w:val="5"/>
          <w:sz w:val="24"/>
          <w:szCs w:val="24"/>
        </w:rPr>
        <w:t xml:space="preserve"> of the Queens </w:t>
      </w:r>
      <w:r w:rsidR="002C2CE2">
        <w:rPr>
          <w:bCs/>
          <w:spacing w:val="5"/>
          <w:sz w:val="24"/>
          <w:szCs w:val="24"/>
        </w:rPr>
        <w:t xml:space="preserve">Public </w:t>
      </w:r>
      <w:r w:rsidR="002C2CE2" w:rsidRPr="002C2CE2">
        <w:rPr>
          <w:bCs/>
          <w:spacing w:val="5"/>
          <w:sz w:val="24"/>
          <w:szCs w:val="24"/>
        </w:rPr>
        <w:t>Library</w:t>
      </w:r>
      <w:r w:rsidR="002C2CE2">
        <w:rPr>
          <w:bCs/>
          <w:spacing w:val="5"/>
          <w:sz w:val="24"/>
          <w:szCs w:val="24"/>
        </w:rPr>
        <w:t xml:space="preserve"> (QPL) could </w:t>
      </w:r>
      <w:r w:rsidR="002C2CE2" w:rsidRPr="002C2CE2">
        <w:rPr>
          <w:bCs/>
          <w:spacing w:val="5"/>
          <w:sz w:val="24"/>
          <w:szCs w:val="24"/>
        </w:rPr>
        <w:t>result in a</w:t>
      </w:r>
      <w:r w:rsidR="00E5314C">
        <w:rPr>
          <w:bCs/>
          <w:spacing w:val="5"/>
          <w:sz w:val="24"/>
          <w:szCs w:val="24"/>
        </w:rPr>
        <w:t>n</w:t>
      </w:r>
      <w:r w:rsidR="002C2CE2" w:rsidRPr="002C2CE2">
        <w:rPr>
          <w:bCs/>
          <w:spacing w:val="5"/>
          <w:sz w:val="24"/>
          <w:szCs w:val="24"/>
        </w:rPr>
        <w:t xml:space="preserve"> impact on library services</w:t>
      </w:r>
      <w:r w:rsidR="004416CE">
        <w:rPr>
          <w:bCs/>
          <w:spacing w:val="5"/>
          <w:sz w:val="24"/>
          <w:szCs w:val="24"/>
        </w:rPr>
        <w:t>, and the FEIS proposed mitigation measures for such impact</w:t>
      </w:r>
      <w:r w:rsidR="002C2CE2">
        <w:rPr>
          <w:bCs/>
          <w:spacing w:val="5"/>
          <w:sz w:val="24"/>
          <w:szCs w:val="24"/>
        </w:rPr>
        <w:t xml:space="preserve">. Declarant shall </w:t>
      </w:r>
      <w:r w:rsidR="009E61F0">
        <w:rPr>
          <w:bCs/>
          <w:spacing w:val="5"/>
          <w:sz w:val="24"/>
          <w:szCs w:val="24"/>
        </w:rPr>
        <w:t xml:space="preserve"> </w:t>
      </w:r>
      <w:r w:rsidR="009E61F0" w:rsidRPr="009E61F0">
        <w:rPr>
          <w:bCs/>
          <w:spacing w:val="5"/>
          <w:sz w:val="24"/>
          <w:szCs w:val="24"/>
        </w:rPr>
        <w:t xml:space="preserve"> contact </w:t>
      </w:r>
      <w:r w:rsidR="009E61F0">
        <w:rPr>
          <w:bCs/>
          <w:spacing w:val="5"/>
          <w:sz w:val="24"/>
          <w:szCs w:val="24"/>
        </w:rPr>
        <w:t xml:space="preserve">QPL </w:t>
      </w:r>
      <w:r w:rsidR="00911651">
        <w:rPr>
          <w:bCs/>
          <w:spacing w:val="5"/>
          <w:sz w:val="24"/>
          <w:szCs w:val="24"/>
        </w:rPr>
        <w:t xml:space="preserve">at </w:t>
      </w:r>
      <w:r w:rsidR="009E61F0" w:rsidRPr="009E61F0">
        <w:rPr>
          <w:bCs/>
          <w:spacing w:val="5"/>
          <w:sz w:val="24"/>
          <w:szCs w:val="24"/>
        </w:rPr>
        <w:t xml:space="preserve">least </w:t>
      </w:r>
      <w:r w:rsidR="009E61F0">
        <w:rPr>
          <w:bCs/>
          <w:spacing w:val="5"/>
          <w:sz w:val="24"/>
          <w:szCs w:val="24"/>
        </w:rPr>
        <w:t xml:space="preserve">6 </w:t>
      </w:r>
      <w:r w:rsidR="009E61F0" w:rsidRPr="009E61F0">
        <w:rPr>
          <w:bCs/>
          <w:spacing w:val="5"/>
          <w:sz w:val="24"/>
          <w:szCs w:val="24"/>
        </w:rPr>
        <w:t xml:space="preserve">months </w:t>
      </w:r>
      <w:r w:rsidR="00985DB6">
        <w:rPr>
          <w:bCs/>
          <w:spacing w:val="5"/>
          <w:sz w:val="24"/>
          <w:szCs w:val="24"/>
        </w:rPr>
        <w:t xml:space="preserve">prior to </w:t>
      </w:r>
      <w:r w:rsidR="009E61F0" w:rsidRPr="009E61F0">
        <w:rPr>
          <w:bCs/>
          <w:spacing w:val="5"/>
          <w:sz w:val="24"/>
          <w:szCs w:val="24"/>
        </w:rPr>
        <w:t xml:space="preserve">obtaining </w:t>
      </w:r>
      <w:r w:rsidR="00985DB6">
        <w:rPr>
          <w:bCs/>
          <w:spacing w:val="5"/>
          <w:sz w:val="24"/>
          <w:szCs w:val="24"/>
        </w:rPr>
        <w:t>a</w:t>
      </w:r>
      <w:r w:rsidR="009E61F0" w:rsidRPr="009E61F0">
        <w:rPr>
          <w:bCs/>
          <w:spacing w:val="5"/>
          <w:sz w:val="24"/>
          <w:szCs w:val="24"/>
        </w:rPr>
        <w:t xml:space="preserve"> building permit </w:t>
      </w:r>
      <w:r w:rsidR="00985DB6">
        <w:rPr>
          <w:bCs/>
          <w:spacing w:val="5"/>
          <w:sz w:val="24"/>
          <w:szCs w:val="24"/>
        </w:rPr>
        <w:t>for</w:t>
      </w:r>
      <w:r w:rsidR="009E61F0" w:rsidRPr="009E61F0">
        <w:rPr>
          <w:bCs/>
          <w:spacing w:val="5"/>
          <w:sz w:val="24"/>
          <w:szCs w:val="24"/>
        </w:rPr>
        <w:t xml:space="preserve"> the </w:t>
      </w:r>
      <w:r w:rsidR="009E61F0">
        <w:rPr>
          <w:bCs/>
          <w:spacing w:val="5"/>
          <w:sz w:val="24"/>
          <w:szCs w:val="24"/>
        </w:rPr>
        <w:t xml:space="preserve">final </w:t>
      </w:r>
      <w:r w:rsidR="009E61F0" w:rsidRPr="009E61F0">
        <w:rPr>
          <w:bCs/>
          <w:spacing w:val="5"/>
          <w:sz w:val="24"/>
          <w:szCs w:val="24"/>
        </w:rPr>
        <w:t xml:space="preserve">building </w:t>
      </w:r>
      <w:r w:rsidR="00985DB6">
        <w:rPr>
          <w:bCs/>
          <w:spacing w:val="5"/>
          <w:sz w:val="24"/>
          <w:szCs w:val="24"/>
        </w:rPr>
        <w:t xml:space="preserve">within the Proposed Development </w:t>
      </w:r>
      <w:r w:rsidR="009E61F0">
        <w:rPr>
          <w:bCs/>
          <w:spacing w:val="5"/>
          <w:sz w:val="24"/>
          <w:szCs w:val="24"/>
        </w:rPr>
        <w:t xml:space="preserve">to </w:t>
      </w:r>
      <w:r w:rsidR="009E61F0" w:rsidRPr="009E61F0">
        <w:rPr>
          <w:bCs/>
          <w:spacing w:val="5"/>
          <w:sz w:val="24"/>
          <w:szCs w:val="24"/>
        </w:rPr>
        <w:t>identify</w:t>
      </w:r>
      <w:r w:rsidR="00BA7902" w:rsidRPr="00BA7902">
        <w:rPr>
          <w:bCs/>
          <w:spacing w:val="5"/>
          <w:sz w:val="24"/>
          <w:szCs w:val="24"/>
        </w:rPr>
        <w:t xml:space="preserve"> one of, or some combination of, the following mitigation measures</w:t>
      </w:r>
      <w:r w:rsidR="00BA7902">
        <w:rPr>
          <w:bCs/>
          <w:spacing w:val="5"/>
          <w:sz w:val="24"/>
          <w:szCs w:val="24"/>
        </w:rPr>
        <w:t>:</w:t>
      </w:r>
      <w:r w:rsidR="00BA7902" w:rsidRPr="00BA7902">
        <w:rPr>
          <w:noProof w:val="0"/>
          <w:color w:val="auto"/>
          <w:sz w:val="22"/>
          <w:szCs w:val="24"/>
        </w:rPr>
        <w:t xml:space="preserve"> </w:t>
      </w:r>
      <w:r w:rsidR="004416CE">
        <w:rPr>
          <w:bCs/>
          <w:spacing w:val="5"/>
          <w:sz w:val="24"/>
          <w:szCs w:val="24"/>
        </w:rPr>
        <w:t xml:space="preserve"> </w:t>
      </w:r>
      <w:r w:rsidR="00BA7902" w:rsidRPr="00BA7902">
        <w:rPr>
          <w:bCs/>
          <w:spacing w:val="5"/>
          <w:sz w:val="24"/>
          <w:szCs w:val="24"/>
        </w:rPr>
        <w:t xml:space="preserve">funding or provision of improvements and maintenance to the QPL Broadway branch facility that would support the branch’s programming and services year-round, such as improvements to the branch’s garden to provide space for public gatherings and community enjoyment; provision of space within the Proposed Development for the library, the size and location of which would be determined in coordination with QPL; and support for QPL for the continued operation of a space for the </w:t>
      </w:r>
      <w:r w:rsidR="00E5314C">
        <w:rPr>
          <w:bCs/>
          <w:spacing w:val="5"/>
          <w:sz w:val="24"/>
          <w:szCs w:val="24"/>
        </w:rPr>
        <w:t>QPL</w:t>
      </w:r>
      <w:r w:rsidR="00BA7902" w:rsidRPr="00BA7902">
        <w:rPr>
          <w:bCs/>
          <w:spacing w:val="5"/>
          <w:sz w:val="24"/>
          <w:szCs w:val="24"/>
        </w:rPr>
        <w:t xml:space="preserve"> within the Proposed Development.</w:t>
      </w:r>
      <w:r w:rsidR="00BC3C48">
        <w:rPr>
          <w:bCs/>
          <w:spacing w:val="5"/>
          <w:sz w:val="24"/>
          <w:szCs w:val="24"/>
        </w:rPr>
        <w:t xml:space="preserve"> </w:t>
      </w:r>
      <w:r w:rsidR="005D3991" w:rsidRPr="005D3991">
        <w:rPr>
          <w:bCs/>
          <w:spacing w:val="5"/>
          <w:sz w:val="24"/>
          <w:szCs w:val="24"/>
        </w:rPr>
        <w:t xml:space="preserve"> </w:t>
      </w:r>
      <w:r w:rsidR="00985DB6" w:rsidRPr="00985DB6">
        <w:rPr>
          <w:bCs/>
          <w:spacing w:val="5"/>
          <w:sz w:val="24"/>
          <w:szCs w:val="24"/>
        </w:rPr>
        <w:t xml:space="preserve">The Declarant shall reach agreement with QPL with respect to implementation of the identified measure(s) and provide DCP with evidence of such agreement.  </w:t>
      </w:r>
      <w:r w:rsidR="005577E5">
        <w:rPr>
          <w:bCs/>
          <w:spacing w:val="5"/>
          <w:sz w:val="24"/>
          <w:szCs w:val="24"/>
        </w:rPr>
        <w:t xml:space="preserve">Within thirty (30) </w:t>
      </w:r>
      <w:r w:rsidR="005E2DC0">
        <w:rPr>
          <w:bCs/>
          <w:spacing w:val="5"/>
          <w:sz w:val="24"/>
          <w:szCs w:val="24"/>
        </w:rPr>
        <w:t xml:space="preserve">business </w:t>
      </w:r>
      <w:r w:rsidR="005577E5">
        <w:rPr>
          <w:bCs/>
          <w:spacing w:val="5"/>
          <w:sz w:val="24"/>
          <w:szCs w:val="24"/>
        </w:rPr>
        <w:t>days of receipt of a copy of such agreement,</w:t>
      </w:r>
      <w:r w:rsidR="005577E5" w:rsidRPr="00985DB6">
        <w:rPr>
          <w:bCs/>
          <w:spacing w:val="5"/>
          <w:sz w:val="24"/>
          <w:szCs w:val="24"/>
        </w:rPr>
        <w:t xml:space="preserve"> </w:t>
      </w:r>
      <w:r w:rsidR="00985DB6" w:rsidRPr="00985DB6">
        <w:rPr>
          <w:bCs/>
          <w:spacing w:val="5"/>
          <w:sz w:val="24"/>
          <w:szCs w:val="24"/>
        </w:rPr>
        <w:t>DCP will certify proof of such agreement</w:t>
      </w:r>
      <w:r w:rsidR="00263886">
        <w:rPr>
          <w:bCs/>
          <w:spacing w:val="5"/>
          <w:sz w:val="24"/>
          <w:szCs w:val="24"/>
        </w:rPr>
        <w:t xml:space="preserve"> </w:t>
      </w:r>
      <w:r w:rsidR="00985DB6" w:rsidRPr="00985DB6">
        <w:rPr>
          <w:bCs/>
          <w:spacing w:val="5"/>
          <w:sz w:val="24"/>
          <w:szCs w:val="24"/>
        </w:rPr>
        <w:t>to the DOB prior to Declarant’s acceptance and DOB’s issuance of a new building permit for the final building within the Proposed Development.  The Declarant shall not accept any TCO for the final building within the Proposed Development unless and until DCP has certified to DOB that the Declarant has implemented the agreed upon mitigation pursuant to its agreement with QPL</w:t>
      </w:r>
      <w:r w:rsidR="00320FAB">
        <w:rPr>
          <w:bCs/>
          <w:spacing w:val="5"/>
          <w:sz w:val="24"/>
          <w:szCs w:val="24"/>
        </w:rPr>
        <w:t>;</w:t>
      </w:r>
      <w:r w:rsidR="00985DB6" w:rsidRPr="00985DB6">
        <w:rPr>
          <w:bCs/>
          <w:spacing w:val="5"/>
          <w:sz w:val="24"/>
          <w:szCs w:val="24"/>
        </w:rPr>
        <w:t xml:space="preserve"> </w:t>
      </w:r>
      <w:r w:rsidR="00320FAB">
        <w:rPr>
          <w:bCs/>
          <w:spacing w:val="5"/>
          <w:sz w:val="24"/>
          <w:szCs w:val="24"/>
        </w:rPr>
        <w:t xml:space="preserve">provided, however, that if DCP does not certify such agreement within thirty (30) </w:t>
      </w:r>
      <w:r w:rsidR="005E2DC0">
        <w:rPr>
          <w:bCs/>
          <w:spacing w:val="5"/>
          <w:sz w:val="24"/>
          <w:szCs w:val="24"/>
        </w:rPr>
        <w:t xml:space="preserve">business </w:t>
      </w:r>
      <w:r w:rsidR="00320FAB">
        <w:rPr>
          <w:bCs/>
          <w:spacing w:val="5"/>
          <w:sz w:val="24"/>
          <w:szCs w:val="24"/>
        </w:rPr>
        <w:t>days after receipt thereof, such agreement shall be deemed automatically certified</w:t>
      </w:r>
      <w:r w:rsidR="00985DB6" w:rsidRPr="00985DB6">
        <w:rPr>
          <w:bCs/>
          <w:spacing w:val="5"/>
          <w:sz w:val="24"/>
          <w:szCs w:val="24"/>
        </w:rPr>
        <w:t xml:space="preserve">    </w:t>
      </w:r>
    </w:p>
    <w:p w14:paraId="0EB32144" w14:textId="532A3FDA" w:rsidR="0009221A" w:rsidRDefault="001E1757" w:rsidP="00320FAB">
      <w:pPr>
        <w:pStyle w:val="Style30"/>
        <w:spacing w:after="240" w:line="276" w:lineRule="auto"/>
        <w:jc w:val="both"/>
        <w:rPr>
          <w:bCs/>
          <w:spacing w:val="5"/>
          <w:sz w:val="24"/>
          <w:szCs w:val="24"/>
        </w:rPr>
      </w:pPr>
      <w:r>
        <w:rPr>
          <w:bCs/>
          <w:spacing w:val="5"/>
          <w:sz w:val="24"/>
          <w:szCs w:val="24"/>
        </w:rPr>
        <w:t>(b)</w:t>
      </w:r>
      <w:r>
        <w:rPr>
          <w:bCs/>
          <w:spacing w:val="5"/>
          <w:sz w:val="24"/>
          <w:szCs w:val="24"/>
        </w:rPr>
        <w:tab/>
      </w:r>
      <w:bookmarkStart w:id="32" w:name="_Hlk113634381"/>
      <w:r w:rsidRPr="001E1757">
        <w:rPr>
          <w:b/>
          <w:spacing w:val="5"/>
          <w:sz w:val="24"/>
          <w:szCs w:val="24"/>
        </w:rPr>
        <w:t>Enviro</w:t>
      </w:r>
      <w:r w:rsidR="004A44F6">
        <w:rPr>
          <w:b/>
          <w:spacing w:val="5"/>
          <w:sz w:val="24"/>
          <w:szCs w:val="24"/>
        </w:rPr>
        <w:t>n</w:t>
      </w:r>
      <w:r w:rsidRPr="001E1757">
        <w:rPr>
          <w:b/>
          <w:spacing w:val="5"/>
          <w:sz w:val="24"/>
          <w:szCs w:val="24"/>
        </w:rPr>
        <w:t xml:space="preserve">mental Mitigation Related to </w:t>
      </w:r>
      <w:r w:rsidR="00A537B8">
        <w:rPr>
          <w:b/>
          <w:spacing w:val="5"/>
          <w:sz w:val="24"/>
          <w:szCs w:val="24"/>
        </w:rPr>
        <w:t xml:space="preserve">Active </w:t>
      </w:r>
      <w:r>
        <w:rPr>
          <w:b/>
          <w:spacing w:val="5"/>
          <w:sz w:val="24"/>
          <w:szCs w:val="24"/>
        </w:rPr>
        <w:t>Open Space.</w:t>
      </w:r>
      <w:r w:rsidR="00A537B8">
        <w:rPr>
          <w:b/>
          <w:spacing w:val="5"/>
          <w:sz w:val="24"/>
          <w:szCs w:val="24"/>
        </w:rPr>
        <w:t xml:space="preserve"> </w:t>
      </w:r>
      <w:bookmarkStart w:id="33" w:name="_Hlk113438616"/>
      <w:bookmarkEnd w:id="32"/>
      <w:r w:rsidR="00A537B8">
        <w:rPr>
          <w:bCs/>
          <w:spacing w:val="5"/>
          <w:sz w:val="24"/>
          <w:szCs w:val="24"/>
        </w:rPr>
        <w:t>The FEIS identified that with the proposed Land Use Applications</w:t>
      </w:r>
      <w:bookmarkEnd w:id="33"/>
      <w:r w:rsidR="00A537B8">
        <w:rPr>
          <w:bCs/>
          <w:spacing w:val="5"/>
          <w:sz w:val="24"/>
          <w:szCs w:val="24"/>
        </w:rPr>
        <w:t xml:space="preserve">, there would be a </w:t>
      </w:r>
      <w:r w:rsidR="00A537B8" w:rsidRPr="00A537B8">
        <w:rPr>
          <w:bCs/>
          <w:spacing w:val="5"/>
          <w:sz w:val="24"/>
          <w:szCs w:val="24"/>
        </w:rPr>
        <w:t>decrease in the active open space ratio</w:t>
      </w:r>
      <w:r w:rsidR="00A537B8">
        <w:rPr>
          <w:bCs/>
          <w:spacing w:val="5"/>
          <w:sz w:val="24"/>
          <w:szCs w:val="24"/>
        </w:rPr>
        <w:t xml:space="preserve"> above 1 percent </w:t>
      </w:r>
      <w:r w:rsidR="00A537B8" w:rsidRPr="00A537B8">
        <w:rPr>
          <w:bCs/>
          <w:spacing w:val="5"/>
          <w:sz w:val="24"/>
          <w:szCs w:val="24"/>
        </w:rPr>
        <w:t>in an area lacking in open space</w:t>
      </w:r>
      <w:r w:rsidR="00A537B8">
        <w:rPr>
          <w:bCs/>
          <w:spacing w:val="5"/>
          <w:sz w:val="24"/>
          <w:szCs w:val="24"/>
        </w:rPr>
        <w:t xml:space="preserve">, </w:t>
      </w:r>
      <w:r w:rsidR="00A537B8" w:rsidRPr="00A537B8">
        <w:rPr>
          <w:bCs/>
          <w:spacing w:val="5"/>
          <w:sz w:val="24"/>
          <w:szCs w:val="24"/>
        </w:rPr>
        <w:t>which is above the CEQR Technical Manual</w:t>
      </w:r>
      <w:r w:rsidR="00A537B8">
        <w:rPr>
          <w:bCs/>
          <w:spacing w:val="5"/>
          <w:sz w:val="24"/>
          <w:szCs w:val="24"/>
        </w:rPr>
        <w:t xml:space="preserve"> </w:t>
      </w:r>
      <w:r w:rsidR="00570308">
        <w:rPr>
          <w:bCs/>
          <w:spacing w:val="5"/>
          <w:sz w:val="24"/>
          <w:szCs w:val="24"/>
        </w:rPr>
        <w:t xml:space="preserve">guidance </w:t>
      </w:r>
      <w:r w:rsidR="00A537B8">
        <w:rPr>
          <w:bCs/>
          <w:spacing w:val="5"/>
          <w:sz w:val="24"/>
          <w:szCs w:val="24"/>
        </w:rPr>
        <w:t xml:space="preserve">threshold. </w:t>
      </w:r>
      <w:r w:rsidR="00C64B0F">
        <w:rPr>
          <w:bCs/>
          <w:spacing w:val="5"/>
          <w:sz w:val="24"/>
          <w:szCs w:val="24"/>
        </w:rPr>
        <w:t>As a Mitigation Measure, t</w:t>
      </w:r>
      <w:r w:rsidR="00A537B8">
        <w:rPr>
          <w:bCs/>
          <w:spacing w:val="5"/>
          <w:sz w:val="24"/>
          <w:szCs w:val="24"/>
        </w:rPr>
        <w:t xml:space="preserve">he Declarant shall </w:t>
      </w:r>
      <w:r w:rsidR="00BA7902">
        <w:rPr>
          <w:bCs/>
          <w:spacing w:val="5"/>
          <w:sz w:val="24"/>
          <w:szCs w:val="24"/>
        </w:rPr>
        <w:t xml:space="preserve">provide </w:t>
      </w:r>
      <w:r w:rsidR="00C64B0F">
        <w:rPr>
          <w:bCs/>
          <w:spacing w:val="5"/>
          <w:sz w:val="24"/>
          <w:szCs w:val="24"/>
        </w:rPr>
        <w:t>additional space in the form of PAA A2 (Active O</w:t>
      </w:r>
      <w:r w:rsidR="002077FD">
        <w:rPr>
          <w:bCs/>
          <w:spacing w:val="5"/>
          <w:sz w:val="24"/>
          <w:szCs w:val="24"/>
        </w:rPr>
        <w:t xml:space="preserve">pen </w:t>
      </w:r>
      <w:r w:rsidR="00C64B0F">
        <w:rPr>
          <w:bCs/>
          <w:spacing w:val="5"/>
          <w:sz w:val="24"/>
          <w:szCs w:val="24"/>
        </w:rPr>
        <w:t>S</w:t>
      </w:r>
      <w:r w:rsidR="002077FD">
        <w:rPr>
          <w:bCs/>
          <w:spacing w:val="5"/>
          <w:sz w:val="24"/>
          <w:szCs w:val="24"/>
        </w:rPr>
        <w:t>pace</w:t>
      </w:r>
      <w:r w:rsidR="00C64B0F">
        <w:rPr>
          <w:bCs/>
          <w:spacing w:val="5"/>
          <w:sz w:val="24"/>
          <w:szCs w:val="24"/>
        </w:rPr>
        <w:t xml:space="preserve">), as identified on the Plans and referenced in </w:t>
      </w:r>
      <w:r w:rsidR="00C64B0F" w:rsidRPr="0030362A">
        <w:rPr>
          <w:b/>
          <w:spacing w:val="5"/>
          <w:sz w:val="24"/>
          <w:szCs w:val="24"/>
        </w:rPr>
        <w:t>Section 3(b)(i)</w:t>
      </w:r>
      <w:r w:rsidR="00C64B0F" w:rsidRPr="00F6787F">
        <w:rPr>
          <w:bCs/>
          <w:spacing w:val="5"/>
          <w:sz w:val="24"/>
          <w:szCs w:val="24"/>
        </w:rPr>
        <w:t>,</w:t>
      </w:r>
      <w:r w:rsidR="00C64B0F">
        <w:rPr>
          <w:bCs/>
          <w:spacing w:val="5"/>
          <w:sz w:val="24"/>
          <w:szCs w:val="24"/>
        </w:rPr>
        <w:t xml:space="preserve"> which shall contain active uses</w:t>
      </w:r>
      <w:r w:rsidR="005E2DC0" w:rsidRPr="005E2DC0">
        <w:rPr>
          <w:bCs/>
          <w:spacing w:val="5"/>
          <w:sz w:val="24"/>
          <w:szCs w:val="24"/>
        </w:rPr>
        <w:t>, the specific active amenities to be provided determined in consultation with DPR</w:t>
      </w:r>
      <w:r w:rsidR="00C64B0F">
        <w:rPr>
          <w:bCs/>
          <w:spacing w:val="5"/>
          <w:sz w:val="24"/>
          <w:szCs w:val="24"/>
        </w:rPr>
        <w:t>. PAA A2 would have an area of approximately 22,000 square feet (0.50 acres), be design</w:t>
      </w:r>
      <w:r w:rsidR="00E5314C">
        <w:rPr>
          <w:bCs/>
          <w:spacing w:val="5"/>
          <w:sz w:val="24"/>
          <w:szCs w:val="24"/>
        </w:rPr>
        <w:t>ed</w:t>
      </w:r>
      <w:r w:rsidR="00C64B0F">
        <w:rPr>
          <w:bCs/>
          <w:spacing w:val="5"/>
          <w:sz w:val="24"/>
          <w:szCs w:val="24"/>
        </w:rPr>
        <w:t xml:space="preserve"> in substantial accordance with the Plans</w:t>
      </w:r>
      <w:r w:rsidR="00320FAB">
        <w:rPr>
          <w:bCs/>
          <w:spacing w:val="5"/>
          <w:sz w:val="24"/>
          <w:szCs w:val="24"/>
        </w:rPr>
        <w:t>, and provide amenities for act</w:t>
      </w:r>
      <w:r w:rsidR="00570308">
        <w:rPr>
          <w:bCs/>
          <w:spacing w:val="5"/>
          <w:sz w:val="24"/>
          <w:szCs w:val="24"/>
        </w:rPr>
        <w:t>i</w:t>
      </w:r>
      <w:r w:rsidR="00320FAB">
        <w:rPr>
          <w:bCs/>
          <w:spacing w:val="5"/>
          <w:sz w:val="24"/>
          <w:szCs w:val="24"/>
        </w:rPr>
        <w:t xml:space="preserve">ve uses in substantial accordance with the Plans. </w:t>
      </w:r>
    </w:p>
    <w:p w14:paraId="605BE938" w14:textId="3E601AA2" w:rsidR="005E2DC0" w:rsidRPr="00C64B0F" w:rsidRDefault="005E2DC0" w:rsidP="00320FAB">
      <w:pPr>
        <w:pStyle w:val="Style30"/>
        <w:spacing w:after="240" w:line="276" w:lineRule="auto"/>
        <w:jc w:val="both"/>
        <w:rPr>
          <w:bCs/>
          <w:spacing w:val="5"/>
          <w:sz w:val="24"/>
          <w:szCs w:val="24"/>
        </w:rPr>
      </w:pPr>
      <w:r w:rsidRPr="005E2DC0">
        <w:rPr>
          <w:bCs/>
          <w:spacing w:val="5"/>
          <w:sz w:val="24"/>
          <w:szCs w:val="24"/>
        </w:rPr>
        <w:t>Declarant shall not accept and DOB shall not issue a TCO for building A3 until DPR has certified to DOB that the PAA-A2 active open space has been substantially completed.  “Substantial completion” or “substantially complete” shall mean completion of construction substantially in accordance with drawings L-130 to L-13</w:t>
      </w:r>
      <w:r>
        <w:rPr>
          <w:bCs/>
          <w:spacing w:val="5"/>
          <w:sz w:val="24"/>
          <w:szCs w:val="24"/>
        </w:rPr>
        <w:t>7</w:t>
      </w:r>
      <w:r w:rsidRPr="005E2DC0">
        <w:rPr>
          <w:bCs/>
          <w:spacing w:val="5"/>
          <w:sz w:val="24"/>
          <w:szCs w:val="24"/>
        </w:rPr>
        <w:t xml:space="preserve"> (see Section 2(a)), in the reasonable determination of DCP, in consultation with DPR, notwithstanding that minor or insubstantial details of construction, decoration or mechanical adjustment remain to be performed.</w:t>
      </w:r>
    </w:p>
    <w:p w14:paraId="3C75EDA5" w14:textId="09A05D0B" w:rsidR="00263886" w:rsidRDefault="001E1757" w:rsidP="006F014C">
      <w:pPr>
        <w:pStyle w:val="Style30"/>
        <w:spacing w:after="240" w:line="276" w:lineRule="auto"/>
        <w:jc w:val="both"/>
        <w:rPr>
          <w:bCs/>
          <w:spacing w:val="5"/>
          <w:sz w:val="24"/>
          <w:szCs w:val="24"/>
        </w:rPr>
      </w:pPr>
      <w:r>
        <w:rPr>
          <w:bCs/>
          <w:spacing w:val="5"/>
          <w:sz w:val="24"/>
          <w:szCs w:val="24"/>
        </w:rPr>
        <w:t>(</w:t>
      </w:r>
      <w:r w:rsidR="00BC0D17">
        <w:rPr>
          <w:bCs/>
          <w:spacing w:val="5"/>
          <w:sz w:val="24"/>
          <w:szCs w:val="24"/>
        </w:rPr>
        <w:t>c</w:t>
      </w:r>
      <w:r>
        <w:rPr>
          <w:bCs/>
          <w:spacing w:val="5"/>
          <w:sz w:val="24"/>
          <w:szCs w:val="24"/>
        </w:rPr>
        <w:t>)</w:t>
      </w:r>
      <w:r>
        <w:rPr>
          <w:bCs/>
          <w:spacing w:val="5"/>
          <w:sz w:val="24"/>
          <w:szCs w:val="24"/>
        </w:rPr>
        <w:tab/>
      </w:r>
      <w:bookmarkStart w:id="34" w:name="_Hlk113634411"/>
      <w:r w:rsidRPr="001E1757">
        <w:rPr>
          <w:b/>
          <w:spacing w:val="5"/>
          <w:sz w:val="24"/>
          <w:szCs w:val="24"/>
        </w:rPr>
        <w:t>Enviro</w:t>
      </w:r>
      <w:r w:rsidR="004A44F6">
        <w:rPr>
          <w:b/>
          <w:spacing w:val="5"/>
          <w:sz w:val="24"/>
          <w:szCs w:val="24"/>
        </w:rPr>
        <w:t>n</w:t>
      </w:r>
      <w:r w:rsidRPr="001E1757">
        <w:rPr>
          <w:b/>
          <w:spacing w:val="5"/>
          <w:sz w:val="24"/>
          <w:szCs w:val="24"/>
        </w:rPr>
        <w:t xml:space="preserve">mental Mitigation Related to </w:t>
      </w:r>
      <w:r>
        <w:rPr>
          <w:b/>
          <w:spacing w:val="5"/>
          <w:sz w:val="24"/>
          <w:szCs w:val="24"/>
        </w:rPr>
        <w:t>Transportation.</w:t>
      </w:r>
      <w:r w:rsidR="00F6787F">
        <w:rPr>
          <w:b/>
          <w:spacing w:val="5"/>
          <w:sz w:val="24"/>
          <w:szCs w:val="24"/>
        </w:rPr>
        <w:t xml:space="preserve"> </w:t>
      </w:r>
      <w:bookmarkEnd w:id="34"/>
      <w:r w:rsidR="00152C98">
        <w:rPr>
          <w:bCs/>
          <w:spacing w:val="5"/>
          <w:sz w:val="24"/>
          <w:szCs w:val="24"/>
        </w:rPr>
        <w:t>The FEIS identified that with the proposed Land Use Applications, there would be traffic impacts at 23 intersections within the study area</w:t>
      </w:r>
      <w:r w:rsidR="00263886" w:rsidRPr="00263886">
        <w:t xml:space="preserve"> </w:t>
      </w:r>
      <w:r w:rsidR="00263886" w:rsidRPr="00263886">
        <w:rPr>
          <w:bCs/>
          <w:spacing w:val="5"/>
          <w:sz w:val="24"/>
          <w:szCs w:val="24"/>
        </w:rPr>
        <w:t xml:space="preserve">and identified mitigation measures (the “Traffic </w:t>
      </w:r>
      <w:r w:rsidR="005E2DC0" w:rsidRPr="005E2DC0">
        <w:rPr>
          <w:bCs/>
          <w:spacing w:val="5"/>
          <w:sz w:val="24"/>
          <w:szCs w:val="24"/>
        </w:rPr>
        <w:t xml:space="preserve">and Pedestrian </w:t>
      </w:r>
      <w:r w:rsidR="00263886" w:rsidRPr="00263886">
        <w:rPr>
          <w:bCs/>
          <w:spacing w:val="5"/>
          <w:sz w:val="24"/>
          <w:szCs w:val="24"/>
        </w:rPr>
        <w:t xml:space="preserve">Mitigation Measures”). </w:t>
      </w:r>
      <w:r w:rsidR="00152C98">
        <w:rPr>
          <w:bCs/>
          <w:spacing w:val="5"/>
          <w:sz w:val="24"/>
          <w:szCs w:val="24"/>
        </w:rPr>
        <w:t xml:space="preserve"> To determine which </w:t>
      </w:r>
      <w:r w:rsidR="00263886">
        <w:rPr>
          <w:bCs/>
          <w:spacing w:val="5"/>
          <w:sz w:val="24"/>
          <w:szCs w:val="24"/>
        </w:rPr>
        <w:t>of the T</w:t>
      </w:r>
      <w:r w:rsidR="00152C98">
        <w:rPr>
          <w:bCs/>
          <w:spacing w:val="5"/>
          <w:sz w:val="24"/>
          <w:szCs w:val="24"/>
        </w:rPr>
        <w:t xml:space="preserve">raffic </w:t>
      </w:r>
      <w:r w:rsidR="005E2DC0" w:rsidRPr="005E2DC0">
        <w:rPr>
          <w:bCs/>
          <w:spacing w:val="5"/>
          <w:sz w:val="24"/>
          <w:szCs w:val="24"/>
        </w:rPr>
        <w:t xml:space="preserve">and Pedestrian </w:t>
      </w:r>
      <w:r w:rsidR="00263886">
        <w:rPr>
          <w:bCs/>
          <w:spacing w:val="5"/>
          <w:sz w:val="24"/>
          <w:szCs w:val="24"/>
        </w:rPr>
        <w:t>M</w:t>
      </w:r>
      <w:r w:rsidR="00152C98">
        <w:rPr>
          <w:bCs/>
          <w:spacing w:val="5"/>
          <w:sz w:val="24"/>
          <w:szCs w:val="24"/>
        </w:rPr>
        <w:t xml:space="preserve">itigation </w:t>
      </w:r>
      <w:r w:rsidR="00263886">
        <w:rPr>
          <w:bCs/>
          <w:spacing w:val="5"/>
          <w:sz w:val="24"/>
          <w:szCs w:val="24"/>
        </w:rPr>
        <w:t>M</w:t>
      </w:r>
      <w:r w:rsidR="00152C98">
        <w:rPr>
          <w:bCs/>
          <w:spacing w:val="5"/>
          <w:sz w:val="24"/>
          <w:szCs w:val="24"/>
        </w:rPr>
        <w:t>easures would be warranted, Declarant</w:t>
      </w:r>
      <w:r w:rsidR="00E5314C">
        <w:rPr>
          <w:bCs/>
          <w:spacing w:val="5"/>
          <w:sz w:val="24"/>
          <w:szCs w:val="24"/>
        </w:rPr>
        <w:t>,</w:t>
      </w:r>
      <w:r w:rsidR="00152C98">
        <w:rPr>
          <w:bCs/>
          <w:spacing w:val="5"/>
          <w:sz w:val="24"/>
          <w:szCs w:val="24"/>
        </w:rPr>
        <w:t xml:space="preserve"> </w:t>
      </w:r>
      <w:r w:rsidR="00152C98" w:rsidRPr="00152C98">
        <w:rPr>
          <w:bCs/>
          <w:spacing w:val="5"/>
          <w:sz w:val="24"/>
          <w:szCs w:val="24"/>
        </w:rPr>
        <w:t xml:space="preserve">in consultation with DOT and DCP, </w:t>
      </w:r>
      <w:r w:rsidR="00E5314C">
        <w:rPr>
          <w:bCs/>
          <w:spacing w:val="5"/>
          <w:sz w:val="24"/>
          <w:szCs w:val="24"/>
        </w:rPr>
        <w:t xml:space="preserve">shall </w:t>
      </w:r>
      <w:r w:rsidR="00152C98" w:rsidRPr="00152C98">
        <w:rPr>
          <w:bCs/>
          <w:spacing w:val="5"/>
          <w:sz w:val="24"/>
          <w:szCs w:val="24"/>
        </w:rPr>
        <w:t>undertake a</w:t>
      </w:r>
      <w:r w:rsidR="00263886">
        <w:rPr>
          <w:bCs/>
          <w:spacing w:val="5"/>
          <w:sz w:val="24"/>
          <w:szCs w:val="24"/>
        </w:rPr>
        <w:t>n interim and final</w:t>
      </w:r>
      <w:r w:rsidR="00152C98" w:rsidRPr="00152C98">
        <w:rPr>
          <w:bCs/>
          <w:spacing w:val="5"/>
          <w:sz w:val="24"/>
          <w:szCs w:val="24"/>
        </w:rPr>
        <w:t xml:space="preserve"> transportation monitoring program (TMP)</w:t>
      </w:r>
      <w:r w:rsidR="00263886">
        <w:rPr>
          <w:bCs/>
          <w:spacing w:val="5"/>
          <w:sz w:val="24"/>
          <w:szCs w:val="24"/>
        </w:rPr>
        <w:t xml:space="preserve"> as set forth herein</w:t>
      </w:r>
      <w:r w:rsidR="00152C98">
        <w:rPr>
          <w:bCs/>
          <w:spacing w:val="5"/>
          <w:sz w:val="24"/>
          <w:szCs w:val="24"/>
        </w:rPr>
        <w:t>.</w:t>
      </w:r>
      <w:r w:rsidR="008D61F3">
        <w:rPr>
          <w:bCs/>
          <w:spacing w:val="5"/>
          <w:sz w:val="24"/>
          <w:szCs w:val="24"/>
        </w:rPr>
        <w:t xml:space="preserve"> </w:t>
      </w:r>
    </w:p>
    <w:p w14:paraId="56C432DB" w14:textId="55D7517F" w:rsidR="00AB4905" w:rsidRDefault="00263886" w:rsidP="0030362A">
      <w:pPr>
        <w:pStyle w:val="Style30"/>
        <w:spacing w:after="240" w:line="276" w:lineRule="auto"/>
        <w:ind w:left="720"/>
        <w:jc w:val="both"/>
        <w:rPr>
          <w:bCs/>
          <w:spacing w:val="5"/>
          <w:sz w:val="24"/>
          <w:szCs w:val="24"/>
        </w:rPr>
      </w:pPr>
      <w:r>
        <w:rPr>
          <w:bCs/>
          <w:spacing w:val="5"/>
          <w:sz w:val="24"/>
          <w:szCs w:val="24"/>
        </w:rPr>
        <w:t>(i) Intial TMP</w:t>
      </w:r>
      <w:r w:rsidR="002F32FD">
        <w:rPr>
          <w:bCs/>
          <w:spacing w:val="5"/>
          <w:sz w:val="24"/>
          <w:szCs w:val="24"/>
        </w:rPr>
        <w:t xml:space="preserve">: </w:t>
      </w:r>
      <w:r w:rsidR="00152C98" w:rsidRPr="00152C98">
        <w:rPr>
          <w:bCs/>
          <w:spacing w:val="5"/>
          <w:sz w:val="24"/>
          <w:szCs w:val="24"/>
        </w:rPr>
        <w:t>The Declarant</w:t>
      </w:r>
      <w:r w:rsidR="00AB4905">
        <w:rPr>
          <w:bCs/>
          <w:spacing w:val="5"/>
          <w:sz w:val="24"/>
          <w:szCs w:val="24"/>
        </w:rPr>
        <w:t xml:space="preserve"> </w:t>
      </w:r>
      <w:r w:rsidR="00AB4905" w:rsidRPr="00AB4905">
        <w:rPr>
          <w:bCs/>
          <w:spacing w:val="5"/>
          <w:sz w:val="24"/>
          <w:szCs w:val="24"/>
        </w:rPr>
        <w:t xml:space="preserve">shall not apply for and shall not accept a TCO for </w:t>
      </w:r>
      <w:r w:rsidR="002F32FD">
        <w:rPr>
          <w:bCs/>
          <w:spacing w:val="5"/>
          <w:sz w:val="24"/>
          <w:szCs w:val="24"/>
        </w:rPr>
        <w:t>the last</w:t>
      </w:r>
      <w:r w:rsidR="00AB4905">
        <w:rPr>
          <w:bCs/>
          <w:spacing w:val="5"/>
          <w:sz w:val="24"/>
          <w:szCs w:val="24"/>
        </w:rPr>
        <w:t xml:space="preserve"> building </w:t>
      </w:r>
      <w:r w:rsidR="002F32FD">
        <w:rPr>
          <w:bCs/>
          <w:spacing w:val="5"/>
          <w:sz w:val="24"/>
          <w:szCs w:val="24"/>
        </w:rPr>
        <w:t>to be constructed on the first two zoning lots to be developed in the Proposed Development (whether or not such zoning lots include Zoning Lots C and D) until</w:t>
      </w:r>
      <w:r w:rsidR="00AB4905" w:rsidRPr="00AB4905">
        <w:rPr>
          <w:bCs/>
          <w:spacing w:val="5"/>
          <w:sz w:val="24"/>
          <w:szCs w:val="24"/>
        </w:rPr>
        <w:t xml:space="preserve"> (A) Declarant has, no later than 180 days prior to </w:t>
      </w:r>
      <w:r w:rsidR="002F32FD">
        <w:rPr>
          <w:bCs/>
          <w:spacing w:val="5"/>
          <w:sz w:val="24"/>
          <w:szCs w:val="24"/>
        </w:rPr>
        <w:t xml:space="preserve">accepting </w:t>
      </w:r>
      <w:r w:rsidR="00AB4905" w:rsidRPr="00AB4905">
        <w:rPr>
          <w:bCs/>
          <w:spacing w:val="5"/>
          <w:sz w:val="24"/>
          <w:szCs w:val="24"/>
        </w:rPr>
        <w:t>such TCO</w:t>
      </w:r>
      <w:r w:rsidR="002F32FD">
        <w:rPr>
          <w:bCs/>
          <w:spacing w:val="5"/>
          <w:sz w:val="24"/>
          <w:szCs w:val="24"/>
        </w:rPr>
        <w:t xml:space="preserve"> for such last building</w:t>
      </w:r>
      <w:r w:rsidR="00AB4905" w:rsidRPr="00AB4905">
        <w:rPr>
          <w:bCs/>
          <w:spacing w:val="5"/>
          <w:sz w:val="24"/>
          <w:szCs w:val="24"/>
        </w:rPr>
        <w:t xml:space="preserve"> from the Buildings Department, submitted to DCP and DOT for DOT's approval, in consultation with DCP, a scope of work for the interim year TMP, and (B) such scope of work has been approved in writing by</w:t>
      </w:r>
      <w:r w:rsidR="00AB4905">
        <w:rPr>
          <w:bCs/>
          <w:spacing w:val="5"/>
          <w:sz w:val="24"/>
          <w:szCs w:val="24"/>
        </w:rPr>
        <w:t xml:space="preserve"> </w:t>
      </w:r>
      <w:r w:rsidR="00AB4905" w:rsidRPr="00AB4905">
        <w:rPr>
          <w:bCs/>
          <w:spacing w:val="5"/>
          <w:sz w:val="24"/>
          <w:szCs w:val="24"/>
        </w:rPr>
        <w:t xml:space="preserve">DOT. Such scope of work may include but not be limited to: trip generation, modal split and origin/destination surveys of residents and other uses in the Proposed Development, traffic </w:t>
      </w:r>
      <w:r w:rsidR="005E2DC0">
        <w:rPr>
          <w:bCs/>
          <w:spacing w:val="5"/>
          <w:sz w:val="24"/>
          <w:szCs w:val="24"/>
        </w:rPr>
        <w:t xml:space="preserve">and pedestrian </w:t>
      </w:r>
      <w:r w:rsidR="00AB4905" w:rsidRPr="00AB4905">
        <w:rPr>
          <w:bCs/>
          <w:spacing w:val="5"/>
          <w:sz w:val="24"/>
          <w:szCs w:val="24"/>
        </w:rPr>
        <w:t xml:space="preserve">data collection and LOS analyses. DOT shall make reasonable efforts to approve the scope of work for the interim year TMP within 90 days of receipt of such scope of work.  Declarant shall notify DOT upon the completion and occupancy of </w:t>
      </w:r>
      <w:r w:rsidR="00AB4905">
        <w:rPr>
          <w:bCs/>
          <w:spacing w:val="5"/>
          <w:sz w:val="24"/>
          <w:szCs w:val="24"/>
        </w:rPr>
        <w:t>the first building located on Block C or D</w:t>
      </w:r>
      <w:r w:rsidR="00AB4905" w:rsidRPr="00AB4905">
        <w:rPr>
          <w:bCs/>
          <w:spacing w:val="5"/>
          <w:sz w:val="24"/>
          <w:szCs w:val="24"/>
        </w:rPr>
        <w:t xml:space="preserve"> but before commencing the interim year TMP and, on a date or at another appropriate milestone specified by DOT, Declarant shall proceed with the interim year TMP. The findings of the interim year TMP will be used by DOT as the basis for directing Declarant’s implementation of or payment for some or all of the Traffic </w:t>
      </w:r>
      <w:r w:rsidR="005E2DC0" w:rsidRPr="005E2DC0">
        <w:rPr>
          <w:bCs/>
          <w:spacing w:val="5"/>
          <w:sz w:val="24"/>
          <w:szCs w:val="24"/>
        </w:rPr>
        <w:t xml:space="preserve">and Pedestrian </w:t>
      </w:r>
      <w:r w:rsidR="00AB4905" w:rsidRPr="00AB4905">
        <w:rPr>
          <w:bCs/>
          <w:spacing w:val="5"/>
          <w:sz w:val="24"/>
          <w:szCs w:val="24"/>
        </w:rPr>
        <w:t>Mitigation Measures, as may also be adjusted by DOT to more adequately address the transportation conditions.</w:t>
      </w:r>
    </w:p>
    <w:p w14:paraId="68D8BA8D" w14:textId="6858E3B9" w:rsidR="001F272A" w:rsidRPr="000F1609" w:rsidRDefault="00AB4905" w:rsidP="0030362A">
      <w:pPr>
        <w:pStyle w:val="Style30"/>
        <w:spacing w:after="240" w:line="276" w:lineRule="auto"/>
        <w:ind w:left="720"/>
        <w:jc w:val="both"/>
        <w:rPr>
          <w:sz w:val="24"/>
          <w:szCs w:val="24"/>
        </w:rPr>
      </w:pPr>
      <w:r>
        <w:rPr>
          <w:bCs/>
          <w:spacing w:val="5"/>
          <w:sz w:val="24"/>
          <w:szCs w:val="24"/>
        </w:rPr>
        <w:t xml:space="preserve"> </w:t>
      </w:r>
      <w:r w:rsidRPr="00AB4905">
        <w:rPr>
          <w:sz w:val="24"/>
          <w:szCs w:val="24"/>
        </w:rPr>
        <w:t xml:space="preserve">(ii) Final TMP. </w:t>
      </w:r>
      <w:r>
        <w:rPr>
          <w:sz w:val="24"/>
          <w:szCs w:val="24"/>
        </w:rPr>
        <w:t xml:space="preserve">The </w:t>
      </w:r>
      <w:r w:rsidRPr="00AB4905">
        <w:rPr>
          <w:sz w:val="24"/>
          <w:szCs w:val="24"/>
        </w:rPr>
        <w:t xml:space="preserve">Declarant shall not apply for and shall not accept a TCO or PCO for the final building to be constructed in the Proposed Development until (A) Declarant has, no later than 180 days prior to seeking such TCO from the Buildings Department, submitted to DCP and DOT for DOT's approval, in consultation with DCP, a scope of work for a revised and final TMP, and (B) such scope of work has been approved by DOT in writing. DOT shall make reasonable efforts to approve the scope of work for the final TMP within 90 days of receipt of such scope of work. Declarant shall notify DOT upon the completion of the final building to be constructed in the Proposed Development but before commencing the final TMP and, on a date or at another appropriate milestone specified by DOT, Declarant shall proceed with the final TMP. The findings of the final TMP will be used by DOT as the basis for directing Declarant’s implementation of or payment for some or all of the remaining Traffic </w:t>
      </w:r>
      <w:r w:rsidR="005E2DC0" w:rsidRPr="005E2DC0">
        <w:rPr>
          <w:sz w:val="24"/>
          <w:szCs w:val="24"/>
        </w:rPr>
        <w:t xml:space="preserve">and Pedestrian </w:t>
      </w:r>
      <w:r w:rsidRPr="00AB4905">
        <w:rPr>
          <w:sz w:val="24"/>
          <w:szCs w:val="24"/>
        </w:rPr>
        <w:t xml:space="preserve">Mitigation Measures, as may also be adjusted by DOT to more adequately address the transportation conditions. </w:t>
      </w:r>
    </w:p>
    <w:p w14:paraId="1688359D" w14:textId="4E5D05BB" w:rsidR="006F014C" w:rsidRDefault="002F32FD" w:rsidP="0030362A">
      <w:pPr>
        <w:pStyle w:val="Style30"/>
        <w:spacing w:after="240" w:line="276" w:lineRule="auto"/>
        <w:ind w:left="720"/>
        <w:jc w:val="both"/>
        <w:rPr>
          <w:bCs/>
          <w:spacing w:val="5"/>
          <w:sz w:val="24"/>
          <w:szCs w:val="24"/>
        </w:rPr>
      </w:pPr>
      <w:r>
        <w:rPr>
          <w:bCs/>
          <w:spacing w:val="5"/>
          <w:sz w:val="24"/>
          <w:szCs w:val="24"/>
        </w:rPr>
        <w:t xml:space="preserve">(iii) </w:t>
      </w:r>
      <w:r w:rsidR="008D61F3" w:rsidRPr="00152C98">
        <w:rPr>
          <w:bCs/>
          <w:spacing w:val="5"/>
          <w:sz w:val="24"/>
          <w:szCs w:val="24"/>
        </w:rPr>
        <w:t xml:space="preserve">The Declarant </w:t>
      </w:r>
      <w:r w:rsidR="00AB4905">
        <w:rPr>
          <w:bCs/>
          <w:spacing w:val="5"/>
          <w:sz w:val="24"/>
          <w:szCs w:val="24"/>
        </w:rPr>
        <w:t>shall</w:t>
      </w:r>
      <w:r w:rsidR="00AB4905" w:rsidRPr="00152C98">
        <w:rPr>
          <w:bCs/>
          <w:spacing w:val="5"/>
          <w:sz w:val="24"/>
          <w:szCs w:val="24"/>
        </w:rPr>
        <w:t xml:space="preserve"> </w:t>
      </w:r>
      <w:r w:rsidR="008D61F3" w:rsidRPr="00152C98">
        <w:rPr>
          <w:bCs/>
          <w:spacing w:val="5"/>
          <w:sz w:val="24"/>
          <w:szCs w:val="24"/>
        </w:rPr>
        <w:t xml:space="preserve">be responsible for costs associated with </w:t>
      </w:r>
      <w:r w:rsidR="001A4147">
        <w:rPr>
          <w:bCs/>
          <w:spacing w:val="5"/>
          <w:sz w:val="24"/>
          <w:szCs w:val="24"/>
        </w:rPr>
        <w:t xml:space="preserve">both </w:t>
      </w:r>
      <w:r w:rsidR="008D61F3" w:rsidRPr="00152C98">
        <w:rPr>
          <w:bCs/>
          <w:spacing w:val="5"/>
          <w:sz w:val="24"/>
          <w:szCs w:val="24"/>
        </w:rPr>
        <w:t xml:space="preserve">the </w:t>
      </w:r>
      <w:r w:rsidR="001F272A">
        <w:rPr>
          <w:bCs/>
          <w:spacing w:val="5"/>
          <w:sz w:val="24"/>
          <w:szCs w:val="24"/>
        </w:rPr>
        <w:t xml:space="preserve">interim and final </w:t>
      </w:r>
      <w:r w:rsidR="008D61F3" w:rsidRPr="00152C98">
        <w:rPr>
          <w:bCs/>
          <w:spacing w:val="5"/>
          <w:sz w:val="24"/>
          <w:szCs w:val="24"/>
        </w:rPr>
        <w:t xml:space="preserve">TMP, including any subsequent design and implementation of reduced mitigation measures determined in </w:t>
      </w:r>
      <w:r w:rsidR="001A4147">
        <w:rPr>
          <w:bCs/>
          <w:spacing w:val="5"/>
          <w:sz w:val="24"/>
          <w:szCs w:val="24"/>
        </w:rPr>
        <w:t>either</w:t>
      </w:r>
      <w:r w:rsidR="001A4147" w:rsidRPr="00152C98">
        <w:rPr>
          <w:bCs/>
          <w:spacing w:val="5"/>
          <w:sz w:val="24"/>
          <w:szCs w:val="24"/>
        </w:rPr>
        <w:t xml:space="preserve"> </w:t>
      </w:r>
      <w:r w:rsidR="008D61F3" w:rsidRPr="00152C98">
        <w:rPr>
          <w:bCs/>
          <w:spacing w:val="5"/>
          <w:sz w:val="24"/>
          <w:szCs w:val="24"/>
        </w:rPr>
        <w:t xml:space="preserve">TMP. </w:t>
      </w:r>
      <w:r w:rsidR="001F272A">
        <w:rPr>
          <w:bCs/>
          <w:spacing w:val="5"/>
          <w:sz w:val="24"/>
          <w:szCs w:val="24"/>
        </w:rPr>
        <w:t xml:space="preserve"> </w:t>
      </w:r>
    </w:p>
    <w:p w14:paraId="570E8721" w14:textId="165177D8" w:rsidR="001B5585" w:rsidRPr="00962AE9" w:rsidRDefault="00F67F13" w:rsidP="00962AE9">
      <w:pPr>
        <w:pStyle w:val="Style30"/>
        <w:spacing w:after="240" w:line="276" w:lineRule="auto"/>
        <w:jc w:val="both"/>
        <w:rPr>
          <w:bCs/>
          <w:spacing w:val="5"/>
          <w:sz w:val="24"/>
          <w:szCs w:val="24"/>
        </w:rPr>
      </w:pPr>
      <w:bookmarkStart w:id="35" w:name="_Hlk114491791"/>
      <w:r>
        <w:rPr>
          <w:bCs/>
          <w:spacing w:val="5"/>
          <w:sz w:val="24"/>
          <w:szCs w:val="24"/>
        </w:rPr>
        <w:t>(</w:t>
      </w:r>
      <w:r w:rsidR="00BC0D17">
        <w:rPr>
          <w:bCs/>
          <w:spacing w:val="5"/>
          <w:sz w:val="24"/>
          <w:szCs w:val="24"/>
        </w:rPr>
        <w:t>d</w:t>
      </w:r>
      <w:r>
        <w:rPr>
          <w:bCs/>
          <w:spacing w:val="5"/>
          <w:sz w:val="24"/>
          <w:szCs w:val="24"/>
        </w:rPr>
        <w:t>)</w:t>
      </w:r>
      <w:r>
        <w:rPr>
          <w:bCs/>
          <w:spacing w:val="5"/>
          <w:sz w:val="24"/>
          <w:szCs w:val="24"/>
        </w:rPr>
        <w:tab/>
      </w:r>
      <w:bookmarkStart w:id="36" w:name="_Hlk113634464"/>
      <w:r w:rsidRPr="001E1757">
        <w:rPr>
          <w:b/>
          <w:spacing w:val="5"/>
          <w:sz w:val="24"/>
          <w:szCs w:val="24"/>
        </w:rPr>
        <w:t>Enviro</w:t>
      </w:r>
      <w:r w:rsidR="004A44F6">
        <w:rPr>
          <w:b/>
          <w:spacing w:val="5"/>
          <w:sz w:val="24"/>
          <w:szCs w:val="24"/>
        </w:rPr>
        <w:t>n</w:t>
      </w:r>
      <w:r w:rsidRPr="001E1757">
        <w:rPr>
          <w:b/>
          <w:spacing w:val="5"/>
          <w:sz w:val="24"/>
          <w:szCs w:val="24"/>
        </w:rPr>
        <w:t xml:space="preserve">mental Mitigation Related to </w:t>
      </w:r>
      <w:r>
        <w:rPr>
          <w:b/>
          <w:spacing w:val="5"/>
          <w:sz w:val="24"/>
          <w:szCs w:val="24"/>
        </w:rPr>
        <w:t>Construction</w:t>
      </w:r>
      <w:r w:rsidR="004A44F6">
        <w:rPr>
          <w:b/>
          <w:spacing w:val="5"/>
          <w:sz w:val="24"/>
          <w:szCs w:val="24"/>
        </w:rPr>
        <w:t xml:space="preserve"> Noise</w:t>
      </w:r>
      <w:r>
        <w:rPr>
          <w:b/>
          <w:spacing w:val="5"/>
          <w:sz w:val="24"/>
          <w:szCs w:val="24"/>
        </w:rPr>
        <w:t>.</w:t>
      </w:r>
      <w:bookmarkEnd w:id="36"/>
      <w:r w:rsidR="00962AE9">
        <w:rPr>
          <w:b/>
          <w:spacing w:val="5"/>
          <w:sz w:val="24"/>
          <w:szCs w:val="24"/>
        </w:rPr>
        <w:tab/>
      </w:r>
      <w:r w:rsidR="000E4E55">
        <w:rPr>
          <w:bCs/>
          <w:spacing w:val="5"/>
          <w:sz w:val="24"/>
          <w:szCs w:val="24"/>
        </w:rPr>
        <w:t xml:space="preserve">The FEIS identified that with the proposed Land Use Applications, there would be </w:t>
      </w:r>
      <w:r w:rsidR="000E4E55" w:rsidRPr="000E4E55">
        <w:rPr>
          <w:bCs/>
          <w:spacing w:val="5"/>
          <w:sz w:val="24"/>
          <w:szCs w:val="24"/>
        </w:rPr>
        <w:t>temporary impacts related to construction noise at various</w:t>
      </w:r>
      <w:r w:rsidR="000E4E55">
        <w:rPr>
          <w:bCs/>
          <w:spacing w:val="5"/>
          <w:sz w:val="24"/>
          <w:szCs w:val="24"/>
        </w:rPr>
        <w:t xml:space="preserve"> locations near the Proposed Development. The Declarant shall take the following actions as Mitigation Measures:</w:t>
      </w:r>
      <w:r w:rsidR="00962AE9">
        <w:rPr>
          <w:b/>
          <w:spacing w:val="5"/>
          <w:sz w:val="24"/>
          <w:szCs w:val="24"/>
        </w:rPr>
        <w:t xml:space="preserve"> </w:t>
      </w:r>
      <w:r w:rsidR="00962AE9">
        <w:rPr>
          <w:bCs/>
          <w:spacing w:val="5"/>
          <w:sz w:val="24"/>
          <w:szCs w:val="24"/>
        </w:rPr>
        <w:t>a</w:t>
      </w:r>
      <w:r w:rsidR="004A44F6" w:rsidRPr="004A44F6">
        <w:rPr>
          <w:bCs/>
          <w:spacing w:val="5"/>
          <w:sz w:val="24"/>
          <w:szCs w:val="24"/>
        </w:rPr>
        <w:t xml:space="preserve">t existing building façades </w:t>
      </w:r>
      <w:r w:rsidR="003F3730" w:rsidRPr="003F3730">
        <w:rPr>
          <w:sz w:val="24"/>
          <w:szCs w:val="24"/>
        </w:rPr>
        <w:t>“</w:t>
      </w:r>
      <w:r w:rsidR="003F3730" w:rsidRPr="003F3730">
        <w:rPr>
          <w:rStyle w:val="normaltextrun"/>
          <w:sz w:val="24"/>
          <w:szCs w:val="24"/>
          <w:shd w:val="clear" w:color="auto" w:fill="FFFFFF"/>
        </w:rPr>
        <w:t xml:space="preserve">where significant adverse construction noise impacts are predicted to occur, as set forth in </w:t>
      </w:r>
      <w:r w:rsidR="00FF17CF">
        <w:rPr>
          <w:rStyle w:val="normaltextrun"/>
          <w:sz w:val="24"/>
          <w:szCs w:val="24"/>
          <w:shd w:val="clear" w:color="auto" w:fill="FFFFFF"/>
        </w:rPr>
        <w:t>Table 20-20</w:t>
      </w:r>
      <w:r w:rsidR="003F3730" w:rsidRPr="003F3730">
        <w:rPr>
          <w:rStyle w:val="normaltextrun"/>
          <w:sz w:val="24"/>
          <w:szCs w:val="24"/>
          <w:shd w:val="clear" w:color="auto" w:fill="FFFFFF"/>
        </w:rPr>
        <w:t xml:space="preserve"> of the FEIS,”</w:t>
      </w:r>
      <w:r w:rsidR="00FF17CF">
        <w:rPr>
          <w:bCs/>
          <w:spacing w:val="5"/>
          <w:sz w:val="24"/>
          <w:szCs w:val="24"/>
        </w:rPr>
        <w:t xml:space="preserve"> </w:t>
      </w:r>
      <w:r w:rsidR="00FF17CF">
        <w:rPr>
          <w:rStyle w:val="normaltextrun"/>
          <w:sz w:val="24"/>
          <w:szCs w:val="24"/>
          <w:shd w:val="clear" w:color="auto" w:fill="FFFFFF"/>
        </w:rPr>
        <w:t xml:space="preserve">other than </w:t>
      </w:r>
      <w:r w:rsidR="00FF17CF" w:rsidRPr="000F23EB">
        <w:rPr>
          <w:sz w:val="24"/>
          <w:szCs w:val="24"/>
          <w:shd w:val="clear" w:color="auto" w:fill="FFFFFF"/>
        </w:rPr>
        <w:t>Projected Development Sites A, B, C, D, E, F, I, and J</w:t>
      </w:r>
      <w:r w:rsidR="00FF17CF">
        <w:rPr>
          <w:sz w:val="24"/>
          <w:szCs w:val="24"/>
          <w:shd w:val="clear" w:color="auto" w:fill="FFFFFF"/>
        </w:rPr>
        <w:t xml:space="preserve">, </w:t>
      </w:r>
      <w:r w:rsidR="004A44F6" w:rsidRPr="003F3730">
        <w:rPr>
          <w:bCs/>
          <w:spacing w:val="5"/>
          <w:sz w:val="24"/>
          <w:szCs w:val="24"/>
        </w:rPr>
        <w:t>the Declarant would</w:t>
      </w:r>
      <w:r w:rsidR="004A44F6" w:rsidRPr="004A44F6">
        <w:rPr>
          <w:bCs/>
          <w:spacing w:val="5"/>
          <w:sz w:val="24"/>
          <w:szCs w:val="24"/>
        </w:rPr>
        <w:t xml:space="preserve"> offer to make available at no cost the installation of storm windows for façades that do not already have insulated glass windows and/or one window air conditioner per living room, bedroom, classroom, office space, or other noise-sensitive space on impacted façades that do not already have alternative means of ventilation. </w:t>
      </w:r>
      <w:r w:rsidR="00263886">
        <w:rPr>
          <w:bCs/>
          <w:spacing w:val="5"/>
          <w:sz w:val="24"/>
          <w:szCs w:val="24"/>
        </w:rPr>
        <w:t xml:space="preserve">The </w:t>
      </w:r>
      <w:r w:rsidR="001B5585">
        <w:rPr>
          <w:bCs/>
          <w:spacing w:val="5"/>
          <w:sz w:val="24"/>
          <w:szCs w:val="24"/>
        </w:rPr>
        <w:t>Declarant shall not accept and DOB shall not issue any building permit associated with the const</w:t>
      </w:r>
      <w:r w:rsidR="00FF17CF">
        <w:rPr>
          <w:bCs/>
          <w:spacing w:val="5"/>
          <w:sz w:val="24"/>
          <w:szCs w:val="24"/>
        </w:rPr>
        <w:t>r</w:t>
      </w:r>
      <w:r w:rsidR="006349AF">
        <w:rPr>
          <w:bCs/>
          <w:spacing w:val="5"/>
          <w:sz w:val="24"/>
          <w:szCs w:val="24"/>
        </w:rPr>
        <w:t>u</w:t>
      </w:r>
      <w:r w:rsidR="001B5585">
        <w:rPr>
          <w:bCs/>
          <w:spacing w:val="5"/>
          <w:sz w:val="24"/>
          <w:szCs w:val="24"/>
        </w:rPr>
        <w:t xml:space="preserve">ction of a new building </w:t>
      </w:r>
      <w:r w:rsidR="00FF17CF">
        <w:rPr>
          <w:bCs/>
          <w:spacing w:val="5"/>
          <w:sz w:val="24"/>
          <w:szCs w:val="24"/>
        </w:rPr>
        <w:t xml:space="preserve">in the Proposed Development </w:t>
      </w:r>
      <w:r w:rsidR="00976C72">
        <w:rPr>
          <w:bCs/>
          <w:spacing w:val="5"/>
          <w:sz w:val="24"/>
          <w:szCs w:val="24"/>
        </w:rPr>
        <w:t>unt</w:t>
      </w:r>
      <w:r w:rsidR="00976C72" w:rsidRPr="00976C72">
        <w:rPr>
          <w:bCs/>
          <w:spacing w:val="5"/>
          <w:sz w:val="24"/>
          <w:szCs w:val="24"/>
        </w:rPr>
        <w:t xml:space="preserve">il the </w:t>
      </w:r>
      <w:r w:rsidR="00976C72">
        <w:rPr>
          <w:bCs/>
          <w:spacing w:val="5"/>
          <w:sz w:val="24"/>
          <w:szCs w:val="24"/>
        </w:rPr>
        <w:t>M</w:t>
      </w:r>
      <w:r w:rsidR="00976C72" w:rsidRPr="00976C72">
        <w:rPr>
          <w:bCs/>
          <w:spacing w:val="5"/>
          <w:sz w:val="24"/>
          <w:szCs w:val="24"/>
        </w:rPr>
        <w:t>onitor</w:t>
      </w:r>
      <w:r w:rsidR="00B74812">
        <w:rPr>
          <w:bCs/>
          <w:spacing w:val="5"/>
          <w:sz w:val="24"/>
          <w:szCs w:val="24"/>
        </w:rPr>
        <w:t>, defined herein,</w:t>
      </w:r>
      <w:r w:rsidR="00FF17CF">
        <w:rPr>
          <w:bCs/>
          <w:spacing w:val="5"/>
          <w:sz w:val="24"/>
          <w:szCs w:val="24"/>
        </w:rPr>
        <w:t xml:space="preserve"> </w:t>
      </w:r>
      <w:r w:rsidR="00976C72">
        <w:rPr>
          <w:bCs/>
          <w:spacing w:val="5"/>
          <w:sz w:val="24"/>
          <w:szCs w:val="24"/>
        </w:rPr>
        <w:t>certifies to the Chair in writing</w:t>
      </w:r>
      <w:r w:rsidR="00962AE9">
        <w:rPr>
          <w:bCs/>
          <w:spacing w:val="5"/>
          <w:sz w:val="24"/>
          <w:szCs w:val="24"/>
        </w:rPr>
        <w:t xml:space="preserve">, within thirty (30) </w:t>
      </w:r>
      <w:r w:rsidR="006349AF">
        <w:rPr>
          <w:bCs/>
          <w:spacing w:val="5"/>
          <w:sz w:val="24"/>
          <w:szCs w:val="24"/>
        </w:rPr>
        <w:t xml:space="preserve">business </w:t>
      </w:r>
      <w:r w:rsidR="00962AE9">
        <w:rPr>
          <w:bCs/>
          <w:spacing w:val="5"/>
          <w:sz w:val="24"/>
          <w:szCs w:val="24"/>
        </w:rPr>
        <w:t xml:space="preserve">days after receipt of a request for such certification, </w:t>
      </w:r>
      <w:r w:rsidR="00976C72">
        <w:rPr>
          <w:bCs/>
          <w:spacing w:val="5"/>
          <w:sz w:val="24"/>
          <w:szCs w:val="24"/>
        </w:rPr>
        <w:t xml:space="preserve">that the </w:t>
      </w:r>
      <w:r w:rsidR="00B74812">
        <w:rPr>
          <w:bCs/>
          <w:spacing w:val="5"/>
          <w:sz w:val="24"/>
          <w:szCs w:val="24"/>
        </w:rPr>
        <w:t>D</w:t>
      </w:r>
      <w:r w:rsidR="00976C72" w:rsidRPr="00976C72">
        <w:rPr>
          <w:bCs/>
          <w:spacing w:val="5"/>
          <w:sz w:val="24"/>
          <w:szCs w:val="24"/>
        </w:rPr>
        <w:t>eclar</w:t>
      </w:r>
      <w:r w:rsidR="00976C72">
        <w:rPr>
          <w:bCs/>
          <w:spacing w:val="5"/>
          <w:sz w:val="24"/>
          <w:szCs w:val="24"/>
        </w:rPr>
        <w:t xml:space="preserve">ant </w:t>
      </w:r>
      <w:r w:rsidR="00976C72" w:rsidRPr="00976C72">
        <w:rPr>
          <w:bCs/>
          <w:spacing w:val="5"/>
          <w:sz w:val="24"/>
          <w:szCs w:val="24"/>
        </w:rPr>
        <w:t xml:space="preserve">has offered the applicable mitigation measures identified </w:t>
      </w:r>
      <w:r w:rsidR="00976C72">
        <w:rPr>
          <w:bCs/>
          <w:spacing w:val="5"/>
          <w:sz w:val="24"/>
          <w:szCs w:val="24"/>
        </w:rPr>
        <w:t xml:space="preserve">in </w:t>
      </w:r>
      <w:r w:rsidR="006349AF">
        <w:rPr>
          <w:bCs/>
          <w:spacing w:val="5"/>
          <w:sz w:val="24"/>
          <w:szCs w:val="24"/>
        </w:rPr>
        <w:t>this</w:t>
      </w:r>
      <w:r w:rsidR="00976C72">
        <w:rPr>
          <w:bCs/>
          <w:spacing w:val="5"/>
          <w:sz w:val="24"/>
          <w:szCs w:val="24"/>
        </w:rPr>
        <w:t xml:space="preserve"> paragraph to the affected</w:t>
      </w:r>
      <w:r w:rsidR="00976C72" w:rsidRPr="00976C72">
        <w:rPr>
          <w:bCs/>
          <w:spacing w:val="5"/>
          <w:sz w:val="24"/>
          <w:szCs w:val="24"/>
        </w:rPr>
        <w:t xml:space="preserve"> parties in applicable impacted locations</w:t>
      </w:r>
      <w:r w:rsidR="00976C72">
        <w:rPr>
          <w:bCs/>
          <w:spacing w:val="5"/>
          <w:sz w:val="24"/>
          <w:szCs w:val="24"/>
        </w:rPr>
        <w:t>, as set forth</w:t>
      </w:r>
      <w:r w:rsidR="00976C72" w:rsidRPr="00976C72">
        <w:rPr>
          <w:bCs/>
          <w:spacing w:val="5"/>
          <w:sz w:val="24"/>
          <w:szCs w:val="24"/>
        </w:rPr>
        <w:t xml:space="preserve"> </w:t>
      </w:r>
      <w:r w:rsidR="00976C72">
        <w:rPr>
          <w:bCs/>
          <w:spacing w:val="5"/>
          <w:sz w:val="24"/>
          <w:szCs w:val="24"/>
        </w:rPr>
        <w:t>FEIS Table 20-20</w:t>
      </w:r>
      <w:r w:rsidR="00B74812">
        <w:rPr>
          <w:bCs/>
          <w:spacing w:val="5"/>
          <w:sz w:val="24"/>
          <w:szCs w:val="24"/>
        </w:rPr>
        <w:t>,</w:t>
      </w:r>
      <w:r w:rsidR="00976C72">
        <w:rPr>
          <w:bCs/>
          <w:spacing w:val="5"/>
          <w:sz w:val="24"/>
          <w:szCs w:val="24"/>
        </w:rPr>
        <w:t xml:space="preserve"> and the a</w:t>
      </w:r>
      <w:r w:rsidR="00976C72" w:rsidRPr="00976C72">
        <w:rPr>
          <w:bCs/>
          <w:spacing w:val="5"/>
          <w:sz w:val="24"/>
          <w:szCs w:val="24"/>
        </w:rPr>
        <w:t xml:space="preserve">ffected parties have either </w:t>
      </w:r>
      <w:r w:rsidR="00976C72">
        <w:rPr>
          <w:bCs/>
          <w:spacing w:val="5"/>
          <w:sz w:val="24"/>
          <w:szCs w:val="24"/>
        </w:rPr>
        <w:t>(1)</w:t>
      </w:r>
      <w:r w:rsidR="00976C72" w:rsidRPr="00976C72">
        <w:rPr>
          <w:bCs/>
          <w:spacing w:val="5"/>
          <w:sz w:val="24"/>
          <w:szCs w:val="24"/>
        </w:rPr>
        <w:t xml:space="preserve"> rejected the offer</w:t>
      </w:r>
      <w:r w:rsidR="00B74812">
        <w:rPr>
          <w:bCs/>
          <w:spacing w:val="5"/>
          <w:sz w:val="24"/>
          <w:szCs w:val="24"/>
        </w:rPr>
        <w:t>,</w:t>
      </w:r>
      <w:r w:rsidR="00976C72" w:rsidRPr="00976C72">
        <w:rPr>
          <w:bCs/>
          <w:spacing w:val="5"/>
          <w:sz w:val="24"/>
          <w:szCs w:val="24"/>
        </w:rPr>
        <w:t xml:space="preserve"> or </w:t>
      </w:r>
      <w:r w:rsidR="00976C72">
        <w:rPr>
          <w:bCs/>
          <w:spacing w:val="5"/>
          <w:sz w:val="24"/>
          <w:szCs w:val="24"/>
        </w:rPr>
        <w:t xml:space="preserve">(2) </w:t>
      </w:r>
      <w:r w:rsidR="00976C72" w:rsidRPr="00976C72">
        <w:rPr>
          <w:bCs/>
          <w:spacing w:val="5"/>
          <w:sz w:val="24"/>
          <w:szCs w:val="24"/>
        </w:rPr>
        <w:t>have accepted the offer of the mitigation measures</w:t>
      </w:r>
      <w:r w:rsidR="00976C72">
        <w:rPr>
          <w:bCs/>
          <w:spacing w:val="5"/>
          <w:sz w:val="24"/>
          <w:szCs w:val="24"/>
        </w:rPr>
        <w:t>,</w:t>
      </w:r>
      <w:r w:rsidR="00976C72" w:rsidRPr="00976C72">
        <w:rPr>
          <w:bCs/>
          <w:spacing w:val="5"/>
          <w:sz w:val="24"/>
          <w:szCs w:val="24"/>
        </w:rPr>
        <w:t xml:space="preserve"> as the case may be</w:t>
      </w:r>
      <w:r w:rsidR="00976C72">
        <w:rPr>
          <w:bCs/>
          <w:spacing w:val="5"/>
          <w:sz w:val="24"/>
          <w:szCs w:val="24"/>
        </w:rPr>
        <w:t>,</w:t>
      </w:r>
      <w:r w:rsidR="00976C72" w:rsidRPr="00976C72">
        <w:rPr>
          <w:bCs/>
          <w:spacing w:val="5"/>
          <w:sz w:val="24"/>
          <w:szCs w:val="24"/>
        </w:rPr>
        <w:t xml:space="preserve"> </w:t>
      </w:r>
      <w:r w:rsidR="00976C72">
        <w:rPr>
          <w:bCs/>
          <w:spacing w:val="5"/>
          <w:sz w:val="24"/>
          <w:szCs w:val="24"/>
        </w:rPr>
        <w:t xml:space="preserve">and such </w:t>
      </w:r>
      <w:r w:rsidR="00976C72" w:rsidRPr="00976C72">
        <w:rPr>
          <w:bCs/>
          <w:spacing w:val="5"/>
          <w:sz w:val="24"/>
          <w:szCs w:val="24"/>
        </w:rPr>
        <w:t>mitigation</w:t>
      </w:r>
      <w:r w:rsidR="00976C72">
        <w:rPr>
          <w:bCs/>
          <w:spacing w:val="5"/>
          <w:sz w:val="24"/>
          <w:szCs w:val="24"/>
        </w:rPr>
        <w:t xml:space="preserve"> measure has been implemented.  T</w:t>
      </w:r>
      <w:r w:rsidR="00976C72" w:rsidRPr="00976C72">
        <w:rPr>
          <w:bCs/>
          <w:spacing w:val="5"/>
          <w:sz w:val="24"/>
          <w:szCs w:val="24"/>
        </w:rPr>
        <w:t xml:space="preserve">he offer </w:t>
      </w:r>
      <w:r w:rsidR="00976C72">
        <w:rPr>
          <w:bCs/>
          <w:spacing w:val="5"/>
          <w:sz w:val="24"/>
          <w:szCs w:val="24"/>
        </w:rPr>
        <w:t xml:space="preserve">of </w:t>
      </w:r>
      <w:r w:rsidR="00976C72" w:rsidRPr="00976C72">
        <w:rPr>
          <w:bCs/>
          <w:spacing w:val="5"/>
          <w:sz w:val="24"/>
          <w:szCs w:val="24"/>
        </w:rPr>
        <w:t>the mitigation measures shall be made on a yearly basis to all the occupants of the affected units</w:t>
      </w:r>
      <w:r w:rsidR="00976C72">
        <w:rPr>
          <w:bCs/>
          <w:spacing w:val="5"/>
          <w:sz w:val="24"/>
          <w:szCs w:val="24"/>
        </w:rPr>
        <w:t>.</w:t>
      </w:r>
      <w:r w:rsidR="00962AE9">
        <w:rPr>
          <w:bCs/>
          <w:spacing w:val="5"/>
          <w:sz w:val="24"/>
          <w:szCs w:val="24"/>
        </w:rPr>
        <w:t xml:space="preserve"> In the event that the Chair does not issue such certification within thirty (30) </w:t>
      </w:r>
      <w:r w:rsidR="006349AF">
        <w:rPr>
          <w:bCs/>
          <w:spacing w:val="5"/>
          <w:sz w:val="24"/>
          <w:szCs w:val="24"/>
        </w:rPr>
        <w:t xml:space="preserve">business </w:t>
      </w:r>
      <w:r w:rsidR="00962AE9">
        <w:rPr>
          <w:bCs/>
          <w:spacing w:val="5"/>
          <w:sz w:val="24"/>
          <w:szCs w:val="24"/>
        </w:rPr>
        <w:t xml:space="preserve">days of the request from Declarant, such certification shall be deemed automatically given. </w:t>
      </w:r>
    </w:p>
    <w:bookmarkEnd w:id="35"/>
    <w:p w14:paraId="28D9FF9B" w14:textId="7B9BB99B" w:rsidR="0030362A" w:rsidRDefault="005E6CC6" w:rsidP="005E6CC6">
      <w:pPr>
        <w:pStyle w:val="Style30"/>
        <w:spacing w:after="240" w:line="276" w:lineRule="auto"/>
        <w:jc w:val="both"/>
        <w:rPr>
          <w:b/>
          <w:spacing w:val="5"/>
          <w:sz w:val="24"/>
          <w:szCs w:val="24"/>
        </w:rPr>
      </w:pPr>
      <w:r w:rsidRPr="00617600">
        <w:rPr>
          <w:bCs/>
          <w:spacing w:val="5"/>
          <w:sz w:val="24"/>
          <w:szCs w:val="24"/>
        </w:rPr>
        <w:t>(</w:t>
      </w:r>
      <w:r w:rsidR="00BC0D17" w:rsidRPr="00617600">
        <w:rPr>
          <w:bCs/>
          <w:spacing w:val="5"/>
          <w:sz w:val="24"/>
          <w:szCs w:val="24"/>
        </w:rPr>
        <w:t>e</w:t>
      </w:r>
      <w:r w:rsidRPr="00617600">
        <w:rPr>
          <w:bCs/>
          <w:spacing w:val="5"/>
          <w:sz w:val="24"/>
          <w:szCs w:val="24"/>
        </w:rPr>
        <w:t>)</w:t>
      </w:r>
      <w:r w:rsidR="0030362A">
        <w:rPr>
          <w:bCs/>
          <w:spacing w:val="5"/>
          <w:sz w:val="24"/>
          <w:szCs w:val="24"/>
        </w:rPr>
        <w:tab/>
      </w:r>
      <w:r w:rsidRPr="00617600">
        <w:rPr>
          <w:bCs/>
          <w:spacing w:val="5"/>
          <w:sz w:val="24"/>
          <w:szCs w:val="24"/>
        </w:rPr>
        <w:tab/>
      </w:r>
      <w:r w:rsidR="0030362A" w:rsidRPr="0030362A">
        <w:rPr>
          <w:b/>
          <w:spacing w:val="5"/>
          <w:sz w:val="24"/>
          <w:szCs w:val="24"/>
        </w:rPr>
        <w:t>PCRE for Construction Noise</w:t>
      </w:r>
      <w:r w:rsidR="0030362A">
        <w:rPr>
          <w:b/>
          <w:spacing w:val="5"/>
          <w:sz w:val="24"/>
          <w:szCs w:val="24"/>
        </w:rPr>
        <w:t>.</w:t>
      </w:r>
      <w:r w:rsidR="0030362A">
        <w:rPr>
          <w:b/>
          <w:spacing w:val="5"/>
          <w:sz w:val="24"/>
          <w:szCs w:val="24"/>
        </w:rPr>
        <w:tab/>
      </w:r>
      <w:r w:rsidR="00962AE9" w:rsidRPr="00617600">
        <w:rPr>
          <w:bCs/>
          <w:spacing w:val="5"/>
          <w:sz w:val="24"/>
          <w:szCs w:val="24"/>
        </w:rPr>
        <w:t xml:space="preserve">To </w:t>
      </w:r>
      <w:r w:rsidR="00962AE9" w:rsidRPr="00617600">
        <w:rPr>
          <w:sz w:val="24"/>
          <w:szCs w:val="24"/>
        </w:rPr>
        <w:t xml:space="preserve">avoid or minimize </w:t>
      </w:r>
      <w:r w:rsidR="00962AE9">
        <w:rPr>
          <w:sz w:val="24"/>
          <w:szCs w:val="24"/>
        </w:rPr>
        <w:t>noise</w:t>
      </w:r>
      <w:r w:rsidR="00962AE9" w:rsidRPr="00617600">
        <w:rPr>
          <w:sz w:val="24"/>
          <w:szCs w:val="24"/>
        </w:rPr>
        <w:t xml:space="preserve"> in relation to construction of the Proposed Development, the Declarant shall </w:t>
      </w:r>
      <w:r w:rsidR="006349AF" w:rsidRPr="006349AF">
        <w:rPr>
          <w:sz w:val="24"/>
          <w:szCs w:val="24"/>
        </w:rPr>
        <w:t xml:space="preserve">enter into construction contracts that provide for the implementation of </w:t>
      </w:r>
      <w:r w:rsidR="00962AE9" w:rsidRPr="00617600">
        <w:rPr>
          <w:sz w:val="24"/>
          <w:szCs w:val="24"/>
        </w:rPr>
        <w:t xml:space="preserve">the following PCREs related to </w:t>
      </w:r>
      <w:r w:rsidR="006349AF" w:rsidRPr="006349AF">
        <w:rPr>
          <w:sz w:val="24"/>
          <w:szCs w:val="24"/>
        </w:rPr>
        <w:t>noise and implement such PCREs</w:t>
      </w:r>
      <w:r w:rsidR="00962AE9" w:rsidRPr="00617600">
        <w:rPr>
          <w:sz w:val="24"/>
          <w:szCs w:val="24"/>
        </w:rPr>
        <w:t>, as indicated:</w:t>
      </w:r>
    </w:p>
    <w:p w14:paraId="7CE3B6F3" w14:textId="77777777" w:rsidR="00962AE9" w:rsidRDefault="00962AE9" w:rsidP="00962AE9">
      <w:pPr>
        <w:pStyle w:val="Style30"/>
        <w:spacing w:after="240" w:line="276" w:lineRule="auto"/>
        <w:ind w:left="720"/>
        <w:jc w:val="both"/>
        <w:rPr>
          <w:bCs/>
          <w:spacing w:val="5"/>
          <w:sz w:val="24"/>
          <w:szCs w:val="24"/>
        </w:rPr>
      </w:pPr>
      <w:r w:rsidRPr="00FF17CF">
        <w:rPr>
          <w:bCs/>
          <w:spacing w:val="5"/>
          <w:sz w:val="24"/>
          <w:szCs w:val="24"/>
          <w:u w:val="single"/>
        </w:rPr>
        <w:t>Source Controls</w:t>
      </w:r>
      <w:r>
        <w:rPr>
          <w:bCs/>
          <w:spacing w:val="5"/>
          <w:sz w:val="24"/>
          <w:szCs w:val="24"/>
        </w:rPr>
        <w:t>:</w:t>
      </w:r>
    </w:p>
    <w:p w14:paraId="46EE8974" w14:textId="4C74E8B2" w:rsidR="00962AE9" w:rsidRDefault="00962AE9" w:rsidP="00962AE9">
      <w:pPr>
        <w:pStyle w:val="Style30"/>
        <w:tabs>
          <w:tab w:val="clear" w:pos="1404"/>
          <w:tab w:val="left" w:pos="1800"/>
        </w:tabs>
        <w:spacing w:after="240" w:line="276" w:lineRule="auto"/>
        <w:ind w:left="1440" w:firstLine="0"/>
        <w:jc w:val="both"/>
        <w:rPr>
          <w:bCs/>
          <w:spacing w:val="5"/>
          <w:sz w:val="24"/>
          <w:szCs w:val="24"/>
        </w:rPr>
      </w:pPr>
      <w:r>
        <w:rPr>
          <w:bCs/>
          <w:spacing w:val="5"/>
          <w:sz w:val="24"/>
          <w:szCs w:val="24"/>
        </w:rPr>
        <w:t>i.</w:t>
      </w:r>
      <w:r>
        <w:rPr>
          <w:bCs/>
          <w:spacing w:val="5"/>
          <w:sz w:val="24"/>
          <w:szCs w:val="24"/>
        </w:rPr>
        <w:tab/>
        <w:t>Use e</w:t>
      </w:r>
      <w:r w:rsidRPr="000E4E55">
        <w:rPr>
          <w:bCs/>
          <w:spacing w:val="5"/>
          <w:sz w:val="24"/>
          <w:szCs w:val="24"/>
        </w:rPr>
        <w:t>quipment that meets the sound level standards specified in Subchapter 5 of the New York City Noise Control Code from the start of construction.</w:t>
      </w:r>
    </w:p>
    <w:p w14:paraId="481C06AD" w14:textId="48BF1683" w:rsidR="00962AE9" w:rsidRDefault="00962AE9" w:rsidP="00962AE9">
      <w:pPr>
        <w:pStyle w:val="Style30"/>
        <w:tabs>
          <w:tab w:val="clear" w:pos="1404"/>
          <w:tab w:val="left" w:pos="1800"/>
        </w:tabs>
        <w:spacing w:after="240" w:line="276" w:lineRule="auto"/>
        <w:ind w:left="1440" w:firstLine="0"/>
        <w:jc w:val="both"/>
        <w:rPr>
          <w:bCs/>
          <w:spacing w:val="5"/>
          <w:sz w:val="24"/>
          <w:szCs w:val="24"/>
        </w:rPr>
      </w:pPr>
      <w:r>
        <w:rPr>
          <w:bCs/>
          <w:spacing w:val="5"/>
          <w:sz w:val="24"/>
          <w:szCs w:val="24"/>
        </w:rPr>
        <w:t>ii.</w:t>
      </w:r>
      <w:r>
        <w:rPr>
          <w:bCs/>
          <w:spacing w:val="5"/>
          <w:sz w:val="24"/>
          <w:szCs w:val="24"/>
        </w:rPr>
        <w:tab/>
      </w:r>
      <w:r w:rsidRPr="000E4E55">
        <w:rPr>
          <w:bCs/>
          <w:spacing w:val="5"/>
          <w:sz w:val="24"/>
          <w:szCs w:val="24"/>
        </w:rPr>
        <w:t xml:space="preserve">As early in the construction period as logistics allow, diesel- or gas-powered equipment </w:t>
      </w:r>
      <w:r w:rsidR="006349AF" w:rsidRPr="006349AF">
        <w:rPr>
          <w:bCs/>
          <w:spacing w:val="5"/>
          <w:sz w:val="24"/>
          <w:szCs w:val="24"/>
        </w:rPr>
        <w:t xml:space="preserve">shall </w:t>
      </w:r>
      <w:r w:rsidRPr="000E4E55">
        <w:rPr>
          <w:bCs/>
          <w:spacing w:val="5"/>
          <w:sz w:val="24"/>
          <w:szCs w:val="24"/>
        </w:rPr>
        <w:t xml:space="preserve">be replaced with electrical-powered equipment such as welders, water pumps, bench saws, and table saws (i.e., early electrification) to the extent feasible and practicable. Where electrical equipment cannot be used, diesel or gas-powered generators and pumps </w:t>
      </w:r>
      <w:r w:rsidR="006349AF" w:rsidRPr="006349AF">
        <w:rPr>
          <w:bCs/>
          <w:spacing w:val="5"/>
          <w:sz w:val="24"/>
          <w:szCs w:val="24"/>
        </w:rPr>
        <w:t xml:space="preserve">shall </w:t>
      </w:r>
      <w:r w:rsidRPr="000E4E55">
        <w:rPr>
          <w:bCs/>
          <w:spacing w:val="5"/>
          <w:sz w:val="24"/>
          <w:szCs w:val="24"/>
        </w:rPr>
        <w:t>be located within buildings to the extent feasible and practicable.</w:t>
      </w:r>
    </w:p>
    <w:p w14:paraId="7638E506" w14:textId="5FF66119" w:rsidR="00962AE9" w:rsidRDefault="00962AE9" w:rsidP="00962AE9">
      <w:pPr>
        <w:pStyle w:val="Style30"/>
        <w:tabs>
          <w:tab w:val="clear" w:pos="1404"/>
          <w:tab w:val="left" w:pos="1800"/>
        </w:tabs>
        <w:spacing w:after="240" w:line="276" w:lineRule="auto"/>
        <w:ind w:left="1440" w:firstLine="0"/>
        <w:jc w:val="both"/>
        <w:rPr>
          <w:bCs/>
          <w:spacing w:val="5"/>
          <w:sz w:val="24"/>
          <w:szCs w:val="24"/>
        </w:rPr>
      </w:pPr>
      <w:r>
        <w:rPr>
          <w:bCs/>
          <w:spacing w:val="5"/>
          <w:sz w:val="24"/>
          <w:szCs w:val="24"/>
        </w:rPr>
        <w:t>iii.</w:t>
      </w:r>
      <w:r>
        <w:rPr>
          <w:bCs/>
          <w:spacing w:val="5"/>
          <w:sz w:val="24"/>
          <w:szCs w:val="24"/>
        </w:rPr>
        <w:tab/>
      </w:r>
      <w:r w:rsidRPr="000E4E55">
        <w:rPr>
          <w:bCs/>
          <w:spacing w:val="5"/>
          <w:sz w:val="24"/>
          <w:szCs w:val="24"/>
        </w:rPr>
        <w:t xml:space="preserve">Where feasible and practicable, construction sites </w:t>
      </w:r>
      <w:r w:rsidR="006349AF" w:rsidRPr="006349AF">
        <w:rPr>
          <w:bCs/>
          <w:spacing w:val="5"/>
          <w:sz w:val="24"/>
          <w:szCs w:val="24"/>
        </w:rPr>
        <w:t xml:space="preserve">shall </w:t>
      </w:r>
      <w:r w:rsidRPr="000E4E55">
        <w:rPr>
          <w:bCs/>
          <w:spacing w:val="5"/>
          <w:sz w:val="24"/>
          <w:szCs w:val="24"/>
        </w:rPr>
        <w:t xml:space="preserve">be configured to minimize back-up alarm noise. </w:t>
      </w:r>
    </w:p>
    <w:p w14:paraId="7FB710A3" w14:textId="09F7E01D" w:rsidR="00962AE9" w:rsidRDefault="00962AE9" w:rsidP="00962AE9">
      <w:pPr>
        <w:pStyle w:val="Style30"/>
        <w:tabs>
          <w:tab w:val="clear" w:pos="1404"/>
          <w:tab w:val="left" w:pos="1800"/>
        </w:tabs>
        <w:spacing w:after="240" w:line="276" w:lineRule="auto"/>
        <w:ind w:left="1440" w:firstLine="0"/>
        <w:jc w:val="both"/>
        <w:rPr>
          <w:bCs/>
          <w:spacing w:val="5"/>
          <w:sz w:val="24"/>
          <w:szCs w:val="24"/>
        </w:rPr>
      </w:pPr>
      <w:r>
        <w:rPr>
          <w:bCs/>
          <w:spacing w:val="5"/>
          <w:sz w:val="24"/>
          <w:szCs w:val="24"/>
        </w:rPr>
        <w:t>iv. A</w:t>
      </w:r>
      <w:r w:rsidRPr="000E4E55">
        <w:rPr>
          <w:bCs/>
          <w:spacing w:val="5"/>
          <w:sz w:val="24"/>
          <w:szCs w:val="24"/>
        </w:rPr>
        <w:t xml:space="preserve">ll trucks </w:t>
      </w:r>
      <w:r w:rsidR="006349AF" w:rsidRPr="006349AF">
        <w:rPr>
          <w:bCs/>
          <w:spacing w:val="5"/>
          <w:sz w:val="24"/>
          <w:szCs w:val="24"/>
        </w:rPr>
        <w:t xml:space="preserve">shall </w:t>
      </w:r>
      <w:r w:rsidRPr="000E4E55">
        <w:rPr>
          <w:bCs/>
          <w:spacing w:val="5"/>
          <w:sz w:val="24"/>
          <w:szCs w:val="24"/>
        </w:rPr>
        <w:t>not be allowed to idle more than 3 minutes at the construction site based upon Title 24, Chapter 1, Subchapter 7, Section 24-163 of the New York City Administrative Code.</w:t>
      </w:r>
    </w:p>
    <w:p w14:paraId="2D0627FD" w14:textId="055D7ED2" w:rsidR="00962AE9" w:rsidRDefault="00962AE9" w:rsidP="00962AE9">
      <w:pPr>
        <w:pStyle w:val="Style30"/>
        <w:tabs>
          <w:tab w:val="clear" w:pos="1404"/>
          <w:tab w:val="left" w:pos="1800"/>
        </w:tabs>
        <w:spacing w:after="240" w:line="276" w:lineRule="auto"/>
        <w:ind w:left="1440" w:firstLine="0"/>
        <w:jc w:val="both"/>
        <w:rPr>
          <w:bCs/>
          <w:spacing w:val="5"/>
          <w:sz w:val="24"/>
          <w:szCs w:val="24"/>
        </w:rPr>
      </w:pPr>
      <w:r>
        <w:rPr>
          <w:bCs/>
          <w:spacing w:val="5"/>
          <w:sz w:val="24"/>
          <w:szCs w:val="24"/>
        </w:rPr>
        <w:t>v.</w:t>
      </w:r>
      <w:r>
        <w:rPr>
          <w:bCs/>
          <w:spacing w:val="5"/>
          <w:sz w:val="24"/>
          <w:szCs w:val="24"/>
        </w:rPr>
        <w:tab/>
      </w:r>
      <w:r w:rsidRPr="000E4E55">
        <w:rPr>
          <w:bCs/>
          <w:spacing w:val="5"/>
          <w:sz w:val="24"/>
          <w:szCs w:val="24"/>
        </w:rPr>
        <w:t xml:space="preserve">Contractors and subcontractors </w:t>
      </w:r>
      <w:r w:rsidR="006349AF" w:rsidRPr="006349AF">
        <w:rPr>
          <w:bCs/>
          <w:spacing w:val="5"/>
          <w:sz w:val="24"/>
          <w:szCs w:val="24"/>
        </w:rPr>
        <w:t xml:space="preserve">shall </w:t>
      </w:r>
      <w:r w:rsidRPr="000E4E55">
        <w:rPr>
          <w:bCs/>
          <w:spacing w:val="5"/>
          <w:sz w:val="24"/>
          <w:szCs w:val="24"/>
        </w:rPr>
        <w:t>be required to properly maintain their equipment and mufflers.</w:t>
      </w:r>
    </w:p>
    <w:p w14:paraId="6038E89A" w14:textId="77777777" w:rsidR="00962AE9" w:rsidRPr="00FF17CF" w:rsidRDefault="00962AE9" w:rsidP="00962AE9">
      <w:pPr>
        <w:pStyle w:val="Style30"/>
        <w:tabs>
          <w:tab w:val="clear" w:pos="1404"/>
          <w:tab w:val="left" w:pos="1800"/>
        </w:tabs>
        <w:spacing w:after="240" w:line="276" w:lineRule="auto"/>
        <w:ind w:left="1440" w:firstLine="0"/>
        <w:jc w:val="both"/>
        <w:rPr>
          <w:bCs/>
          <w:spacing w:val="5"/>
          <w:sz w:val="24"/>
          <w:szCs w:val="24"/>
        </w:rPr>
      </w:pPr>
      <w:r w:rsidRPr="00FF17CF">
        <w:rPr>
          <w:bCs/>
          <w:spacing w:val="5"/>
          <w:sz w:val="24"/>
          <w:szCs w:val="24"/>
          <w:u w:val="single"/>
        </w:rPr>
        <w:t>Path Controls</w:t>
      </w:r>
      <w:r>
        <w:rPr>
          <w:bCs/>
          <w:spacing w:val="5"/>
          <w:sz w:val="24"/>
          <w:szCs w:val="24"/>
        </w:rPr>
        <w:t>:</w:t>
      </w:r>
    </w:p>
    <w:p w14:paraId="02405808" w14:textId="6ED7004C" w:rsidR="00962AE9" w:rsidRDefault="00962AE9" w:rsidP="00962AE9">
      <w:pPr>
        <w:pStyle w:val="Style30"/>
        <w:tabs>
          <w:tab w:val="clear" w:pos="1404"/>
          <w:tab w:val="left" w:pos="1800"/>
        </w:tabs>
        <w:spacing w:after="240" w:line="276" w:lineRule="auto"/>
        <w:ind w:left="1440" w:firstLine="0"/>
        <w:jc w:val="both"/>
        <w:rPr>
          <w:bCs/>
          <w:spacing w:val="5"/>
          <w:sz w:val="24"/>
          <w:szCs w:val="24"/>
        </w:rPr>
      </w:pPr>
      <w:r>
        <w:rPr>
          <w:bCs/>
          <w:spacing w:val="5"/>
          <w:sz w:val="24"/>
          <w:szCs w:val="24"/>
        </w:rPr>
        <w:t>vi.</w:t>
      </w:r>
      <w:r>
        <w:rPr>
          <w:bCs/>
          <w:spacing w:val="5"/>
          <w:sz w:val="24"/>
          <w:szCs w:val="24"/>
        </w:rPr>
        <w:tab/>
      </w:r>
      <w:r w:rsidRPr="000E4E55">
        <w:rPr>
          <w:bCs/>
          <w:spacing w:val="5"/>
          <w:sz w:val="24"/>
          <w:szCs w:val="24"/>
        </w:rPr>
        <w:t xml:space="preserve">Where logistics allow, noisy equipment, such as cranes, concrete pumps, concrete trucks, and delivery trucks, </w:t>
      </w:r>
      <w:r w:rsidR="006349AF" w:rsidRPr="006349AF">
        <w:rPr>
          <w:bCs/>
          <w:spacing w:val="5"/>
          <w:sz w:val="24"/>
          <w:szCs w:val="24"/>
        </w:rPr>
        <w:t xml:space="preserve">shall </w:t>
      </w:r>
      <w:r w:rsidRPr="000E4E55">
        <w:rPr>
          <w:bCs/>
          <w:spacing w:val="5"/>
          <w:sz w:val="24"/>
          <w:szCs w:val="24"/>
        </w:rPr>
        <w:t>be located away from and shielded from sensitive receptor locations</w:t>
      </w:r>
      <w:r>
        <w:rPr>
          <w:bCs/>
          <w:spacing w:val="5"/>
          <w:sz w:val="24"/>
          <w:szCs w:val="24"/>
        </w:rPr>
        <w:t>.</w:t>
      </w:r>
    </w:p>
    <w:p w14:paraId="797DD696" w14:textId="53AE528D" w:rsidR="00962AE9" w:rsidRDefault="00962AE9" w:rsidP="00962AE9">
      <w:pPr>
        <w:pStyle w:val="Style30"/>
        <w:tabs>
          <w:tab w:val="clear" w:pos="1404"/>
          <w:tab w:val="left" w:pos="1800"/>
        </w:tabs>
        <w:spacing w:after="240" w:line="276" w:lineRule="auto"/>
        <w:ind w:left="1440" w:firstLine="0"/>
        <w:jc w:val="both"/>
        <w:rPr>
          <w:bCs/>
          <w:spacing w:val="5"/>
          <w:sz w:val="24"/>
          <w:szCs w:val="24"/>
        </w:rPr>
      </w:pPr>
      <w:r>
        <w:rPr>
          <w:bCs/>
          <w:spacing w:val="5"/>
          <w:sz w:val="24"/>
          <w:szCs w:val="24"/>
        </w:rPr>
        <w:t>vii.</w:t>
      </w:r>
      <w:r>
        <w:rPr>
          <w:bCs/>
          <w:spacing w:val="5"/>
          <w:sz w:val="24"/>
          <w:szCs w:val="24"/>
        </w:rPr>
        <w:tab/>
      </w:r>
      <w:r w:rsidRPr="000E4E55">
        <w:rPr>
          <w:bCs/>
          <w:spacing w:val="5"/>
          <w:sz w:val="24"/>
          <w:szCs w:val="24"/>
        </w:rPr>
        <w:t xml:space="preserve">Noise barriers constructed from plywood or other materials </w:t>
      </w:r>
      <w:r w:rsidR="006349AF" w:rsidRPr="006349AF">
        <w:rPr>
          <w:bCs/>
          <w:spacing w:val="5"/>
          <w:sz w:val="24"/>
          <w:szCs w:val="24"/>
        </w:rPr>
        <w:t xml:space="preserve">shall </w:t>
      </w:r>
      <w:r w:rsidRPr="000E4E55">
        <w:rPr>
          <w:bCs/>
          <w:spacing w:val="5"/>
          <w:sz w:val="24"/>
          <w:szCs w:val="24"/>
        </w:rPr>
        <w:t xml:space="preserve">be utilized to provide shielding (e.g., the construction sites </w:t>
      </w:r>
      <w:r w:rsidR="006349AF" w:rsidRPr="006349AF">
        <w:rPr>
          <w:bCs/>
          <w:spacing w:val="5"/>
          <w:sz w:val="24"/>
          <w:szCs w:val="24"/>
        </w:rPr>
        <w:t xml:space="preserve">shall </w:t>
      </w:r>
      <w:r w:rsidRPr="000E4E55">
        <w:rPr>
          <w:bCs/>
          <w:spacing w:val="5"/>
          <w:sz w:val="24"/>
          <w:szCs w:val="24"/>
        </w:rPr>
        <w:t>have a minimum 8-foot-tall barrier around the perimeter)</w:t>
      </w:r>
      <w:r>
        <w:rPr>
          <w:bCs/>
          <w:spacing w:val="5"/>
          <w:sz w:val="24"/>
          <w:szCs w:val="24"/>
        </w:rPr>
        <w:t>.</w:t>
      </w:r>
    </w:p>
    <w:p w14:paraId="6B9E34B9" w14:textId="61A1DBC3" w:rsidR="00962AE9" w:rsidRDefault="00962AE9" w:rsidP="00962AE9">
      <w:pPr>
        <w:pStyle w:val="Style30"/>
        <w:tabs>
          <w:tab w:val="clear" w:pos="1404"/>
          <w:tab w:val="left" w:pos="1800"/>
        </w:tabs>
        <w:spacing w:after="240" w:line="276" w:lineRule="auto"/>
        <w:ind w:left="1440" w:firstLine="0"/>
        <w:jc w:val="both"/>
        <w:rPr>
          <w:bCs/>
          <w:spacing w:val="5"/>
          <w:sz w:val="24"/>
          <w:szCs w:val="24"/>
        </w:rPr>
      </w:pPr>
      <w:r>
        <w:rPr>
          <w:bCs/>
          <w:spacing w:val="5"/>
          <w:sz w:val="24"/>
          <w:szCs w:val="24"/>
        </w:rPr>
        <w:t>viii.</w:t>
      </w:r>
      <w:r>
        <w:rPr>
          <w:bCs/>
          <w:spacing w:val="5"/>
          <w:sz w:val="24"/>
          <w:szCs w:val="24"/>
        </w:rPr>
        <w:tab/>
      </w:r>
      <w:r w:rsidRPr="000E4E55">
        <w:rPr>
          <w:bCs/>
          <w:spacing w:val="5"/>
          <w:sz w:val="24"/>
          <w:szCs w:val="24"/>
        </w:rPr>
        <w:t xml:space="preserve">Concrete trucks </w:t>
      </w:r>
      <w:r w:rsidR="006349AF" w:rsidRPr="006349AF">
        <w:rPr>
          <w:bCs/>
          <w:spacing w:val="5"/>
          <w:sz w:val="24"/>
          <w:szCs w:val="24"/>
        </w:rPr>
        <w:t xml:space="preserve">shall </w:t>
      </w:r>
      <w:r w:rsidRPr="000E4E55">
        <w:rPr>
          <w:bCs/>
          <w:spacing w:val="5"/>
          <w:sz w:val="24"/>
          <w:szCs w:val="24"/>
        </w:rPr>
        <w:t>be required to be located inside site-perimeter noise barriers while pouring or being washed out</w:t>
      </w:r>
      <w:r>
        <w:rPr>
          <w:bCs/>
          <w:spacing w:val="5"/>
          <w:sz w:val="24"/>
          <w:szCs w:val="24"/>
        </w:rPr>
        <w:t>.</w:t>
      </w:r>
    </w:p>
    <w:p w14:paraId="7EDF4FA8" w14:textId="1978C14D" w:rsidR="0030362A" w:rsidRDefault="00962AE9" w:rsidP="00962AE9">
      <w:pPr>
        <w:pStyle w:val="Style30"/>
        <w:tabs>
          <w:tab w:val="clear" w:pos="1404"/>
          <w:tab w:val="left" w:pos="1800"/>
        </w:tabs>
        <w:spacing w:after="240" w:line="276" w:lineRule="auto"/>
        <w:ind w:left="1440" w:firstLine="0"/>
        <w:jc w:val="both"/>
        <w:rPr>
          <w:bCs/>
          <w:spacing w:val="5"/>
          <w:sz w:val="24"/>
          <w:szCs w:val="24"/>
        </w:rPr>
      </w:pPr>
      <w:r>
        <w:rPr>
          <w:bCs/>
          <w:spacing w:val="5"/>
          <w:sz w:val="24"/>
          <w:szCs w:val="24"/>
        </w:rPr>
        <w:t>ix.</w:t>
      </w:r>
      <w:r>
        <w:rPr>
          <w:bCs/>
          <w:spacing w:val="5"/>
          <w:sz w:val="24"/>
          <w:szCs w:val="24"/>
        </w:rPr>
        <w:tab/>
      </w:r>
      <w:r w:rsidRPr="00631D4B">
        <w:rPr>
          <w:bCs/>
          <w:spacing w:val="5"/>
          <w:sz w:val="24"/>
          <w:szCs w:val="24"/>
        </w:rPr>
        <w:t xml:space="preserve">Additional path noise control measures (e.g., portable noise barriers, panels, enclosures, and acoustical tents) to the extent feasible and practical </w:t>
      </w:r>
      <w:r w:rsidR="006349AF" w:rsidRPr="006349AF">
        <w:rPr>
          <w:bCs/>
          <w:spacing w:val="5"/>
          <w:sz w:val="24"/>
          <w:szCs w:val="24"/>
        </w:rPr>
        <w:t xml:space="preserve">shall </w:t>
      </w:r>
      <w:r w:rsidRPr="00631D4B">
        <w:rPr>
          <w:bCs/>
          <w:spacing w:val="5"/>
          <w:sz w:val="24"/>
          <w:szCs w:val="24"/>
        </w:rPr>
        <w:t>be used as necessary to comply with the emission levels in Table 19-21 of the FEIS</w:t>
      </w:r>
      <w:r>
        <w:rPr>
          <w:bCs/>
          <w:spacing w:val="5"/>
          <w:sz w:val="24"/>
          <w:szCs w:val="24"/>
        </w:rPr>
        <w:t>.</w:t>
      </w:r>
    </w:p>
    <w:p w14:paraId="6E7C9874" w14:textId="040846B0" w:rsidR="006349AF" w:rsidRDefault="006349AF" w:rsidP="00B26C5E">
      <w:pPr>
        <w:pStyle w:val="Style30"/>
        <w:tabs>
          <w:tab w:val="clear" w:pos="1404"/>
          <w:tab w:val="left" w:pos="1800"/>
        </w:tabs>
        <w:spacing w:after="240" w:line="276" w:lineRule="auto"/>
        <w:ind w:firstLine="0"/>
        <w:jc w:val="both"/>
        <w:rPr>
          <w:bCs/>
          <w:spacing w:val="5"/>
          <w:sz w:val="24"/>
          <w:szCs w:val="24"/>
        </w:rPr>
      </w:pPr>
      <w:r w:rsidRPr="006349AF">
        <w:rPr>
          <w:bCs/>
          <w:spacing w:val="5"/>
          <w:sz w:val="24"/>
          <w:szCs w:val="24"/>
        </w:rPr>
        <w:t>The Declarant shall not accept and DOB shall not issue any building permit associated with the construction of a new building in the Proposed Development until the Monitor, defined herein, certifies to the Chair in writing, within thirty business (30) days after receipt of a request for such certification, that the construction contracts and subcontracts, as applicable, specify provisions for the implementation of these measures.</w:t>
      </w:r>
    </w:p>
    <w:p w14:paraId="0A048481" w14:textId="489C6B4F" w:rsidR="000F1609" w:rsidRPr="00617600" w:rsidRDefault="0030362A" w:rsidP="005E6CC6">
      <w:pPr>
        <w:pStyle w:val="Style30"/>
        <w:spacing w:after="240" w:line="276" w:lineRule="auto"/>
        <w:jc w:val="both"/>
        <w:rPr>
          <w:sz w:val="24"/>
          <w:szCs w:val="24"/>
        </w:rPr>
      </w:pPr>
      <w:r>
        <w:rPr>
          <w:bCs/>
          <w:spacing w:val="5"/>
          <w:sz w:val="24"/>
          <w:szCs w:val="24"/>
        </w:rPr>
        <w:t xml:space="preserve">(f) </w:t>
      </w:r>
      <w:r>
        <w:rPr>
          <w:bCs/>
          <w:spacing w:val="5"/>
          <w:sz w:val="24"/>
          <w:szCs w:val="24"/>
        </w:rPr>
        <w:tab/>
      </w:r>
      <w:r w:rsidR="000F1609" w:rsidRPr="0030362A">
        <w:rPr>
          <w:b/>
          <w:spacing w:val="5"/>
          <w:sz w:val="24"/>
          <w:szCs w:val="24"/>
        </w:rPr>
        <w:t xml:space="preserve">PCRE for </w:t>
      </w:r>
      <w:r w:rsidR="00617600" w:rsidRPr="0030362A">
        <w:rPr>
          <w:b/>
          <w:spacing w:val="5"/>
          <w:sz w:val="24"/>
          <w:szCs w:val="24"/>
        </w:rPr>
        <w:t>Air Quality - Construction</w:t>
      </w:r>
      <w:r w:rsidR="00617600" w:rsidRPr="00617600">
        <w:rPr>
          <w:bCs/>
          <w:spacing w:val="5"/>
          <w:sz w:val="24"/>
          <w:szCs w:val="24"/>
        </w:rPr>
        <w:t>.</w:t>
      </w:r>
      <w:r w:rsidR="00617600" w:rsidRPr="00617600">
        <w:rPr>
          <w:bCs/>
          <w:spacing w:val="5"/>
          <w:sz w:val="24"/>
          <w:szCs w:val="24"/>
        </w:rPr>
        <w:tab/>
      </w:r>
      <w:bookmarkStart w:id="37" w:name="_Hlk114492726"/>
      <w:r w:rsidR="00617600" w:rsidRPr="00617600">
        <w:rPr>
          <w:bCs/>
          <w:spacing w:val="5"/>
          <w:sz w:val="24"/>
          <w:szCs w:val="24"/>
        </w:rPr>
        <w:t xml:space="preserve">To </w:t>
      </w:r>
      <w:r w:rsidR="00617600" w:rsidRPr="00617600">
        <w:rPr>
          <w:sz w:val="24"/>
          <w:szCs w:val="24"/>
        </w:rPr>
        <w:t xml:space="preserve">avoid or minimize pollutant emissions in relation to construction of the Proposed Development, the Declarant shall </w:t>
      </w:r>
      <w:r w:rsidR="006349AF" w:rsidRPr="006349AF">
        <w:rPr>
          <w:sz w:val="24"/>
          <w:szCs w:val="24"/>
        </w:rPr>
        <w:t xml:space="preserve">enter into construction contracts that provide for the implementation of </w:t>
      </w:r>
      <w:r w:rsidR="00617600" w:rsidRPr="00617600">
        <w:rPr>
          <w:sz w:val="24"/>
          <w:szCs w:val="24"/>
        </w:rPr>
        <w:t>the following PCREs related to air quality</w:t>
      </w:r>
      <w:r w:rsidR="006349AF" w:rsidRPr="006349AF">
        <w:t xml:space="preserve"> </w:t>
      </w:r>
      <w:r w:rsidR="006349AF" w:rsidRPr="006349AF">
        <w:rPr>
          <w:sz w:val="24"/>
          <w:szCs w:val="24"/>
        </w:rPr>
        <w:t>and implement such PCREs</w:t>
      </w:r>
      <w:r w:rsidR="00617600" w:rsidRPr="00617600">
        <w:rPr>
          <w:sz w:val="24"/>
          <w:szCs w:val="24"/>
        </w:rPr>
        <w:t>, as indicated:</w:t>
      </w:r>
      <w:bookmarkEnd w:id="37"/>
    </w:p>
    <w:p w14:paraId="4EDF81AC" w14:textId="2F4061BE" w:rsidR="00617600" w:rsidRPr="00617600" w:rsidRDefault="00617600" w:rsidP="00FB092B">
      <w:pPr>
        <w:autoSpaceDE w:val="0"/>
        <w:autoSpaceDN w:val="0"/>
        <w:adjustRightInd w:val="0"/>
        <w:ind w:left="1080"/>
        <w:jc w:val="both"/>
        <w:rPr>
          <w:szCs w:val="24"/>
        </w:rPr>
      </w:pPr>
      <w:r>
        <w:rPr>
          <w:szCs w:val="24"/>
        </w:rPr>
        <w:t>(i)</w:t>
      </w:r>
      <w:r w:rsidRPr="00617600">
        <w:rPr>
          <w:szCs w:val="24"/>
        </w:rPr>
        <w:t xml:space="preserve"> </w:t>
      </w:r>
      <w:r w:rsidRPr="00617600">
        <w:rPr>
          <w:i/>
          <w:iCs/>
          <w:szCs w:val="24"/>
        </w:rPr>
        <w:t>Clean Fuel</w:t>
      </w:r>
      <w:r w:rsidRPr="00617600">
        <w:rPr>
          <w:szCs w:val="24"/>
        </w:rPr>
        <w:t xml:space="preserve">. Ultra-low sulfur diesel (ULSD) fuel </w:t>
      </w:r>
      <w:r w:rsidR="006349AF">
        <w:rPr>
          <w:szCs w:val="24"/>
        </w:rPr>
        <w:t>shall</w:t>
      </w:r>
      <w:r w:rsidR="006349AF" w:rsidRPr="00617600">
        <w:rPr>
          <w:szCs w:val="24"/>
        </w:rPr>
        <w:t xml:space="preserve"> </w:t>
      </w:r>
      <w:r w:rsidRPr="00617600">
        <w:rPr>
          <w:szCs w:val="24"/>
        </w:rPr>
        <w:t>be used exclusively for all diesel</w:t>
      </w:r>
      <w:r>
        <w:rPr>
          <w:szCs w:val="24"/>
        </w:rPr>
        <w:t xml:space="preserve"> </w:t>
      </w:r>
      <w:r w:rsidRPr="00617600">
        <w:rPr>
          <w:szCs w:val="24"/>
        </w:rPr>
        <w:t xml:space="preserve">engines throughout the </w:t>
      </w:r>
      <w:r>
        <w:rPr>
          <w:szCs w:val="24"/>
        </w:rPr>
        <w:t>Subject Property.</w:t>
      </w:r>
    </w:p>
    <w:p w14:paraId="07789035" w14:textId="77777777" w:rsidR="00617600" w:rsidRPr="00617600" w:rsidRDefault="00617600" w:rsidP="00FB092B">
      <w:pPr>
        <w:autoSpaceDE w:val="0"/>
        <w:autoSpaceDN w:val="0"/>
        <w:adjustRightInd w:val="0"/>
        <w:ind w:left="1080"/>
        <w:jc w:val="both"/>
        <w:rPr>
          <w:szCs w:val="24"/>
        </w:rPr>
      </w:pPr>
    </w:p>
    <w:p w14:paraId="1FC91346" w14:textId="5000B041" w:rsidR="00617600" w:rsidRPr="00617600" w:rsidRDefault="00617600" w:rsidP="00FB092B">
      <w:pPr>
        <w:autoSpaceDE w:val="0"/>
        <w:autoSpaceDN w:val="0"/>
        <w:adjustRightInd w:val="0"/>
        <w:ind w:left="1080"/>
        <w:jc w:val="both"/>
        <w:rPr>
          <w:szCs w:val="24"/>
        </w:rPr>
      </w:pPr>
      <w:r>
        <w:rPr>
          <w:szCs w:val="24"/>
        </w:rPr>
        <w:t xml:space="preserve">(ii) </w:t>
      </w:r>
      <w:r w:rsidRPr="00617600">
        <w:rPr>
          <w:i/>
          <w:iCs/>
          <w:szCs w:val="24"/>
        </w:rPr>
        <w:t xml:space="preserve">Dust Control. </w:t>
      </w:r>
      <w:r w:rsidRPr="00617600">
        <w:rPr>
          <w:szCs w:val="24"/>
        </w:rPr>
        <w:t xml:space="preserve">To minimize dust emissions from construction activities, </w:t>
      </w:r>
      <w:r w:rsidR="006349AF" w:rsidRPr="006349AF">
        <w:rPr>
          <w:szCs w:val="24"/>
        </w:rPr>
        <w:t xml:space="preserve">Declarant shall develop </w:t>
      </w:r>
      <w:r w:rsidRPr="00617600">
        <w:rPr>
          <w:szCs w:val="24"/>
        </w:rPr>
        <w:t>a dust control plan</w:t>
      </w:r>
      <w:r>
        <w:rPr>
          <w:szCs w:val="24"/>
        </w:rPr>
        <w:t xml:space="preserve"> </w:t>
      </w:r>
      <w:r w:rsidRPr="00617600">
        <w:rPr>
          <w:szCs w:val="24"/>
        </w:rPr>
        <w:t>including a robust watering program</w:t>
      </w:r>
      <w:r w:rsidR="002D0D6F">
        <w:rPr>
          <w:szCs w:val="24"/>
        </w:rPr>
        <w:t>.</w:t>
      </w:r>
      <w:r w:rsidRPr="00617600">
        <w:rPr>
          <w:szCs w:val="24"/>
        </w:rPr>
        <w:t xml:space="preserve">  </w:t>
      </w:r>
      <w:r w:rsidR="006349AF" w:rsidRPr="006349AF">
        <w:rPr>
          <w:szCs w:val="24"/>
        </w:rPr>
        <w:t>Such plan shall require</w:t>
      </w:r>
      <w:r w:rsidR="006349AF">
        <w:rPr>
          <w:szCs w:val="24"/>
        </w:rPr>
        <w:t xml:space="preserve"> </w:t>
      </w:r>
      <w:r w:rsidRPr="00617600">
        <w:rPr>
          <w:szCs w:val="24"/>
        </w:rPr>
        <w:t>trucks hauling loose</w:t>
      </w:r>
      <w:r>
        <w:rPr>
          <w:szCs w:val="24"/>
        </w:rPr>
        <w:t xml:space="preserve"> </w:t>
      </w:r>
      <w:r w:rsidRPr="00617600">
        <w:rPr>
          <w:szCs w:val="24"/>
        </w:rPr>
        <w:t xml:space="preserve">material </w:t>
      </w:r>
      <w:r w:rsidR="006349AF">
        <w:rPr>
          <w:szCs w:val="24"/>
        </w:rPr>
        <w:t>to</w:t>
      </w:r>
      <w:r w:rsidR="006349AF" w:rsidRPr="00617600">
        <w:rPr>
          <w:szCs w:val="24"/>
        </w:rPr>
        <w:t xml:space="preserve"> </w:t>
      </w:r>
      <w:r w:rsidRPr="00617600">
        <w:rPr>
          <w:szCs w:val="24"/>
        </w:rPr>
        <w:t>be equipped with tight-fitting tailgates and their loads securely covered prior</w:t>
      </w:r>
      <w:r>
        <w:rPr>
          <w:szCs w:val="24"/>
        </w:rPr>
        <w:t xml:space="preserve"> </w:t>
      </w:r>
      <w:r w:rsidRPr="00617600">
        <w:rPr>
          <w:szCs w:val="24"/>
        </w:rPr>
        <w:t xml:space="preserve">to leaving the </w:t>
      </w:r>
      <w:r>
        <w:rPr>
          <w:szCs w:val="24"/>
        </w:rPr>
        <w:t>Proposed Development</w:t>
      </w:r>
      <w:r w:rsidRPr="00617600">
        <w:rPr>
          <w:szCs w:val="24"/>
        </w:rPr>
        <w:t xml:space="preserve">; water sprays </w:t>
      </w:r>
      <w:r w:rsidR="006349AF">
        <w:rPr>
          <w:szCs w:val="24"/>
        </w:rPr>
        <w:t>shall</w:t>
      </w:r>
      <w:r w:rsidR="006349AF" w:rsidRPr="00617600">
        <w:rPr>
          <w:szCs w:val="24"/>
        </w:rPr>
        <w:t xml:space="preserve"> </w:t>
      </w:r>
      <w:r w:rsidRPr="00617600">
        <w:rPr>
          <w:szCs w:val="24"/>
        </w:rPr>
        <w:t>be used for all demolition,</w:t>
      </w:r>
      <w:r>
        <w:rPr>
          <w:szCs w:val="24"/>
        </w:rPr>
        <w:t xml:space="preserve"> </w:t>
      </w:r>
      <w:r w:rsidRPr="00617600">
        <w:rPr>
          <w:szCs w:val="24"/>
        </w:rPr>
        <w:t xml:space="preserve">excavation, and transfer of soils so that materials </w:t>
      </w:r>
      <w:r w:rsidR="00F00F70">
        <w:rPr>
          <w:szCs w:val="24"/>
        </w:rPr>
        <w:t>shall</w:t>
      </w:r>
      <w:r w:rsidR="00F00F70" w:rsidRPr="00617600">
        <w:rPr>
          <w:szCs w:val="24"/>
        </w:rPr>
        <w:t xml:space="preserve"> </w:t>
      </w:r>
      <w:r w:rsidRPr="00617600">
        <w:rPr>
          <w:szCs w:val="24"/>
        </w:rPr>
        <w:t>be dampened as necessary to avoid</w:t>
      </w:r>
      <w:r>
        <w:rPr>
          <w:szCs w:val="24"/>
        </w:rPr>
        <w:t xml:space="preserve"> </w:t>
      </w:r>
      <w:r w:rsidRPr="00617600">
        <w:rPr>
          <w:szCs w:val="24"/>
        </w:rPr>
        <w:t>the suspension of dust into the air. Stockpiled soils or debris would be watered, stabilized with</w:t>
      </w:r>
      <w:r>
        <w:rPr>
          <w:szCs w:val="24"/>
        </w:rPr>
        <w:t xml:space="preserve"> </w:t>
      </w:r>
      <w:r w:rsidRPr="00617600">
        <w:rPr>
          <w:szCs w:val="24"/>
        </w:rPr>
        <w:t xml:space="preserve">a chemical suppressing agent, or covered. All measures required by DEP’s </w:t>
      </w:r>
      <w:r w:rsidRPr="00617600">
        <w:rPr>
          <w:i/>
          <w:iCs/>
          <w:szCs w:val="24"/>
        </w:rPr>
        <w:t>Construction Dust</w:t>
      </w:r>
      <w:r>
        <w:rPr>
          <w:szCs w:val="24"/>
        </w:rPr>
        <w:t xml:space="preserve"> </w:t>
      </w:r>
      <w:r w:rsidRPr="00617600">
        <w:rPr>
          <w:i/>
          <w:iCs/>
          <w:szCs w:val="24"/>
        </w:rPr>
        <w:t xml:space="preserve">Rules </w:t>
      </w:r>
      <w:r w:rsidRPr="00617600">
        <w:rPr>
          <w:szCs w:val="24"/>
        </w:rPr>
        <w:t xml:space="preserve">regulating construction-related dust emissions </w:t>
      </w:r>
      <w:r w:rsidR="00F00F70">
        <w:rPr>
          <w:szCs w:val="24"/>
        </w:rPr>
        <w:t>shall</w:t>
      </w:r>
      <w:r w:rsidR="00F00F70" w:rsidRPr="00617600">
        <w:rPr>
          <w:szCs w:val="24"/>
        </w:rPr>
        <w:t xml:space="preserve"> </w:t>
      </w:r>
      <w:r w:rsidRPr="00617600">
        <w:rPr>
          <w:szCs w:val="24"/>
        </w:rPr>
        <w:t xml:space="preserve">be </w:t>
      </w:r>
      <w:r w:rsidR="00F00F70" w:rsidRPr="00F00F70">
        <w:rPr>
          <w:szCs w:val="24"/>
        </w:rPr>
        <w:t xml:space="preserve">required in the plan and </w:t>
      </w:r>
      <w:r w:rsidRPr="00617600">
        <w:rPr>
          <w:szCs w:val="24"/>
        </w:rPr>
        <w:t>implemented.</w:t>
      </w:r>
    </w:p>
    <w:p w14:paraId="4F8F7769" w14:textId="77777777" w:rsidR="00617600" w:rsidRPr="00617600" w:rsidRDefault="00617600" w:rsidP="00FB092B">
      <w:pPr>
        <w:autoSpaceDE w:val="0"/>
        <w:autoSpaceDN w:val="0"/>
        <w:adjustRightInd w:val="0"/>
        <w:ind w:left="1080"/>
        <w:jc w:val="both"/>
        <w:rPr>
          <w:szCs w:val="24"/>
        </w:rPr>
      </w:pPr>
    </w:p>
    <w:p w14:paraId="23CFADA4" w14:textId="68EF1AFB" w:rsidR="00617600" w:rsidRPr="00617600" w:rsidRDefault="00617600" w:rsidP="00FB092B">
      <w:pPr>
        <w:autoSpaceDE w:val="0"/>
        <w:autoSpaceDN w:val="0"/>
        <w:adjustRightInd w:val="0"/>
        <w:ind w:left="1080"/>
        <w:jc w:val="both"/>
        <w:rPr>
          <w:szCs w:val="24"/>
        </w:rPr>
      </w:pPr>
      <w:r>
        <w:rPr>
          <w:szCs w:val="24"/>
        </w:rPr>
        <w:t xml:space="preserve">(iii) </w:t>
      </w:r>
      <w:r w:rsidRPr="00617600">
        <w:rPr>
          <w:i/>
          <w:iCs/>
          <w:szCs w:val="24"/>
        </w:rPr>
        <w:t xml:space="preserve">Idling Restriction. </w:t>
      </w:r>
      <w:r w:rsidRPr="00617600">
        <w:rPr>
          <w:szCs w:val="24"/>
        </w:rPr>
        <w:t>In addition to adhering to the local law restricting unnecessary idling on</w:t>
      </w:r>
      <w:r>
        <w:rPr>
          <w:szCs w:val="24"/>
        </w:rPr>
        <w:t xml:space="preserve"> </w:t>
      </w:r>
      <w:r w:rsidRPr="00617600">
        <w:rPr>
          <w:szCs w:val="24"/>
        </w:rPr>
        <w:t xml:space="preserve">roadways, on-site vehicle idle time </w:t>
      </w:r>
      <w:r w:rsidR="00F00F70">
        <w:rPr>
          <w:szCs w:val="24"/>
        </w:rPr>
        <w:t>shall</w:t>
      </w:r>
      <w:r w:rsidR="00F00F70" w:rsidRPr="00617600">
        <w:rPr>
          <w:szCs w:val="24"/>
        </w:rPr>
        <w:t xml:space="preserve"> </w:t>
      </w:r>
      <w:r w:rsidRPr="00617600">
        <w:rPr>
          <w:szCs w:val="24"/>
        </w:rPr>
        <w:t>be restricted to three minutes for all equipment and</w:t>
      </w:r>
      <w:r>
        <w:rPr>
          <w:szCs w:val="24"/>
        </w:rPr>
        <w:t xml:space="preserve"> </w:t>
      </w:r>
      <w:r w:rsidRPr="00617600">
        <w:rPr>
          <w:szCs w:val="24"/>
        </w:rPr>
        <w:t>vehicles that are not using their engines to operate a loading</w:t>
      </w:r>
      <w:r>
        <w:rPr>
          <w:szCs w:val="24"/>
        </w:rPr>
        <w:t xml:space="preserve">, </w:t>
      </w:r>
      <w:r w:rsidRPr="00617600">
        <w:rPr>
          <w:szCs w:val="24"/>
        </w:rPr>
        <w:t>unloading, or processing device</w:t>
      </w:r>
      <w:r>
        <w:rPr>
          <w:szCs w:val="24"/>
        </w:rPr>
        <w:t xml:space="preserve">, </w:t>
      </w:r>
      <w:r w:rsidRPr="00617600">
        <w:rPr>
          <w:szCs w:val="24"/>
        </w:rPr>
        <w:t>(e.g., concrete mixing trucks) or are otherwise required for the proper operation of the engine.</w:t>
      </w:r>
    </w:p>
    <w:p w14:paraId="5EADBFA8" w14:textId="77777777" w:rsidR="00617600" w:rsidRPr="00617600" w:rsidRDefault="00617600" w:rsidP="00FB092B">
      <w:pPr>
        <w:autoSpaceDE w:val="0"/>
        <w:autoSpaceDN w:val="0"/>
        <w:adjustRightInd w:val="0"/>
        <w:ind w:left="1080"/>
        <w:jc w:val="both"/>
        <w:rPr>
          <w:szCs w:val="24"/>
        </w:rPr>
      </w:pPr>
    </w:p>
    <w:p w14:paraId="667A5DD7" w14:textId="45768461" w:rsidR="00617600" w:rsidRDefault="00617600" w:rsidP="00FB092B">
      <w:pPr>
        <w:autoSpaceDE w:val="0"/>
        <w:autoSpaceDN w:val="0"/>
        <w:adjustRightInd w:val="0"/>
        <w:ind w:left="1080"/>
        <w:jc w:val="both"/>
        <w:rPr>
          <w:szCs w:val="24"/>
        </w:rPr>
      </w:pPr>
      <w:proofErr w:type="gramStart"/>
      <w:r>
        <w:rPr>
          <w:szCs w:val="24"/>
        </w:rPr>
        <w:t xml:space="preserve">(iv) </w:t>
      </w:r>
      <w:r w:rsidRPr="00617600">
        <w:rPr>
          <w:i/>
          <w:iCs/>
          <w:szCs w:val="24"/>
        </w:rPr>
        <w:t>Diesel</w:t>
      </w:r>
      <w:proofErr w:type="gramEnd"/>
      <w:r w:rsidRPr="00617600">
        <w:rPr>
          <w:i/>
          <w:iCs/>
          <w:szCs w:val="24"/>
        </w:rPr>
        <w:t xml:space="preserve"> Equipment Reduction</w:t>
      </w:r>
      <w:r w:rsidRPr="00617600">
        <w:rPr>
          <w:szCs w:val="24"/>
        </w:rPr>
        <w:t xml:space="preserve">. In accordance with the New York City Noise Control Code electrically powered equipment </w:t>
      </w:r>
      <w:r w:rsidR="00F00F70">
        <w:rPr>
          <w:szCs w:val="24"/>
        </w:rPr>
        <w:t>shall</w:t>
      </w:r>
      <w:r w:rsidR="00F00F70" w:rsidRPr="00617600">
        <w:rPr>
          <w:szCs w:val="24"/>
        </w:rPr>
        <w:t xml:space="preserve"> </w:t>
      </w:r>
      <w:r w:rsidRPr="00617600">
        <w:rPr>
          <w:szCs w:val="24"/>
        </w:rPr>
        <w:t xml:space="preserve">be </w:t>
      </w:r>
      <w:r w:rsidR="00F00F70">
        <w:rPr>
          <w:szCs w:val="24"/>
        </w:rPr>
        <w:t>used</w:t>
      </w:r>
      <w:r w:rsidR="00F00F70" w:rsidRPr="00617600">
        <w:rPr>
          <w:szCs w:val="24"/>
        </w:rPr>
        <w:t xml:space="preserve"> </w:t>
      </w:r>
      <w:r w:rsidRPr="00617600">
        <w:rPr>
          <w:szCs w:val="24"/>
        </w:rPr>
        <w:t>over</w:t>
      </w:r>
      <w:r>
        <w:rPr>
          <w:szCs w:val="24"/>
        </w:rPr>
        <w:t xml:space="preserve"> </w:t>
      </w:r>
      <w:r w:rsidRPr="00617600">
        <w:rPr>
          <w:szCs w:val="24"/>
        </w:rPr>
        <w:t>diesel-powered and gasoline-powered versions of that equipment to the extent practicable.</w:t>
      </w:r>
      <w:r>
        <w:rPr>
          <w:szCs w:val="24"/>
        </w:rPr>
        <w:t xml:space="preserve"> </w:t>
      </w:r>
      <w:r w:rsidRPr="00617600">
        <w:rPr>
          <w:szCs w:val="24"/>
        </w:rPr>
        <w:t>Equipment that would use grid power in lieu of</w:t>
      </w:r>
      <w:r>
        <w:rPr>
          <w:szCs w:val="24"/>
        </w:rPr>
        <w:t xml:space="preserve"> </w:t>
      </w:r>
      <w:r w:rsidRPr="00617600">
        <w:rPr>
          <w:szCs w:val="24"/>
        </w:rPr>
        <w:t>diesel engines includes, but may not be limited</w:t>
      </w:r>
      <w:r>
        <w:rPr>
          <w:szCs w:val="24"/>
        </w:rPr>
        <w:t xml:space="preserve"> </w:t>
      </w:r>
      <w:r w:rsidRPr="00617600">
        <w:rPr>
          <w:szCs w:val="24"/>
        </w:rPr>
        <w:t>to, hoists and small equipment (such as welders).</w:t>
      </w:r>
    </w:p>
    <w:p w14:paraId="3DC6E77B" w14:textId="08227AB7" w:rsidR="00617600" w:rsidRDefault="00617600" w:rsidP="00FB092B">
      <w:pPr>
        <w:autoSpaceDE w:val="0"/>
        <w:autoSpaceDN w:val="0"/>
        <w:adjustRightInd w:val="0"/>
        <w:ind w:left="360" w:firstLine="720"/>
        <w:jc w:val="both"/>
        <w:rPr>
          <w:szCs w:val="24"/>
        </w:rPr>
      </w:pPr>
    </w:p>
    <w:p w14:paraId="2DCA6B10" w14:textId="6CE8D11A" w:rsidR="00617600" w:rsidRPr="00FB092B" w:rsidRDefault="00617600" w:rsidP="00FB092B">
      <w:pPr>
        <w:autoSpaceDE w:val="0"/>
        <w:autoSpaceDN w:val="0"/>
        <w:adjustRightInd w:val="0"/>
        <w:ind w:left="360" w:firstLine="720"/>
        <w:jc w:val="both"/>
        <w:rPr>
          <w:szCs w:val="24"/>
        </w:rPr>
      </w:pPr>
      <w:r w:rsidRPr="00FB092B">
        <w:rPr>
          <w:szCs w:val="24"/>
        </w:rPr>
        <w:t xml:space="preserve">In addition, the following measures </w:t>
      </w:r>
      <w:r w:rsidR="00F00F70">
        <w:rPr>
          <w:szCs w:val="24"/>
        </w:rPr>
        <w:t>shall</w:t>
      </w:r>
      <w:r w:rsidR="00F00F70" w:rsidRPr="00FB092B">
        <w:rPr>
          <w:szCs w:val="24"/>
        </w:rPr>
        <w:t xml:space="preserve"> </w:t>
      </w:r>
      <w:r w:rsidRPr="00FB092B">
        <w:rPr>
          <w:szCs w:val="24"/>
        </w:rPr>
        <w:t>be implemented to further reduce air pollutant emissions during construction of the Proposed Development:</w:t>
      </w:r>
    </w:p>
    <w:p w14:paraId="5318C870" w14:textId="78CE6247" w:rsidR="00617600" w:rsidRPr="00FB092B" w:rsidRDefault="00617600" w:rsidP="00FB092B">
      <w:pPr>
        <w:autoSpaceDE w:val="0"/>
        <w:autoSpaceDN w:val="0"/>
        <w:adjustRightInd w:val="0"/>
        <w:ind w:left="360" w:firstLine="720"/>
        <w:jc w:val="both"/>
        <w:rPr>
          <w:szCs w:val="24"/>
        </w:rPr>
      </w:pPr>
    </w:p>
    <w:p w14:paraId="0DBAC44B" w14:textId="45D04285" w:rsidR="00FB092B" w:rsidRPr="00FB092B" w:rsidRDefault="00FB092B" w:rsidP="00FB092B">
      <w:pPr>
        <w:autoSpaceDE w:val="0"/>
        <w:autoSpaceDN w:val="0"/>
        <w:adjustRightInd w:val="0"/>
        <w:ind w:left="1080"/>
        <w:jc w:val="both"/>
        <w:rPr>
          <w:szCs w:val="24"/>
        </w:rPr>
      </w:pPr>
      <w:r w:rsidRPr="00FB092B">
        <w:rPr>
          <w:szCs w:val="24"/>
        </w:rPr>
        <w:t xml:space="preserve">(v) </w:t>
      </w:r>
      <w:r w:rsidRPr="00FB092B">
        <w:rPr>
          <w:i/>
          <w:iCs/>
          <w:szCs w:val="24"/>
        </w:rPr>
        <w:t xml:space="preserve">Utilization of Newer Equipment. </w:t>
      </w:r>
      <w:r w:rsidRPr="00FB092B">
        <w:rPr>
          <w:szCs w:val="24"/>
        </w:rPr>
        <w:t>EPA’s Tier 1 through 4 standards for non-road diesel engines regulate the emission of criteria pollutants from new engines, including PM, CO, NOx, and hydrocarbons. To the extent practicable, all diesel-powered non-road construction equipment 50 horsepower (</w:t>
      </w:r>
      <w:proofErr w:type="spellStart"/>
      <w:r w:rsidRPr="00FB092B">
        <w:rPr>
          <w:szCs w:val="24"/>
        </w:rPr>
        <w:t>hp</w:t>
      </w:r>
      <w:proofErr w:type="spellEnd"/>
      <w:r w:rsidRPr="00FB092B">
        <w:rPr>
          <w:szCs w:val="24"/>
        </w:rPr>
        <w:t xml:space="preserve">) or greater </w:t>
      </w:r>
      <w:r w:rsidR="00F00F70">
        <w:rPr>
          <w:szCs w:val="24"/>
        </w:rPr>
        <w:t>shall</w:t>
      </w:r>
      <w:r w:rsidR="00F00F70" w:rsidRPr="00FB092B">
        <w:rPr>
          <w:szCs w:val="24"/>
        </w:rPr>
        <w:t xml:space="preserve"> </w:t>
      </w:r>
      <w:r w:rsidRPr="00FB092B">
        <w:rPr>
          <w:szCs w:val="24"/>
        </w:rPr>
        <w:t>meet at least the Tier 31 emissions standard.</w:t>
      </w:r>
    </w:p>
    <w:p w14:paraId="6555124E" w14:textId="77777777" w:rsidR="00FB092B" w:rsidRPr="00FB092B" w:rsidRDefault="00FB092B" w:rsidP="00FB092B">
      <w:pPr>
        <w:autoSpaceDE w:val="0"/>
        <w:autoSpaceDN w:val="0"/>
        <w:adjustRightInd w:val="0"/>
        <w:ind w:left="1080"/>
        <w:jc w:val="both"/>
        <w:rPr>
          <w:szCs w:val="24"/>
        </w:rPr>
      </w:pPr>
    </w:p>
    <w:p w14:paraId="690A6597" w14:textId="6BE71CEC" w:rsidR="00617600" w:rsidRDefault="00FB092B" w:rsidP="00F00F70">
      <w:pPr>
        <w:autoSpaceDE w:val="0"/>
        <w:autoSpaceDN w:val="0"/>
        <w:adjustRightInd w:val="0"/>
        <w:ind w:left="1080"/>
        <w:jc w:val="both"/>
        <w:rPr>
          <w:szCs w:val="24"/>
        </w:rPr>
      </w:pPr>
      <w:proofErr w:type="gramStart"/>
      <w:r w:rsidRPr="00FB092B">
        <w:rPr>
          <w:szCs w:val="24"/>
        </w:rPr>
        <w:t xml:space="preserve">(vi) </w:t>
      </w:r>
      <w:r w:rsidRPr="00FB092B">
        <w:rPr>
          <w:i/>
          <w:iCs/>
          <w:szCs w:val="24"/>
        </w:rPr>
        <w:t>Best</w:t>
      </w:r>
      <w:proofErr w:type="gramEnd"/>
      <w:r w:rsidRPr="00FB092B">
        <w:rPr>
          <w:i/>
          <w:iCs/>
          <w:szCs w:val="24"/>
        </w:rPr>
        <w:t xml:space="preserve"> Available Tailpipe Reduction Technologies</w:t>
      </w:r>
      <w:r w:rsidRPr="00FB092B">
        <w:rPr>
          <w:szCs w:val="24"/>
        </w:rPr>
        <w:t xml:space="preserve">. Non-road diesel engines with a power rating of 50 </w:t>
      </w:r>
      <w:proofErr w:type="spellStart"/>
      <w:r w:rsidRPr="00FB092B">
        <w:rPr>
          <w:szCs w:val="24"/>
        </w:rPr>
        <w:t>hp</w:t>
      </w:r>
      <w:proofErr w:type="spellEnd"/>
      <w:r w:rsidRPr="00FB092B">
        <w:rPr>
          <w:szCs w:val="24"/>
        </w:rPr>
        <w:t xml:space="preserve"> or greater and controlled truck fleets (i.e., truck fleets under long-term contract with the project) including but not limited to concrete mixing and pumping trucks </w:t>
      </w:r>
      <w:r w:rsidR="00F00F70">
        <w:rPr>
          <w:szCs w:val="24"/>
        </w:rPr>
        <w:t>shall</w:t>
      </w:r>
      <w:r w:rsidR="00F00F70" w:rsidRPr="00FB092B">
        <w:rPr>
          <w:szCs w:val="24"/>
        </w:rPr>
        <w:t xml:space="preserve"> </w:t>
      </w:r>
      <w:r w:rsidRPr="00FB092B">
        <w:rPr>
          <w:szCs w:val="24"/>
        </w:rPr>
        <w:t xml:space="preserve">utilize the best available tailpipe (BAT) technology for reducing diesel particulate matter (DPM) emissions. Diesel particulate filters (DPFs) have been identified as being the tailpipe technology currently proven to have the highest reduction capability. Construction contracts </w:t>
      </w:r>
      <w:r w:rsidR="00F00F70">
        <w:rPr>
          <w:szCs w:val="24"/>
        </w:rPr>
        <w:t>shall</w:t>
      </w:r>
      <w:r w:rsidR="00F00F70" w:rsidRPr="00FB092B">
        <w:rPr>
          <w:szCs w:val="24"/>
        </w:rPr>
        <w:t xml:space="preserve"> </w:t>
      </w:r>
      <w:r w:rsidRPr="00FB092B">
        <w:rPr>
          <w:szCs w:val="24"/>
        </w:rPr>
        <w:t xml:space="preserve">specify that all diesel non-road engines rated at 50 </w:t>
      </w:r>
      <w:proofErr w:type="spellStart"/>
      <w:r w:rsidRPr="00FB092B">
        <w:rPr>
          <w:szCs w:val="24"/>
        </w:rPr>
        <w:t>hp</w:t>
      </w:r>
      <w:proofErr w:type="spellEnd"/>
      <w:r w:rsidRPr="00FB092B">
        <w:rPr>
          <w:szCs w:val="24"/>
        </w:rPr>
        <w:t xml:space="preserve"> or greater </w:t>
      </w:r>
      <w:r w:rsidR="00F00F70">
        <w:rPr>
          <w:szCs w:val="24"/>
        </w:rPr>
        <w:t>shall</w:t>
      </w:r>
      <w:r w:rsidR="00F00F70" w:rsidRPr="00FB092B">
        <w:rPr>
          <w:szCs w:val="24"/>
        </w:rPr>
        <w:t xml:space="preserve"> </w:t>
      </w:r>
      <w:r w:rsidRPr="00FB092B">
        <w:rPr>
          <w:szCs w:val="24"/>
        </w:rPr>
        <w:t>utilize DPFs, either installed by the original equipment manufacturer or retrofitted. Retrofitted DPFs must be verified by EPA or the California Air Resources Board. Active DPFs or other technologies proven to achieve an equivalent reduction may also be used. The use of DPFs for diesel engines meeting the Tier 3 emissions standard achieves similar emission reductions as the newer Tier 4 particulate matter emission standard.</w:t>
      </w:r>
    </w:p>
    <w:p w14:paraId="1C4D714A" w14:textId="77777777" w:rsidR="002D0D6F" w:rsidRDefault="002D0D6F" w:rsidP="00F00F70">
      <w:pPr>
        <w:autoSpaceDE w:val="0"/>
        <w:autoSpaceDN w:val="0"/>
        <w:adjustRightInd w:val="0"/>
        <w:ind w:left="1080"/>
        <w:jc w:val="both"/>
        <w:rPr>
          <w:rFonts w:ascii="TimesNewRomanPSMT" w:hAnsi="TimesNewRomanPSMT" w:cs="TimesNewRomanPSMT"/>
          <w:sz w:val="22"/>
          <w:szCs w:val="22"/>
        </w:rPr>
      </w:pPr>
    </w:p>
    <w:p w14:paraId="1DEB8917" w14:textId="1BDE6540" w:rsidR="00F00F70" w:rsidRDefault="00F00F70" w:rsidP="00F00F70">
      <w:pPr>
        <w:autoSpaceDE w:val="0"/>
        <w:autoSpaceDN w:val="0"/>
        <w:adjustRightInd w:val="0"/>
        <w:jc w:val="both"/>
        <w:rPr>
          <w:szCs w:val="24"/>
        </w:rPr>
      </w:pPr>
      <w:r w:rsidRPr="00F00F70">
        <w:rPr>
          <w:szCs w:val="24"/>
        </w:rPr>
        <w:t>The Declarant shall not accept and DOB shall not issue any building permit associated with the construction of a new building in the Proposed Development until the Monitor, defined herein, certifies to the Chair in writing, within thirty business (30) days after receipt of a request for such certification, that the construction contracts and subcontracts, as applicable, specify provisions for the implementation of these measures.</w:t>
      </w:r>
    </w:p>
    <w:p w14:paraId="3DDF198C" w14:textId="77777777" w:rsidR="00F00F70" w:rsidRPr="00617600" w:rsidRDefault="00F00F70" w:rsidP="00B26C5E">
      <w:pPr>
        <w:autoSpaceDE w:val="0"/>
        <w:autoSpaceDN w:val="0"/>
        <w:adjustRightInd w:val="0"/>
        <w:jc w:val="both"/>
        <w:rPr>
          <w:szCs w:val="24"/>
        </w:rPr>
      </w:pPr>
    </w:p>
    <w:p w14:paraId="6E22214E" w14:textId="6DEF2918" w:rsidR="005E6CC6" w:rsidRDefault="000F1609" w:rsidP="005E6CC6">
      <w:pPr>
        <w:pStyle w:val="Style30"/>
        <w:spacing w:after="240" w:line="276" w:lineRule="auto"/>
        <w:jc w:val="both"/>
        <w:rPr>
          <w:bCs/>
          <w:spacing w:val="5"/>
          <w:sz w:val="24"/>
          <w:szCs w:val="24"/>
        </w:rPr>
      </w:pPr>
      <w:r>
        <w:rPr>
          <w:bCs/>
          <w:spacing w:val="5"/>
          <w:sz w:val="24"/>
          <w:szCs w:val="24"/>
        </w:rPr>
        <w:t>(</w:t>
      </w:r>
      <w:r w:rsidR="0030362A">
        <w:rPr>
          <w:bCs/>
          <w:spacing w:val="5"/>
          <w:sz w:val="24"/>
          <w:szCs w:val="24"/>
        </w:rPr>
        <w:t>g</w:t>
      </w:r>
      <w:r>
        <w:rPr>
          <w:bCs/>
          <w:spacing w:val="5"/>
          <w:sz w:val="24"/>
          <w:szCs w:val="24"/>
        </w:rPr>
        <w:t xml:space="preserve">) </w:t>
      </w:r>
      <w:r>
        <w:rPr>
          <w:bCs/>
          <w:spacing w:val="5"/>
          <w:sz w:val="24"/>
          <w:szCs w:val="24"/>
        </w:rPr>
        <w:tab/>
      </w:r>
      <w:r w:rsidR="005E6CC6" w:rsidRPr="005E6CC6">
        <w:rPr>
          <w:b/>
          <w:spacing w:val="5"/>
          <w:sz w:val="24"/>
          <w:szCs w:val="24"/>
        </w:rPr>
        <w:t>Force Majeure Involving a Mitigation Measure</w:t>
      </w:r>
      <w:r>
        <w:rPr>
          <w:b/>
          <w:spacing w:val="5"/>
          <w:sz w:val="24"/>
          <w:szCs w:val="24"/>
        </w:rPr>
        <w:t xml:space="preserve"> or PCRE</w:t>
      </w:r>
      <w:r w:rsidR="005E6CC6" w:rsidRPr="005E6CC6">
        <w:rPr>
          <w:bCs/>
          <w:spacing w:val="5"/>
          <w:sz w:val="24"/>
          <w:szCs w:val="24"/>
        </w:rPr>
        <w:t xml:space="preserve">. Notwithstanding any provision of this Declaration to the contrary, if Declarant is unable to perform </w:t>
      </w:r>
      <w:r w:rsidR="002826BC">
        <w:rPr>
          <w:bCs/>
          <w:spacing w:val="5"/>
          <w:sz w:val="24"/>
          <w:szCs w:val="24"/>
        </w:rPr>
        <w:t xml:space="preserve">a </w:t>
      </w:r>
      <w:r w:rsidR="005E6CC6" w:rsidRPr="005E6CC6">
        <w:rPr>
          <w:bCs/>
          <w:spacing w:val="5"/>
          <w:sz w:val="24"/>
          <w:szCs w:val="24"/>
        </w:rPr>
        <w:t>Mitigation Measure</w:t>
      </w:r>
      <w:r>
        <w:rPr>
          <w:bCs/>
          <w:spacing w:val="5"/>
          <w:sz w:val="24"/>
          <w:szCs w:val="24"/>
        </w:rPr>
        <w:t xml:space="preserve"> or PCRE</w:t>
      </w:r>
      <w:r w:rsidR="005E6CC6" w:rsidRPr="005E6CC6">
        <w:rPr>
          <w:bCs/>
          <w:spacing w:val="5"/>
          <w:sz w:val="24"/>
          <w:szCs w:val="24"/>
        </w:rPr>
        <w:t xml:space="preserve"> required by the FEIS by reason of the occurrence of a Force Majeure Event, as determined by the Chair, pursuant to the procedures set forth in </w:t>
      </w:r>
      <w:r w:rsidR="005E6CC6" w:rsidRPr="000F1609">
        <w:rPr>
          <w:b/>
          <w:spacing w:val="5"/>
          <w:sz w:val="24"/>
          <w:szCs w:val="24"/>
        </w:rPr>
        <w:t xml:space="preserve">Section </w:t>
      </w:r>
      <w:r w:rsidR="008F20C8" w:rsidRPr="000F1609">
        <w:rPr>
          <w:b/>
          <w:spacing w:val="5"/>
          <w:sz w:val="24"/>
          <w:szCs w:val="24"/>
        </w:rPr>
        <w:t>3(b)(i)(f</w:t>
      </w:r>
      <w:r w:rsidR="008F20C8">
        <w:rPr>
          <w:bCs/>
          <w:spacing w:val="5"/>
          <w:sz w:val="24"/>
          <w:szCs w:val="24"/>
        </w:rPr>
        <w:t>)</w:t>
      </w:r>
      <w:r w:rsidR="005E6CC6" w:rsidRPr="005E6CC6">
        <w:rPr>
          <w:bCs/>
          <w:spacing w:val="5"/>
          <w:sz w:val="24"/>
          <w:szCs w:val="24"/>
        </w:rPr>
        <w:t>, then Declarant shall not be excused from performing such Mitigation Measure</w:t>
      </w:r>
      <w:r>
        <w:rPr>
          <w:bCs/>
          <w:spacing w:val="5"/>
          <w:sz w:val="24"/>
          <w:szCs w:val="24"/>
        </w:rPr>
        <w:t xml:space="preserve"> or PCRE</w:t>
      </w:r>
      <w:r w:rsidR="005E6CC6" w:rsidRPr="005E6CC6">
        <w:rPr>
          <w:bCs/>
          <w:spacing w:val="5"/>
          <w:sz w:val="24"/>
          <w:szCs w:val="24"/>
        </w:rPr>
        <w:t xml:space="preserve"> that is affected by Force Majeure Event unless and until the Chair has made a determination in his or her reasonable discretion that the failure to implement the mitigation measure during the period of the Force Majeure Event, or implementing an alternative proposed by Declarant, would not result in any new or different significant environmental impact not addressed in the FEIS.</w:t>
      </w:r>
    </w:p>
    <w:p w14:paraId="0823011E" w14:textId="4EDA5E1B" w:rsidR="008F20C8" w:rsidRDefault="008F20C8" w:rsidP="005E6CC6">
      <w:pPr>
        <w:pStyle w:val="Style30"/>
        <w:spacing w:after="240" w:line="276" w:lineRule="auto"/>
        <w:jc w:val="both"/>
        <w:rPr>
          <w:bCs/>
          <w:spacing w:val="5"/>
          <w:sz w:val="24"/>
          <w:szCs w:val="24"/>
        </w:rPr>
      </w:pPr>
      <w:r>
        <w:rPr>
          <w:bCs/>
          <w:spacing w:val="5"/>
          <w:sz w:val="24"/>
          <w:szCs w:val="24"/>
        </w:rPr>
        <w:t>(</w:t>
      </w:r>
      <w:r w:rsidR="0030362A">
        <w:rPr>
          <w:bCs/>
          <w:spacing w:val="5"/>
          <w:sz w:val="24"/>
          <w:szCs w:val="24"/>
        </w:rPr>
        <w:t>h</w:t>
      </w:r>
      <w:r>
        <w:rPr>
          <w:bCs/>
          <w:spacing w:val="5"/>
          <w:sz w:val="24"/>
          <w:szCs w:val="24"/>
        </w:rPr>
        <w:t>)</w:t>
      </w:r>
      <w:r>
        <w:rPr>
          <w:bCs/>
          <w:spacing w:val="5"/>
          <w:sz w:val="24"/>
          <w:szCs w:val="24"/>
        </w:rPr>
        <w:tab/>
      </w:r>
      <w:r w:rsidRPr="008F20C8">
        <w:rPr>
          <w:b/>
          <w:spacing w:val="5"/>
          <w:sz w:val="24"/>
          <w:szCs w:val="24"/>
        </w:rPr>
        <w:t xml:space="preserve">Incorporation of FEIS Mitigation </w:t>
      </w:r>
      <w:r w:rsidR="00F00F70">
        <w:rPr>
          <w:b/>
          <w:spacing w:val="5"/>
          <w:sz w:val="24"/>
          <w:szCs w:val="24"/>
        </w:rPr>
        <w:t xml:space="preserve">or PCRE </w:t>
      </w:r>
      <w:r w:rsidRPr="008F20C8">
        <w:rPr>
          <w:b/>
          <w:spacing w:val="5"/>
          <w:sz w:val="24"/>
          <w:szCs w:val="24"/>
        </w:rPr>
        <w:t>Measures</w:t>
      </w:r>
      <w:r w:rsidRPr="008F20C8">
        <w:rPr>
          <w:bCs/>
          <w:spacing w:val="5"/>
          <w:sz w:val="24"/>
          <w:szCs w:val="24"/>
        </w:rPr>
        <w:t>. If this Declaration inadvertently fails to incorporate a Mitigation Measure</w:t>
      </w:r>
      <w:r w:rsidR="000F1609">
        <w:rPr>
          <w:bCs/>
          <w:spacing w:val="5"/>
          <w:sz w:val="24"/>
          <w:szCs w:val="24"/>
        </w:rPr>
        <w:t xml:space="preserve"> or PCRE</w:t>
      </w:r>
      <w:r w:rsidRPr="008F20C8">
        <w:rPr>
          <w:bCs/>
          <w:spacing w:val="5"/>
          <w:sz w:val="24"/>
          <w:szCs w:val="24"/>
        </w:rPr>
        <w:t xml:space="preserve"> set forth in the FEIS, such Mitigation Measure shall be deemed incorporated herein by reference. If there is any inconsistency between </w:t>
      </w:r>
      <w:r>
        <w:rPr>
          <w:bCs/>
          <w:spacing w:val="5"/>
          <w:sz w:val="24"/>
          <w:szCs w:val="24"/>
        </w:rPr>
        <w:t>a</w:t>
      </w:r>
      <w:r w:rsidRPr="008F20C8">
        <w:rPr>
          <w:bCs/>
          <w:spacing w:val="5"/>
          <w:sz w:val="24"/>
          <w:szCs w:val="24"/>
        </w:rPr>
        <w:t xml:space="preserve"> </w:t>
      </w:r>
      <w:r w:rsidR="000F1609">
        <w:rPr>
          <w:bCs/>
          <w:spacing w:val="5"/>
          <w:sz w:val="24"/>
          <w:szCs w:val="24"/>
        </w:rPr>
        <w:t xml:space="preserve">PCRE or </w:t>
      </w:r>
      <w:r w:rsidRPr="008F20C8">
        <w:rPr>
          <w:bCs/>
          <w:spacing w:val="5"/>
          <w:sz w:val="24"/>
          <w:szCs w:val="24"/>
        </w:rPr>
        <w:t>Mitigation Measure set forth in the FEIS and in this Declaration, the</w:t>
      </w:r>
      <w:r w:rsidR="000F1609">
        <w:rPr>
          <w:bCs/>
          <w:spacing w:val="5"/>
          <w:sz w:val="24"/>
          <w:szCs w:val="24"/>
        </w:rPr>
        <w:t xml:space="preserve"> PCRE or</w:t>
      </w:r>
      <w:r w:rsidRPr="008F20C8">
        <w:rPr>
          <w:bCs/>
          <w:spacing w:val="5"/>
          <w:sz w:val="24"/>
          <w:szCs w:val="24"/>
        </w:rPr>
        <w:t xml:space="preserve"> Mitigation Measure set forth in the FEIS shall be applicable</w:t>
      </w:r>
      <w:r>
        <w:rPr>
          <w:bCs/>
          <w:spacing w:val="5"/>
          <w:sz w:val="24"/>
          <w:szCs w:val="24"/>
        </w:rPr>
        <w:t>.</w:t>
      </w:r>
    </w:p>
    <w:p w14:paraId="00742576" w14:textId="77D8EC6C" w:rsidR="008F20C8" w:rsidRPr="008F20C8" w:rsidRDefault="008F20C8" w:rsidP="005E6CC6">
      <w:pPr>
        <w:pStyle w:val="Style30"/>
        <w:spacing w:after="240" w:line="276" w:lineRule="auto"/>
        <w:jc w:val="both"/>
        <w:rPr>
          <w:b/>
          <w:spacing w:val="5"/>
          <w:sz w:val="24"/>
          <w:szCs w:val="24"/>
        </w:rPr>
      </w:pPr>
      <w:r>
        <w:rPr>
          <w:bCs/>
          <w:spacing w:val="5"/>
          <w:sz w:val="24"/>
          <w:szCs w:val="24"/>
        </w:rPr>
        <w:t>(</w:t>
      </w:r>
      <w:r w:rsidR="0030362A">
        <w:rPr>
          <w:bCs/>
          <w:spacing w:val="5"/>
          <w:sz w:val="24"/>
          <w:szCs w:val="24"/>
        </w:rPr>
        <w:t>i</w:t>
      </w:r>
      <w:r>
        <w:rPr>
          <w:bCs/>
          <w:spacing w:val="5"/>
          <w:sz w:val="24"/>
          <w:szCs w:val="24"/>
        </w:rPr>
        <w:t>)</w:t>
      </w:r>
      <w:r>
        <w:rPr>
          <w:bCs/>
          <w:spacing w:val="5"/>
          <w:sz w:val="24"/>
          <w:szCs w:val="24"/>
        </w:rPr>
        <w:tab/>
      </w:r>
      <w:r w:rsidRPr="008F20C8">
        <w:rPr>
          <w:b/>
          <w:spacing w:val="5"/>
          <w:sz w:val="24"/>
          <w:szCs w:val="24"/>
        </w:rPr>
        <w:t>Innovation; Alternatives; Modifications Based on Further Assessments.</w:t>
      </w:r>
    </w:p>
    <w:p w14:paraId="241A4A3B" w14:textId="76397215" w:rsidR="005E6CC6" w:rsidRDefault="008F20C8" w:rsidP="008F20C8">
      <w:pPr>
        <w:pStyle w:val="Style30"/>
        <w:spacing w:after="240" w:line="276" w:lineRule="auto"/>
        <w:ind w:left="720"/>
        <w:jc w:val="both"/>
        <w:rPr>
          <w:bCs/>
          <w:spacing w:val="5"/>
          <w:sz w:val="24"/>
          <w:szCs w:val="24"/>
        </w:rPr>
      </w:pPr>
      <w:r>
        <w:rPr>
          <w:bCs/>
          <w:spacing w:val="5"/>
          <w:sz w:val="24"/>
          <w:szCs w:val="24"/>
        </w:rPr>
        <w:t>(i)</w:t>
      </w:r>
      <w:r>
        <w:rPr>
          <w:bCs/>
          <w:spacing w:val="5"/>
          <w:sz w:val="24"/>
          <w:szCs w:val="24"/>
        </w:rPr>
        <w:tab/>
      </w:r>
      <w:r w:rsidRPr="008F20C8">
        <w:rPr>
          <w:bCs/>
          <w:spacing w:val="5"/>
          <w:sz w:val="24"/>
          <w:szCs w:val="24"/>
        </w:rPr>
        <w:t xml:space="preserve">In complying with any </w:t>
      </w:r>
      <w:r w:rsidR="000F1609">
        <w:rPr>
          <w:bCs/>
          <w:spacing w:val="5"/>
          <w:sz w:val="24"/>
          <w:szCs w:val="24"/>
        </w:rPr>
        <w:t xml:space="preserve">PCRE or </w:t>
      </w:r>
      <w:r w:rsidRPr="008F20C8">
        <w:rPr>
          <w:bCs/>
          <w:spacing w:val="5"/>
          <w:sz w:val="24"/>
          <w:szCs w:val="24"/>
        </w:rPr>
        <w:t xml:space="preserve">Mitigation Measure set forth in this </w:t>
      </w:r>
      <w:r>
        <w:rPr>
          <w:bCs/>
          <w:spacing w:val="5"/>
          <w:sz w:val="24"/>
          <w:szCs w:val="24"/>
        </w:rPr>
        <w:t>Section</w:t>
      </w:r>
      <w:r w:rsidRPr="008F20C8">
        <w:rPr>
          <w:bCs/>
          <w:spacing w:val="5"/>
          <w:sz w:val="24"/>
          <w:szCs w:val="24"/>
        </w:rPr>
        <w:t xml:space="preserve">, or in the FEIS, Declarant may, at its election, implement innovations, technologies, or alternatives that are or hereafter become available, </w:t>
      </w:r>
      <w:r w:rsidR="00144617" w:rsidRPr="00144617">
        <w:rPr>
          <w:bCs/>
          <w:spacing w:val="5"/>
          <w:sz w:val="24"/>
          <w:szCs w:val="24"/>
        </w:rPr>
        <w:t xml:space="preserve">including replacing any equipment, technology, material, operating system or other measure previously located on the Subject Property or used within the Subject Property, </w:t>
      </w:r>
      <w:r w:rsidRPr="008F20C8">
        <w:rPr>
          <w:bCs/>
          <w:spacing w:val="5"/>
          <w:sz w:val="24"/>
          <w:szCs w:val="24"/>
        </w:rPr>
        <w:t xml:space="preserve">which Declarant demonstrates to the reasonable satisfaction of DCP would result in equal or better methods of achieving the relevant </w:t>
      </w:r>
      <w:r w:rsidR="000F1609">
        <w:rPr>
          <w:bCs/>
          <w:spacing w:val="5"/>
          <w:sz w:val="24"/>
          <w:szCs w:val="24"/>
        </w:rPr>
        <w:t xml:space="preserve">PCRE or </w:t>
      </w:r>
      <w:r w:rsidRPr="008F20C8">
        <w:rPr>
          <w:bCs/>
          <w:spacing w:val="5"/>
          <w:sz w:val="24"/>
          <w:szCs w:val="24"/>
        </w:rPr>
        <w:t>Mitigation Measure than those set forth in this Declaration (the “</w:t>
      </w:r>
      <w:r w:rsidRPr="008F20C8">
        <w:rPr>
          <w:b/>
          <w:spacing w:val="5"/>
          <w:sz w:val="24"/>
          <w:szCs w:val="24"/>
          <w:u w:val="single"/>
        </w:rPr>
        <w:t xml:space="preserve">Alternative Mitigation </w:t>
      </w:r>
      <w:r w:rsidR="00F00F70" w:rsidRPr="00F00F70">
        <w:rPr>
          <w:b/>
          <w:spacing w:val="5"/>
          <w:sz w:val="24"/>
          <w:szCs w:val="24"/>
          <w:u w:val="single"/>
        </w:rPr>
        <w:t xml:space="preserve">or PCRE </w:t>
      </w:r>
      <w:r w:rsidRPr="008F20C8">
        <w:rPr>
          <w:b/>
          <w:spacing w:val="5"/>
          <w:sz w:val="24"/>
          <w:szCs w:val="24"/>
          <w:u w:val="single"/>
        </w:rPr>
        <w:t>Measures</w:t>
      </w:r>
      <w:r w:rsidRPr="008F20C8">
        <w:rPr>
          <w:bCs/>
          <w:spacing w:val="5"/>
          <w:sz w:val="24"/>
          <w:szCs w:val="24"/>
        </w:rPr>
        <w:t>”).</w:t>
      </w:r>
    </w:p>
    <w:p w14:paraId="5E9984F4" w14:textId="7DAB569A" w:rsidR="008F20C8" w:rsidRDefault="008F20C8" w:rsidP="008F20C8">
      <w:pPr>
        <w:pStyle w:val="Style30"/>
        <w:spacing w:after="240" w:line="276" w:lineRule="auto"/>
        <w:ind w:left="720"/>
        <w:jc w:val="both"/>
        <w:rPr>
          <w:bCs/>
          <w:spacing w:val="5"/>
          <w:sz w:val="24"/>
          <w:szCs w:val="24"/>
        </w:rPr>
      </w:pPr>
      <w:r>
        <w:rPr>
          <w:bCs/>
          <w:spacing w:val="5"/>
          <w:sz w:val="24"/>
          <w:szCs w:val="24"/>
        </w:rPr>
        <w:t>(ii)</w:t>
      </w:r>
      <w:r>
        <w:rPr>
          <w:bCs/>
          <w:spacing w:val="5"/>
          <w:sz w:val="24"/>
          <w:szCs w:val="24"/>
        </w:rPr>
        <w:tab/>
      </w:r>
      <w:r w:rsidRPr="008F20C8">
        <w:rPr>
          <w:bCs/>
          <w:spacing w:val="5"/>
          <w:sz w:val="24"/>
          <w:szCs w:val="24"/>
        </w:rPr>
        <w:t>Where Declarant believes, in good faith, based on changed conditions, that a</w:t>
      </w:r>
      <w:r>
        <w:rPr>
          <w:bCs/>
          <w:spacing w:val="5"/>
          <w:sz w:val="24"/>
          <w:szCs w:val="24"/>
        </w:rPr>
        <w:t xml:space="preserve"> </w:t>
      </w:r>
      <w:r w:rsidR="000F1609">
        <w:rPr>
          <w:bCs/>
          <w:spacing w:val="5"/>
          <w:sz w:val="24"/>
          <w:szCs w:val="24"/>
        </w:rPr>
        <w:t xml:space="preserve">PCRE or </w:t>
      </w:r>
      <w:r w:rsidRPr="008F20C8">
        <w:rPr>
          <w:bCs/>
          <w:spacing w:val="5"/>
          <w:sz w:val="24"/>
          <w:szCs w:val="24"/>
        </w:rPr>
        <w:t>Mitigation Measure required under this Declaration should not apply or be modified without diminishment of the environmental standards that would be achieved by implementation of the</w:t>
      </w:r>
      <w:r w:rsidR="000F1609">
        <w:rPr>
          <w:bCs/>
          <w:spacing w:val="5"/>
          <w:sz w:val="24"/>
          <w:szCs w:val="24"/>
        </w:rPr>
        <w:t xml:space="preserve"> PCRE or</w:t>
      </w:r>
      <w:r w:rsidRPr="008F20C8">
        <w:rPr>
          <w:bCs/>
          <w:spacing w:val="5"/>
          <w:sz w:val="24"/>
          <w:szCs w:val="24"/>
        </w:rPr>
        <w:t xml:space="preserve"> Mitigation Measure (“</w:t>
      </w:r>
      <w:r w:rsidRPr="008F20C8">
        <w:rPr>
          <w:b/>
          <w:spacing w:val="5"/>
          <w:sz w:val="24"/>
          <w:szCs w:val="24"/>
          <w:u w:val="single"/>
        </w:rPr>
        <w:t xml:space="preserve">Modification of Mitigation </w:t>
      </w:r>
      <w:r w:rsidR="00F00F70" w:rsidRPr="00F00F70">
        <w:rPr>
          <w:b/>
          <w:spacing w:val="5"/>
          <w:sz w:val="24"/>
          <w:szCs w:val="24"/>
          <w:u w:val="single"/>
        </w:rPr>
        <w:t xml:space="preserve">or PCRE </w:t>
      </w:r>
      <w:r w:rsidRPr="008F20C8">
        <w:rPr>
          <w:b/>
          <w:spacing w:val="5"/>
          <w:sz w:val="24"/>
          <w:szCs w:val="24"/>
          <w:u w:val="single"/>
        </w:rPr>
        <w:t>Measure</w:t>
      </w:r>
      <w:r w:rsidRPr="008F20C8">
        <w:rPr>
          <w:bCs/>
          <w:spacing w:val="5"/>
          <w:sz w:val="24"/>
          <w:szCs w:val="24"/>
        </w:rPr>
        <w:t>”), it shall set forth the basis for such belief in an analysis submitted to DCP</w:t>
      </w:r>
      <w:r w:rsidR="0029795B">
        <w:rPr>
          <w:bCs/>
          <w:spacing w:val="5"/>
          <w:sz w:val="24"/>
          <w:szCs w:val="24"/>
        </w:rPr>
        <w:t xml:space="preserve"> (the “</w:t>
      </w:r>
      <w:r w:rsidR="0029795B" w:rsidRPr="000F1609">
        <w:rPr>
          <w:b/>
          <w:spacing w:val="5"/>
          <w:sz w:val="24"/>
          <w:szCs w:val="24"/>
          <w:u w:val="single"/>
        </w:rPr>
        <w:t>Section 4(</w:t>
      </w:r>
      <w:r w:rsidR="0030362A">
        <w:rPr>
          <w:b/>
          <w:spacing w:val="5"/>
          <w:sz w:val="24"/>
          <w:szCs w:val="24"/>
          <w:u w:val="single"/>
        </w:rPr>
        <w:t>i</w:t>
      </w:r>
      <w:r w:rsidR="0029795B" w:rsidRPr="000F1609">
        <w:rPr>
          <w:b/>
          <w:spacing w:val="5"/>
          <w:sz w:val="24"/>
          <w:szCs w:val="24"/>
          <w:u w:val="single"/>
        </w:rPr>
        <w:t>)(ii) Request</w:t>
      </w:r>
      <w:r w:rsidR="0029795B">
        <w:rPr>
          <w:bCs/>
          <w:spacing w:val="5"/>
          <w:sz w:val="24"/>
          <w:szCs w:val="24"/>
        </w:rPr>
        <w:t>”)</w:t>
      </w:r>
      <w:r w:rsidRPr="008F20C8">
        <w:rPr>
          <w:bCs/>
          <w:spacing w:val="5"/>
          <w:sz w:val="24"/>
          <w:szCs w:val="24"/>
        </w:rPr>
        <w:t xml:space="preserve">. </w:t>
      </w:r>
      <w:r w:rsidR="0029795B" w:rsidRPr="0029795B">
        <w:rPr>
          <w:bCs/>
          <w:spacing w:val="5"/>
          <w:sz w:val="24"/>
          <w:szCs w:val="24"/>
        </w:rPr>
        <w:t xml:space="preserve">Following delivery of a </w:t>
      </w:r>
      <w:r w:rsidR="0029795B">
        <w:rPr>
          <w:bCs/>
          <w:spacing w:val="5"/>
          <w:sz w:val="24"/>
          <w:szCs w:val="24"/>
        </w:rPr>
        <w:t>Section 4(</w:t>
      </w:r>
      <w:r w:rsidR="0030362A">
        <w:rPr>
          <w:bCs/>
          <w:spacing w:val="5"/>
          <w:sz w:val="24"/>
          <w:szCs w:val="24"/>
        </w:rPr>
        <w:t>i</w:t>
      </w:r>
      <w:r w:rsidR="0029795B">
        <w:rPr>
          <w:bCs/>
          <w:spacing w:val="5"/>
          <w:sz w:val="24"/>
          <w:szCs w:val="24"/>
        </w:rPr>
        <w:t>)(ii) Request</w:t>
      </w:r>
      <w:r w:rsidR="0029795B" w:rsidRPr="0029795B">
        <w:rPr>
          <w:bCs/>
          <w:spacing w:val="5"/>
          <w:sz w:val="24"/>
          <w:szCs w:val="24"/>
        </w:rPr>
        <w:t xml:space="preserve"> Declarant shall meet with DCP</w:t>
      </w:r>
      <w:r w:rsidR="009B46EE">
        <w:rPr>
          <w:bCs/>
          <w:spacing w:val="5"/>
          <w:sz w:val="24"/>
          <w:szCs w:val="24"/>
        </w:rPr>
        <w:t xml:space="preserve"> </w:t>
      </w:r>
      <w:r w:rsidR="0029795B" w:rsidRPr="0029795B">
        <w:rPr>
          <w:bCs/>
          <w:spacing w:val="5"/>
          <w:sz w:val="24"/>
          <w:szCs w:val="24"/>
        </w:rPr>
        <w:t xml:space="preserve">to respond to any questions or comments on such request and accompanying materials and shall provide additional information as may reasonably be requested by DCPin writing in order to allow DCP to determine, acting in consultation with City agency personnel as necessary in relation to the subject matter of the </w:t>
      </w:r>
      <w:r w:rsidR="0029795B">
        <w:rPr>
          <w:bCs/>
          <w:spacing w:val="5"/>
          <w:sz w:val="24"/>
          <w:szCs w:val="24"/>
        </w:rPr>
        <w:t>Section 4(</w:t>
      </w:r>
      <w:r w:rsidR="0030362A">
        <w:rPr>
          <w:bCs/>
          <w:spacing w:val="5"/>
          <w:sz w:val="24"/>
          <w:szCs w:val="24"/>
        </w:rPr>
        <w:t>i</w:t>
      </w:r>
      <w:r w:rsidR="0029795B">
        <w:rPr>
          <w:bCs/>
          <w:spacing w:val="5"/>
          <w:sz w:val="24"/>
          <w:szCs w:val="24"/>
        </w:rPr>
        <w:t>)(ii) Request</w:t>
      </w:r>
      <w:r w:rsidR="0029795B" w:rsidRPr="0029795B">
        <w:rPr>
          <w:bCs/>
          <w:spacing w:val="5"/>
          <w:sz w:val="24"/>
          <w:szCs w:val="24"/>
        </w:rPr>
        <w:t xml:space="preserve">.  </w:t>
      </w:r>
      <w:r w:rsidRPr="008F20C8">
        <w:rPr>
          <w:bCs/>
          <w:spacing w:val="5"/>
          <w:sz w:val="24"/>
          <w:szCs w:val="24"/>
        </w:rPr>
        <w:t xml:space="preserve">In the event that DCP determines that the relevant </w:t>
      </w:r>
      <w:r w:rsidR="000F1609">
        <w:rPr>
          <w:bCs/>
          <w:spacing w:val="5"/>
          <w:sz w:val="24"/>
          <w:szCs w:val="24"/>
        </w:rPr>
        <w:t xml:space="preserve">PCRE or </w:t>
      </w:r>
      <w:r w:rsidRPr="008F20C8">
        <w:rPr>
          <w:bCs/>
          <w:spacing w:val="5"/>
          <w:sz w:val="24"/>
          <w:szCs w:val="24"/>
        </w:rPr>
        <w:t xml:space="preserve">Mitigation Measure should not apply or could be modified, Declarant may eliminate or modify the </w:t>
      </w:r>
      <w:r w:rsidR="000F1609">
        <w:rPr>
          <w:bCs/>
          <w:spacing w:val="5"/>
          <w:sz w:val="24"/>
          <w:szCs w:val="24"/>
        </w:rPr>
        <w:t xml:space="preserve">PCRE or </w:t>
      </w:r>
      <w:r w:rsidRPr="008F20C8">
        <w:rPr>
          <w:bCs/>
          <w:spacing w:val="5"/>
          <w:sz w:val="24"/>
          <w:szCs w:val="24"/>
        </w:rPr>
        <w:t>Mitigation Measure consistent with the DCP determination, provided that Declarant records a notice of such change against the Subject Property</w:t>
      </w:r>
      <w:r>
        <w:rPr>
          <w:bCs/>
          <w:spacing w:val="5"/>
          <w:sz w:val="24"/>
          <w:szCs w:val="24"/>
        </w:rPr>
        <w:t xml:space="preserve">. </w:t>
      </w:r>
      <w:r w:rsidRPr="008F20C8">
        <w:rPr>
          <w:bCs/>
          <w:spacing w:val="5"/>
          <w:sz w:val="24"/>
          <w:szCs w:val="24"/>
        </w:rPr>
        <w:t xml:space="preserve">Following the delivery of a notice to DCP requesting an Alternative Mitigation </w:t>
      </w:r>
      <w:r w:rsidR="00F00F70" w:rsidRPr="00F00F70">
        <w:rPr>
          <w:bCs/>
          <w:spacing w:val="5"/>
          <w:sz w:val="24"/>
          <w:szCs w:val="24"/>
        </w:rPr>
        <w:t xml:space="preserve">or PCRE </w:t>
      </w:r>
      <w:r w:rsidRPr="008F20C8">
        <w:rPr>
          <w:bCs/>
          <w:spacing w:val="5"/>
          <w:sz w:val="24"/>
          <w:szCs w:val="24"/>
        </w:rPr>
        <w:t xml:space="preserve">Measure or a Modification of a Mitigation </w:t>
      </w:r>
      <w:r w:rsidR="00F00F70" w:rsidRPr="00F00F70">
        <w:rPr>
          <w:bCs/>
          <w:spacing w:val="5"/>
          <w:sz w:val="24"/>
          <w:szCs w:val="24"/>
        </w:rPr>
        <w:t xml:space="preserve">or PCRE </w:t>
      </w:r>
      <w:r w:rsidRPr="008F20C8">
        <w:rPr>
          <w:bCs/>
          <w:spacing w:val="5"/>
          <w:sz w:val="24"/>
          <w:szCs w:val="24"/>
        </w:rPr>
        <w:t>Measure pursuant to this Section (</w:t>
      </w:r>
      <w:r>
        <w:rPr>
          <w:bCs/>
          <w:spacing w:val="5"/>
          <w:sz w:val="24"/>
          <w:szCs w:val="24"/>
        </w:rPr>
        <w:t>a</w:t>
      </w:r>
      <w:r w:rsidRPr="008F20C8">
        <w:rPr>
          <w:bCs/>
          <w:spacing w:val="5"/>
          <w:sz w:val="24"/>
          <w:szCs w:val="24"/>
        </w:rPr>
        <w:t xml:space="preserve"> “</w:t>
      </w:r>
      <w:r w:rsidRPr="008F20C8">
        <w:rPr>
          <w:b/>
          <w:spacing w:val="5"/>
          <w:sz w:val="24"/>
          <w:szCs w:val="24"/>
          <w:u w:val="single"/>
        </w:rPr>
        <w:t>Modification Request</w:t>
      </w:r>
      <w:r w:rsidRPr="008F20C8">
        <w:rPr>
          <w:bCs/>
          <w:spacing w:val="5"/>
          <w:sz w:val="24"/>
          <w:szCs w:val="24"/>
        </w:rPr>
        <w:t>”), Declarant shall meet with DCP to respond to any questions or comments on such request and accompanying materials and shall provide additional information as may reasonably be requested by DCP in writing in order to allow DCP to determine, acting in consultation with</w:t>
      </w:r>
      <w:r w:rsidR="002A6B1D">
        <w:rPr>
          <w:bCs/>
          <w:spacing w:val="5"/>
          <w:sz w:val="24"/>
          <w:szCs w:val="24"/>
        </w:rPr>
        <w:t xml:space="preserve"> </w:t>
      </w:r>
      <w:r w:rsidRPr="008F20C8">
        <w:rPr>
          <w:bCs/>
          <w:spacing w:val="5"/>
          <w:sz w:val="24"/>
          <w:szCs w:val="24"/>
        </w:rPr>
        <w:t xml:space="preserve">City agency personnel as necessary in relation to the subject matter of the </w:t>
      </w:r>
      <w:r w:rsidR="000F1609">
        <w:rPr>
          <w:bCs/>
          <w:spacing w:val="5"/>
          <w:sz w:val="24"/>
          <w:szCs w:val="24"/>
        </w:rPr>
        <w:t>Section 4(</w:t>
      </w:r>
      <w:r w:rsidR="0030362A">
        <w:rPr>
          <w:bCs/>
          <w:spacing w:val="5"/>
          <w:sz w:val="24"/>
          <w:szCs w:val="24"/>
        </w:rPr>
        <w:t>i</w:t>
      </w:r>
      <w:r w:rsidR="000F1609">
        <w:rPr>
          <w:bCs/>
          <w:spacing w:val="5"/>
          <w:sz w:val="24"/>
          <w:szCs w:val="24"/>
        </w:rPr>
        <w:t>)(ii)</w:t>
      </w:r>
      <w:r w:rsidRPr="008F20C8">
        <w:rPr>
          <w:bCs/>
          <w:spacing w:val="5"/>
          <w:sz w:val="24"/>
          <w:szCs w:val="24"/>
        </w:rPr>
        <w:t xml:space="preserve"> Request</w:t>
      </w:r>
      <w:r w:rsidR="002A6B1D">
        <w:rPr>
          <w:bCs/>
          <w:spacing w:val="5"/>
          <w:sz w:val="24"/>
          <w:szCs w:val="24"/>
        </w:rPr>
        <w:t>.</w:t>
      </w:r>
    </w:p>
    <w:p w14:paraId="7478E9D3" w14:textId="596200E9" w:rsidR="00B54D11" w:rsidRPr="006510F8" w:rsidRDefault="00B54D11" w:rsidP="00911651">
      <w:pPr>
        <w:pStyle w:val="Heading2"/>
        <w:widowControl w:val="0"/>
        <w:numPr>
          <w:ilvl w:val="0"/>
          <w:numId w:val="0"/>
        </w:numPr>
        <w:ind w:left="720"/>
        <w:jc w:val="left"/>
        <w:rPr>
          <w:u w:val="single"/>
        </w:rPr>
      </w:pPr>
      <w:r>
        <w:rPr>
          <w:u w:val="single"/>
        </w:rPr>
        <w:t>(</w:t>
      </w:r>
      <w:r w:rsidR="0030362A">
        <w:rPr>
          <w:u w:val="single"/>
        </w:rPr>
        <w:t>j</w:t>
      </w:r>
      <w:r>
        <w:rPr>
          <w:u w:val="single"/>
        </w:rPr>
        <w:t xml:space="preserve">) </w:t>
      </w:r>
      <w:r>
        <w:rPr>
          <w:u w:val="single"/>
        </w:rPr>
        <w:tab/>
      </w:r>
      <w:r w:rsidRPr="006510F8">
        <w:rPr>
          <w:u w:val="single"/>
        </w:rPr>
        <w:t>Appointment and Role of Independent Monitor.</w:t>
      </w:r>
    </w:p>
    <w:p w14:paraId="5DAF4ABF" w14:textId="62B7DC84" w:rsidR="00B54D11" w:rsidRDefault="00B54D11" w:rsidP="005577E5">
      <w:pPr>
        <w:pStyle w:val="Heading3"/>
        <w:numPr>
          <w:ilvl w:val="2"/>
          <w:numId w:val="0"/>
        </w:numPr>
        <w:tabs>
          <w:tab w:val="num" w:pos="0"/>
        </w:tabs>
        <w:ind w:firstLine="1440"/>
      </w:pPr>
      <w:r>
        <w:t>Declarant shall, with the consent of DCP, retain an independent third party (the “</w:t>
      </w:r>
      <w:r w:rsidRPr="00FB135C">
        <w:rPr>
          <w:b/>
          <w:u w:val="single"/>
        </w:rPr>
        <w:t>Monitor</w:t>
      </w:r>
      <w:r>
        <w:t xml:space="preserve">”) reasonably acceptable to DCP to oversee, on behalf of DCP, the implementation and performance by Declarant of the </w:t>
      </w:r>
      <w:r w:rsidRPr="00E33716">
        <w:t xml:space="preserve">PCREs and </w:t>
      </w:r>
      <w:r w:rsidR="0030362A">
        <w:t>Mitigation Measures</w:t>
      </w:r>
      <w:r>
        <w:t xml:space="preserve"> required under </w:t>
      </w:r>
      <w:r w:rsidRPr="0030362A">
        <w:rPr>
          <w:b/>
          <w:bCs/>
        </w:rPr>
        <w:t xml:space="preserve">Section </w:t>
      </w:r>
      <w:r w:rsidR="00B74812" w:rsidRPr="0030362A">
        <w:rPr>
          <w:b/>
          <w:bCs/>
        </w:rPr>
        <w:t>4</w:t>
      </w:r>
      <w:r>
        <w:t xml:space="preserve"> of this Declaration (the “</w:t>
      </w:r>
      <w:r w:rsidRPr="00CD72D9">
        <w:rPr>
          <w:b/>
          <w:u w:val="single"/>
        </w:rPr>
        <w:t>Construction Monitoring Measures</w:t>
      </w:r>
      <w:r>
        <w:t>” or “</w:t>
      </w:r>
      <w:r w:rsidRPr="00CD72D9">
        <w:rPr>
          <w:b/>
          <w:u w:val="single"/>
        </w:rPr>
        <w:t>CMMs</w:t>
      </w:r>
      <w:r>
        <w:t>”). The Monitor shall be a licensed engineer, architect, general contractor or environmental consultant with significant experience in environmental management and construction management (or multiple persons or a firm employing such persons), including familiarity with the means and methods for implementation of the CMMs.  DCP shall advise Declarant of its approval or rejection of the Monitor, as proposed, within fifteen (15) business days after Declarant provides DCP with satisfactory (as reasonably determined by DCP) documentation concerning the name and relevant experience of the Monitor.</w:t>
      </w:r>
    </w:p>
    <w:p w14:paraId="28D36E69" w14:textId="1B107462" w:rsidR="00B54D11" w:rsidRDefault="00B54D11" w:rsidP="005577E5">
      <w:pPr>
        <w:pStyle w:val="Heading3"/>
        <w:numPr>
          <w:ilvl w:val="2"/>
          <w:numId w:val="0"/>
        </w:numPr>
        <w:tabs>
          <w:tab w:val="num" w:pos="0"/>
        </w:tabs>
        <w:ind w:firstLine="1440"/>
      </w:pPr>
      <w:r>
        <w:t>The “Scope of Services” described in any agreement between Declarant and the Monitor pursuant to which the Monitor is retained (the “</w:t>
      </w:r>
      <w:r w:rsidRPr="00AE1DD9">
        <w:rPr>
          <w:b/>
          <w:u w:val="single"/>
        </w:rPr>
        <w:t>Monitor Agreement</w:t>
      </w:r>
      <w:r>
        <w:t xml:space="preserve">”) shall be subject to prior review by and approval of DCP, such approval not to be unreasonably withheld, conditioned or delayed.  Such Monitor Agreement shall include provisions in a form acceptable to DCP that, among others, shall: (i) ensure that the Monitor is independent of Declarant in all respects relating to the Monitor’s responsibilities under this Declaration (provided that the Monitor shall be responsible to Declarant with regard to practices generally applicable to or expected of consultants and independent contractors of Declarant) and has a duty of loyalty to DCP; (ii) provide for appropriate DCP management and control of the performance of services by the Monitor; (iii) authorize DCP to direct the termination of services by the Monitor for unsatisfactory performance of its responsibilities under the Monitor Agreement, following a fifteen (15)-day notice period by DCP to Declarant and the failure of Monitor to correct or remedy the unsatisfactory activity; (iv) allow for the retention by the Monitor of sub-consultants with expertise appropriate to assisting the Monitor in its performance of its obligations to the extent reasonably necessary to perform its obligations under this Declaration and the Monitor Agreement; and (v) allow for termination by Declarant for cause, but only with the express written concurrence of DCP, which concurrence shall not be unreasonably withheld or delayed.  If DCP shall fail to act upon a proposed Monitor Agreement within twenty (30) days after submission of a draft form of Monitor Agreement, the form of Monitor Agreement so submitted shall be deemed acceptable by DCP and may be executed by Declarant and the Monitor. The Monitor Agreement shall provide for the commencement of services by the Monitor at a point prior to Construction Commencement (the timing of such earlier point to be at the sole discretion of Declarant) and shall continue in effect at all times that construction activities are occurring on the Subject Property until issuance of the first TCO for any portion of the Subject Property, unless the Declarant, with the prior consent of DCP or at the direction of DCP, shall have terminated the Monitor Agreement and substituted therefor another Monitor under a new Monitor Agreement, in accordance with all requirements of this </w:t>
      </w:r>
      <w:r w:rsidRPr="0030362A">
        <w:rPr>
          <w:b/>
          <w:bCs/>
        </w:rPr>
        <w:t xml:space="preserve">Section </w:t>
      </w:r>
      <w:r w:rsidR="00B74812" w:rsidRPr="0030362A">
        <w:rPr>
          <w:b/>
          <w:bCs/>
        </w:rPr>
        <w:t>4(</w:t>
      </w:r>
      <w:r w:rsidR="0030362A" w:rsidRPr="0030362A">
        <w:rPr>
          <w:b/>
          <w:bCs/>
        </w:rPr>
        <w:t>j</w:t>
      </w:r>
      <w:r w:rsidR="00B74812" w:rsidRPr="0030362A">
        <w:rPr>
          <w:b/>
          <w:bCs/>
        </w:rPr>
        <w:t>)</w:t>
      </w:r>
      <w:r>
        <w:t>.  If the stage of development of the Subject Property identified in the Scope of Services under the Monitor Agreement is completed, Declarant shall not have any obligation to retain the Monitor for subsequent stage(s) of development of the Subject Property, provided that Declarant shall not recommence any construction until it shall have retained a new Monitor in compliance with the provisions of this Section.</w:t>
      </w:r>
    </w:p>
    <w:p w14:paraId="523F70A2" w14:textId="7A6E4BF4" w:rsidR="00B54D11" w:rsidRDefault="00B54D11" w:rsidP="005577E5">
      <w:pPr>
        <w:pStyle w:val="Heading3"/>
        <w:numPr>
          <w:ilvl w:val="2"/>
          <w:numId w:val="0"/>
        </w:numPr>
        <w:tabs>
          <w:tab w:val="num" w:pos="0"/>
        </w:tabs>
        <w:ind w:firstLine="1440"/>
      </w:pPr>
      <w:r>
        <w:t xml:space="preserve">The Monitor shall: (i) assist and advise DCP with regard to review of plans and measures proposed by Declarant for purposes of satisfying CMMs in connection with determinations required under this Declaration as a prerequisite to Construction Commencement; (ii) provide reports of Declarant’s compliance with the CMMs during any period of construction on a schedule reasonably acceptable to DCP, but not more frequently than once per month; and (iii) review records or perform field inspections of the portion of the Subject Property then being developed as reasonably necessary to confirm that Declarant is complying with the CMMs.  The Monitor may at any time also provide Declarant and DCP with notice of a determination that a CMM has not been implemented, accompanied by supporting documentation establishing the basis for such determination, provided that any such notice shall be delivered to both parties.  If the Monitor has provided DCP with such notice of a determination and supporting documentation that a CMM has not been implemented, the Monitor shall: (x) have full access to the portion of the Subject Property then being developed (as referenced in the Monitor Agreement), subject to compliance with all generally applicable site safety requirements imposed by law or the construction manager’s safety requirements pursuant to construction contracts or imposed as part of the site safety protocol in effect for the Subject Property; (y) on reasonable notice and during normal business hours, be provided with access to all books and records of Declarant pertaining to both the CMM alleged not to have been implemented and the applicable portion of the Subject Property which it reasonably deems necessary to carry out its duties, including the preparation of periodic reports; and (z) be entitled to conduct any tests on the Subject Property that the Monitor reasonably deems necessary to verify Declarant’s implementation and performance of the CMMs, subject to compliance with all generally applicable site safety requirements imposed by law, site operations, or pursuant to construction contracts in effect for the Subject Property and provided further that any  such additional testing shall be (q) coordinated with Declarant’s construction activities and use of the Subject Property by the occupants of and visitors; and (r) conducted in a manner that will minimize any interference with the Subject Property.  The Monitor Agreement shall provide that Declarant shall have the right to require the Monitor to secure insurance customary for such activity and may hold the Monitor liable for any damage or harm resulting from such testing activities. Nothing in this Declaration, including without limitation the provisions of this </w:t>
      </w:r>
      <w:r w:rsidRPr="0030362A">
        <w:rPr>
          <w:b/>
          <w:bCs/>
        </w:rPr>
        <w:t xml:space="preserve">Section </w:t>
      </w:r>
      <w:r w:rsidR="00B74812" w:rsidRPr="0030362A">
        <w:rPr>
          <w:b/>
          <w:bCs/>
        </w:rPr>
        <w:t>4(</w:t>
      </w:r>
      <w:r w:rsidR="0030362A" w:rsidRPr="0030362A">
        <w:rPr>
          <w:b/>
          <w:bCs/>
        </w:rPr>
        <w:t>j</w:t>
      </w:r>
      <w:r w:rsidR="00B74812" w:rsidRPr="0030362A">
        <w:rPr>
          <w:b/>
          <w:bCs/>
        </w:rPr>
        <w:t>)</w:t>
      </w:r>
      <w:r>
        <w:t>, shall be construed to make the Monitor a third-party beneficiary of this Declaration.</w:t>
      </w:r>
    </w:p>
    <w:p w14:paraId="66D0E36C" w14:textId="77777777" w:rsidR="00B54D11" w:rsidRDefault="00B54D11" w:rsidP="005577E5">
      <w:pPr>
        <w:pStyle w:val="Heading3"/>
        <w:numPr>
          <w:ilvl w:val="2"/>
          <w:numId w:val="0"/>
        </w:numPr>
        <w:tabs>
          <w:tab w:val="num" w:pos="0"/>
        </w:tabs>
        <w:ind w:firstLine="1440"/>
      </w:pPr>
      <w:r>
        <w:t xml:space="preserve">Subject to compliance with all generally applicable site safety requirements  or the construction manager’s safety requirements pursuant to construction contracts or imposed as part of the site safety protocol in effect for the Subject Property, DCP, or any other applicable City agency, may, upon prior written or telephonic notice to Declarant, enter upon the Subject Property during business hours on business days for the purpose of conducting inspections to verify Declarant’s implementation and performance of the CMMs; provided, however, that any such inspections shall be (i) coordinated with Declarant’s construction activities and use of the Subject Property by the occupants of and visitors to the Subject Property, and (ii) conducted in a manner that will minimize any interference with, delay construction of, or create any safety hazard at, the Subject Property.  Declarant shall cooperate with DCP (or such other applicable City agency) and its representatives, and shall not delay or withhold any information or access to the Subject Property reasonably requested by DCP (or such other applicable City agency).  Notwithstanding the foregoing, Declarant shall not be obligated to provide DCP or any other City agency with access to tenant occupied spaces or those portions of the Subject Property not owned and controlled by Declarant (such as individual condominium units).  </w:t>
      </w:r>
    </w:p>
    <w:p w14:paraId="76B187A3" w14:textId="7464D503" w:rsidR="00B54D11" w:rsidRDefault="00B54D11" w:rsidP="005577E5">
      <w:pPr>
        <w:pStyle w:val="Heading3"/>
        <w:numPr>
          <w:ilvl w:val="2"/>
          <w:numId w:val="0"/>
        </w:numPr>
        <w:tabs>
          <w:tab w:val="num" w:pos="0"/>
        </w:tabs>
        <w:ind w:firstLine="1440"/>
      </w:pPr>
      <w:r>
        <w:t>Declarant shall be responsible for payment of all fees and expenses due to the Monitor (including fees and expenses paid to sub-consultants engaged in accordance with the terms of the Monitoring Agreement.</w:t>
      </w:r>
    </w:p>
    <w:p w14:paraId="13AD7D84" w14:textId="399A57D9" w:rsidR="00B54D11" w:rsidRDefault="00B54D11" w:rsidP="005577E5">
      <w:pPr>
        <w:pStyle w:val="Heading3"/>
        <w:numPr>
          <w:ilvl w:val="2"/>
          <w:numId w:val="0"/>
        </w:numPr>
        <w:tabs>
          <w:tab w:val="num" w:pos="0"/>
        </w:tabs>
        <w:ind w:firstLine="1440"/>
      </w:pPr>
      <w:r>
        <w:t>If DCP determines, based on information provided by the Monitor and others, or through its own inspection of the Subject Property during construction, as applicable,  that there is a basis for concluding that Declarant has failed to implement or to cause its contractors to implement a CMM, DCP may thereupon give Declarant written notice of such alleged violation (each, a “</w:t>
      </w:r>
      <w:r w:rsidRPr="00510EE7">
        <w:rPr>
          <w:b/>
          <w:u w:val="single"/>
        </w:rPr>
        <w:t>CMM Default Notice</w:t>
      </w:r>
      <w:r>
        <w:t xml:space="preserve">”), transmitted by hand or via overnight courier service to the address for Notices for Declarant set forth in </w:t>
      </w:r>
      <w:r w:rsidRPr="0030362A">
        <w:rPr>
          <w:b/>
          <w:bCs/>
        </w:rPr>
        <w:t xml:space="preserve">Section </w:t>
      </w:r>
      <w:r w:rsidR="0030362A" w:rsidRPr="0030362A">
        <w:rPr>
          <w:b/>
          <w:bCs/>
        </w:rPr>
        <w:t>8</w:t>
      </w:r>
      <w:r>
        <w:t>.  Notwithstanding any provisions to the contrary contained in this Declaration, following receipt of a CMM Default Notice, Declarant shall: (i) effect a cure of the alleged violation within fifteen (15) business days; (ii) seek to demonstrate to DCP in writing within five (5) business days of receipt of the CMM Default Notice why the alleged violation did not occur and does not then exist; or (iii) seek to demonstrate to DCP in writing within five (5) business days of receipt of the CMM Default Notice that a cure period greater than fifteen (15) business days would not be harmful to the environment or that the required cure cannot be accomplished within fifteen (15) business days (such longer cure period, a “</w:t>
      </w:r>
      <w:r w:rsidRPr="007478C3">
        <w:rPr>
          <w:b/>
          <w:u w:val="single"/>
        </w:rPr>
        <w:t>Proposed Cure Period</w:t>
      </w:r>
      <w:r>
        <w:t>”). If DCP accepts within two (2) business days of receipt of a writing from Declarant that the alleged violation did not occur and does not then exist, DCP shall withdraw the CMM Default Notice and Declarant shall have no obligation to cure.  If DCP accepts a Proposed Cure Period in writing within two (2) business day of receipt of a writing from Declarant, then this shall become the applicable cure period for the alleged violation (the “</w:t>
      </w:r>
      <w:r w:rsidRPr="007478C3">
        <w:rPr>
          <w:b/>
          <w:u w:val="single"/>
        </w:rPr>
        <w:t>New Cure Period</w:t>
      </w:r>
      <w:r>
        <w:t xml:space="preserve">”), provided that if DCP does not act with respect to a Proposed Cure Period within two (2) business days or after receipt of a writing from Declarant with respect thereto, the running of the fifteen (15) day cure period for the alleged violation shall be tolled until such time as DCP so acts.  If Declarant fails to: (i) effect a cure of the alleged violation; (ii) cure the alleged violation within a New Cure Period, if one has been established; or (iii) demonstrate to DCP’s satisfaction that a violation has not occurred, then representatives of Declarant shall, promptly at DCP’s request, and upon a time and date, and a location acceptable to DCP, convene a meeting (and, at the election of the parties, additional meetings) with the Monitor and DCP representatives. If, subsequent to such meetings, Declarant is unable reasonably to satisfy the DCP representatives that no violation exists or is continuing or the Declarant, the Monitor and DCP are unable to agree upon a method for curing the violation within a time period acceptable to DCP, DCP shall have the right to exercise any remedy available at law or in equity or by way of administrative enforcement, to obtain or compel Declarant’s performance under this Declaration, including seeking an injunction to stop work on the Subject Property, as necessary, to ensure that the violation does not continue, until the Declarant demonstrates either that the violation does not exist or that it has cured the violation, subject to the cure provisions of </w:t>
      </w:r>
      <w:r w:rsidR="0030362A">
        <w:t xml:space="preserve">this Declaration. </w:t>
      </w:r>
      <w:r>
        <w:t>Nothing herein shall be construed as a waiver of any legal or equitable defense that Declarant may have in any enforcement action or proceeding initiated by DCP in accordance with this provision.</w:t>
      </w:r>
    </w:p>
    <w:p w14:paraId="0D8A065D" w14:textId="12A8A884" w:rsidR="006633DA" w:rsidRPr="00B62F6B" w:rsidRDefault="00B62A29" w:rsidP="0089327F">
      <w:pPr>
        <w:pStyle w:val="Style30"/>
        <w:spacing w:after="240" w:line="276" w:lineRule="auto"/>
        <w:jc w:val="both"/>
        <w:rPr>
          <w:sz w:val="24"/>
          <w:szCs w:val="24"/>
        </w:rPr>
      </w:pPr>
      <w:r>
        <w:rPr>
          <w:b/>
          <w:spacing w:val="5"/>
          <w:sz w:val="24"/>
          <w:szCs w:val="24"/>
        </w:rPr>
        <w:t>5.</w:t>
      </w:r>
      <w:r>
        <w:rPr>
          <w:b/>
          <w:spacing w:val="5"/>
          <w:sz w:val="24"/>
          <w:szCs w:val="24"/>
        </w:rPr>
        <w:tab/>
      </w:r>
      <w:r w:rsidR="006633DA" w:rsidRPr="0091427A">
        <w:rPr>
          <w:b/>
          <w:sz w:val="24"/>
          <w:szCs w:val="24"/>
          <w:u w:val="single"/>
        </w:rPr>
        <w:t>Binding Effect</w:t>
      </w:r>
      <w:r w:rsidR="006633DA" w:rsidRPr="0091427A">
        <w:rPr>
          <w:b/>
          <w:sz w:val="24"/>
          <w:szCs w:val="24"/>
        </w:rPr>
        <w:t>.</w:t>
      </w:r>
      <w:r w:rsidR="006B377D" w:rsidRPr="0091427A">
        <w:rPr>
          <w:b/>
          <w:sz w:val="24"/>
          <w:szCs w:val="24"/>
        </w:rPr>
        <w:t xml:space="preserve"> </w:t>
      </w:r>
      <w:r w:rsidR="006633DA" w:rsidRPr="0091427A">
        <w:rPr>
          <w:sz w:val="24"/>
          <w:szCs w:val="24"/>
        </w:rPr>
        <w:t xml:space="preserve"> </w:t>
      </w:r>
      <w:r w:rsidR="006633DA" w:rsidRPr="0091427A">
        <w:rPr>
          <w:spacing w:val="9"/>
          <w:sz w:val="24"/>
          <w:szCs w:val="24"/>
        </w:rPr>
        <w:t xml:space="preserve">The restrictions, covenants, rights and agreements set forth in this </w:t>
      </w:r>
      <w:r w:rsidR="006633DA" w:rsidRPr="0091427A">
        <w:rPr>
          <w:spacing w:val="1"/>
          <w:sz w:val="24"/>
          <w:szCs w:val="24"/>
        </w:rPr>
        <w:t>Declaration shall be binding upon Declarant</w:t>
      </w:r>
      <w:r w:rsidR="00DE7952">
        <w:rPr>
          <w:spacing w:val="1"/>
          <w:sz w:val="24"/>
          <w:szCs w:val="24"/>
        </w:rPr>
        <w:t>,</w:t>
      </w:r>
      <w:r w:rsidR="00DE7952" w:rsidRPr="00DE7952">
        <w:rPr>
          <w:spacing w:val="1"/>
          <w:sz w:val="24"/>
          <w:szCs w:val="24"/>
        </w:rPr>
        <w:t xml:space="preserve"> </w:t>
      </w:r>
      <w:r w:rsidR="00DE7952" w:rsidRPr="0091427A">
        <w:rPr>
          <w:spacing w:val="1"/>
          <w:sz w:val="24"/>
          <w:szCs w:val="24"/>
        </w:rPr>
        <w:t xml:space="preserve">or Declarant's </w:t>
      </w:r>
      <w:r w:rsidR="00DE7952" w:rsidRPr="0091427A">
        <w:rPr>
          <w:sz w:val="24"/>
          <w:szCs w:val="24"/>
        </w:rPr>
        <w:t>successor</w:t>
      </w:r>
      <w:r w:rsidR="00DE7952">
        <w:rPr>
          <w:sz w:val="24"/>
          <w:szCs w:val="24"/>
        </w:rPr>
        <w:t xml:space="preserve"> or assign thereof</w:t>
      </w:r>
      <w:r w:rsidR="00DE7952">
        <w:rPr>
          <w:spacing w:val="1"/>
          <w:sz w:val="24"/>
          <w:szCs w:val="24"/>
        </w:rPr>
        <w:t>, and any party acquiring an interest in any portion of the Subject Property (which party shall become a Declarant)</w:t>
      </w:r>
      <w:r w:rsidR="006633DA" w:rsidRPr="0091427A">
        <w:rPr>
          <w:spacing w:val="1"/>
          <w:sz w:val="24"/>
          <w:szCs w:val="24"/>
        </w:rPr>
        <w:t xml:space="preserve">; </w:t>
      </w:r>
      <w:r w:rsidR="006633DA" w:rsidRPr="0091427A">
        <w:rPr>
          <w:spacing w:val="1"/>
          <w:sz w:val="24"/>
          <w:szCs w:val="24"/>
          <w:u w:val="single"/>
        </w:rPr>
        <w:t>provided</w:t>
      </w:r>
      <w:r w:rsidR="006633DA" w:rsidRPr="0091427A">
        <w:rPr>
          <w:sz w:val="24"/>
          <w:szCs w:val="24"/>
        </w:rPr>
        <w:t xml:space="preserve"> that the Declaration sh</w:t>
      </w:r>
      <w:r w:rsidR="00DE7952">
        <w:rPr>
          <w:sz w:val="24"/>
          <w:szCs w:val="24"/>
        </w:rPr>
        <w:t xml:space="preserve">all be binding on any Declarant, </w:t>
      </w:r>
      <w:r w:rsidR="00DE7952" w:rsidRPr="0091427A">
        <w:rPr>
          <w:spacing w:val="1"/>
          <w:sz w:val="24"/>
          <w:szCs w:val="24"/>
        </w:rPr>
        <w:t xml:space="preserve">or Declarant's </w:t>
      </w:r>
      <w:r w:rsidR="00DE7952" w:rsidRPr="0091427A">
        <w:rPr>
          <w:sz w:val="24"/>
          <w:szCs w:val="24"/>
        </w:rPr>
        <w:t>successor</w:t>
      </w:r>
      <w:r w:rsidR="00DE7952">
        <w:rPr>
          <w:sz w:val="24"/>
          <w:szCs w:val="24"/>
        </w:rPr>
        <w:t xml:space="preserve"> or assign thereof, </w:t>
      </w:r>
      <w:r w:rsidR="006633DA" w:rsidRPr="0091427A">
        <w:rPr>
          <w:sz w:val="24"/>
          <w:szCs w:val="24"/>
        </w:rPr>
        <w:t xml:space="preserve">only for the period during which such Declarant, </w:t>
      </w:r>
      <w:r w:rsidR="00DE7952" w:rsidRPr="0091427A">
        <w:rPr>
          <w:spacing w:val="1"/>
          <w:sz w:val="24"/>
          <w:szCs w:val="24"/>
        </w:rPr>
        <w:t xml:space="preserve">or Declarant's </w:t>
      </w:r>
      <w:r w:rsidR="00DE7952" w:rsidRPr="0091427A">
        <w:rPr>
          <w:sz w:val="24"/>
          <w:szCs w:val="24"/>
        </w:rPr>
        <w:t>successor</w:t>
      </w:r>
      <w:r w:rsidR="00DE7952">
        <w:rPr>
          <w:sz w:val="24"/>
          <w:szCs w:val="24"/>
        </w:rPr>
        <w:t xml:space="preserve"> or assign thereof</w:t>
      </w:r>
      <w:r w:rsidR="006633DA" w:rsidRPr="0091427A">
        <w:rPr>
          <w:sz w:val="24"/>
          <w:szCs w:val="24"/>
        </w:rPr>
        <w:t>, is the holder of an interest in the Subject Property</w:t>
      </w:r>
      <w:r w:rsidR="006633DA" w:rsidRPr="0091427A">
        <w:rPr>
          <w:spacing w:val="1"/>
          <w:sz w:val="24"/>
          <w:szCs w:val="24"/>
        </w:rPr>
        <w:t xml:space="preserve"> and only to the extent of such Declarant's</w:t>
      </w:r>
      <w:r w:rsidR="00DE7952">
        <w:rPr>
          <w:spacing w:val="1"/>
          <w:sz w:val="24"/>
          <w:szCs w:val="24"/>
        </w:rPr>
        <w:t xml:space="preserve">, </w:t>
      </w:r>
      <w:r w:rsidR="00DE7952" w:rsidRPr="0091427A">
        <w:rPr>
          <w:spacing w:val="1"/>
          <w:sz w:val="24"/>
          <w:szCs w:val="24"/>
        </w:rPr>
        <w:t xml:space="preserve">or Declarant's </w:t>
      </w:r>
      <w:r w:rsidR="00DE7952" w:rsidRPr="0091427A">
        <w:rPr>
          <w:sz w:val="24"/>
          <w:szCs w:val="24"/>
        </w:rPr>
        <w:t>successor</w:t>
      </w:r>
      <w:r w:rsidR="00DE7952">
        <w:rPr>
          <w:sz w:val="24"/>
          <w:szCs w:val="24"/>
        </w:rPr>
        <w:t xml:space="preserve"> or assign thereof,</w:t>
      </w:r>
      <w:r w:rsidR="006633DA" w:rsidRPr="0091427A">
        <w:rPr>
          <w:spacing w:val="1"/>
          <w:sz w:val="24"/>
          <w:szCs w:val="24"/>
        </w:rPr>
        <w:t xml:space="preserve"> interest in the Subject Property. </w:t>
      </w:r>
      <w:r w:rsidR="00DE7952">
        <w:rPr>
          <w:spacing w:val="1"/>
          <w:sz w:val="24"/>
          <w:szCs w:val="24"/>
        </w:rPr>
        <w:t xml:space="preserve"> </w:t>
      </w:r>
      <w:r w:rsidR="006633DA" w:rsidRPr="0091427A">
        <w:rPr>
          <w:spacing w:val="1"/>
          <w:sz w:val="24"/>
          <w:szCs w:val="24"/>
        </w:rPr>
        <w:t xml:space="preserve">At such </w:t>
      </w:r>
      <w:r w:rsidR="006633DA" w:rsidRPr="0091427A">
        <w:rPr>
          <w:sz w:val="24"/>
          <w:szCs w:val="24"/>
        </w:rPr>
        <w:t>time as a Declarant</w:t>
      </w:r>
      <w:r w:rsidR="00DE7952">
        <w:rPr>
          <w:sz w:val="24"/>
          <w:szCs w:val="24"/>
        </w:rPr>
        <w:t>,</w:t>
      </w:r>
      <w:r w:rsidR="006633DA" w:rsidRPr="0091427A">
        <w:rPr>
          <w:sz w:val="24"/>
          <w:szCs w:val="24"/>
        </w:rPr>
        <w:t xml:space="preserve"> </w:t>
      </w:r>
      <w:r w:rsidR="00DE7952" w:rsidRPr="0091427A">
        <w:rPr>
          <w:spacing w:val="1"/>
          <w:sz w:val="24"/>
          <w:szCs w:val="24"/>
        </w:rPr>
        <w:t xml:space="preserve">or Declarant's </w:t>
      </w:r>
      <w:r w:rsidR="00DE7952" w:rsidRPr="0091427A">
        <w:rPr>
          <w:sz w:val="24"/>
          <w:szCs w:val="24"/>
        </w:rPr>
        <w:t>successor</w:t>
      </w:r>
      <w:r w:rsidR="00DE7952">
        <w:rPr>
          <w:sz w:val="24"/>
          <w:szCs w:val="24"/>
        </w:rPr>
        <w:t xml:space="preserve"> or assign thereof,</w:t>
      </w:r>
      <w:r w:rsidR="006633DA" w:rsidRPr="0091427A">
        <w:rPr>
          <w:sz w:val="24"/>
          <w:szCs w:val="24"/>
        </w:rPr>
        <w:t xml:space="preserve"> no longer holds an interest in the Subject Property</w:t>
      </w:r>
      <w:r w:rsidR="00DE7952">
        <w:rPr>
          <w:spacing w:val="2"/>
          <w:sz w:val="24"/>
          <w:szCs w:val="24"/>
        </w:rPr>
        <w:t xml:space="preserve">, such Declarant's, </w:t>
      </w:r>
      <w:r w:rsidR="00DE7952" w:rsidRPr="0091427A">
        <w:rPr>
          <w:spacing w:val="1"/>
          <w:sz w:val="24"/>
          <w:szCs w:val="24"/>
        </w:rPr>
        <w:t xml:space="preserve">or Declarant's </w:t>
      </w:r>
      <w:r w:rsidR="00DE7952" w:rsidRPr="0091427A">
        <w:rPr>
          <w:sz w:val="24"/>
          <w:szCs w:val="24"/>
        </w:rPr>
        <w:t>successor</w:t>
      </w:r>
      <w:r w:rsidR="00DE7952">
        <w:rPr>
          <w:sz w:val="24"/>
          <w:szCs w:val="24"/>
        </w:rPr>
        <w:t xml:space="preserve"> or assign thereof, </w:t>
      </w:r>
      <w:r w:rsidR="006633DA" w:rsidRPr="0091427A">
        <w:rPr>
          <w:spacing w:val="2"/>
          <w:sz w:val="24"/>
          <w:szCs w:val="24"/>
        </w:rPr>
        <w:t xml:space="preserve">obligations and liability under this </w:t>
      </w:r>
      <w:r w:rsidR="006633DA" w:rsidRPr="0091427A">
        <w:rPr>
          <w:spacing w:val="1"/>
          <w:sz w:val="24"/>
          <w:szCs w:val="24"/>
        </w:rPr>
        <w:t>Declaration shall wholly cease and terminate and the party succeeding such Declarant</w:t>
      </w:r>
      <w:r w:rsidR="00DE7952">
        <w:rPr>
          <w:spacing w:val="1"/>
          <w:sz w:val="24"/>
          <w:szCs w:val="24"/>
        </w:rPr>
        <w:t>,</w:t>
      </w:r>
      <w:r w:rsidR="006633DA" w:rsidRPr="0091427A">
        <w:rPr>
          <w:spacing w:val="1"/>
          <w:sz w:val="24"/>
          <w:szCs w:val="24"/>
        </w:rPr>
        <w:t xml:space="preserve"> </w:t>
      </w:r>
      <w:r w:rsidR="00DE7952" w:rsidRPr="0091427A">
        <w:rPr>
          <w:spacing w:val="1"/>
          <w:sz w:val="24"/>
          <w:szCs w:val="24"/>
        </w:rPr>
        <w:t xml:space="preserve">or Declarant's </w:t>
      </w:r>
      <w:r w:rsidR="00DE7952" w:rsidRPr="0091427A">
        <w:rPr>
          <w:sz w:val="24"/>
          <w:szCs w:val="24"/>
        </w:rPr>
        <w:t>successor</w:t>
      </w:r>
      <w:r w:rsidR="00DE7952">
        <w:rPr>
          <w:sz w:val="24"/>
          <w:szCs w:val="24"/>
        </w:rPr>
        <w:t xml:space="preserve"> or assign thereof,</w:t>
      </w:r>
      <w:r w:rsidR="00DE7952" w:rsidRPr="0091427A">
        <w:rPr>
          <w:sz w:val="24"/>
          <w:szCs w:val="24"/>
        </w:rPr>
        <w:t xml:space="preserve"> </w:t>
      </w:r>
      <w:r w:rsidR="006633DA" w:rsidRPr="0091427A">
        <w:rPr>
          <w:spacing w:val="1"/>
          <w:sz w:val="24"/>
          <w:szCs w:val="24"/>
        </w:rPr>
        <w:t>shall assume the obligations and liability of Declarant</w:t>
      </w:r>
      <w:r w:rsidR="00DE7952">
        <w:rPr>
          <w:spacing w:val="1"/>
          <w:sz w:val="24"/>
          <w:szCs w:val="24"/>
        </w:rPr>
        <w:t xml:space="preserve">, </w:t>
      </w:r>
      <w:r w:rsidR="00DE7952" w:rsidRPr="0091427A">
        <w:rPr>
          <w:spacing w:val="1"/>
          <w:sz w:val="24"/>
          <w:szCs w:val="24"/>
        </w:rPr>
        <w:t xml:space="preserve">or Declarant's </w:t>
      </w:r>
      <w:r w:rsidR="00DE7952" w:rsidRPr="0091427A">
        <w:rPr>
          <w:sz w:val="24"/>
          <w:szCs w:val="24"/>
        </w:rPr>
        <w:t>successor</w:t>
      </w:r>
      <w:r w:rsidR="00DE7952">
        <w:rPr>
          <w:sz w:val="24"/>
          <w:szCs w:val="24"/>
        </w:rPr>
        <w:t xml:space="preserve"> or assign thereof,</w:t>
      </w:r>
      <w:r w:rsidR="006633DA" w:rsidRPr="0091427A">
        <w:rPr>
          <w:spacing w:val="1"/>
          <w:sz w:val="24"/>
          <w:szCs w:val="24"/>
        </w:rPr>
        <w:t xml:space="preserve"> pursuant to this </w:t>
      </w:r>
      <w:r w:rsidR="006633DA" w:rsidRPr="0091427A">
        <w:rPr>
          <w:spacing w:val="6"/>
          <w:sz w:val="24"/>
          <w:szCs w:val="24"/>
        </w:rPr>
        <w:t xml:space="preserve">Declaration with respect to actions or matters occurring subsequent to the date such party </w:t>
      </w:r>
      <w:r w:rsidR="006633DA" w:rsidRPr="0091427A">
        <w:rPr>
          <w:sz w:val="24"/>
          <w:szCs w:val="24"/>
        </w:rPr>
        <w:t xml:space="preserve">assumes an interest in the Subject Property to the extent of such party's interest in the </w:t>
      </w:r>
      <w:r w:rsidR="006633DA" w:rsidRPr="0091427A">
        <w:rPr>
          <w:spacing w:val="2"/>
          <w:sz w:val="24"/>
          <w:szCs w:val="24"/>
        </w:rPr>
        <w:t xml:space="preserve">Subject Property. For </w:t>
      </w:r>
      <w:r w:rsidR="006633DA" w:rsidRPr="00B62F6B">
        <w:rPr>
          <w:spacing w:val="2"/>
          <w:sz w:val="24"/>
          <w:szCs w:val="24"/>
        </w:rPr>
        <w:t xml:space="preserve">purposes of this Declaration, any successor to a Declarant shall be </w:t>
      </w:r>
      <w:r w:rsidR="006633DA" w:rsidRPr="00B62F6B">
        <w:rPr>
          <w:spacing w:val="1"/>
          <w:sz w:val="24"/>
          <w:szCs w:val="24"/>
        </w:rPr>
        <w:t xml:space="preserve">deemed a Declarant for such time as such successor holds all or any portion of any interest in the </w:t>
      </w:r>
      <w:r w:rsidR="006633DA" w:rsidRPr="00B62F6B">
        <w:rPr>
          <w:sz w:val="24"/>
          <w:szCs w:val="24"/>
        </w:rPr>
        <w:t>Subject Property.</w:t>
      </w:r>
    </w:p>
    <w:p w14:paraId="0322E2F3" w14:textId="5C0EC06A" w:rsidR="00B62F6B" w:rsidRPr="00B62F6B" w:rsidRDefault="00B62A29" w:rsidP="0089327F">
      <w:pPr>
        <w:pStyle w:val="Style30"/>
        <w:spacing w:after="240" w:line="276" w:lineRule="auto"/>
        <w:jc w:val="both"/>
        <w:rPr>
          <w:spacing w:val="2"/>
          <w:sz w:val="24"/>
          <w:szCs w:val="24"/>
        </w:rPr>
      </w:pPr>
      <w:r>
        <w:rPr>
          <w:b/>
          <w:spacing w:val="6"/>
          <w:sz w:val="24"/>
          <w:szCs w:val="24"/>
        </w:rPr>
        <w:t>6</w:t>
      </w:r>
      <w:r w:rsidR="006633DA" w:rsidRPr="00B62F6B">
        <w:rPr>
          <w:b/>
          <w:spacing w:val="6"/>
          <w:sz w:val="24"/>
          <w:szCs w:val="24"/>
        </w:rPr>
        <w:t>.</w:t>
      </w:r>
      <w:r w:rsidR="006633DA" w:rsidRPr="00B62F6B">
        <w:rPr>
          <w:b/>
          <w:spacing w:val="6"/>
          <w:sz w:val="24"/>
          <w:szCs w:val="24"/>
        </w:rPr>
        <w:tab/>
      </w:r>
      <w:r w:rsidR="006633DA" w:rsidRPr="00B62F6B">
        <w:rPr>
          <w:b/>
          <w:sz w:val="24"/>
          <w:szCs w:val="24"/>
          <w:u w:val="single"/>
        </w:rPr>
        <w:t>Recordation</w:t>
      </w:r>
      <w:r w:rsidR="006633DA" w:rsidRPr="00B62F6B">
        <w:rPr>
          <w:b/>
          <w:sz w:val="24"/>
          <w:szCs w:val="24"/>
        </w:rPr>
        <w:t>.</w:t>
      </w:r>
      <w:r w:rsidR="006633DA" w:rsidRPr="00B62F6B">
        <w:rPr>
          <w:sz w:val="24"/>
          <w:szCs w:val="24"/>
        </w:rPr>
        <w:t xml:space="preserve"> </w:t>
      </w:r>
      <w:r w:rsidR="006633DA" w:rsidRPr="00B62F6B">
        <w:rPr>
          <w:spacing w:val="2"/>
          <w:sz w:val="24"/>
          <w:szCs w:val="24"/>
        </w:rPr>
        <w:t xml:space="preserve"> </w:t>
      </w:r>
    </w:p>
    <w:p w14:paraId="6C692A7D" w14:textId="17982890" w:rsidR="00B62F6B" w:rsidRPr="0089327F" w:rsidRDefault="00A26880" w:rsidP="0089327F">
      <w:pPr>
        <w:pStyle w:val="Style30"/>
        <w:spacing w:after="240" w:line="276" w:lineRule="auto"/>
        <w:ind w:firstLine="0"/>
        <w:jc w:val="both"/>
        <w:rPr>
          <w:spacing w:val="1"/>
          <w:sz w:val="24"/>
          <w:szCs w:val="24"/>
        </w:rPr>
      </w:pPr>
      <w:r>
        <w:rPr>
          <w:spacing w:val="2"/>
          <w:sz w:val="24"/>
          <w:szCs w:val="24"/>
        </w:rPr>
        <w:t xml:space="preserve">           </w:t>
      </w:r>
      <w:r w:rsidR="00B62F6B" w:rsidRPr="00B62F6B">
        <w:rPr>
          <w:spacing w:val="2"/>
          <w:sz w:val="24"/>
          <w:szCs w:val="24"/>
        </w:rPr>
        <w:t>(a)</w:t>
      </w:r>
      <w:r w:rsidR="00B62F6B" w:rsidRPr="00B62F6B">
        <w:rPr>
          <w:spacing w:val="2"/>
          <w:sz w:val="24"/>
          <w:szCs w:val="24"/>
        </w:rPr>
        <w:tab/>
      </w:r>
      <w:r w:rsidR="00B62F6B" w:rsidRPr="00B62F6B">
        <w:rPr>
          <w:b/>
          <w:spacing w:val="-1"/>
          <w:sz w:val="24"/>
          <w:szCs w:val="24"/>
        </w:rPr>
        <w:t>Effective Date</w:t>
      </w:r>
      <w:r w:rsidR="00B62F6B" w:rsidRPr="00B62F6B">
        <w:rPr>
          <w:sz w:val="24"/>
          <w:szCs w:val="24"/>
        </w:rPr>
        <w:t>. This Declaration and the provisions and covenants hereof shall become effective only upon the Effective Date</w:t>
      </w:r>
      <w:r w:rsidR="00B62F6B">
        <w:rPr>
          <w:sz w:val="24"/>
          <w:szCs w:val="24"/>
        </w:rPr>
        <w:t xml:space="preserve"> (defined hereinafter)</w:t>
      </w:r>
      <w:r w:rsidR="00B62F6B" w:rsidRPr="00B62F6B">
        <w:rPr>
          <w:sz w:val="24"/>
          <w:szCs w:val="24"/>
        </w:rPr>
        <w:t xml:space="preserve">, </w:t>
      </w:r>
      <w:r w:rsidR="00B62F6B" w:rsidRPr="00B62F6B">
        <w:rPr>
          <w:sz w:val="24"/>
          <w:szCs w:val="24"/>
          <w:u w:val="single"/>
        </w:rPr>
        <w:t>provided</w:t>
      </w:r>
      <w:r w:rsidR="00B62F6B" w:rsidRPr="00B62F6B">
        <w:rPr>
          <w:spacing w:val="1"/>
          <w:sz w:val="24"/>
          <w:szCs w:val="24"/>
        </w:rPr>
        <w:t xml:space="preserve">, that in the event that any administrative, judicial, or other action or </w:t>
      </w:r>
      <w:r w:rsidR="00B62F6B" w:rsidRPr="00B62F6B">
        <w:rPr>
          <w:spacing w:val="2"/>
          <w:sz w:val="24"/>
          <w:szCs w:val="24"/>
        </w:rPr>
        <w:t xml:space="preserve">enforcement proceeding is brought challenging the validity of the Large Scale Special Permits, </w:t>
      </w:r>
      <w:r w:rsidR="00B62F6B" w:rsidRPr="00B62F6B">
        <w:rPr>
          <w:spacing w:val="1"/>
          <w:sz w:val="24"/>
          <w:szCs w:val="24"/>
        </w:rPr>
        <w:t xml:space="preserve">the approval of any of the Land Use Applications, the conveyance of any portion of the Subject Property </w:t>
      </w:r>
      <w:r w:rsidR="00B62F6B" w:rsidRPr="00B62F6B">
        <w:rPr>
          <w:spacing w:val="-2"/>
          <w:sz w:val="24"/>
          <w:szCs w:val="24"/>
        </w:rPr>
        <w:t xml:space="preserve">to the Declarant or any action undertaken in connection with or related thereto, </w:t>
      </w:r>
      <w:r w:rsidR="00B62F6B" w:rsidRPr="00B62F6B">
        <w:rPr>
          <w:sz w:val="24"/>
          <w:szCs w:val="24"/>
        </w:rPr>
        <w:t>then the Effective Date shall be deferred to the date of final resolution of such action or proceeding, including any appeals, upholding in all respects the validity of the Large Scal</w:t>
      </w:r>
      <w:r w:rsidR="00B62F6B" w:rsidRPr="00B62F6B">
        <w:rPr>
          <w:spacing w:val="2"/>
          <w:sz w:val="24"/>
          <w:szCs w:val="24"/>
        </w:rPr>
        <w:t xml:space="preserve">e </w:t>
      </w:r>
      <w:r w:rsidR="00B62F6B" w:rsidRPr="00B62F6B">
        <w:rPr>
          <w:spacing w:val="1"/>
          <w:sz w:val="24"/>
          <w:szCs w:val="24"/>
        </w:rPr>
        <w:t xml:space="preserve">Special Permits, the approval of the Land Use Applications, the </w:t>
      </w:r>
      <w:r w:rsidR="00B62F6B" w:rsidRPr="0089327F">
        <w:rPr>
          <w:spacing w:val="1"/>
          <w:sz w:val="24"/>
          <w:szCs w:val="24"/>
        </w:rPr>
        <w:t>conveyance of any portion of the Subject Property, or such related action(s), as the case may be.</w:t>
      </w:r>
    </w:p>
    <w:p w14:paraId="198FEFAE" w14:textId="77777777" w:rsidR="00B62F6B" w:rsidRPr="0089327F" w:rsidRDefault="00B62F6B" w:rsidP="0089327F">
      <w:pPr>
        <w:pStyle w:val="Style30"/>
        <w:spacing w:after="240" w:line="276" w:lineRule="auto"/>
        <w:ind w:left="720" w:firstLine="0"/>
        <w:jc w:val="both"/>
        <w:rPr>
          <w:sz w:val="24"/>
          <w:szCs w:val="24"/>
        </w:rPr>
      </w:pPr>
      <w:r w:rsidRPr="0089327F">
        <w:rPr>
          <w:spacing w:val="1"/>
          <w:sz w:val="24"/>
          <w:szCs w:val="24"/>
        </w:rPr>
        <w:tab/>
        <w:t>(i)</w:t>
      </w:r>
      <w:r w:rsidR="0089327F" w:rsidRPr="0089327F">
        <w:rPr>
          <w:spacing w:val="1"/>
          <w:sz w:val="24"/>
          <w:szCs w:val="24"/>
        </w:rPr>
        <w:tab/>
      </w:r>
      <w:r w:rsidRPr="0089327F">
        <w:rPr>
          <w:sz w:val="24"/>
          <w:szCs w:val="24"/>
        </w:rPr>
        <w:t>“</w:t>
      </w:r>
      <w:r w:rsidRPr="002101DA">
        <w:rPr>
          <w:b/>
          <w:sz w:val="24"/>
          <w:szCs w:val="24"/>
          <w:u w:val="single"/>
        </w:rPr>
        <w:t>Effective Date</w:t>
      </w:r>
      <w:r w:rsidRPr="0089327F">
        <w:rPr>
          <w:sz w:val="24"/>
          <w:szCs w:val="24"/>
        </w:rPr>
        <w:t xml:space="preserve">” shall mean the date upon which the Final Approval </w:t>
      </w:r>
      <w:r w:rsidR="0089327F">
        <w:rPr>
          <w:sz w:val="24"/>
          <w:szCs w:val="24"/>
        </w:rPr>
        <w:t xml:space="preserve">(herinafter defined) </w:t>
      </w:r>
      <w:r w:rsidRPr="0089327F">
        <w:rPr>
          <w:sz w:val="24"/>
          <w:szCs w:val="24"/>
        </w:rPr>
        <w:t>becomes effective.</w:t>
      </w:r>
    </w:p>
    <w:p w14:paraId="41EAB0C4" w14:textId="77777777" w:rsidR="00B62F6B" w:rsidRPr="0089327F" w:rsidRDefault="0089327F" w:rsidP="0089327F">
      <w:pPr>
        <w:pStyle w:val="Style30"/>
        <w:spacing w:after="240" w:line="276" w:lineRule="auto"/>
        <w:ind w:left="720" w:firstLine="0"/>
        <w:jc w:val="both"/>
        <w:rPr>
          <w:sz w:val="24"/>
          <w:szCs w:val="24"/>
        </w:rPr>
      </w:pPr>
      <w:r w:rsidRPr="0089327F">
        <w:rPr>
          <w:sz w:val="24"/>
          <w:szCs w:val="24"/>
        </w:rPr>
        <w:tab/>
        <w:t>(ii)</w:t>
      </w:r>
      <w:r w:rsidRPr="0089327F">
        <w:rPr>
          <w:sz w:val="24"/>
          <w:szCs w:val="24"/>
        </w:rPr>
        <w:tab/>
        <w:t>“</w:t>
      </w:r>
      <w:r w:rsidRPr="002101DA">
        <w:rPr>
          <w:b/>
          <w:sz w:val="24"/>
          <w:szCs w:val="24"/>
          <w:u w:val="single"/>
        </w:rPr>
        <w:t>Final Approval</w:t>
      </w:r>
      <w:r w:rsidRPr="0089327F">
        <w:rPr>
          <w:sz w:val="24"/>
          <w:szCs w:val="24"/>
        </w:rPr>
        <w:t xml:space="preserve">” shall mean approval of the </w:t>
      </w:r>
      <w:r w:rsidR="007A32ED">
        <w:rPr>
          <w:sz w:val="24"/>
          <w:szCs w:val="24"/>
        </w:rPr>
        <w:t xml:space="preserve">Land Use </w:t>
      </w:r>
      <w:r w:rsidRPr="0089327F">
        <w:rPr>
          <w:sz w:val="24"/>
          <w:szCs w:val="24"/>
        </w:rPr>
        <w:t xml:space="preserve">Applications by the Commission pursuant to New York City Charter Section 197-c, which shall be effective on the date that the City Council’s period of review has expired, unless (a) pursuant to New York City Charter Section 197-d(b), the City Council reviews the decision of the Commission approving the </w:t>
      </w:r>
      <w:r w:rsidR="007A32ED">
        <w:rPr>
          <w:sz w:val="24"/>
          <w:szCs w:val="24"/>
        </w:rPr>
        <w:t xml:space="preserve">Land Use </w:t>
      </w:r>
      <w:r w:rsidRPr="0089327F">
        <w:rPr>
          <w:sz w:val="24"/>
          <w:szCs w:val="24"/>
        </w:rPr>
        <w:t xml:space="preserve">Applications and takes final action pursuant to New York City Charter Section 197-d approving the </w:t>
      </w:r>
      <w:r w:rsidR="007A32ED">
        <w:rPr>
          <w:sz w:val="24"/>
          <w:szCs w:val="24"/>
        </w:rPr>
        <w:t xml:space="preserve">Land Use </w:t>
      </w:r>
      <w:r w:rsidRPr="0089327F">
        <w:rPr>
          <w:sz w:val="24"/>
          <w:szCs w:val="24"/>
        </w:rPr>
        <w:t xml:space="preserve">Applications, in which event “Final Approval” shall mean such approval of the </w:t>
      </w:r>
      <w:r w:rsidR="007A32ED">
        <w:rPr>
          <w:sz w:val="24"/>
          <w:szCs w:val="24"/>
        </w:rPr>
        <w:t xml:space="preserve">Land Use </w:t>
      </w:r>
      <w:r w:rsidRPr="0089327F">
        <w:rPr>
          <w:sz w:val="24"/>
          <w:szCs w:val="24"/>
        </w:rPr>
        <w:t xml:space="preserve">Applications by the City Council or (b) the City Council disapproves the decision of the Commission and the Office of the Mayor files a written disapproval of the City Council’s action pursuant to New York City Charter Section 197-d(e), and the City Council does not override the Office of the Mayor’s disapproval, in which event “Final Approval” shall mean the Office of the Mayor’s written disapproval pursuant to such New York City Charter Section 197-d(e).  Notwithstanding anything to the contrary contained in this Declaration, “Final Approval” shall not be deemed to have occurred for any purpose of this Declaration if the final action taken pursuant to New York City Charter Section 197-d is disapproval of the </w:t>
      </w:r>
      <w:r w:rsidR="007A32ED">
        <w:rPr>
          <w:sz w:val="24"/>
          <w:szCs w:val="24"/>
        </w:rPr>
        <w:t xml:space="preserve">Land Use </w:t>
      </w:r>
      <w:r w:rsidRPr="0089327F">
        <w:rPr>
          <w:sz w:val="24"/>
          <w:szCs w:val="24"/>
        </w:rPr>
        <w:t>Applications</w:t>
      </w:r>
      <w:r w:rsidR="00142617">
        <w:rPr>
          <w:sz w:val="24"/>
          <w:szCs w:val="24"/>
        </w:rPr>
        <w:t>.</w:t>
      </w:r>
    </w:p>
    <w:p w14:paraId="638C1EC6" w14:textId="519F93FD" w:rsidR="008F4536" w:rsidRPr="00B62F6B" w:rsidRDefault="00A26880" w:rsidP="0089327F">
      <w:pPr>
        <w:pStyle w:val="Style30"/>
        <w:spacing w:after="240" w:line="276" w:lineRule="auto"/>
        <w:ind w:firstLine="0"/>
        <w:jc w:val="both"/>
        <w:rPr>
          <w:spacing w:val="2"/>
          <w:sz w:val="24"/>
          <w:szCs w:val="24"/>
        </w:rPr>
      </w:pPr>
      <w:r>
        <w:rPr>
          <w:spacing w:val="2"/>
          <w:sz w:val="24"/>
          <w:szCs w:val="24"/>
        </w:rPr>
        <w:t xml:space="preserve">           </w:t>
      </w:r>
      <w:r w:rsidR="00B62F6B" w:rsidRPr="0089327F">
        <w:rPr>
          <w:spacing w:val="2"/>
          <w:sz w:val="24"/>
          <w:szCs w:val="24"/>
        </w:rPr>
        <w:t>(b)</w:t>
      </w:r>
      <w:r w:rsidR="00B62F6B" w:rsidRPr="0089327F">
        <w:rPr>
          <w:spacing w:val="2"/>
          <w:sz w:val="24"/>
          <w:szCs w:val="24"/>
        </w:rPr>
        <w:tab/>
      </w:r>
      <w:r w:rsidR="00B62F6B" w:rsidRPr="0089327F">
        <w:rPr>
          <w:b/>
          <w:spacing w:val="-1"/>
          <w:sz w:val="24"/>
          <w:szCs w:val="24"/>
        </w:rPr>
        <w:t>Recordation</w:t>
      </w:r>
      <w:r w:rsidR="00B62F6B" w:rsidRPr="0089327F">
        <w:rPr>
          <w:sz w:val="24"/>
          <w:szCs w:val="24"/>
        </w:rPr>
        <w:t xml:space="preserve">. </w:t>
      </w:r>
      <w:r w:rsidR="00142617">
        <w:rPr>
          <w:sz w:val="24"/>
          <w:szCs w:val="24"/>
        </w:rPr>
        <w:t xml:space="preserve"> </w:t>
      </w:r>
      <w:r w:rsidR="007A32ED">
        <w:rPr>
          <w:sz w:val="24"/>
          <w:szCs w:val="24"/>
        </w:rPr>
        <w:t>W</w:t>
      </w:r>
      <w:r w:rsidR="00B62F6B" w:rsidRPr="0089327F">
        <w:rPr>
          <w:sz w:val="24"/>
          <w:szCs w:val="24"/>
        </w:rPr>
        <w:t xml:space="preserve">ithin ten (10) business days </w:t>
      </w:r>
      <w:r w:rsidR="007A32ED">
        <w:rPr>
          <w:sz w:val="24"/>
          <w:szCs w:val="24"/>
        </w:rPr>
        <w:t>of the date hereof</w:t>
      </w:r>
      <w:r w:rsidR="00B62F6B" w:rsidRPr="0089327F">
        <w:rPr>
          <w:sz w:val="24"/>
          <w:szCs w:val="24"/>
        </w:rPr>
        <w:t xml:space="preserve">, Declarant shall endeavor to file and record this Declaration (together with all of the exhibits hereto) in </w:t>
      </w:r>
      <w:r w:rsidR="00B62F6B" w:rsidRPr="0089327F">
        <w:rPr>
          <w:spacing w:val="-2"/>
          <w:sz w:val="24"/>
          <w:szCs w:val="24"/>
        </w:rPr>
        <w:t xml:space="preserve">the Office of the </w:t>
      </w:r>
      <w:r w:rsidR="00B62F6B" w:rsidRPr="0089327F">
        <w:rPr>
          <w:spacing w:val="3"/>
          <w:sz w:val="24"/>
          <w:szCs w:val="24"/>
        </w:rPr>
        <w:t>City</w:t>
      </w:r>
      <w:r w:rsidR="00B62F6B" w:rsidRPr="00B62F6B">
        <w:rPr>
          <w:spacing w:val="3"/>
          <w:sz w:val="24"/>
          <w:szCs w:val="24"/>
        </w:rPr>
        <w:t xml:space="preserve"> Register of the City of New York (the </w:t>
      </w:r>
      <w:r w:rsidR="00B62F6B" w:rsidRPr="00B62F6B">
        <w:rPr>
          <w:spacing w:val="5"/>
          <w:sz w:val="24"/>
          <w:szCs w:val="24"/>
        </w:rPr>
        <w:t>"</w:t>
      </w:r>
      <w:r w:rsidR="00B62F6B" w:rsidRPr="00B62F6B">
        <w:rPr>
          <w:b/>
          <w:spacing w:val="5"/>
          <w:sz w:val="24"/>
          <w:szCs w:val="24"/>
          <w:u w:val="single"/>
        </w:rPr>
        <w:t>Register's Office</w:t>
      </w:r>
      <w:r w:rsidR="00B62F6B" w:rsidRPr="00B62F6B">
        <w:rPr>
          <w:spacing w:val="5"/>
          <w:sz w:val="24"/>
          <w:szCs w:val="24"/>
        </w:rPr>
        <w:t>")</w:t>
      </w:r>
      <w:r w:rsidR="00B62F6B" w:rsidRPr="00B62F6B">
        <w:rPr>
          <w:sz w:val="24"/>
          <w:szCs w:val="24"/>
        </w:rPr>
        <w:t>, indexing this Declaration against the Subject Property.  Declarant shall deliver to the Commission a copy of all such documents, as recorded, certified by the Register, promptly upon receipt of such documents from the register.  If Declarant fails to so record such documents, then the City may record duplicate originals of such documents.  However, all fees paid or payable for the purpose of recording such documents, whether undertaken by Declarant, or by the City (as permitted in accordance with this paragraph), shall be borne by Declarant.</w:t>
      </w:r>
    </w:p>
    <w:p w14:paraId="11858E64" w14:textId="3CF87A19" w:rsidR="00A26880" w:rsidRPr="00A26880" w:rsidRDefault="00B62A29" w:rsidP="0089327F">
      <w:pPr>
        <w:spacing w:after="240" w:line="276" w:lineRule="auto"/>
        <w:ind w:firstLine="720"/>
        <w:jc w:val="both"/>
      </w:pPr>
      <w:r>
        <w:rPr>
          <w:b/>
          <w:szCs w:val="24"/>
        </w:rPr>
        <w:t>7</w:t>
      </w:r>
      <w:r w:rsidR="009700A5" w:rsidRPr="0091427A">
        <w:rPr>
          <w:b/>
          <w:szCs w:val="24"/>
        </w:rPr>
        <w:t>.</w:t>
      </w:r>
      <w:r w:rsidR="009700A5" w:rsidRPr="0091427A">
        <w:rPr>
          <w:b/>
          <w:szCs w:val="24"/>
        </w:rPr>
        <w:tab/>
      </w:r>
      <w:r w:rsidR="00A26880">
        <w:rPr>
          <w:b/>
          <w:szCs w:val="24"/>
          <w:u w:val="single"/>
        </w:rPr>
        <w:t>Limitation of Liability and Indemnification</w:t>
      </w:r>
      <w:r w:rsidR="00A26880">
        <w:rPr>
          <w:szCs w:val="24"/>
        </w:rPr>
        <w:t>.</w:t>
      </w:r>
    </w:p>
    <w:p w14:paraId="4BB43A7D" w14:textId="77777777" w:rsidR="0089327F" w:rsidRDefault="0089327F" w:rsidP="0089327F">
      <w:pPr>
        <w:spacing w:after="240" w:line="276" w:lineRule="auto"/>
        <w:ind w:firstLine="720"/>
        <w:jc w:val="both"/>
      </w:pPr>
      <w:r w:rsidRPr="0089327F">
        <w:t>(a)</w:t>
      </w:r>
      <w:r w:rsidRPr="0089327F">
        <w:tab/>
      </w:r>
      <w:r w:rsidRPr="0089327F">
        <w:rPr>
          <w:b/>
        </w:rPr>
        <w:t>Limitation of Liability</w:t>
      </w:r>
      <w:r>
        <w:t xml:space="preserve">. </w:t>
      </w:r>
    </w:p>
    <w:p w14:paraId="6D11FC20" w14:textId="5CA7BEB0" w:rsidR="0089327F" w:rsidRDefault="0089327F" w:rsidP="007D44B8">
      <w:pPr>
        <w:spacing w:after="240" w:line="276" w:lineRule="auto"/>
        <w:ind w:left="720" w:firstLine="720"/>
        <w:jc w:val="both"/>
        <w:rPr>
          <w:szCs w:val="24"/>
        </w:rPr>
      </w:pPr>
      <w:r>
        <w:t>(i)</w:t>
      </w:r>
      <w:r>
        <w:tab/>
        <w:t xml:space="preserve">The City shall look solely to the fee estate and interest of Declarant and any and all of its successors and assigns in the Subject Property, on an </w:t>
      </w:r>
      <w:r w:rsidRPr="00134D8F">
        <w:rPr>
          <w:i/>
        </w:rPr>
        <w:t>in rem</w:t>
      </w:r>
      <w:r>
        <w:t xml:space="preserve"> basis only, for the collection of any money judgment recovered against Declarant or its successors and assigns, and no other property of Declarant or its principals, partners, shareholders, directors, members, officers or employees or successors and assigns shall be subject to levy, execution or other enforcement procedure for the satisfaction of the remedies of the City or any other person or entity with respect to this Declaration, and Declarant shall have no personal liability under this Declaration.  In the event that any building in the </w:t>
      </w:r>
      <w:r w:rsidR="00F77F95">
        <w:t xml:space="preserve">Proposed </w:t>
      </w:r>
      <w:r>
        <w:t>Development is converted to condominium form of ownership, every condominium unit (other than an Affordable Housing Unit) shall, as successor in interest to Declarant, be subject to levy or execution for the satisfaction of any monetary remedies of the City, to the extent of each Unit Interested Party’s Individual Assessment Interest</w:t>
      </w:r>
      <w:r w:rsidR="00961E3A">
        <w:t xml:space="preserve"> (as hereafter defined)</w:t>
      </w:r>
      <w:r>
        <w:t xml:space="preserve">, and provided that such enforcement procedures shall be taken simultaneously against all the condominium units in the </w:t>
      </w:r>
      <w:r w:rsidR="00F77F95">
        <w:t xml:space="preserve">Proposed </w:t>
      </w:r>
      <w:r>
        <w:t xml:space="preserve">Development and not against selected individual units only.  The </w:t>
      </w:r>
      <w:bookmarkStart w:id="38" w:name="OLE_LINK3"/>
      <w:bookmarkStart w:id="39" w:name="OLE_LINK4"/>
      <w:r>
        <w:t>“</w:t>
      </w:r>
      <w:r>
        <w:rPr>
          <w:b/>
          <w:u w:val="single"/>
        </w:rPr>
        <w:t>Individual Assessment Interest</w:t>
      </w:r>
      <w:r>
        <w:t>”</w:t>
      </w:r>
      <w:bookmarkEnd w:id="38"/>
      <w:bookmarkEnd w:id="39"/>
      <w:r>
        <w:t xml:space="preserve"> shall mean the Unit Interested Party’s percentage interest in the common elements of the condominium in which such condominium unit is located applied to the assessment imposed by the Association on the condominium in which such condominium unit is located.  In the event of a default in the obligations of the Association as set forth herein, the City shall have a lien upon the property owned by each Unit Interested Party solely to the extent of each such Unit Interested Party’s unpaid Individual Assessment Interest, which lien shall include such Unit Interested Party’s obligation for the </w:t>
      </w:r>
      <w:r w:rsidR="007D44B8">
        <w:t xml:space="preserve">reasonable </w:t>
      </w:r>
      <w:r>
        <w:t xml:space="preserve">costs of collection of such Unit Interested Party’s unpaid Individual Assessment Interest.  Such lien shall be subordinate to the lien of any Mortgage, the lien of any real property taxes, and the lien of the board of managers of any such condominium for unpaid common charges of the condominium, and the lien of the Association pursuant to the provisions of </w:t>
      </w:r>
      <w:r w:rsidRPr="0089327F">
        <w:t>this Declaration</w:t>
      </w:r>
      <w:r>
        <w:t xml:space="preserve">.  The City agrees that, prior to enforcing its rights against a Unit Interested Party, the City shall first attempt to enforce its rights under this Declaration against Declarant, the Association and the boards of managers of any condominium association.  In the event that the Association shall default in its obligations under this Declaration, the City shall have the right to obtain from the Association and/or boards of managers of any condominium association, the names of the Unit Interested Parties who have not paid their Individual Assessment Interests. </w:t>
      </w:r>
      <w:r w:rsidR="007A32ED">
        <w:t xml:space="preserve"> </w:t>
      </w:r>
      <w:r w:rsidR="007A32ED" w:rsidRPr="008D4C0B">
        <w:rPr>
          <w:szCs w:val="24"/>
        </w:rPr>
        <w:t>Notwithstanding the fore</w:t>
      </w:r>
      <w:r w:rsidR="007A32ED" w:rsidRPr="0078278B">
        <w:rPr>
          <w:szCs w:val="24"/>
        </w:rPr>
        <w:t>going,</w:t>
      </w:r>
      <w:r w:rsidR="008B4ED8">
        <w:rPr>
          <w:szCs w:val="24"/>
        </w:rPr>
        <w:t xml:space="preserve"> but subject to the first sentence of this </w:t>
      </w:r>
      <w:r w:rsidR="008B4ED8" w:rsidRPr="008B4ED8">
        <w:rPr>
          <w:b/>
          <w:bCs/>
          <w:szCs w:val="24"/>
        </w:rPr>
        <w:t>Section 7(a)(i)</w:t>
      </w:r>
      <w:r w:rsidR="008B4ED8">
        <w:rPr>
          <w:szCs w:val="24"/>
        </w:rPr>
        <w:t>,</w:t>
      </w:r>
      <w:r w:rsidR="007A32ED" w:rsidRPr="0078278B">
        <w:rPr>
          <w:szCs w:val="24"/>
        </w:rPr>
        <w:t xml:space="preserve"> nothing in this Section </w:t>
      </w:r>
      <w:r w:rsidR="007A32ED" w:rsidRPr="008D4C0B">
        <w:rPr>
          <w:szCs w:val="24"/>
        </w:rPr>
        <w:t>shall be deemed to preclude, qualify, limit or prevent any of the City</w:t>
      </w:r>
      <w:r w:rsidR="007A32ED">
        <w:rPr>
          <w:szCs w:val="24"/>
        </w:rPr>
        <w:t>’</w:t>
      </w:r>
      <w:r w:rsidR="007A32ED" w:rsidRPr="008D4C0B">
        <w:rPr>
          <w:szCs w:val="24"/>
        </w:rPr>
        <w:t>s governmental rights, powers or remedies, including without limitation, with respect to the satisfaction of the remedies of the City, under any laws, statutes, codes or ordinances.</w:t>
      </w:r>
    </w:p>
    <w:p w14:paraId="5E88A60D" w14:textId="03D16529" w:rsidR="00CA060A" w:rsidRDefault="00CA060A" w:rsidP="007D44B8">
      <w:pPr>
        <w:spacing w:after="240" w:line="276" w:lineRule="auto"/>
        <w:ind w:left="720" w:firstLine="720"/>
        <w:jc w:val="both"/>
      </w:pPr>
      <w:r w:rsidRPr="00CA060A">
        <w:t>(ii)</w:t>
      </w:r>
      <w:r w:rsidRPr="00CA060A">
        <w:tab/>
        <w:t xml:space="preserve">The restrictions, covenants and agreements set forth in this Declaration shall bind Declarant and any successor-in-interest only for the period during which Declarant and any such successor-in-interest is the holder of a fee interest in, or is a Party in Interest of, the Subject Property and only to the extent of such fee interest or the interest rendering Declarant a Party in Interest.  At such time as the named Declarant has no further fee interest in the Subject Property and is no longer a Party in Interest of the Subject Property, such Declarant’s obligations and liability with respect to this Declaration shall wholly cease and terminate from and after the conveyance of Declarant’s interest and Declarant’s successors-in-interest in the Subject Property by acceptance of such conveyance automatically shall be deemed to assume Declarant’s obligations and liabilities here-under to the extent of such successor-in interest’s interest. </w:t>
      </w:r>
      <w:r w:rsidRPr="00CA060A">
        <w:tab/>
      </w:r>
    </w:p>
    <w:p w14:paraId="66023A01" w14:textId="77777777" w:rsidR="0089327F" w:rsidRDefault="0089327F" w:rsidP="0089327F">
      <w:pPr>
        <w:spacing w:after="240" w:line="276" w:lineRule="auto"/>
        <w:ind w:firstLine="720"/>
        <w:jc w:val="both"/>
        <w:rPr>
          <w:b/>
        </w:rPr>
      </w:pPr>
      <w:r w:rsidRPr="0089327F">
        <w:t>(b)</w:t>
      </w:r>
      <w:r w:rsidRPr="0089327F">
        <w:tab/>
      </w:r>
      <w:r w:rsidRPr="0089327F">
        <w:rPr>
          <w:b/>
        </w:rPr>
        <w:t>Indemnification</w:t>
      </w:r>
      <w:r>
        <w:rPr>
          <w:b/>
        </w:rPr>
        <w:t>.</w:t>
      </w:r>
    </w:p>
    <w:p w14:paraId="3597A236" w14:textId="7E9CA365" w:rsidR="00AB7D5C" w:rsidRPr="003545AC" w:rsidRDefault="0089327F" w:rsidP="003545AC">
      <w:pPr>
        <w:spacing w:after="240" w:line="276" w:lineRule="auto"/>
        <w:ind w:left="720" w:firstLine="720"/>
        <w:jc w:val="both"/>
      </w:pPr>
      <w:r>
        <w:t>(i)</w:t>
      </w:r>
      <w:r>
        <w:tab/>
        <w:t xml:space="preserve">If Declarant is found by a court of competent jurisdiction to have been in default in the performance of its obligations under this Declaration and such finding is upheld on final appeal, or the time for further review of such finding on appeal or by other proceeding has lapsed, Declarant shall indemnify and hold harmless the City from and against all of its reasonable legal and administrative expenses arising out of or in connection with the enforcement of Declarant’s obligations under this Declaration, </w:t>
      </w:r>
      <w:r w:rsidRPr="00501588">
        <w:rPr>
          <w:u w:val="single"/>
        </w:rPr>
        <w:t>provided</w:t>
      </w:r>
      <w:r>
        <w:t xml:space="preserve">, </w:t>
      </w:r>
      <w:r w:rsidRPr="00501588">
        <w:rPr>
          <w:u w:val="single"/>
        </w:rPr>
        <w:t>however</w:t>
      </w:r>
      <w:r>
        <w:t xml:space="preserve">, that nothing in this </w:t>
      </w:r>
      <w:r w:rsidRPr="000C577D">
        <w:t>Section</w:t>
      </w:r>
      <w:r>
        <w:t xml:space="preserve"> shall impose on the Association any indemnification obligations other than </w:t>
      </w:r>
      <w:r w:rsidRPr="00E27D1C">
        <w:t>the reasonable legal and administrative expenses incurred by the City arising out of or in connection with the enforcement of such obligations.</w:t>
      </w:r>
      <w:r>
        <w:t xml:space="preserve"> If any judgment is obtained against Declarant from a court of competent jurisdiction in connection with this Declaration and such judgment is upheld on final appeal or the time for further review of such judgment or appeal by other proceeding has lapsed, Declarant </w:t>
      </w:r>
      <w:bookmarkStart w:id="40" w:name="_Hlk98754623"/>
      <w:r>
        <w:t>shall indemnify and hold harmless the City from and against all of its reasonable legal and administrative expenses arising out of or in connection with the enforcement of said judgment</w:t>
      </w:r>
      <w:r w:rsidR="003545AC">
        <w:t xml:space="preserve">; </w:t>
      </w:r>
      <w:bookmarkEnd w:id="40"/>
      <w:r w:rsidR="00F00F70">
        <w:t xml:space="preserve"> </w:t>
      </w:r>
    </w:p>
    <w:p w14:paraId="4A344BEE" w14:textId="544C393B" w:rsidR="00A26880" w:rsidRPr="00D54AD5" w:rsidRDefault="00F179BA" w:rsidP="00D54AD5">
      <w:pPr>
        <w:spacing w:after="240" w:line="276" w:lineRule="auto"/>
        <w:ind w:left="720" w:firstLine="720"/>
        <w:jc w:val="both"/>
      </w:pPr>
      <w:r>
        <w:rPr>
          <w:szCs w:val="24"/>
        </w:rPr>
        <w:t>(ii)</w:t>
      </w:r>
      <w:r>
        <w:rPr>
          <w:szCs w:val="24"/>
        </w:rPr>
        <w:tab/>
      </w:r>
      <w:r>
        <w:t>Declarant</w:t>
      </w:r>
      <w:r w:rsidRPr="00730702">
        <w:t xml:space="preserve"> shall indemnify and hold harmless t</w:t>
      </w:r>
      <w:r w:rsidR="005672B0">
        <w:t xml:space="preserve">he City </w:t>
      </w:r>
      <w:r w:rsidRPr="00730702">
        <w:t xml:space="preserve">and their respective officers, employees and agents from and against any and all claims, actions or judgments for loss, damage or injury, including death or personal or property damage of whatsoever kind or nature, arising from </w:t>
      </w:r>
      <w:r>
        <w:t>Declarant’s</w:t>
      </w:r>
      <w:r w:rsidRPr="00730702">
        <w:t xml:space="preserve"> default under this </w:t>
      </w:r>
      <w:r w:rsidR="007D44B8">
        <w:t xml:space="preserve">Declaration </w:t>
      </w:r>
      <w:r w:rsidRPr="00730702">
        <w:t xml:space="preserve">(including, without limitation, if </w:t>
      </w:r>
      <w:r>
        <w:t>Declarant is</w:t>
      </w:r>
      <w:r w:rsidRPr="00730702">
        <w:t xml:space="preserve"> found by a court of competent jurisdiction to have been in default in the performance of its obligations under this </w:t>
      </w:r>
      <w:r w:rsidR="007D44B8">
        <w:t>Declaration</w:t>
      </w:r>
      <w:r w:rsidRPr="00730702">
        <w:t xml:space="preserve"> and such finding is upheld on final appeal, or the time for further review of such finding on appeal or by other proceeding has lapsed), or the </w:t>
      </w:r>
      <w:r w:rsidR="00B43315">
        <w:t xml:space="preserve">gross </w:t>
      </w:r>
      <w:r w:rsidRPr="00730702">
        <w:t xml:space="preserve">negligence of </w:t>
      </w:r>
      <w:r>
        <w:t>Declarant</w:t>
      </w:r>
      <w:r w:rsidRPr="00730702">
        <w:t xml:space="preserve">, </w:t>
      </w:r>
      <w:r>
        <w:t>its</w:t>
      </w:r>
      <w:r w:rsidRPr="00730702">
        <w:t xml:space="preserve"> agents, servants or employees in undertaking its obligations under this </w:t>
      </w:r>
      <w:r w:rsidR="007D44B8">
        <w:t xml:space="preserve">Declaration </w:t>
      </w:r>
      <w:r w:rsidRPr="00730702">
        <w:t xml:space="preserve">unless such claims, actions or judgments arose out of the negligence, recklessness or willful acts of the City, its agents or its employees; </w:t>
      </w:r>
      <w:r w:rsidRPr="00C243AF">
        <w:rPr>
          <w:u w:val="single"/>
        </w:rPr>
        <w:t>provided</w:t>
      </w:r>
      <w:r w:rsidRPr="00730702">
        <w:t xml:space="preserve">, </w:t>
      </w:r>
      <w:r w:rsidRPr="00C243AF">
        <w:rPr>
          <w:u w:val="single"/>
        </w:rPr>
        <w:t>however</w:t>
      </w:r>
      <w:r w:rsidRPr="00730702">
        <w:t xml:space="preserve">, that should any such claim be made or action brought, </w:t>
      </w:r>
      <w:r>
        <w:t>Declarant</w:t>
      </w:r>
      <w:r w:rsidRPr="00730702">
        <w:t xml:space="preserve"> shall have the right to defend such claim or action with attorneys reasonably acceptab</w:t>
      </w:r>
      <w:r>
        <w:t>le to the City.  No such claim or action shall be settled without the written consent of City, unless (i) the City is indemnified fully pursuant to this Section, and (ii) the City has no obligation under the settlement, financial or otherwise.</w:t>
      </w:r>
      <w:r w:rsidR="00F00F70">
        <w:rPr>
          <w:szCs w:val="24"/>
        </w:rPr>
        <w:t xml:space="preserve"> </w:t>
      </w:r>
    </w:p>
    <w:p w14:paraId="5351CA1E" w14:textId="2370F7E3" w:rsidR="009700A5" w:rsidRPr="0091427A" w:rsidRDefault="00B62A29" w:rsidP="0089327F">
      <w:pPr>
        <w:spacing w:after="240" w:line="276" w:lineRule="auto"/>
        <w:ind w:firstLine="720"/>
        <w:jc w:val="both"/>
        <w:rPr>
          <w:szCs w:val="24"/>
        </w:rPr>
      </w:pPr>
      <w:r>
        <w:rPr>
          <w:b/>
          <w:szCs w:val="24"/>
        </w:rPr>
        <w:t>8</w:t>
      </w:r>
      <w:r w:rsidR="0089327F">
        <w:rPr>
          <w:b/>
          <w:szCs w:val="24"/>
        </w:rPr>
        <w:t>.</w:t>
      </w:r>
      <w:r w:rsidR="0089327F">
        <w:rPr>
          <w:b/>
          <w:szCs w:val="24"/>
        </w:rPr>
        <w:tab/>
      </w:r>
      <w:r w:rsidR="009700A5" w:rsidRPr="0091427A">
        <w:rPr>
          <w:b/>
          <w:szCs w:val="24"/>
          <w:u w:val="single"/>
        </w:rPr>
        <w:t>Notice</w:t>
      </w:r>
      <w:r w:rsidR="009700A5" w:rsidRPr="0091427A">
        <w:rPr>
          <w:b/>
          <w:szCs w:val="24"/>
        </w:rPr>
        <w:t>.</w:t>
      </w:r>
      <w:r w:rsidR="00386FBF" w:rsidRPr="0091427A">
        <w:rPr>
          <w:b/>
          <w:szCs w:val="24"/>
        </w:rPr>
        <w:t xml:space="preserve">  </w:t>
      </w:r>
      <w:r w:rsidR="009700A5" w:rsidRPr="0091427A">
        <w:rPr>
          <w:szCs w:val="24"/>
        </w:rPr>
        <w:t>All notices, demands, requests, consents, approvals, and other communications (each, a “</w:t>
      </w:r>
      <w:r w:rsidR="009700A5" w:rsidRPr="0091427A">
        <w:rPr>
          <w:b/>
          <w:szCs w:val="24"/>
          <w:u w:val="single"/>
        </w:rPr>
        <w:t>Notice</w:t>
      </w:r>
      <w:r w:rsidR="009700A5" w:rsidRPr="0091427A">
        <w:rPr>
          <w:szCs w:val="24"/>
        </w:rPr>
        <w:t>”) which may be or are permitted, desirable, or required to be given under this Declaration shall be in writing and shall be sent or delivered as follows:</w:t>
      </w:r>
    </w:p>
    <w:p w14:paraId="03C3C6E1" w14:textId="77777777" w:rsidR="00D81F71" w:rsidRPr="0089327F" w:rsidRDefault="00205FF6" w:rsidP="0089327F">
      <w:pPr>
        <w:pStyle w:val="Style4"/>
        <w:numPr>
          <w:ilvl w:val="0"/>
          <w:numId w:val="8"/>
        </w:numPr>
        <w:spacing w:line="276" w:lineRule="auto"/>
        <w:rPr>
          <w:noProof w:val="0"/>
          <w:sz w:val="24"/>
          <w:szCs w:val="24"/>
        </w:rPr>
      </w:pPr>
      <w:r w:rsidRPr="0091427A">
        <w:rPr>
          <w:noProof w:val="0"/>
          <w:sz w:val="24"/>
          <w:szCs w:val="24"/>
        </w:rPr>
        <w:t xml:space="preserve">if to </w:t>
      </w:r>
      <w:r w:rsidR="00DF0DE3" w:rsidRPr="0091427A">
        <w:rPr>
          <w:noProof w:val="0"/>
          <w:sz w:val="24"/>
          <w:szCs w:val="24"/>
        </w:rPr>
        <w:t>Declarant</w:t>
      </w:r>
      <w:r w:rsidRPr="0091427A">
        <w:rPr>
          <w:noProof w:val="0"/>
          <w:sz w:val="24"/>
          <w:szCs w:val="24"/>
        </w:rPr>
        <w:t>:</w:t>
      </w:r>
    </w:p>
    <w:p w14:paraId="08B16163" w14:textId="306346F1" w:rsidR="002F5733" w:rsidRPr="0091427A" w:rsidRDefault="00992C71" w:rsidP="0089327F">
      <w:pPr>
        <w:pStyle w:val="Style4"/>
        <w:spacing w:line="276" w:lineRule="auto"/>
        <w:ind w:left="1440"/>
        <w:rPr>
          <w:noProof w:val="0"/>
          <w:sz w:val="24"/>
          <w:szCs w:val="24"/>
        </w:rPr>
      </w:pPr>
      <w:r>
        <w:rPr>
          <w:noProof w:val="0"/>
          <w:sz w:val="24"/>
          <w:szCs w:val="24"/>
        </w:rPr>
        <w:t xml:space="preserve">Kaufman </w:t>
      </w:r>
      <w:proofErr w:type="spellStart"/>
      <w:r>
        <w:rPr>
          <w:noProof w:val="0"/>
          <w:sz w:val="24"/>
          <w:szCs w:val="24"/>
        </w:rPr>
        <w:t>Bed</w:t>
      </w:r>
      <w:r w:rsidR="00AB7D5C">
        <w:rPr>
          <w:noProof w:val="0"/>
          <w:sz w:val="24"/>
          <w:szCs w:val="24"/>
        </w:rPr>
        <w:t>R</w:t>
      </w:r>
      <w:r>
        <w:rPr>
          <w:noProof w:val="0"/>
          <w:sz w:val="24"/>
          <w:szCs w:val="24"/>
        </w:rPr>
        <w:t>ock</w:t>
      </w:r>
      <w:proofErr w:type="spellEnd"/>
      <w:r w:rsidR="002D15CA">
        <w:rPr>
          <w:noProof w:val="0"/>
          <w:sz w:val="24"/>
          <w:szCs w:val="24"/>
        </w:rPr>
        <w:t xml:space="preserve"> Astoria</w:t>
      </w:r>
      <w:r>
        <w:rPr>
          <w:noProof w:val="0"/>
          <w:sz w:val="24"/>
          <w:szCs w:val="24"/>
        </w:rPr>
        <w:t xml:space="preserve"> </w:t>
      </w:r>
      <w:r w:rsidR="003D49FB">
        <w:rPr>
          <w:noProof w:val="0"/>
          <w:sz w:val="24"/>
          <w:szCs w:val="24"/>
        </w:rPr>
        <w:t>I</w:t>
      </w:r>
      <w:r>
        <w:rPr>
          <w:noProof w:val="0"/>
          <w:sz w:val="24"/>
          <w:szCs w:val="24"/>
        </w:rPr>
        <w:t xml:space="preserve"> LLC </w:t>
      </w:r>
    </w:p>
    <w:p w14:paraId="17F1B68F" w14:textId="321A5EBC" w:rsidR="00992C71" w:rsidRDefault="00F6787F" w:rsidP="0089327F">
      <w:pPr>
        <w:pStyle w:val="Style4"/>
        <w:spacing w:line="276" w:lineRule="auto"/>
        <w:ind w:left="1440"/>
        <w:rPr>
          <w:noProof w:val="0"/>
          <w:sz w:val="24"/>
          <w:szCs w:val="24"/>
        </w:rPr>
      </w:pPr>
      <w:proofErr w:type="gramStart"/>
      <w:r>
        <w:rPr>
          <w:noProof w:val="0"/>
          <w:sz w:val="24"/>
          <w:szCs w:val="24"/>
        </w:rPr>
        <w:t>c/o</w:t>
      </w:r>
      <w:proofErr w:type="gramEnd"/>
      <w:r>
        <w:rPr>
          <w:noProof w:val="0"/>
          <w:sz w:val="24"/>
          <w:szCs w:val="24"/>
        </w:rPr>
        <w:t xml:space="preserve"> Kaufman Astoria Studios Executive Offices</w:t>
      </w:r>
    </w:p>
    <w:p w14:paraId="2EF54A24" w14:textId="54E6538B" w:rsidR="00992C71" w:rsidRDefault="00F6787F" w:rsidP="00992C71">
      <w:pPr>
        <w:ind w:left="720" w:firstLine="720"/>
        <w:rPr>
          <w:noProof/>
          <w:color w:val="000000"/>
          <w:sz w:val="20"/>
        </w:rPr>
      </w:pPr>
      <w:r>
        <w:rPr>
          <w:spacing w:val="-2"/>
          <w:szCs w:val="24"/>
        </w:rPr>
        <w:t>34-12 36</w:t>
      </w:r>
      <w:r w:rsidRPr="00F6787F">
        <w:rPr>
          <w:spacing w:val="-2"/>
          <w:szCs w:val="24"/>
          <w:vertAlign w:val="superscript"/>
        </w:rPr>
        <w:t>th</w:t>
      </w:r>
      <w:r>
        <w:rPr>
          <w:spacing w:val="-2"/>
          <w:szCs w:val="24"/>
        </w:rPr>
        <w:t xml:space="preserve"> Street</w:t>
      </w:r>
    </w:p>
    <w:p w14:paraId="132A17C7" w14:textId="22BE6CE2" w:rsidR="00992C71" w:rsidRDefault="00F6787F" w:rsidP="00992C71">
      <w:pPr>
        <w:pStyle w:val="Style4"/>
        <w:spacing w:line="276" w:lineRule="auto"/>
        <w:ind w:left="1440"/>
        <w:rPr>
          <w:spacing w:val="-2"/>
          <w:sz w:val="24"/>
          <w:szCs w:val="24"/>
        </w:rPr>
      </w:pPr>
      <w:r>
        <w:rPr>
          <w:spacing w:val="-2"/>
          <w:sz w:val="24"/>
          <w:szCs w:val="24"/>
        </w:rPr>
        <w:t>Astoria, New York 11106</w:t>
      </w:r>
    </w:p>
    <w:p w14:paraId="50DEF8D2" w14:textId="77777777" w:rsidR="00393853" w:rsidRDefault="00393853" w:rsidP="0089327F">
      <w:pPr>
        <w:pStyle w:val="Style4"/>
        <w:spacing w:line="276" w:lineRule="auto"/>
        <w:ind w:left="1440"/>
        <w:rPr>
          <w:spacing w:val="-2"/>
          <w:sz w:val="24"/>
          <w:szCs w:val="24"/>
        </w:rPr>
      </w:pPr>
    </w:p>
    <w:p w14:paraId="14FC6DBA" w14:textId="0D11CD90" w:rsidR="0010790F" w:rsidRDefault="00992C71" w:rsidP="0089327F">
      <w:pPr>
        <w:pStyle w:val="Style4"/>
        <w:spacing w:line="276" w:lineRule="auto"/>
        <w:ind w:left="1440"/>
        <w:rPr>
          <w:spacing w:val="-2"/>
          <w:sz w:val="24"/>
          <w:szCs w:val="24"/>
        </w:rPr>
      </w:pPr>
      <w:r>
        <w:rPr>
          <w:spacing w:val="-2"/>
          <w:sz w:val="24"/>
          <w:szCs w:val="24"/>
        </w:rPr>
        <w:t>Silverstein Member LLC</w:t>
      </w:r>
    </w:p>
    <w:p w14:paraId="330A3F74" w14:textId="795559D7" w:rsidR="00992C71" w:rsidRDefault="00F6787F" w:rsidP="0089327F">
      <w:pPr>
        <w:pStyle w:val="Style4"/>
        <w:spacing w:line="276" w:lineRule="auto"/>
        <w:ind w:left="1440"/>
        <w:rPr>
          <w:spacing w:val="-2"/>
          <w:sz w:val="24"/>
          <w:szCs w:val="24"/>
        </w:rPr>
      </w:pPr>
      <w:r>
        <w:rPr>
          <w:spacing w:val="-2"/>
          <w:sz w:val="24"/>
          <w:szCs w:val="24"/>
        </w:rPr>
        <w:t>250 Greenwich Street</w:t>
      </w:r>
    </w:p>
    <w:p w14:paraId="15871FFB" w14:textId="759C7A43" w:rsidR="00992C71" w:rsidRDefault="00F6787F" w:rsidP="00F6787F">
      <w:pPr>
        <w:pStyle w:val="Style4"/>
        <w:spacing w:line="276" w:lineRule="auto"/>
        <w:ind w:left="1440"/>
        <w:rPr>
          <w:spacing w:val="-2"/>
          <w:sz w:val="24"/>
          <w:szCs w:val="24"/>
        </w:rPr>
      </w:pPr>
      <w:r>
        <w:rPr>
          <w:spacing w:val="-2"/>
          <w:sz w:val="24"/>
          <w:szCs w:val="24"/>
        </w:rPr>
        <w:t>New York, NY 10007</w:t>
      </w:r>
    </w:p>
    <w:p w14:paraId="7BE29C59" w14:textId="77777777" w:rsidR="00393853" w:rsidRPr="0091427A" w:rsidRDefault="00393853" w:rsidP="0089327F">
      <w:pPr>
        <w:pStyle w:val="Style4"/>
        <w:spacing w:line="276" w:lineRule="auto"/>
        <w:ind w:left="1440"/>
        <w:rPr>
          <w:noProof w:val="0"/>
          <w:sz w:val="24"/>
          <w:szCs w:val="24"/>
        </w:rPr>
      </w:pPr>
    </w:p>
    <w:p w14:paraId="3F94FD11" w14:textId="77777777" w:rsidR="00D81F71" w:rsidRPr="0091427A" w:rsidRDefault="00D81F71" w:rsidP="0089327F">
      <w:pPr>
        <w:pStyle w:val="Style4"/>
        <w:spacing w:line="276" w:lineRule="auto"/>
        <w:ind w:left="1440"/>
        <w:rPr>
          <w:sz w:val="24"/>
          <w:szCs w:val="24"/>
        </w:rPr>
      </w:pPr>
      <w:r w:rsidRPr="0091427A">
        <w:rPr>
          <w:sz w:val="24"/>
          <w:szCs w:val="24"/>
        </w:rPr>
        <w:t>with a copy to:</w:t>
      </w:r>
    </w:p>
    <w:p w14:paraId="51BD3D08" w14:textId="77777777" w:rsidR="00D81F71" w:rsidRPr="0091427A" w:rsidRDefault="00992C71" w:rsidP="0089327F">
      <w:pPr>
        <w:pStyle w:val="Style4"/>
        <w:spacing w:line="276" w:lineRule="auto"/>
        <w:ind w:left="1440"/>
        <w:rPr>
          <w:noProof w:val="0"/>
          <w:sz w:val="24"/>
          <w:szCs w:val="24"/>
        </w:rPr>
      </w:pPr>
      <w:r>
        <w:rPr>
          <w:noProof w:val="0"/>
          <w:sz w:val="24"/>
          <w:szCs w:val="24"/>
        </w:rPr>
        <w:t>Fox Rothschild LLP</w:t>
      </w:r>
    </w:p>
    <w:p w14:paraId="63DB3D29" w14:textId="77777777" w:rsidR="00D81F71" w:rsidRPr="0091427A" w:rsidRDefault="00992C71" w:rsidP="0089327F">
      <w:pPr>
        <w:pStyle w:val="Style4"/>
        <w:spacing w:line="276" w:lineRule="auto"/>
        <w:ind w:left="1440"/>
        <w:rPr>
          <w:noProof w:val="0"/>
          <w:sz w:val="24"/>
          <w:szCs w:val="24"/>
        </w:rPr>
      </w:pPr>
      <w:r>
        <w:rPr>
          <w:noProof w:val="0"/>
          <w:sz w:val="24"/>
          <w:szCs w:val="24"/>
        </w:rPr>
        <w:t>101 Park Avenue, Floor 17</w:t>
      </w:r>
    </w:p>
    <w:p w14:paraId="6CC64541" w14:textId="77777777" w:rsidR="00D81F71" w:rsidRPr="0091427A" w:rsidRDefault="00D81F71" w:rsidP="0089327F">
      <w:pPr>
        <w:pStyle w:val="Style4"/>
        <w:spacing w:line="276" w:lineRule="auto"/>
        <w:ind w:left="1440"/>
        <w:rPr>
          <w:noProof w:val="0"/>
          <w:sz w:val="24"/>
          <w:szCs w:val="24"/>
        </w:rPr>
      </w:pPr>
      <w:r w:rsidRPr="0091427A">
        <w:rPr>
          <w:noProof w:val="0"/>
          <w:sz w:val="24"/>
          <w:szCs w:val="24"/>
        </w:rPr>
        <w:t>New York, New York 10</w:t>
      </w:r>
      <w:r w:rsidR="00992C71">
        <w:rPr>
          <w:noProof w:val="0"/>
          <w:sz w:val="24"/>
          <w:szCs w:val="24"/>
        </w:rPr>
        <w:t>178</w:t>
      </w:r>
    </w:p>
    <w:p w14:paraId="0D5BB605" w14:textId="77777777" w:rsidR="00D81F71" w:rsidRPr="0091427A" w:rsidRDefault="00D81F71" w:rsidP="0089327F">
      <w:pPr>
        <w:pStyle w:val="Style4"/>
        <w:spacing w:line="276" w:lineRule="auto"/>
        <w:ind w:left="1440"/>
        <w:rPr>
          <w:noProof w:val="0"/>
          <w:sz w:val="24"/>
          <w:szCs w:val="24"/>
        </w:rPr>
      </w:pPr>
      <w:r w:rsidRPr="0091427A">
        <w:rPr>
          <w:noProof w:val="0"/>
          <w:sz w:val="24"/>
          <w:szCs w:val="24"/>
        </w:rPr>
        <w:t xml:space="preserve">Attn: </w:t>
      </w:r>
      <w:r w:rsidR="00992C71">
        <w:rPr>
          <w:noProof w:val="0"/>
          <w:sz w:val="24"/>
          <w:szCs w:val="24"/>
        </w:rPr>
        <w:t>Jesse Masyr</w:t>
      </w:r>
    </w:p>
    <w:p w14:paraId="12628468" w14:textId="77777777" w:rsidR="00D81F71" w:rsidRPr="0091427A" w:rsidRDefault="00D81F71" w:rsidP="0089327F">
      <w:pPr>
        <w:pStyle w:val="Style4"/>
        <w:spacing w:line="276" w:lineRule="auto"/>
        <w:ind w:left="0"/>
        <w:rPr>
          <w:noProof w:val="0"/>
          <w:sz w:val="24"/>
          <w:szCs w:val="24"/>
        </w:rPr>
      </w:pPr>
    </w:p>
    <w:p w14:paraId="687E5229" w14:textId="77777777" w:rsidR="00D81F71" w:rsidRPr="0091427A" w:rsidRDefault="009700A5" w:rsidP="0089327F">
      <w:pPr>
        <w:pStyle w:val="Style4"/>
        <w:numPr>
          <w:ilvl w:val="0"/>
          <w:numId w:val="8"/>
        </w:numPr>
        <w:spacing w:line="276" w:lineRule="auto"/>
        <w:rPr>
          <w:noProof w:val="0"/>
          <w:sz w:val="24"/>
          <w:szCs w:val="24"/>
        </w:rPr>
      </w:pPr>
      <w:r w:rsidRPr="0091427A">
        <w:rPr>
          <w:sz w:val="24"/>
          <w:szCs w:val="24"/>
        </w:rPr>
        <w:t xml:space="preserve">if to </w:t>
      </w:r>
      <w:r w:rsidR="0010790F">
        <w:rPr>
          <w:sz w:val="24"/>
          <w:szCs w:val="24"/>
        </w:rPr>
        <w:t>the Commission</w:t>
      </w:r>
      <w:r w:rsidRPr="0091427A">
        <w:rPr>
          <w:sz w:val="24"/>
          <w:szCs w:val="24"/>
        </w:rPr>
        <w:t>:</w:t>
      </w:r>
    </w:p>
    <w:p w14:paraId="5122DA91" w14:textId="77777777" w:rsidR="00D81F71" w:rsidRPr="0091427A" w:rsidRDefault="00D81F71" w:rsidP="0089327F">
      <w:pPr>
        <w:pStyle w:val="Style4"/>
        <w:spacing w:line="276" w:lineRule="auto"/>
        <w:ind w:left="1440"/>
        <w:rPr>
          <w:noProof w:val="0"/>
          <w:sz w:val="24"/>
          <w:szCs w:val="24"/>
        </w:rPr>
      </w:pPr>
    </w:p>
    <w:p w14:paraId="4127C730" w14:textId="77777777" w:rsidR="009700A5" w:rsidRPr="0091427A" w:rsidRDefault="009700A5" w:rsidP="0089327F">
      <w:pPr>
        <w:pStyle w:val="Style4"/>
        <w:spacing w:line="276" w:lineRule="auto"/>
        <w:ind w:left="1440"/>
        <w:rPr>
          <w:noProof w:val="0"/>
          <w:sz w:val="24"/>
          <w:szCs w:val="24"/>
        </w:rPr>
      </w:pPr>
      <w:r w:rsidRPr="0091427A">
        <w:rPr>
          <w:sz w:val="24"/>
          <w:szCs w:val="24"/>
        </w:rPr>
        <w:t>New York City Planning Commission</w:t>
      </w:r>
    </w:p>
    <w:p w14:paraId="2E116676" w14:textId="77777777" w:rsidR="009700A5" w:rsidRPr="0091427A" w:rsidRDefault="005E6636" w:rsidP="0089327F">
      <w:pPr>
        <w:pStyle w:val="Style4"/>
        <w:spacing w:line="276" w:lineRule="auto"/>
        <w:ind w:left="1440"/>
        <w:rPr>
          <w:sz w:val="24"/>
          <w:szCs w:val="24"/>
        </w:rPr>
      </w:pPr>
      <w:r w:rsidRPr="0091427A">
        <w:rPr>
          <w:sz w:val="24"/>
          <w:szCs w:val="24"/>
        </w:rPr>
        <w:t>120 Broadway, 31</w:t>
      </w:r>
      <w:r w:rsidRPr="0091427A">
        <w:rPr>
          <w:sz w:val="24"/>
          <w:szCs w:val="24"/>
          <w:vertAlign w:val="superscript"/>
        </w:rPr>
        <w:t>st</w:t>
      </w:r>
      <w:r w:rsidRPr="0091427A">
        <w:rPr>
          <w:sz w:val="24"/>
          <w:szCs w:val="24"/>
        </w:rPr>
        <w:t xml:space="preserve"> Floor</w:t>
      </w:r>
    </w:p>
    <w:p w14:paraId="6C949787" w14:textId="77777777" w:rsidR="009700A5" w:rsidRPr="0091427A" w:rsidRDefault="005E6636" w:rsidP="0089327F">
      <w:pPr>
        <w:pStyle w:val="Style4"/>
        <w:spacing w:line="276" w:lineRule="auto"/>
        <w:ind w:left="1440"/>
        <w:rPr>
          <w:noProof w:val="0"/>
          <w:sz w:val="24"/>
          <w:szCs w:val="24"/>
        </w:rPr>
      </w:pPr>
      <w:r w:rsidRPr="0091427A">
        <w:rPr>
          <w:noProof w:val="0"/>
          <w:sz w:val="24"/>
          <w:szCs w:val="24"/>
        </w:rPr>
        <w:t>New York, New York 102</w:t>
      </w:r>
      <w:r w:rsidR="009700A5" w:rsidRPr="0091427A">
        <w:rPr>
          <w:noProof w:val="0"/>
          <w:sz w:val="24"/>
          <w:szCs w:val="24"/>
        </w:rPr>
        <w:t>7</w:t>
      </w:r>
      <w:r w:rsidRPr="0091427A">
        <w:rPr>
          <w:noProof w:val="0"/>
          <w:sz w:val="24"/>
          <w:szCs w:val="24"/>
        </w:rPr>
        <w:t>1</w:t>
      </w:r>
    </w:p>
    <w:p w14:paraId="1B860E01" w14:textId="455CA1D2" w:rsidR="009700A5" w:rsidRPr="0091427A" w:rsidRDefault="009700A5" w:rsidP="0089327F">
      <w:pPr>
        <w:pStyle w:val="Style4"/>
        <w:spacing w:line="276" w:lineRule="auto"/>
        <w:ind w:left="1440"/>
        <w:rPr>
          <w:noProof w:val="0"/>
          <w:sz w:val="24"/>
          <w:szCs w:val="24"/>
        </w:rPr>
      </w:pPr>
      <w:r w:rsidRPr="0091427A">
        <w:rPr>
          <w:noProof w:val="0"/>
          <w:sz w:val="24"/>
          <w:szCs w:val="24"/>
        </w:rPr>
        <w:t>Attention: Chair</w:t>
      </w:r>
    </w:p>
    <w:p w14:paraId="00D40EDD" w14:textId="77777777" w:rsidR="009700A5" w:rsidRPr="0091427A" w:rsidRDefault="009700A5" w:rsidP="0089327F">
      <w:pPr>
        <w:pStyle w:val="Style4"/>
        <w:spacing w:line="276" w:lineRule="auto"/>
        <w:ind w:left="1440"/>
        <w:rPr>
          <w:noProof w:val="0"/>
          <w:sz w:val="24"/>
          <w:szCs w:val="24"/>
        </w:rPr>
      </w:pPr>
    </w:p>
    <w:p w14:paraId="624AE73C" w14:textId="77777777" w:rsidR="009700A5" w:rsidRPr="0091427A" w:rsidRDefault="009700A5" w:rsidP="0089327F">
      <w:pPr>
        <w:pStyle w:val="Style4"/>
        <w:spacing w:line="276" w:lineRule="auto"/>
        <w:ind w:left="1440"/>
        <w:rPr>
          <w:noProof w:val="0"/>
          <w:sz w:val="24"/>
          <w:szCs w:val="24"/>
        </w:rPr>
      </w:pPr>
      <w:proofErr w:type="gramStart"/>
      <w:r w:rsidRPr="0091427A">
        <w:rPr>
          <w:noProof w:val="0"/>
          <w:sz w:val="24"/>
          <w:szCs w:val="24"/>
        </w:rPr>
        <w:t>with</w:t>
      </w:r>
      <w:proofErr w:type="gramEnd"/>
      <w:r w:rsidRPr="0091427A">
        <w:rPr>
          <w:noProof w:val="0"/>
          <w:sz w:val="24"/>
          <w:szCs w:val="24"/>
        </w:rPr>
        <w:t xml:space="preserve"> a copy to:</w:t>
      </w:r>
    </w:p>
    <w:p w14:paraId="6E95D66A" w14:textId="7C64A20C" w:rsidR="009700A5" w:rsidRDefault="009700A5" w:rsidP="0089327F">
      <w:pPr>
        <w:pStyle w:val="Style4"/>
        <w:spacing w:line="276" w:lineRule="auto"/>
        <w:ind w:left="1440"/>
        <w:rPr>
          <w:noProof w:val="0"/>
          <w:sz w:val="24"/>
          <w:szCs w:val="24"/>
        </w:rPr>
      </w:pPr>
      <w:r w:rsidRPr="0091427A">
        <w:rPr>
          <w:noProof w:val="0"/>
          <w:sz w:val="24"/>
          <w:szCs w:val="24"/>
        </w:rPr>
        <w:t xml:space="preserve">The general counsel of </w:t>
      </w:r>
      <w:r w:rsidR="0010790F">
        <w:rPr>
          <w:noProof w:val="0"/>
          <w:sz w:val="24"/>
          <w:szCs w:val="24"/>
        </w:rPr>
        <w:t>Commission</w:t>
      </w:r>
      <w:r w:rsidRPr="0091427A">
        <w:rPr>
          <w:noProof w:val="0"/>
          <w:sz w:val="24"/>
          <w:szCs w:val="24"/>
        </w:rPr>
        <w:t xml:space="preserve"> at the same address</w:t>
      </w:r>
    </w:p>
    <w:p w14:paraId="3BA9A404" w14:textId="77777777" w:rsidR="00F00F70" w:rsidRDefault="00F00F70" w:rsidP="0089327F">
      <w:pPr>
        <w:pStyle w:val="Style4"/>
        <w:spacing w:line="276" w:lineRule="auto"/>
        <w:ind w:left="1440"/>
        <w:rPr>
          <w:noProof w:val="0"/>
          <w:sz w:val="24"/>
          <w:szCs w:val="24"/>
        </w:rPr>
      </w:pPr>
    </w:p>
    <w:p w14:paraId="33B685A9" w14:textId="77777777" w:rsidR="00F00F70" w:rsidRPr="00F00F70" w:rsidRDefault="00F00F70" w:rsidP="00B26C5E">
      <w:pPr>
        <w:pStyle w:val="Style4"/>
        <w:spacing w:line="276" w:lineRule="auto"/>
        <w:ind w:left="720"/>
        <w:rPr>
          <w:noProof w:val="0"/>
          <w:sz w:val="24"/>
          <w:szCs w:val="24"/>
        </w:rPr>
      </w:pPr>
      <w:r w:rsidRPr="00F00F70">
        <w:rPr>
          <w:noProof w:val="0"/>
          <w:sz w:val="24"/>
          <w:szCs w:val="24"/>
        </w:rPr>
        <w:t>(c)</w:t>
      </w:r>
      <w:r w:rsidRPr="00F00F70">
        <w:rPr>
          <w:noProof w:val="0"/>
          <w:sz w:val="24"/>
          <w:szCs w:val="24"/>
        </w:rPr>
        <w:tab/>
        <w:t>If to the Department of Parks and Recreation</w:t>
      </w:r>
    </w:p>
    <w:p w14:paraId="7C328593" w14:textId="77777777" w:rsidR="00F00F70" w:rsidRPr="00F00F70" w:rsidRDefault="00F00F70" w:rsidP="00F00F70">
      <w:pPr>
        <w:pStyle w:val="Style4"/>
        <w:spacing w:line="276" w:lineRule="auto"/>
        <w:ind w:left="1440"/>
        <w:rPr>
          <w:noProof w:val="0"/>
          <w:sz w:val="24"/>
          <w:szCs w:val="24"/>
        </w:rPr>
      </w:pPr>
    </w:p>
    <w:p w14:paraId="393B48CC" w14:textId="77777777" w:rsidR="00F00F70" w:rsidRPr="00F00F70" w:rsidRDefault="00F00F70" w:rsidP="00F00F70">
      <w:pPr>
        <w:pStyle w:val="Style4"/>
        <w:spacing w:line="276" w:lineRule="auto"/>
        <w:ind w:left="1440"/>
        <w:rPr>
          <w:noProof w:val="0"/>
          <w:sz w:val="24"/>
          <w:szCs w:val="24"/>
        </w:rPr>
      </w:pPr>
      <w:r w:rsidRPr="00F00F70">
        <w:rPr>
          <w:noProof w:val="0"/>
          <w:sz w:val="24"/>
          <w:szCs w:val="24"/>
        </w:rPr>
        <w:t>Deputy Commissioner for Environment and Planning</w:t>
      </w:r>
    </w:p>
    <w:p w14:paraId="32647F45" w14:textId="77777777" w:rsidR="00F00F70" w:rsidRPr="00F00F70" w:rsidRDefault="00F00F70" w:rsidP="00F00F70">
      <w:pPr>
        <w:pStyle w:val="Style4"/>
        <w:spacing w:line="276" w:lineRule="auto"/>
        <w:ind w:left="1440"/>
        <w:rPr>
          <w:noProof w:val="0"/>
          <w:sz w:val="24"/>
          <w:szCs w:val="24"/>
        </w:rPr>
      </w:pPr>
      <w:r w:rsidRPr="00F00F70">
        <w:rPr>
          <w:noProof w:val="0"/>
          <w:sz w:val="24"/>
          <w:szCs w:val="24"/>
        </w:rPr>
        <w:t>Department of Parks &amp; Recreation</w:t>
      </w:r>
    </w:p>
    <w:p w14:paraId="547346A4" w14:textId="77777777" w:rsidR="00F00F70" w:rsidRPr="00F00F70" w:rsidRDefault="00F00F70" w:rsidP="00F00F70">
      <w:pPr>
        <w:pStyle w:val="Style4"/>
        <w:spacing w:line="276" w:lineRule="auto"/>
        <w:ind w:left="1440"/>
        <w:rPr>
          <w:noProof w:val="0"/>
          <w:sz w:val="24"/>
          <w:szCs w:val="24"/>
        </w:rPr>
      </w:pPr>
      <w:r w:rsidRPr="00F00F70">
        <w:rPr>
          <w:noProof w:val="0"/>
          <w:sz w:val="24"/>
          <w:szCs w:val="24"/>
        </w:rPr>
        <w:t>The Arsenal, Central Park</w:t>
      </w:r>
    </w:p>
    <w:p w14:paraId="6569F3D8" w14:textId="77777777" w:rsidR="00F00F70" w:rsidRPr="00F00F70" w:rsidRDefault="00F00F70" w:rsidP="00F00F70">
      <w:pPr>
        <w:pStyle w:val="Style4"/>
        <w:spacing w:line="276" w:lineRule="auto"/>
        <w:ind w:left="1440"/>
        <w:rPr>
          <w:noProof w:val="0"/>
          <w:sz w:val="24"/>
          <w:szCs w:val="24"/>
        </w:rPr>
      </w:pPr>
      <w:r w:rsidRPr="00F00F70">
        <w:rPr>
          <w:noProof w:val="0"/>
          <w:sz w:val="24"/>
          <w:szCs w:val="24"/>
        </w:rPr>
        <w:t>830 Fifth Avenue</w:t>
      </w:r>
    </w:p>
    <w:p w14:paraId="08D51EE4" w14:textId="2CBC7F62" w:rsidR="00F00F70" w:rsidRPr="0091427A" w:rsidRDefault="00F00F70" w:rsidP="00F00F70">
      <w:pPr>
        <w:pStyle w:val="Style4"/>
        <w:spacing w:line="276" w:lineRule="auto"/>
        <w:ind w:left="1440"/>
        <w:rPr>
          <w:noProof w:val="0"/>
          <w:sz w:val="24"/>
          <w:szCs w:val="24"/>
        </w:rPr>
      </w:pPr>
      <w:r w:rsidRPr="00F00F70">
        <w:rPr>
          <w:noProof w:val="0"/>
          <w:sz w:val="24"/>
          <w:szCs w:val="24"/>
        </w:rPr>
        <w:t>New York, New York 10065</w:t>
      </w:r>
    </w:p>
    <w:p w14:paraId="054FA236" w14:textId="77777777" w:rsidR="00D81F71" w:rsidRPr="0091427A" w:rsidRDefault="00D81F71" w:rsidP="0089327F">
      <w:pPr>
        <w:spacing w:line="276" w:lineRule="auto"/>
        <w:ind w:left="720" w:right="2376"/>
        <w:rPr>
          <w:color w:val="000000"/>
          <w:szCs w:val="24"/>
        </w:rPr>
      </w:pPr>
    </w:p>
    <w:p w14:paraId="5B0EB547" w14:textId="77777777" w:rsidR="009700A5" w:rsidRDefault="00D81F71" w:rsidP="00B26C5E">
      <w:pPr>
        <w:pStyle w:val="Style4"/>
        <w:numPr>
          <w:ilvl w:val="0"/>
          <w:numId w:val="29"/>
        </w:numPr>
        <w:spacing w:line="276" w:lineRule="auto"/>
        <w:rPr>
          <w:noProof w:val="0"/>
          <w:sz w:val="24"/>
          <w:szCs w:val="24"/>
        </w:rPr>
      </w:pPr>
      <w:r w:rsidRPr="0091427A">
        <w:rPr>
          <w:sz w:val="24"/>
          <w:szCs w:val="24"/>
        </w:rPr>
        <w:t>if to a Party-in-Interest other than Declarant:</w:t>
      </w:r>
    </w:p>
    <w:p w14:paraId="5E4D3F74" w14:textId="77777777" w:rsidR="0021088B" w:rsidRPr="0089327F" w:rsidRDefault="0021088B" w:rsidP="0021088B">
      <w:pPr>
        <w:pStyle w:val="Style4"/>
        <w:spacing w:line="276" w:lineRule="auto"/>
        <w:ind w:left="1440"/>
        <w:rPr>
          <w:noProof w:val="0"/>
          <w:sz w:val="24"/>
          <w:szCs w:val="24"/>
        </w:rPr>
      </w:pPr>
    </w:p>
    <w:p w14:paraId="54883D1A" w14:textId="3FE27B08" w:rsidR="009700A5" w:rsidRPr="00FF36F0" w:rsidRDefault="009700A5" w:rsidP="0089327F">
      <w:pPr>
        <w:spacing w:line="276" w:lineRule="auto"/>
        <w:ind w:left="1440"/>
        <w:rPr>
          <w:szCs w:val="24"/>
        </w:rPr>
      </w:pPr>
      <w:proofErr w:type="gramStart"/>
      <w:r w:rsidRPr="0091427A">
        <w:rPr>
          <w:szCs w:val="24"/>
        </w:rPr>
        <w:t>at</w:t>
      </w:r>
      <w:proofErr w:type="gramEnd"/>
      <w:r w:rsidRPr="0091427A">
        <w:rPr>
          <w:szCs w:val="24"/>
        </w:rPr>
        <w:t xml:space="preserve"> the address provided in writing to </w:t>
      </w:r>
      <w:r w:rsidR="0095213F">
        <w:rPr>
          <w:szCs w:val="24"/>
        </w:rPr>
        <w:t>Commission</w:t>
      </w:r>
      <w:r w:rsidR="0095213F" w:rsidRPr="0091427A">
        <w:rPr>
          <w:szCs w:val="24"/>
        </w:rPr>
        <w:t xml:space="preserve"> </w:t>
      </w:r>
      <w:r w:rsidRPr="0091427A">
        <w:rPr>
          <w:szCs w:val="24"/>
        </w:rPr>
        <w:t xml:space="preserve">in accordance with this </w:t>
      </w:r>
      <w:r w:rsidRPr="00304B17">
        <w:rPr>
          <w:b/>
          <w:bCs/>
          <w:szCs w:val="24"/>
        </w:rPr>
        <w:t xml:space="preserve">Section </w:t>
      </w:r>
      <w:r w:rsidR="00BE2C5F" w:rsidRPr="00304B17">
        <w:rPr>
          <w:b/>
          <w:bCs/>
          <w:szCs w:val="24"/>
        </w:rPr>
        <w:t>8</w:t>
      </w:r>
      <w:r w:rsidR="00FF36F0">
        <w:rPr>
          <w:szCs w:val="24"/>
        </w:rPr>
        <w:t>.</w:t>
      </w:r>
    </w:p>
    <w:p w14:paraId="099CE0DF" w14:textId="77777777" w:rsidR="00D81F71" w:rsidRPr="0091427A" w:rsidRDefault="00D81F71" w:rsidP="0089327F">
      <w:pPr>
        <w:spacing w:line="276" w:lineRule="auto"/>
        <w:ind w:left="1440"/>
        <w:rPr>
          <w:szCs w:val="24"/>
        </w:rPr>
      </w:pPr>
    </w:p>
    <w:p w14:paraId="626B76FE" w14:textId="77777777" w:rsidR="009700A5" w:rsidRDefault="00D81F71" w:rsidP="00B26C5E">
      <w:pPr>
        <w:pStyle w:val="Style4"/>
        <w:numPr>
          <w:ilvl w:val="0"/>
          <w:numId w:val="29"/>
        </w:numPr>
        <w:spacing w:line="276" w:lineRule="auto"/>
        <w:rPr>
          <w:noProof w:val="0"/>
          <w:sz w:val="24"/>
          <w:szCs w:val="24"/>
        </w:rPr>
      </w:pPr>
      <w:r w:rsidRPr="0091427A">
        <w:rPr>
          <w:sz w:val="24"/>
          <w:szCs w:val="24"/>
        </w:rPr>
        <w:t>if to a mortgagee of all or any portion of the Subject Property</w:t>
      </w:r>
      <w:r w:rsidR="008D0516">
        <w:rPr>
          <w:sz w:val="24"/>
          <w:szCs w:val="24"/>
        </w:rPr>
        <w:t xml:space="preserve"> (a “</w:t>
      </w:r>
      <w:r w:rsidR="008D0516" w:rsidRPr="008D0516">
        <w:rPr>
          <w:b/>
          <w:sz w:val="24"/>
          <w:szCs w:val="24"/>
        </w:rPr>
        <w:t>Mortgagee</w:t>
      </w:r>
      <w:r w:rsidR="008D0516">
        <w:rPr>
          <w:sz w:val="24"/>
          <w:szCs w:val="24"/>
        </w:rPr>
        <w:t>”)</w:t>
      </w:r>
      <w:r w:rsidRPr="0091427A">
        <w:rPr>
          <w:sz w:val="24"/>
          <w:szCs w:val="24"/>
        </w:rPr>
        <w:t>:</w:t>
      </w:r>
    </w:p>
    <w:p w14:paraId="4FC0E004" w14:textId="77777777" w:rsidR="0021088B" w:rsidRPr="0089327F" w:rsidRDefault="0021088B" w:rsidP="0021088B">
      <w:pPr>
        <w:pStyle w:val="Style4"/>
        <w:spacing w:line="276" w:lineRule="auto"/>
        <w:ind w:left="1440"/>
        <w:rPr>
          <w:noProof w:val="0"/>
          <w:sz w:val="24"/>
          <w:szCs w:val="24"/>
        </w:rPr>
      </w:pPr>
    </w:p>
    <w:p w14:paraId="355EC8F4" w14:textId="6E96CB41" w:rsidR="009700A5" w:rsidRDefault="009700A5" w:rsidP="0089327F">
      <w:pPr>
        <w:spacing w:line="276" w:lineRule="auto"/>
        <w:ind w:left="1440"/>
        <w:rPr>
          <w:szCs w:val="24"/>
        </w:rPr>
      </w:pPr>
      <w:proofErr w:type="gramStart"/>
      <w:r w:rsidRPr="0091427A">
        <w:rPr>
          <w:szCs w:val="24"/>
        </w:rPr>
        <w:t>at</w:t>
      </w:r>
      <w:proofErr w:type="gramEnd"/>
      <w:r w:rsidRPr="0091427A">
        <w:rPr>
          <w:szCs w:val="24"/>
        </w:rPr>
        <w:t xml:space="preserve"> the address provided in writing to </w:t>
      </w:r>
      <w:r w:rsidR="0095213F">
        <w:rPr>
          <w:szCs w:val="24"/>
        </w:rPr>
        <w:t>Commission</w:t>
      </w:r>
      <w:r w:rsidR="0095213F" w:rsidRPr="0091427A">
        <w:rPr>
          <w:szCs w:val="24"/>
        </w:rPr>
        <w:t xml:space="preserve"> </w:t>
      </w:r>
      <w:r w:rsidRPr="0091427A">
        <w:rPr>
          <w:szCs w:val="24"/>
        </w:rPr>
        <w:t xml:space="preserve">in accordance with this </w:t>
      </w:r>
      <w:r w:rsidRPr="00304B17">
        <w:rPr>
          <w:b/>
          <w:bCs/>
          <w:szCs w:val="24"/>
        </w:rPr>
        <w:t xml:space="preserve">Section </w:t>
      </w:r>
      <w:r w:rsidR="00BE2C5F" w:rsidRPr="00304B17">
        <w:rPr>
          <w:b/>
          <w:bCs/>
          <w:szCs w:val="24"/>
        </w:rPr>
        <w:t>8</w:t>
      </w:r>
      <w:r w:rsidRPr="0091427A">
        <w:rPr>
          <w:szCs w:val="24"/>
        </w:rPr>
        <w:t>.</w:t>
      </w:r>
    </w:p>
    <w:p w14:paraId="105007C5" w14:textId="77777777" w:rsidR="0089327F" w:rsidRPr="0091427A" w:rsidRDefault="0089327F" w:rsidP="0089327F">
      <w:pPr>
        <w:spacing w:line="276" w:lineRule="auto"/>
        <w:ind w:left="1440"/>
        <w:rPr>
          <w:szCs w:val="24"/>
        </w:rPr>
      </w:pPr>
    </w:p>
    <w:p w14:paraId="6946BCD9" w14:textId="6D95D0F6" w:rsidR="00A759D5" w:rsidRPr="0091427A" w:rsidRDefault="009700A5" w:rsidP="0089327F">
      <w:pPr>
        <w:spacing w:after="240" w:line="276" w:lineRule="auto"/>
        <w:ind w:firstLine="720"/>
        <w:jc w:val="both"/>
        <w:rPr>
          <w:szCs w:val="24"/>
        </w:rPr>
      </w:pPr>
      <w:r w:rsidRPr="0091427A">
        <w:rPr>
          <w:szCs w:val="24"/>
        </w:rPr>
        <w:t xml:space="preserve">Declarant, </w:t>
      </w:r>
      <w:r w:rsidR="0095213F">
        <w:rPr>
          <w:szCs w:val="24"/>
        </w:rPr>
        <w:t>Commission</w:t>
      </w:r>
      <w:r w:rsidRPr="0091427A">
        <w:rPr>
          <w:szCs w:val="24"/>
        </w:rPr>
        <w:t xml:space="preserve">, </w:t>
      </w:r>
      <w:r w:rsidR="008D0516">
        <w:rPr>
          <w:szCs w:val="24"/>
        </w:rPr>
        <w:t>any Party-in-Interest, and any M</w:t>
      </w:r>
      <w:r w:rsidRPr="0091427A">
        <w:rPr>
          <w:szCs w:val="24"/>
        </w:rPr>
        <w:t xml:space="preserve">ortgagee may, by notice provided in accordance with this </w:t>
      </w:r>
      <w:r w:rsidRPr="00304B17">
        <w:rPr>
          <w:b/>
          <w:bCs/>
          <w:szCs w:val="24"/>
        </w:rPr>
        <w:t xml:space="preserve">Section </w:t>
      </w:r>
      <w:r w:rsidR="00A00314" w:rsidRPr="00304B17">
        <w:rPr>
          <w:b/>
          <w:bCs/>
          <w:szCs w:val="24"/>
        </w:rPr>
        <w:t>8</w:t>
      </w:r>
      <w:r w:rsidRPr="0091427A">
        <w:rPr>
          <w:szCs w:val="24"/>
        </w:rPr>
        <w:t xml:space="preserve">, change any name or address for purposes of this Declaration. </w:t>
      </w:r>
      <w:r w:rsidR="000140D1" w:rsidRPr="0091427A">
        <w:rPr>
          <w:szCs w:val="24"/>
        </w:rPr>
        <w:t xml:space="preserve"> </w:t>
      </w:r>
      <w:r w:rsidRPr="0091427A">
        <w:rPr>
          <w:szCs w:val="24"/>
        </w:rPr>
        <w:t>In order to be deemed effective any Notice shall be sent or delivered in at least one of the following manners: (i) sent by registered or certified mail, postage pre-paid, return receipt requested, in which case the Notice shall he deemed delivered for all purposes hereunder five days after being actually mailed; (ii) sent by overnight courier service, in which case the Notice shall be deemed delivered for all purposes hereunder on the date the Notice was actually received or was refused; or (iii) delivered by hand, in which</w:t>
      </w:r>
      <w:r w:rsidR="00073F89" w:rsidRPr="0091427A">
        <w:rPr>
          <w:szCs w:val="24"/>
        </w:rPr>
        <w:t xml:space="preserve"> </w:t>
      </w:r>
      <w:r w:rsidRPr="0091427A">
        <w:rPr>
          <w:szCs w:val="24"/>
        </w:rPr>
        <w:t xml:space="preserve">case the Notice will be deemed delivered for all purposes hereunder on the date the Notice was actually received. </w:t>
      </w:r>
      <w:r w:rsidR="000140D1" w:rsidRPr="0091427A">
        <w:rPr>
          <w:szCs w:val="24"/>
        </w:rPr>
        <w:t xml:space="preserve"> </w:t>
      </w:r>
      <w:r w:rsidRPr="0091427A">
        <w:rPr>
          <w:szCs w:val="24"/>
        </w:rPr>
        <w:t xml:space="preserve">All Notices from </w:t>
      </w:r>
      <w:r w:rsidR="007E6FC9">
        <w:rPr>
          <w:szCs w:val="24"/>
        </w:rPr>
        <w:t xml:space="preserve">the </w:t>
      </w:r>
      <w:r w:rsidR="0095213F">
        <w:rPr>
          <w:szCs w:val="24"/>
        </w:rPr>
        <w:t>Commission</w:t>
      </w:r>
      <w:r w:rsidR="0095213F" w:rsidRPr="0091427A">
        <w:rPr>
          <w:szCs w:val="24"/>
        </w:rPr>
        <w:t xml:space="preserve"> </w:t>
      </w:r>
      <w:r w:rsidRPr="0091427A">
        <w:rPr>
          <w:szCs w:val="24"/>
        </w:rPr>
        <w:t>to</w:t>
      </w:r>
      <w:r w:rsidR="00DF0DE3" w:rsidRPr="0091427A">
        <w:rPr>
          <w:szCs w:val="24"/>
        </w:rPr>
        <w:t xml:space="preserve"> a</w:t>
      </w:r>
      <w:r w:rsidRPr="0091427A">
        <w:rPr>
          <w:szCs w:val="24"/>
        </w:rPr>
        <w:t xml:space="preserve"> Declara</w:t>
      </w:r>
      <w:r w:rsidR="008D0516">
        <w:rPr>
          <w:szCs w:val="24"/>
        </w:rPr>
        <w:t>nt shall also be sent to every M</w:t>
      </w:r>
      <w:r w:rsidRPr="0091427A">
        <w:rPr>
          <w:szCs w:val="24"/>
        </w:rPr>
        <w:t xml:space="preserve">ortgagee of whom </w:t>
      </w:r>
      <w:r w:rsidR="007E6FC9">
        <w:rPr>
          <w:szCs w:val="24"/>
        </w:rPr>
        <w:t xml:space="preserve">the </w:t>
      </w:r>
      <w:r w:rsidR="0095213F">
        <w:rPr>
          <w:szCs w:val="24"/>
        </w:rPr>
        <w:t>Commission</w:t>
      </w:r>
      <w:r w:rsidR="0095213F" w:rsidRPr="0091427A">
        <w:rPr>
          <w:szCs w:val="24"/>
        </w:rPr>
        <w:t xml:space="preserve"> </w:t>
      </w:r>
      <w:r w:rsidRPr="0091427A">
        <w:rPr>
          <w:szCs w:val="24"/>
        </w:rPr>
        <w:t>has notice, and no Notice shall be deemed properly given to</w:t>
      </w:r>
      <w:r w:rsidR="00DF0DE3" w:rsidRPr="0091427A">
        <w:rPr>
          <w:szCs w:val="24"/>
        </w:rPr>
        <w:t xml:space="preserve"> a</w:t>
      </w:r>
      <w:r w:rsidRPr="0091427A">
        <w:rPr>
          <w:szCs w:val="24"/>
        </w:rPr>
        <w:t xml:space="preserve"> Declara</w:t>
      </w:r>
      <w:r w:rsidR="008D0516">
        <w:rPr>
          <w:szCs w:val="24"/>
        </w:rPr>
        <w:t>nt without such notice to such M</w:t>
      </w:r>
      <w:r w:rsidRPr="0091427A">
        <w:rPr>
          <w:szCs w:val="24"/>
        </w:rPr>
        <w:t xml:space="preserve">ortgagee(s).  In the event that there is more than one Declarant at any time, any Notice from the City or the </w:t>
      </w:r>
      <w:r w:rsidR="0095213F">
        <w:rPr>
          <w:szCs w:val="24"/>
        </w:rPr>
        <w:t>Commission</w:t>
      </w:r>
      <w:r w:rsidR="0095213F" w:rsidRPr="0091427A">
        <w:rPr>
          <w:szCs w:val="24"/>
        </w:rPr>
        <w:t xml:space="preserve"> </w:t>
      </w:r>
      <w:r w:rsidRPr="0091427A">
        <w:rPr>
          <w:szCs w:val="24"/>
        </w:rPr>
        <w:t xml:space="preserve">shall </w:t>
      </w:r>
      <w:r w:rsidR="0075799A" w:rsidRPr="0091427A">
        <w:rPr>
          <w:szCs w:val="24"/>
        </w:rPr>
        <w:t>b</w:t>
      </w:r>
      <w:r w:rsidRPr="0091427A">
        <w:rPr>
          <w:szCs w:val="24"/>
        </w:rPr>
        <w:t xml:space="preserve">e provided to all Declarants of whom </w:t>
      </w:r>
      <w:r w:rsidR="007E6FC9">
        <w:rPr>
          <w:szCs w:val="24"/>
        </w:rPr>
        <w:t xml:space="preserve">the </w:t>
      </w:r>
      <w:r w:rsidR="0095213F">
        <w:rPr>
          <w:szCs w:val="24"/>
        </w:rPr>
        <w:t>Commission</w:t>
      </w:r>
      <w:r w:rsidR="0095213F" w:rsidRPr="0091427A">
        <w:rPr>
          <w:szCs w:val="24"/>
        </w:rPr>
        <w:t xml:space="preserve"> </w:t>
      </w:r>
      <w:r w:rsidRPr="0091427A">
        <w:rPr>
          <w:szCs w:val="24"/>
        </w:rPr>
        <w:t>has notice.</w:t>
      </w:r>
    </w:p>
    <w:p w14:paraId="59C7B815" w14:textId="6C3A9847" w:rsidR="009700A5" w:rsidRPr="0091427A" w:rsidRDefault="00B62A29" w:rsidP="0089327F">
      <w:pPr>
        <w:pStyle w:val="Style10"/>
        <w:spacing w:after="240" w:line="276" w:lineRule="auto"/>
        <w:ind w:right="144" w:firstLine="720"/>
        <w:rPr>
          <w:sz w:val="24"/>
          <w:szCs w:val="24"/>
        </w:rPr>
      </w:pPr>
      <w:r>
        <w:rPr>
          <w:b/>
          <w:sz w:val="24"/>
          <w:szCs w:val="24"/>
        </w:rPr>
        <w:t>9</w:t>
      </w:r>
      <w:r w:rsidR="009700A5" w:rsidRPr="0091427A">
        <w:rPr>
          <w:b/>
          <w:sz w:val="24"/>
          <w:szCs w:val="24"/>
        </w:rPr>
        <w:t>.</w:t>
      </w:r>
      <w:r w:rsidR="009700A5" w:rsidRPr="0091427A">
        <w:rPr>
          <w:b/>
          <w:sz w:val="24"/>
          <w:szCs w:val="24"/>
        </w:rPr>
        <w:tab/>
      </w:r>
      <w:r w:rsidR="00A759D5" w:rsidRPr="00A759D5">
        <w:rPr>
          <w:b/>
          <w:sz w:val="24"/>
          <w:szCs w:val="24"/>
          <w:u w:val="single"/>
        </w:rPr>
        <w:t xml:space="preserve">Enforcement, </w:t>
      </w:r>
      <w:r w:rsidR="009700A5" w:rsidRPr="00A759D5">
        <w:rPr>
          <w:b/>
          <w:sz w:val="24"/>
          <w:szCs w:val="24"/>
          <w:u w:val="single"/>
        </w:rPr>
        <w:t>Defaults and Remedies</w:t>
      </w:r>
      <w:r w:rsidR="009700A5" w:rsidRPr="0091427A">
        <w:rPr>
          <w:b/>
          <w:sz w:val="24"/>
          <w:szCs w:val="24"/>
        </w:rPr>
        <w:t>.</w:t>
      </w:r>
    </w:p>
    <w:p w14:paraId="5DEDE301" w14:textId="00CD2CC5" w:rsidR="009700A5" w:rsidRPr="0043304B" w:rsidRDefault="009700A5" w:rsidP="0089327F">
      <w:pPr>
        <w:pStyle w:val="Style10"/>
        <w:spacing w:after="240" w:line="276" w:lineRule="auto"/>
        <w:ind w:firstLine="720"/>
        <w:jc w:val="both"/>
        <w:rPr>
          <w:sz w:val="24"/>
          <w:szCs w:val="24"/>
        </w:rPr>
      </w:pPr>
      <w:r w:rsidRPr="0091427A">
        <w:rPr>
          <w:sz w:val="24"/>
          <w:szCs w:val="24"/>
        </w:rPr>
        <w:t>(a)</w:t>
      </w:r>
      <w:r w:rsidRPr="0091427A">
        <w:rPr>
          <w:sz w:val="24"/>
          <w:szCs w:val="24"/>
        </w:rPr>
        <w:tab/>
        <w:t>Declarant</w:t>
      </w:r>
      <w:r w:rsidR="00DF0DE3" w:rsidRPr="0091427A">
        <w:rPr>
          <w:sz w:val="24"/>
          <w:szCs w:val="24"/>
        </w:rPr>
        <w:t xml:space="preserve"> acknowledge</w:t>
      </w:r>
      <w:r w:rsidR="00373B23">
        <w:rPr>
          <w:sz w:val="24"/>
          <w:szCs w:val="24"/>
        </w:rPr>
        <w:t>s</w:t>
      </w:r>
      <w:r w:rsidRPr="0091427A">
        <w:rPr>
          <w:sz w:val="24"/>
          <w:szCs w:val="24"/>
        </w:rPr>
        <w:t xml:space="preserve"> that the restrictions, covenants, and obligations of this Declaration will protect the value and desirability of the Subject Property, as well as benefit the City. </w:t>
      </w:r>
      <w:r w:rsidR="000140D1" w:rsidRPr="0091427A">
        <w:rPr>
          <w:sz w:val="24"/>
          <w:szCs w:val="24"/>
        </w:rPr>
        <w:t xml:space="preserve"> </w:t>
      </w:r>
      <w:r w:rsidRPr="0091427A">
        <w:rPr>
          <w:sz w:val="24"/>
          <w:szCs w:val="24"/>
        </w:rPr>
        <w:t xml:space="preserve">If </w:t>
      </w:r>
      <w:r w:rsidR="00DF0DE3" w:rsidRPr="0091427A">
        <w:rPr>
          <w:sz w:val="24"/>
          <w:szCs w:val="24"/>
        </w:rPr>
        <w:t xml:space="preserve">a </w:t>
      </w:r>
      <w:r w:rsidRPr="0091427A">
        <w:rPr>
          <w:sz w:val="24"/>
          <w:szCs w:val="24"/>
        </w:rPr>
        <w:t xml:space="preserve">Declarant fails to perform </w:t>
      </w:r>
      <w:r w:rsidR="0096074E">
        <w:rPr>
          <w:sz w:val="24"/>
          <w:szCs w:val="24"/>
        </w:rPr>
        <w:t xml:space="preserve">in a material way </w:t>
      </w:r>
      <w:r w:rsidRPr="0091427A">
        <w:rPr>
          <w:sz w:val="24"/>
          <w:szCs w:val="24"/>
        </w:rPr>
        <w:t xml:space="preserve">any of </w:t>
      </w:r>
      <w:r w:rsidR="00DF0DE3" w:rsidRPr="0091427A">
        <w:rPr>
          <w:sz w:val="24"/>
          <w:szCs w:val="24"/>
        </w:rPr>
        <w:t xml:space="preserve">a </w:t>
      </w:r>
      <w:r w:rsidRPr="0091427A">
        <w:rPr>
          <w:sz w:val="24"/>
          <w:szCs w:val="24"/>
        </w:rPr>
        <w:t xml:space="preserve">Declarant’s obligations under this Declaration, the City shall have the right to enforce this Declaration against Declarant and exercise any administrative, legal, or equitable remedy available to the City, and Declarant hereby consents to </w:t>
      </w:r>
      <w:r w:rsidR="0096074E">
        <w:rPr>
          <w:sz w:val="24"/>
          <w:szCs w:val="24"/>
        </w:rPr>
        <w:t xml:space="preserve">the </w:t>
      </w:r>
      <w:r w:rsidRPr="0091427A">
        <w:rPr>
          <w:sz w:val="24"/>
          <w:szCs w:val="24"/>
        </w:rPr>
        <w:t xml:space="preserve">same; </w:t>
      </w:r>
      <w:r w:rsidRPr="0091427A">
        <w:rPr>
          <w:sz w:val="24"/>
          <w:szCs w:val="24"/>
          <w:u w:val="single"/>
        </w:rPr>
        <w:t>provided</w:t>
      </w:r>
      <w:r w:rsidRPr="0091427A">
        <w:rPr>
          <w:sz w:val="24"/>
          <w:szCs w:val="24"/>
        </w:rPr>
        <w:t xml:space="preserve"> that this Declaration shall not be deemed to diminish Declarant’s or any other Party-in-Interest’s right to exercise any and all administrative, legal, or equitable remedies otherwise available to it, and </w:t>
      </w:r>
      <w:r w:rsidRPr="0091427A">
        <w:rPr>
          <w:sz w:val="24"/>
          <w:szCs w:val="24"/>
          <w:u w:val="single"/>
        </w:rPr>
        <w:t>provided</w:t>
      </w:r>
      <w:r w:rsidR="00073F89" w:rsidRPr="0091427A">
        <w:rPr>
          <w:sz w:val="24"/>
          <w:szCs w:val="24"/>
        </w:rPr>
        <w:t xml:space="preserve"> </w:t>
      </w:r>
      <w:r w:rsidRPr="0091427A">
        <w:rPr>
          <w:sz w:val="24"/>
          <w:szCs w:val="24"/>
          <w:u w:val="single"/>
        </w:rPr>
        <w:t>further</w:t>
      </w:r>
      <w:r w:rsidRPr="0091427A">
        <w:rPr>
          <w:sz w:val="24"/>
          <w:szCs w:val="24"/>
        </w:rPr>
        <w:t xml:space="preserve">, that the City’s rights of enforcement under this Declaration shall be subject to the cure provisions and periods set forth in </w:t>
      </w:r>
      <w:r w:rsidR="00031835" w:rsidRPr="0091427A">
        <w:rPr>
          <w:sz w:val="24"/>
          <w:szCs w:val="24"/>
        </w:rPr>
        <w:t>this Declaration</w:t>
      </w:r>
      <w:r w:rsidRPr="0091427A">
        <w:rPr>
          <w:sz w:val="24"/>
          <w:szCs w:val="24"/>
        </w:rPr>
        <w:t xml:space="preserve">. </w:t>
      </w:r>
      <w:r w:rsidR="0075799A" w:rsidRPr="0091427A">
        <w:rPr>
          <w:sz w:val="24"/>
          <w:szCs w:val="24"/>
        </w:rPr>
        <w:t xml:space="preserve"> </w:t>
      </w:r>
      <w:r w:rsidRPr="0091427A">
        <w:rPr>
          <w:sz w:val="24"/>
          <w:szCs w:val="24"/>
        </w:rPr>
        <w:t>Declarant</w:t>
      </w:r>
      <w:r w:rsidR="00922562" w:rsidRPr="0091427A">
        <w:rPr>
          <w:sz w:val="24"/>
          <w:szCs w:val="24"/>
        </w:rPr>
        <w:t xml:space="preserve"> also acknowledge</w:t>
      </w:r>
      <w:r w:rsidR="00373B23">
        <w:rPr>
          <w:sz w:val="24"/>
          <w:szCs w:val="24"/>
        </w:rPr>
        <w:t>s</w:t>
      </w:r>
      <w:r w:rsidRPr="0091427A">
        <w:rPr>
          <w:sz w:val="24"/>
          <w:szCs w:val="24"/>
        </w:rPr>
        <w:t xml:space="preserve"> that the remedies set forth in this Declaration are not exclusive and that the City and any agency thereof may pursue other remedies not specifically set forth herein including, but not limited to, a mandatory injunction</w:t>
      </w:r>
      <w:r w:rsidR="00073F89" w:rsidRPr="0091427A">
        <w:rPr>
          <w:sz w:val="24"/>
          <w:szCs w:val="24"/>
        </w:rPr>
        <w:t xml:space="preserve"> </w:t>
      </w:r>
      <w:r w:rsidR="00373B23">
        <w:rPr>
          <w:spacing w:val="8"/>
          <w:sz w:val="24"/>
          <w:szCs w:val="24"/>
        </w:rPr>
        <w:t>compelling</w:t>
      </w:r>
      <w:r w:rsidR="00922562" w:rsidRPr="0091427A">
        <w:rPr>
          <w:spacing w:val="8"/>
          <w:sz w:val="24"/>
          <w:szCs w:val="24"/>
        </w:rPr>
        <w:t xml:space="preserve"> </w:t>
      </w:r>
      <w:r w:rsidRPr="0091427A">
        <w:rPr>
          <w:spacing w:val="8"/>
          <w:sz w:val="24"/>
          <w:szCs w:val="24"/>
        </w:rPr>
        <w:t xml:space="preserve">Declarant to comply with the terms of this Declaration and a revocation by the </w:t>
      </w:r>
      <w:r w:rsidRPr="0091427A">
        <w:rPr>
          <w:spacing w:val="1"/>
          <w:sz w:val="24"/>
          <w:szCs w:val="24"/>
        </w:rPr>
        <w:t xml:space="preserve">City of any certificate of occupancy, temporary or permanent, </w:t>
      </w:r>
      <w:r w:rsidRPr="0043304B">
        <w:rPr>
          <w:spacing w:val="1"/>
          <w:sz w:val="24"/>
          <w:szCs w:val="24"/>
        </w:rPr>
        <w:t xml:space="preserve">for any portion of the </w:t>
      </w:r>
      <w:r w:rsidR="00992C71">
        <w:rPr>
          <w:spacing w:val="1"/>
          <w:sz w:val="24"/>
          <w:szCs w:val="24"/>
        </w:rPr>
        <w:t>Proposed Development</w:t>
      </w:r>
      <w:r w:rsidRPr="0043304B">
        <w:rPr>
          <w:sz w:val="24"/>
          <w:szCs w:val="24"/>
        </w:rPr>
        <w:t xml:space="preserve"> on the Subject Property subject to the </w:t>
      </w:r>
      <w:r w:rsidR="00A759D5" w:rsidRPr="0043304B">
        <w:rPr>
          <w:sz w:val="24"/>
          <w:szCs w:val="24"/>
        </w:rPr>
        <w:t>Large-Scale Special Permits</w:t>
      </w:r>
      <w:r w:rsidRPr="0043304B">
        <w:rPr>
          <w:sz w:val="24"/>
          <w:szCs w:val="24"/>
        </w:rPr>
        <w:t xml:space="preserve">.  </w:t>
      </w:r>
    </w:p>
    <w:p w14:paraId="0A2A945A" w14:textId="66476CE5" w:rsidR="0043304B" w:rsidRDefault="0043304B" w:rsidP="0089327F">
      <w:pPr>
        <w:pStyle w:val="Style10"/>
        <w:spacing w:after="240" w:line="276" w:lineRule="auto"/>
        <w:ind w:firstLine="720"/>
        <w:jc w:val="both"/>
        <w:rPr>
          <w:sz w:val="24"/>
          <w:szCs w:val="24"/>
        </w:rPr>
      </w:pPr>
      <w:r w:rsidRPr="0043304B">
        <w:rPr>
          <w:sz w:val="24"/>
          <w:szCs w:val="24"/>
        </w:rPr>
        <w:t>(b)</w:t>
      </w:r>
      <w:r w:rsidRPr="0043304B">
        <w:rPr>
          <w:sz w:val="24"/>
          <w:szCs w:val="24"/>
        </w:rPr>
        <w:tab/>
      </w:r>
      <w:bookmarkStart w:id="41" w:name="_Toc369810393"/>
      <w:r w:rsidRPr="0043304B">
        <w:rPr>
          <w:b/>
          <w:sz w:val="24"/>
          <w:szCs w:val="24"/>
        </w:rPr>
        <w:t>Denial of Public Access</w:t>
      </w:r>
      <w:r w:rsidRPr="0043304B">
        <w:rPr>
          <w:sz w:val="24"/>
          <w:szCs w:val="24"/>
        </w:rPr>
        <w:t xml:space="preserve">.  </w:t>
      </w:r>
      <w:bookmarkStart w:id="42" w:name="OLE_LINK23"/>
      <w:bookmarkStart w:id="43" w:name="OLE_LINK24"/>
      <w:r w:rsidRPr="0043304B">
        <w:rPr>
          <w:sz w:val="24"/>
          <w:szCs w:val="24"/>
        </w:rPr>
        <w:t xml:space="preserve">If the City has reason to believe that the use and enjoyment of the Publicly Accessible </w:t>
      </w:r>
      <w:r>
        <w:rPr>
          <w:sz w:val="24"/>
          <w:szCs w:val="24"/>
        </w:rPr>
        <w:t>Area</w:t>
      </w:r>
      <w:r w:rsidR="00175E5D">
        <w:rPr>
          <w:sz w:val="24"/>
          <w:szCs w:val="24"/>
        </w:rPr>
        <w:t>s</w:t>
      </w:r>
      <w:r w:rsidRPr="0043304B">
        <w:rPr>
          <w:sz w:val="24"/>
          <w:szCs w:val="24"/>
        </w:rPr>
        <w:t xml:space="preserve"> by any member of the public has, without reasonable cause, been denied by Declarant, and the City determines that such denial of access with respect to the right of public access under the Publi</w:t>
      </w:r>
      <w:r w:rsidR="00D7681B">
        <w:rPr>
          <w:sz w:val="24"/>
          <w:szCs w:val="24"/>
        </w:rPr>
        <w:t>c</w:t>
      </w:r>
      <w:r w:rsidR="007A32ED">
        <w:rPr>
          <w:sz w:val="24"/>
          <w:szCs w:val="24"/>
        </w:rPr>
        <w:t>ly</w:t>
      </w:r>
      <w:r w:rsidRPr="0043304B">
        <w:rPr>
          <w:sz w:val="24"/>
          <w:szCs w:val="24"/>
        </w:rPr>
        <w:t xml:space="preserve"> Access</w:t>
      </w:r>
      <w:r w:rsidR="007A32ED">
        <w:rPr>
          <w:sz w:val="24"/>
          <w:szCs w:val="24"/>
        </w:rPr>
        <w:t>ible</w:t>
      </w:r>
      <w:r w:rsidRPr="0043304B">
        <w:rPr>
          <w:sz w:val="24"/>
          <w:szCs w:val="24"/>
        </w:rPr>
        <w:t xml:space="preserve"> Easement is in violation of the provisions of this Declaration, the City shall have</w:t>
      </w:r>
      <w:r w:rsidR="0018027F">
        <w:rPr>
          <w:sz w:val="24"/>
          <w:szCs w:val="24"/>
        </w:rPr>
        <w:t xml:space="preserve"> </w:t>
      </w:r>
      <w:r w:rsidRPr="0043304B">
        <w:rPr>
          <w:sz w:val="24"/>
          <w:szCs w:val="24"/>
        </w:rPr>
        <w:t>the right to seek civil penalties at the New York City Environmental Control Board for a violation relating to privately owned public space</w:t>
      </w:r>
      <w:bookmarkEnd w:id="42"/>
      <w:bookmarkEnd w:id="43"/>
      <w:r w:rsidRPr="0043304B">
        <w:rPr>
          <w:sz w:val="24"/>
          <w:szCs w:val="24"/>
        </w:rPr>
        <w:t>.</w:t>
      </w:r>
      <w:bookmarkEnd w:id="41"/>
    </w:p>
    <w:p w14:paraId="7DBCC27E" w14:textId="3FA93A39" w:rsidR="008F0A18" w:rsidRDefault="008F0A18" w:rsidP="003A7398">
      <w:pPr>
        <w:pStyle w:val="Style10"/>
        <w:spacing w:after="240" w:line="276" w:lineRule="auto"/>
        <w:ind w:firstLine="720"/>
        <w:jc w:val="both"/>
        <w:rPr>
          <w:sz w:val="24"/>
          <w:szCs w:val="24"/>
        </w:rPr>
      </w:pPr>
      <w:r>
        <w:rPr>
          <w:sz w:val="24"/>
          <w:szCs w:val="24"/>
        </w:rPr>
        <w:t>(c)</w:t>
      </w:r>
      <w:r w:rsidRPr="008F0A18">
        <w:rPr>
          <w:sz w:val="24"/>
          <w:szCs w:val="24"/>
        </w:rPr>
        <w:tab/>
        <w:t xml:space="preserve">Public Access Maintenance and Access Security.  To secure </w:t>
      </w:r>
      <w:r>
        <w:rPr>
          <w:sz w:val="24"/>
          <w:szCs w:val="24"/>
        </w:rPr>
        <w:t>Declarant’</w:t>
      </w:r>
      <w:r w:rsidRPr="008F0A18">
        <w:rPr>
          <w:sz w:val="24"/>
          <w:szCs w:val="24"/>
        </w:rPr>
        <w:t>s obligation to maintain the Public Access Area</w:t>
      </w:r>
      <w:r>
        <w:rPr>
          <w:sz w:val="24"/>
          <w:szCs w:val="24"/>
        </w:rPr>
        <w:t>s</w:t>
      </w:r>
      <w:r w:rsidRPr="008F0A18">
        <w:rPr>
          <w:sz w:val="24"/>
          <w:szCs w:val="24"/>
        </w:rPr>
        <w:t xml:space="preserve"> and to cover any civil penalties imposed by the ECB pursuant to Section </w:t>
      </w:r>
      <w:r>
        <w:rPr>
          <w:sz w:val="24"/>
          <w:szCs w:val="24"/>
        </w:rPr>
        <w:t xml:space="preserve">9(b) </w:t>
      </w:r>
      <w:r w:rsidRPr="008F0A18">
        <w:rPr>
          <w:sz w:val="24"/>
          <w:szCs w:val="24"/>
        </w:rPr>
        <w:t>hereof, as a condition precedent to the issuance or acceptance of a TCO for any</w:t>
      </w:r>
      <w:r w:rsidR="00B43315">
        <w:rPr>
          <w:sz w:val="24"/>
          <w:szCs w:val="24"/>
        </w:rPr>
        <w:t xml:space="preserve"> TCO</w:t>
      </w:r>
      <w:r w:rsidRPr="008F0A18">
        <w:rPr>
          <w:sz w:val="24"/>
          <w:szCs w:val="24"/>
        </w:rPr>
        <w:t xml:space="preserve"> </w:t>
      </w:r>
      <w:r w:rsidR="00B43315">
        <w:rPr>
          <w:sz w:val="24"/>
          <w:szCs w:val="24"/>
        </w:rPr>
        <w:t>B</w:t>
      </w:r>
      <w:r w:rsidRPr="008F0A18">
        <w:rPr>
          <w:sz w:val="24"/>
          <w:szCs w:val="24"/>
        </w:rPr>
        <w:t xml:space="preserve">uilding on the Subject Property, </w:t>
      </w:r>
      <w:r>
        <w:rPr>
          <w:sz w:val="24"/>
          <w:szCs w:val="24"/>
        </w:rPr>
        <w:t>Declarant</w:t>
      </w:r>
      <w:r w:rsidRPr="008F0A18">
        <w:rPr>
          <w:sz w:val="24"/>
          <w:szCs w:val="24"/>
        </w:rPr>
        <w:t xml:space="preserve"> shall either (i) post or cause the posting with </w:t>
      </w:r>
      <w:r w:rsidR="0088543D">
        <w:rPr>
          <w:sz w:val="24"/>
          <w:szCs w:val="24"/>
        </w:rPr>
        <w:t xml:space="preserve">DPR </w:t>
      </w:r>
      <w:r w:rsidRPr="008F0A18">
        <w:rPr>
          <w:sz w:val="24"/>
          <w:szCs w:val="24"/>
        </w:rPr>
        <w:t xml:space="preserve">of a performance bond for the benefit of the City, in a form reasonably satisfactory to the </w:t>
      </w:r>
      <w:r w:rsidR="0088543D">
        <w:rPr>
          <w:sz w:val="24"/>
          <w:szCs w:val="24"/>
        </w:rPr>
        <w:t>DPR</w:t>
      </w:r>
      <w:r w:rsidRPr="008F0A18">
        <w:rPr>
          <w:sz w:val="24"/>
          <w:szCs w:val="24"/>
        </w:rPr>
        <w:t xml:space="preserve"> and issued by a surety company licensed to do business in the State of New York, (ii) deposit with </w:t>
      </w:r>
      <w:r w:rsidR="0088543D">
        <w:rPr>
          <w:sz w:val="24"/>
          <w:szCs w:val="24"/>
        </w:rPr>
        <w:t>DPR</w:t>
      </w:r>
      <w:r w:rsidRPr="008F0A18">
        <w:rPr>
          <w:sz w:val="24"/>
          <w:szCs w:val="24"/>
        </w:rPr>
        <w:t xml:space="preserve"> one or more clean, irrevocable letters of credit, naming the City as beneficiary, in a form reasonably satisfactory to the City, or (iii) deliver to </w:t>
      </w:r>
      <w:r w:rsidR="0088543D">
        <w:rPr>
          <w:sz w:val="24"/>
          <w:szCs w:val="24"/>
        </w:rPr>
        <w:t>DPR</w:t>
      </w:r>
      <w:r w:rsidRPr="008F0A18">
        <w:rPr>
          <w:sz w:val="24"/>
          <w:szCs w:val="24"/>
        </w:rPr>
        <w:t xml:space="preserve"> other security reasonably acceptable to the City (any such security being hereinafter referred to as the “PAA Maintenance and Access Security”).  The PAA Maintenance and Access Security shall be calculated by multiplying the number of square feet in the </w:t>
      </w:r>
      <w:r w:rsidR="00B43315">
        <w:rPr>
          <w:sz w:val="24"/>
          <w:szCs w:val="24"/>
        </w:rPr>
        <w:t xml:space="preserve">Adjacent PAA contiguous with the relevant TCO Building(s) as shown in </w:t>
      </w:r>
      <w:r w:rsidR="00B43315" w:rsidRPr="00B43315">
        <w:rPr>
          <w:b/>
          <w:bCs/>
          <w:sz w:val="24"/>
          <w:szCs w:val="24"/>
        </w:rPr>
        <w:t>Section 3(b)(i)</w:t>
      </w:r>
      <w:r w:rsidRPr="008F0A18">
        <w:rPr>
          <w:sz w:val="24"/>
          <w:szCs w:val="24"/>
        </w:rPr>
        <w:t xml:space="preserve"> by $</w:t>
      </w:r>
      <w:r>
        <w:rPr>
          <w:sz w:val="24"/>
          <w:szCs w:val="24"/>
        </w:rPr>
        <w:t>3</w:t>
      </w:r>
      <w:r w:rsidRPr="008F0A18">
        <w:rPr>
          <w:sz w:val="24"/>
          <w:szCs w:val="24"/>
        </w:rPr>
        <w:t>.</w:t>
      </w:r>
      <w:r>
        <w:rPr>
          <w:sz w:val="24"/>
          <w:szCs w:val="24"/>
        </w:rPr>
        <w:t>02</w:t>
      </w:r>
      <w:r w:rsidRPr="008F0A18">
        <w:rPr>
          <w:sz w:val="24"/>
          <w:szCs w:val="24"/>
        </w:rPr>
        <w:t xml:space="preserve">, adjusted to reflect changes in the CPI from the date of this Agreement to July 1 for the current fiscal year (the “Annual PAA Maintenance Calculation”), plus $10,000 to cover damages in the event that civil penalties are imposed by the ECB pursuant to Section </w:t>
      </w:r>
      <w:r>
        <w:rPr>
          <w:sz w:val="24"/>
          <w:szCs w:val="24"/>
        </w:rPr>
        <w:t>9(b)</w:t>
      </w:r>
      <w:r w:rsidRPr="008F0A18">
        <w:rPr>
          <w:sz w:val="24"/>
          <w:szCs w:val="24"/>
        </w:rPr>
        <w:t xml:space="preserve"> hereof with respect to a finding of access denial (the “Access Cost”).</w:t>
      </w:r>
      <w:r w:rsidR="00B43315">
        <w:rPr>
          <w:sz w:val="24"/>
          <w:szCs w:val="24"/>
        </w:rPr>
        <w:t xml:space="preserve"> The PAA Maintenance and Access Security shall be required </w:t>
      </w:r>
      <w:r w:rsidR="003A7398">
        <w:rPr>
          <w:sz w:val="24"/>
          <w:szCs w:val="24"/>
        </w:rPr>
        <w:t xml:space="preserve">for </w:t>
      </w:r>
      <w:r w:rsidR="00B43315">
        <w:rPr>
          <w:sz w:val="24"/>
          <w:szCs w:val="24"/>
        </w:rPr>
        <w:t>an Adjacent PAA when its contiguous TCO Building(s) seek</w:t>
      </w:r>
      <w:r w:rsidR="003A7398">
        <w:rPr>
          <w:sz w:val="24"/>
          <w:szCs w:val="24"/>
        </w:rPr>
        <w:t xml:space="preserve"> issuance or acceptance of</w:t>
      </w:r>
      <w:r w:rsidR="00B43315">
        <w:rPr>
          <w:sz w:val="24"/>
          <w:szCs w:val="24"/>
        </w:rPr>
        <w:t xml:space="preserve"> a TCO in a</w:t>
      </w:r>
      <w:r w:rsidR="003A7398">
        <w:rPr>
          <w:sz w:val="24"/>
          <w:szCs w:val="24"/>
        </w:rPr>
        <w:t xml:space="preserve">ccordance with the table shown in </w:t>
      </w:r>
      <w:r w:rsidR="003A7398" w:rsidRPr="00B43315">
        <w:rPr>
          <w:b/>
          <w:bCs/>
          <w:sz w:val="24"/>
          <w:szCs w:val="24"/>
        </w:rPr>
        <w:t>Section 3(b)(i)</w:t>
      </w:r>
      <w:r w:rsidR="003A7398">
        <w:rPr>
          <w:sz w:val="24"/>
          <w:szCs w:val="24"/>
        </w:rPr>
        <w:t xml:space="preserve">. </w:t>
      </w:r>
      <w:r w:rsidRPr="008F0A18">
        <w:rPr>
          <w:sz w:val="24"/>
          <w:szCs w:val="24"/>
        </w:rPr>
        <w:t>The PAA Maintenance and Access Security shall be for a five (5) year term and shall be renewed prior to the expiration thereof.  If the PAA Maintenance and Access Security is not renewed at least thirty (30) calendar days prior to the expiration date of such PAA Maintenance and Access Security, or if the City is informed in any way that the instrument of the PAA Maintenance and Access Security will be cancelled or will not be renewed, the City shall be entitled to draw down on the full amount of the PAA Maintenance and Access Security for the purpose of maintaining the Public Access Area</w:t>
      </w:r>
      <w:r>
        <w:rPr>
          <w:sz w:val="24"/>
          <w:szCs w:val="24"/>
        </w:rPr>
        <w:t>s</w:t>
      </w:r>
      <w:r w:rsidRPr="008F0A18">
        <w:rPr>
          <w:sz w:val="24"/>
          <w:szCs w:val="24"/>
        </w:rPr>
        <w:t xml:space="preserve">, or to cover any civil penalties imposed by the ECB, in accordance with this Agreement.  </w:t>
      </w:r>
      <w:r>
        <w:rPr>
          <w:sz w:val="24"/>
          <w:szCs w:val="24"/>
        </w:rPr>
        <w:t>Declarant</w:t>
      </w:r>
      <w:r w:rsidRPr="008F0A18">
        <w:rPr>
          <w:sz w:val="24"/>
          <w:szCs w:val="24"/>
        </w:rPr>
        <w:t xml:space="preserve"> shall promptly replenish any sums drawn down and used by the City for the maintenance of the Public Access Area so that the available PAA Maintenance and Access Security remains at the amount set by the Commissioner pursuant to the provisions of this Section.</w:t>
      </w:r>
    </w:p>
    <w:p w14:paraId="0A163F4F" w14:textId="25082BCA" w:rsidR="008E724E" w:rsidRPr="00A43C4C" w:rsidRDefault="008E724E" w:rsidP="008E724E">
      <w:pPr>
        <w:pStyle w:val="BodyText"/>
        <w:ind w:firstLine="720"/>
        <w:rPr>
          <w:rStyle w:val="underline"/>
          <w:rFonts w:ascii="Times" w:hAnsi="Times" w:cs="Times"/>
          <w:vanish/>
          <w:specVanish/>
        </w:rPr>
      </w:pPr>
      <w:r>
        <w:rPr>
          <w:rFonts w:ascii="Times" w:hAnsi="Times" w:cs="Times"/>
        </w:rPr>
        <w:t>(d)</w:t>
      </w:r>
      <w:r w:rsidRPr="006B6439">
        <w:rPr>
          <w:rFonts w:ascii="Times" w:hAnsi="Times" w:cs="Times"/>
        </w:rPr>
        <w:tab/>
      </w:r>
      <w:r w:rsidRPr="006B6439">
        <w:rPr>
          <w:rStyle w:val="underline"/>
          <w:rFonts w:ascii="Times" w:hAnsi="Times" w:cs="Times"/>
        </w:rPr>
        <w:t>Right of Access</w:t>
      </w:r>
    </w:p>
    <w:p w14:paraId="3F9A8ACA" w14:textId="2CDF4FDD" w:rsidR="008E724E" w:rsidRDefault="008E724E" w:rsidP="007E0225">
      <w:pPr>
        <w:pStyle w:val="P-BodyText"/>
      </w:pPr>
      <w:r w:rsidRPr="006B6439">
        <w:t xml:space="preserve">.  The City, acting through DPR, in addition to any rights or remedies contained in </w:t>
      </w:r>
      <w:r>
        <w:t>this</w:t>
      </w:r>
      <w:r w:rsidRPr="006B6439">
        <w:t xml:space="preserve"> Declaration, shall have a right of access to the </w:t>
      </w:r>
      <w:r>
        <w:t>PAA</w:t>
      </w:r>
      <w:r w:rsidR="005654E1">
        <w:t>s</w:t>
      </w:r>
      <w:r w:rsidRPr="006B6439">
        <w:t xml:space="preserve"> at all times the </w:t>
      </w:r>
      <w:r>
        <w:t>PAA</w:t>
      </w:r>
      <w:r w:rsidR="005654E1">
        <w:t>s</w:t>
      </w:r>
      <w:r w:rsidRPr="006B6439">
        <w:t xml:space="preserve"> </w:t>
      </w:r>
      <w:r w:rsidR="005654E1">
        <w:t>are</w:t>
      </w:r>
      <w:r w:rsidRPr="006B6439">
        <w:t xml:space="preserve"> open and at other times upon reasonable notice, for the purpose of inspecting the </w:t>
      </w:r>
      <w:r>
        <w:t>PAA</w:t>
      </w:r>
      <w:r w:rsidR="005654E1">
        <w:t>s</w:t>
      </w:r>
      <w:r w:rsidRPr="006B6439">
        <w:t xml:space="preserve"> and determining </w:t>
      </w:r>
      <w:r w:rsidR="005654E1">
        <w:t>Declarant’s</w:t>
      </w:r>
      <w:r w:rsidRPr="006B6439">
        <w:t xml:space="preserve"> compliance or noncompliance with the terms of this </w:t>
      </w:r>
      <w:r w:rsidR="005654E1">
        <w:t>Declaration</w:t>
      </w:r>
      <w:r w:rsidRPr="006B6439">
        <w:t xml:space="preserve"> or for any lawful purpose. </w:t>
      </w:r>
      <w:r>
        <w:t xml:space="preserve"> </w:t>
      </w:r>
      <w:r w:rsidRPr="006B6439">
        <w:t xml:space="preserve">As part of the training of any private security personnel employed by </w:t>
      </w:r>
      <w:r w:rsidR="005654E1">
        <w:t>Declara</w:t>
      </w:r>
      <w:r w:rsidR="003A7398">
        <w:t>nt</w:t>
      </w:r>
      <w:r w:rsidRPr="006B6439">
        <w:t xml:space="preserve">, such personnel shall be informed of </w:t>
      </w:r>
      <w:r w:rsidR="005654E1">
        <w:t>the City’s</w:t>
      </w:r>
      <w:r w:rsidRPr="006B6439">
        <w:t xml:space="preserve"> right of access to the </w:t>
      </w:r>
      <w:r>
        <w:t>PAA</w:t>
      </w:r>
      <w:r w:rsidR="005654E1">
        <w:t>s</w:t>
      </w:r>
      <w:r w:rsidRPr="006B6439">
        <w:t xml:space="preserve"> pursuant to this </w:t>
      </w:r>
      <w:r w:rsidRPr="003A7398">
        <w:rPr>
          <w:b/>
          <w:bCs/>
        </w:rPr>
        <w:t xml:space="preserve">Section </w:t>
      </w:r>
      <w:r w:rsidR="007D313A" w:rsidRPr="003A7398">
        <w:rPr>
          <w:b/>
          <w:bCs/>
        </w:rPr>
        <w:t>9</w:t>
      </w:r>
      <w:r w:rsidRPr="006B6439">
        <w:t xml:space="preserve">, and such personnel shall be trained not to obstruct or interfere with the right of the general public to use and enjoy the </w:t>
      </w:r>
      <w:r>
        <w:t>PAA</w:t>
      </w:r>
      <w:r w:rsidR="007D313A">
        <w:t>s</w:t>
      </w:r>
      <w:r w:rsidRPr="006B6439">
        <w:t xml:space="preserve"> in accordance with the terms and conditions of this </w:t>
      </w:r>
      <w:r w:rsidR="007D313A">
        <w:t>Declaration</w:t>
      </w:r>
      <w:r w:rsidRPr="006B6439">
        <w:t>.</w:t>
      </w:r>
    </w:p>
    <w:p w14:paraId="7E0F8772" w14:textId="22CE08B4" w:rsidR="008E724E" w:rsidRPr="0043304B" w:rsidRDefault="008E724E" w:rsidP="0089327F">
      <w:pPr>
        <w:pStyle w:val="Style10"/>
        <w:spacing w:after="240" w:line="276" w:lineRule="auto"/>
        <w:ind w:firstLine="720"/>
        <w:jc w:val="both"/>
        <w:rPr>
          <w:sz w:val="24"/>
          <w:szCs w:val="24"/>
        </w:rPr>
      </w:pPr>
      <w:r>
        <w:rPr>
          <w:sz w:val="24"/>
          <w:szCs w:val="24"/>
        </w:rPr>
        <w:t>(</w:t>
      </w:r>
      <w:r w:rsidR="007D313A">
        <w:rPr>
          <w:sz w:val="24"/>
          <w:szCs w:val="24"/>
        </w:rPr>
        <w:t>e</w:t>
      </w:r>
      <w:r>
        <w:rPr>
          <w:sz w:val="24"/>
          <w:szCs w:val="24"/>
        </w:rPr>
        <w:t>)</w:t>
      </w:r>
      <w:r>
        <w:rPr>
          <w:sz w:val="24"/>
          <w:szCs w:val="24"/>
        </w:rPr>
        <w:tab/>
      </w:r>
      <w:r w:rsidRPr="008E724E">
        <w:rPr>
          <w:sz w:val="24"/>
          <w:szCs w:val="24"/>
        </w:rPr>
        <w:t xml:space="preserve">Right of Access for Repairs.  </w:t>
      </w:r>
      <w:r>
        <w:rPr>
          <w:sz w:val="24"/>
          <w:szCs w:val="24"/>
        </w:rPr>
        <w:t>Declarant</w:t>
      </w:r>
      <w:r w:rsidRPr="008E724E">
        <w:rPr>
          <w:sz w:val="24"/>
          <w:szCs w:val="24"/>
        </w:rPr>
        <w:t xml:space="preserve"> hereby grants the City, its agents, or its contractors, the right, after prior written notice of such intention to enter, to enter upon the PAA upon a Maintenance Default (hereinafter defined) to perform </w:t>
      </w:r>
      <w:r>
        <w:rPr>
          <w:sz w:val="24"/>
          <w:szCs w:val="24"/>
        </w:rPr>
        <w:t>Declarant’s</w:t>
      </w:r>
      <w:r w:rsidRPr="008E724E">
        <w:rPr>
          <w:sz w:val="24"/>
          <w:szCs w:val="24"/>
        </w:rPr>
        <w:t xml:space="preserve"> maintenance obligation set forth in the Declaration until such time as </w:t>
      </w:r>
      <w:r>
        <w:rPr>
          <w:sz w:val="24"/>
          <w:szCs w:val="24"/>
        </w:rPr>
        <w:t>Declarant</w:t>
      </w:r>
      <w:r w:rsidRPr="008E724E">
        <w:rPr>
          <w:sz w:val="24"/>
          <w:szCs w:val="24"/>
        </w:rPr>
        <w:t xml:space="preserve"> resumes the performance of such obligations.  A “Maintenance Default” shall occur if </w:t>
      </w:r>
      <w:r>
        <w:rPr>
          <w:sz w:val="24"/>
          <w:szCs w:val="24"/>
        </w:rPr>
        <w:t>Declarant</w:t>
      </w:r>
      <w:r w:rsidRPr="008E724E">
        <w:rPr>
          <w:sz w:val="24"/>
          <w:szCs w:val="24"/>
        </w:rPr>
        <w:t xml:space="preserve"> has failed to perform any of its maintenance obligations under the Declaration after notice is given in accordance with this </w:t>
      </w:r>
      <w:r>
        <w:rPr>
          <w:sz w:val="24"/>
          <w:szCs w:val="24"/>
        </w:rPr>
        <w:t>Declaration</w:t>
      </w:r>
      <w:r w:rsidRPr="008E724E">
        <w:rPr>
          <w:sz w:val="24"/>
          <w:szCs w:val="24"/>
        </w:rPr>
        <w:t xml:space="preserve"> and neither </w:t>
      </w:r>
      <w:r>
        <w:rPr>
          <w:sz w:val="24"/>
          <w:szCs w:val="24"/>
        </w:rPr>
        <w:t>Declarant</w:t>
      </w:r>
      <w:r w:rsidRPr="008E724E">
        <w:rPr>
          <w:sz w:val="24"/>
          <w:szCs w:val="24"/>
        </w:rPr>
        <w:t xml:space="preserve"> nor any Mortgagee has commenced and diligently prosecuted efforts to effect a cure as provided in </w:t>
      </w:r>
      <w:r w:rsidRPr="0030362A">
        <w:rPr>
          <w:b/>
          <w:bCs/>
          <w:sz w:val="24"/>
          <w:szCs w:val="24"/>
        </w:rPr>
        <w:t>Section 9(</w:t>
      </w:r>
      <w:r w:rsidR="007D313A" w:rsidRPr="0030362A">
        <w:rPr>
          <w:b/>
          <w:bCs/>
          <w:sz w:val="24"/>
          <w:szCs w:val="24"/>
        </w:rPr>
        <w:t>g</w:t>
      </w:r>
      <w:r w:rsidRPr="0030362A">
        <w:rPr>
          <w:b/>
          <w:bCs/>
          <w:sz w:val="24"/>
          <w:szCs w:val="24"/>
        </w:rPr>
        <w:t>)</w:t>
      </w:r>
      <w:r w:rsidRPr="008E724E">
        <w:rPr>
          <w:sz w:val="24"/>
          <w:szCs w:val="24"/>
        </w:rPr>
        <w:t xml:space="preserve"> during any applicable cure periods.  The provisions of this </w:t>
      </w:r>
      <w:r w:rsidRPr="0030362A">
        <w:rPr>
          <w:b/>
          <w:bCs/>
          <w:sz w:val="24"/>
          <w:szCs w:val="24"/>
        </w:rPr>
        <w:t>Section 9(</w:t>
      </w:r>
      <w:r w:rsidR="007D313A" w:rsidRPr="0030362A">
        <w:rPr>
          <w:b/>
          <w:bCs/>
          <w:sz w:val="24"/>
          <w:szCs w:val="24"/>
        </w:rPr>
        <w:t>e</w:t>
      </w:r>
      <w:r w:rsidRPr="0030362A">
        <w:rPr>
          <w:b/>
          <w:bCs/>
          <w:sz w:val="24"/>
          <w:szCs w:val="24"/>
        </w:rPr>
        <w:t>)</w:t>
      </w:r>
      <w:r w:rsidRPr="008E724E">
        <w:rPr>
          <w:sz w:val="24"/>
          <w:szCs w:val="24"/>
        </w:rPr>
        <w:t xml:space="preserve"> shall not be deemed to limit the access granted to </w:t>
      </w:r>
      <w:r>
        <w:rPr>
          <w:sz w:val="24"/>
          <w:szCs w:val="24"/>
        </w:rPr>
        <w:t>the City</w:t>
      </w:r>
      <w:r w:rsidRPr="008E724E">
        <w:rPr>
          <w:sz w:val="24"/>
          <w:szCs w:val="24"/>
        </w:rPr>
        <w:t xml:space="preserve"> to the PAA pursuant to </w:t>
      </w:r>
      <w:r w:rsidRPr="0030362A">
        <w:rPr>
          <w:b/>
          <w:bCs/>
          <w:sz w:val="24"/>
          <w:szCs w:val="24"/>
        </w:rPr>
        <w:t xml:space="preserve">Section </w:t>
      </w:r>
      <w:r w:rsidR="007D313A" w:rsidRPr="0030362A">
        <w:rPr>
          <w:b/>
          <w:bCs/>
          <w:sz w:val="24"/>
          <w:szCs w:val="24"/>
        </w:rPr>
        <w:t>9(d)</w:t>
      </w:r>
      <w:r w:rsidR="007D313A">
        <w:rPr>
          <w:sz w:val="24"/>
          <w:szCs w:val="24"/>
        </w:rPr>
        <w:t xml:space="preserve"> hereof</w:t>
      </w:r>
      <w:r w:rsidRPr="008E724E">
        <w:rPr>
          <w:sz w:val="24"/>
          <w:szCs w:val="24"/>
        </w:rPr>
        <w:t xml:space="preserve">.  </w:t>
      </w:r>
    </w:p>
    <w:p w14:paraId="1E8A0542" w14:textId="4AE04F06" w:rsidR="009700A5" w:rsidRPr="0043304B" w:rsidRDefault="00C00CCA" w:rsidP="0089327F">
      <w:pPr>
        <w:pStyle w:val="Style10"/>
        <w:spacing w:after="240" w:line="276" w:lineRule="auto"/>
        <w:ind w:firstLine="720"/>
        <w:jc w:val="both"/>
        <w:rPr>
          <w:sz w:val="24"/>
          <w:szCs w:val="24"/>
        </w:rPr>
      </w:pPr>
      <w:r>
        <w:rPr>
          <w:sz w:val="24"/>
          <w:szCs w:val="24"/>
        </w:rPr>
        <w:t>(</w:t>
      </w:r>
      <w:r w:rsidR="007D313A">
        <w:rPr>
          <w:sz w:val="24"/>
          <w:szCs w:val="24"/>
        </w:rPr>
        <w:t>f</w:t>
      </w:r>
      <w:r w:rsidR="009700A5" w:rsidRPr="0043304B">
        <w:rPr>
          <w:sz w:val="24"/>
          <w:szCs w:val="24"/>
        </w:rPr>
        <w:t>)</w:t>
      </w:r>
      <w:r w:rsidR="009700A5" w:rsidRPr="0043304B">
        <w:rPr>
          <w:sz w:val="24"/>
          <w:szCs w:val="24"/>
        </w:rPr>
        <w:tab/>
      </w:r>
      <w:r w:rsidR="0043304B" w:rsidRPr="0043304B">
        <w:rPr>
          <w:b/>
          <w:sz w:val="24"/>
          <w:szCs w:val="24"/>
        </w:rPr>
        <w:t>No Enforcement by Third Parties</w:t>
      </w:r>
      <w:r w:rsidR="0043304B" w:rsidRPr="0043304B">
        <w:rPr>
          <w:sz w:val="24"/>
          <w:szCs w:val="24"/>
        </w:rPr>
        <w:t>.</w:t>
      </w:r>
      <w:r w:rsidR="0043304B">
        <w:rPr>
          <w:sz w:val="24"/>
          <w:szCs w:val="24"/>
        </w:rPr>
        <w:t xml:space="preserve"> </w:t>
      </w:r>
      <w:r w:rsidR="0016715F" w:rsidRPr="0043304B">
        <w:rPr>
          <w:sz w:val="24"/>
          <w:szCs w:val="24"/>
        </w:rPr>
        <w:t>Notwithstanding any provision of this Declaration</w:t>
      </w:r>
      <w:r w:rsidR="000140D1" w:rsidRPr="0043304B">
        <w:rPr>
          <w:sz w:val="24"/>
          <w:szCs w:val="24"/>
        </w:rPr>
        <w:t xml:space="preserve"> to the contrary</w:t>
      </w:r>
      <w:r w:rsidR="0016715F" w:rsidRPr="0043304B">
        <w:rPr>
          <w:sz w:val="24"/>
          <w:szCs w:val="24"/>
        </w:rPr>
        <w:t xml:space="preserve">, </w:t>
      </w:r>
      <w:r w:rsidR="00393853" w:rsidRPr="0043304B">
        <w:rPr>
          <w:sz w:val="24"/>
          <w:szCs w:val="24"/>
        </w:rPr>
        <w:t>only</w:t>
      </w:r>
      <w:r w:rsidR="0016715F" w:rsidRPr="0043304B">
        <w:rPr>
          <w:sz w:val="24"/>
          <w:szCs w:val="24"/>
        </w:rPr>
        <w:t xml:space="preserve"> Declarant, Declarant’s successors and assigns, and the City</w:t>
      </w:r>
      <w:r w:rsidR="0075799A" w:rsidRPr="0043304B">
        <w:rPr>
          <w:sz w:val="24"/>
          <w:szCs w:val="24"/>
        </w:rPr>
        <w:t xml:space="preserve"> </w:t>
      </w:r>
      <w:r w:rsidR="0016715F" w:rsidRPr="0043304B">
        <w:rPr>
          <w:sz w:val="24"/>
          <w:szCs w:val="24"/>
        </w:rPr>
        <w:t xml:space="preserve">shall be entitled to enforce or assert any claim arising out of or in connection with this Declaration.  </w:t>
      </w:r>
      <w:r w:rsidR="0075799A" w:rsidRPr="0043304B">
        <w:rPr>
          <w:sz w:val="24"/>
          <w:szCs w:val="24"/>
        </w:rPr>
        <w:t xml:space="preserve">Nothing contained herein should be construed or deemed to allow any other person or entity to have any interest in or right of enforcement of any provision of this Declaration or any document or instrument executed or delivered in connection with the </w:t>
      </w:r>
      <w:r w:rsidR="00A759D5" w:rsidRPr="0043304B">
        <w:rPr>
          <w:sz w:val="24"/>
          <w:szCs w:val="24"/>
        </w:rPr>
        <w:t>Large-Scale Special Permits</w:t>
      </w:r>
      <w:r w:rsidR="0075799A" w:rsidRPr="0043304B">
        <w:rPr>
          <w:sz w:val="24"/>
          <w:szCs w:val="24"/>
        </w:rPr>
        <w:t xml:space="preserve">.  </w:t>
      </w:r>
      <w:r w:rsidR="009700A5" w:rsidRPr="0043304B">
        <w:rPr>
          <w:sz w:val="24"/>
          <w:szCs w:val="24"/>
        </w:rPr>
        <w:t xml:space="preserve">In any proceedings brought </w:t>
      </w:r>
      <w:r w:rsidR="0075799A" w:rsidRPr="0043304B">
        <w:rPr>
          <w:sz w:val="24"/>
          <w:szCs w:val="24"/>
        </w:rPr>
        <w:t xml:space="preserve">by the City </w:t>
      </w:r>
      <w:r w:rsidR="009700A5" w:rsidRPr="0043304B">
        <w:rPr>
          <w:sz w:val="24"/>
          <w:szCs w:val="24"/>
        </w:rPr>
        <w:t xml:space="preserve">against Declarant seeking to deny or revoke building permits or certificates of occupancy with respect to the </w:t>
      </w:r>
      <w:r w:rsidR="00A759D5" w:rsidRPr="0043304B">
        <w:rPr>
          <w:sz w:val="24"/>
          <w:szCs w:val="24"/>
        </w:rPr>
        <w:t>Proposed Development</w:t>
      </w:r>
      <w:r w:rsidR="009700A5" w:rsidRPr="0043304B">
        <w:rPr>
          <w:sz w:val="24"/>
          <w:szCs w:val="24"/>
        </w:rPr>
        <w:t xml:space="preserve"> on the Subj</w:t>
      </w:r>
      <w:r w:rsidR="00451C26" w:rsidRPr="0043304B">
        <w:rPr>
          <w:sz w:val="24"/>
          <w:szCs w:val="24"/>
        </w:rPr>
        <w:t xml:space="preserve">ect Property, or to revoke any </w:t>
      </w:r>
      <w:r w:rsidR="007A32ED">
        <w:rPr>
          <w:sz w:val="24"/>
          <w:szCs w:val="24"/>
        </w:rPr>
        <w:t xml:space="preserve">Large-Scale </w:t>
      </w:r>
      <w:r w:rsidR="00451C26" w:rsidRPr="0043304B">
        <w:rPr>
          <w:sz w:val="24"/>
          <w:szCs w:val="24"/>
        </w:rPr>
        <w:t>S</w:t>
      </w:r>
      <w:r w:rsidR="009700A5" w:rsidRPr="0043304B">
        <w:rPr>
          <w:sz w:val="24"/>
          <w:szCs w:val="24"/>
        </w:rPr>
        <w:t xml:space="preserve">pecial </w:t>
      </w:r>
      <w:r w:rsidR="00451C26" w:rsidRPr="0043304B">
        <w:rPr>
          <w:sz w:val="24"/>
          <w:szCs w:val="24"/>
        </w:rPr>
        <w:t>P</w:t>
      </w:r>
      <w:r w:rsidR="009700A5" w:rsidRPr="0043304B">
        <w:rPr>
          <w:sz w:val="24"/>
          <w:szCs w:val="24"/>
        </w:rPr>
        <w:t xml:space="preserve">ermits approved by the Land Use </w:t>
      </w:r>
      <w:r w:rsidR="004B0C84" w:rsidRPr="0043304B">
        <w:rPr>
          <w:sz w:val="24"/>
          <w:szCs w:val="24"/>
        </w:rPr>
        <w:t>Applications</w:t>
      </w:r>
      <w:r w:rsidR="009700A5" w:rsidRPr="0043304B">
        <w:rPr>
          <w:sz w:val="24"/>
          <w:szCs w:val="24"/>
        </w:rPr>
        <w:t>, or to impose a lien,</w:t>
      </w:r>
      <w:r w:rsidR="00B93352" w:rsidRPr="0043304B">
        <w:rPr>
          <w:sz w:val="24"/>
          <w:szCs w:val="24"/>
        </w:rPr>
        <w:t xml:space="preserve"> </w:t>
      </w:r>
      <w:r w:rsidR="009700A5" w:rsidRPr="0043304B">
        <w:rPr>
          <w:sz w:val="24"/>
          <w:szCs w:val="24"/>
        </w:rPr>
        <w:t>fine or other penalty</w:t>
      </w:r>
      <w:r w:rsidR="0074115F" w:rsidRPr="0043304B">
        <w:rPr>
          <w:sz w:val="24"/>
          <w:szCs w:val="24"/>
        </w:rPr>
        <w:t xml:space="preserve">, or </w:t>
      </w:r>
      <w:r w:rsidR="003B4B8F" w:rsidRPr="0043304B">
        <w:rPr>
          <w:sz w:val="24"/>
          <w:szCs w:val="24"/>
        </w:rPr>
        <w:t xml:space="preserve">to pursue </w:t>
      </w:r>
      <w:r w:rsidR="0074115F" w:rsidRPr="0043304B">
        <w:rPr>
          <w:sz w:val="24"/>
          <w:szCs w:val="24"/>
        </w:rPr>
        <w:t>any other remedy available to the City</w:t>
      </w:r>
      <w:r w:rsidR="009700A5" w:rsidRPr="0043304B">
        <w:rPr>
          <w:sz w:val="24"/>
          <w:szCs w:val="24"/>
        </w:rPr>
        <w:t>, if the event or occurrence which is the basis of an allegation of a failure to comply by</w:t>
      </w:r>
      <w:r w:rsidR="00922562" w:rsidRPr="0043304B">
        <w:rPr>
          <w:sz w:val="24"/>
          <w:szCs w:val="24"/>
        </w:rPr>
        <w:t xml:space="preserve"> a</w:t>
      </w:r>
      <w:r w:rsidR="009700A5" w:rsidRPr="0043304B">
        <w:rPr>
          <w:sz w:val="24"/>
          <w:szCs w:val="24"/>
        </w:rPr>
        <w:t xml:space="preserve"> Declarant </w:t>
      </w:r>
      <w:r w:rsidR="003B4B8F" w:rsidRPr="0043304B">
        <w:rPr>
          <w:sz w:val="24"/>
          <w:szCs w:val="24"/>
        </w:rPr>
        <w:t>is</w:t>
      </w:r>
      <w:r w:rsidR="009700A5" w:rsidRPr="0043304B">
        <w:rPr>
          <w:sz w:val="24"/>
          <w:szCs w:val="24"/>
        </w:rPr>
        <w:t xml:space="preserve"> associated with a particular </w:t>
      </w:r>
      <w:r w:rsidR="00373B23" w:rsidRPr="0043304B">
        <w:rPr>
          <w:sz w:val="24"/>
          <w:szCs w:val="24"/>
        </w:rPr>
        <w:t>l</w:t>
      </w:r>
      <w:r w:rsidR="00922562" w:rsidRPr="0043304B">
        <w:rPr>
          <w:sz w:val="24"/>
          <w:szCs w:val="24"/>
        </w:rPr>
        <w:t>ot</w:t>
      </w:r>
      <w:r w:rsidR="00BB213E" w:rsidRPr="0043304B">
        <w:rPr>
          <w:sz w:val="24"/>
          <w:szCs w:val="24"/>
        </w:rPr>
        <w:t xml:space="preserve"> or portion(s) </w:t>
      </w:r>
      <w:r w:rsidR="0043304B" w:rsidRPr="0043304B">
        <w:rPr>
          <w:sz w:val="24"/>
          <w:szCs w:val="24"/>
        </w:rPr>
        <w:t xml:space="preserve">of lots </w:t>
      </w:r>
      <w:r w:rsidR="00AF52E4" w:rsidRPr="0043304B">
        <w:rPr>
          <w:sz w:val="24"/>
          <w:szCs w:val="24"/>
        </w:rPr>
        <w:t xml:space="preserve">developed as part of the </w:t>
      </w:r>
      <w:r w:rsidR="0064724C" w:rsidRPr="0043304B">
        <w:rPr>
          <w:sz w:val="24"/>
          <w:szCs w:val="24"/>
        </w:rPr>
        <w:t>Proposed Dev</w:t>
      </w:r>
      <w:r w:rsidR="0064724C">
        <w:rPr>
          <w:sz w:val="24"/>
          <w:szCs w:val="24"/>
        </w:rPr>
        <w:t>elopment</w:t>
      </w:r>
      <w:r w:rsidR="00AF52E4" w:rsidRPr="0091427A">
        <w:rPr>
          <w:sz w:val="24"/>
          <w:szCs w:val="24"/>
        </w:rPr>
        <w:t xml:space="preserve"> on the Subject Property</w:t>
      </w:r>
      <w:r w:rsidR="009700A5" w:rsidRPr="0091427A">
        <w:rPr>
          <w:sz w:val="24"/>
          <w:szCs w:val="24"/>
        </w:rPr>
        <w:t xml:space="preserve">, then the City shall only deny or seek the revocation of building permits or certificates of occupany for </w:t>
      </w:r>
      <w:r w:rsidR="00741F66" w:rsidRPr="0091427A">
        <w:rPr>
          <w:sz w:val="24"/>
          <w:szCs w:val="24"/>
        </w:rPr>
        <w:t>such</w:t>
      </w:r>
      <w:r w:rsidR="009700A5" w:rsidRPr="0091427A">
        <w:rPr>
          <w:sz w:val="24"/>
          <w:szCs w:val="24"/>
        </w:rPr>
        <w:t xml:space="preserve"> </w:t>
      </w:r>
      <w:r w:rsidR="00373B23">
        <w:rPr>
          <w:sz w:val="24"/>
          <w:szCs w:val="24"/>
        </w:rPr>
        <w:t>l</w:t>
      </w:r>
      <w:r w:rsidR="00922562" w:rsidRPr="0091427A">
        <w:rPr>
          <w:sz w:val="24"/>
          <w:szCs w:val="24"/>
        </w:rPr>
        <w:t>ot</w:t>
      </w:r>
      <w:r w:rsidR="00BB213E" w:rsidRPr="0091427A">
        <w:rPr>
          <w:sz w:val="24"/>
          <w:szCs w:val="24"/>
        </w:rPr>
        <w:t xml:space="preserve">(s) or portion(s) of </w:t>
      </w:r>
      <w:r w:rsidR="00373B23">
        <w:rPr>
          <w:sz w:val="24"/>
          <w:szCs w:val="24"/>
        </w:rPr>
        <w:t>l</w:t>
      </w:r>
      <w:r w:rsidR="00922562" w:rsidRPr="0091427A">
        <w:rPr>
          <w:sz w:val="24"/>
          <w:szCs w:val="24"/>
        </w:rPr>
        <w:t>ots</w:t>
      </w:r>
      <w:r w:rsidR="009700A5" w:rsidRPr="0091427A">
        <w:rPr>
          <w:sz w:val="24"/>
          <w:szCs w:val="24"/>
        </w:rPr>
        <w:t xml:space="preserve">, and only seek to impose a fine, lien or other penalty on </w:t>
      </w:r>
      <w:r w:rsidR="00C70570">
        <w:rPr>
          <w:sz w:val="24"/>
          <w:szCs w:val="24"/>
        </w:rPr>
        <w:t>such</w:t>
      </w:r>
      <w:r w:rsidR="00741F66" w:rsidRPr="0091427A">
        <w:rPr>
          <w:sz w:val="24"/>
          <w:szCs w:val="24"/>
        </w:rPr>
        <w:t xml:space="preserve"> </w:t>
      </w:r>
      <w:r w:rsidR="00C70570">
        <w:rPr>
          <w:sz w:val="24"/>
          <w:szCs w:val="24"/>
        </w:rPr>
        <w:t>l</w:t>
      </w:r>
      <w:r w:rsidR="00922562" w:rsidRPr="0091427A">
        <w:rPr>
          <w:sz w:val="24"/>
          <w:szCs w:val="24"/>
        </w:rPr>
        <w:t>ot</w:t>
      </w:r>
      <w:r w:rsidR="00906A90" w:rsidRPr="0091427A">
        <w:rPr>
          <w:sz w:val="24"/>
          <w:szCs w:val="24"/>
        </w:rPr>
        <w:t xml:space="preserve">(s) or portion(s) of a </w:t>
      </w:r>
      <w:r w:rsidR="00373B23">
        <w:rPr>
          <w:sz w:val="24"/>
          <w:szCs w:val="24"/>
        </w:rPr>
        <w:t>l</w:t>
      </w:r>
      <w:r w:rsidR="00922562" w:rsidRPr="0091427A">
        <w:rPr>
          <w:sz w:val="24"/>
          <w:szCs w:val="24"/>
        </w:rPr>
        <w:t>ot</w:t>
      </w:r>
      <w:r w:rsidR="00906A90" w:rsidRPr="0091427A">
        <w:rPr>
          <w:sz w:val="24"/>
          <w:szCs w:val="24"/>
        </w:rPr>
        <w:t xml:space="preserve">, </w:t>
      </w:r>
      <w:r w:rsidR="009700A5" w:rsidRPr="0091427A">
        <w:rPr>
          <w:sz w:val="24"/>
          <w:szCs w:val="24"/>
        </w:rPr>
        <w:t>and any such event or occurrence shall not provide the basis for denial or revocation of the</w:t>
      </w:r>
      <w:r w:rsidR="00992C71">
        <w:rPr>
          <w:sz w:val="24"/>
          <w:szCs w:val="24"/>
        </w:rPr>
        <w:t xml:space="preserve"> Large-Scale</w:t>
      </w:r>
      <w:r w:rsidR="009700A5" w:rsidRPr="0091427A">
        <w:rPr>
          <w:sz w:val="24"/>
          <w:szCs w:val="24"/>
        </w:rPr>
        <w:t xml:space="preserve"> </w:t>
      </w:r>
      <w:r w:rsidR="00451C26" w:rsidRPr="0091427A">
        <w:rPr>
          <w:sz w:val="24"/>
          <w:szCs w:val="24"/>
        </w:rPr>
        <w:t>S</w:t>
      </w:r>
      <w:r w:rsidR="009700A5" w:rsidRPr="0091427A">
        <w:rPr>
          <w:sz w:val="24"/>
          <w:szCs w:val="24"/>
        </w:rPr>
        <w:t xml:space="preserve">pecial </w:t>
      </w:r>
      <w:r w:rsidR="00451C26" w:rsidRPr="0091427A">
        <w:rPr>
          <w:sz w:val="24"/>
          <w:szCs w:val="24"/>
        </w:rPr>
        <w:t>P</w:t>
      </w:r>
      <w:r w:rsidR="009700A5" w:rsidRPr="0091427A">
        <w:rPr>
          <w:sz w:val="24"/>
          <w:szCs w:val="24"/>
        </w:rPr>
        <w:t xml:space="preserve">ermits approved by the Land Use </w:t>
      </w:r>
      <w:r w:rsidR="004B0C84">
        <w:rPr>
          <w:sz w:val="24"/>
          <w:szCs w:val="24"/>
        </w:rPr>
        <w:t>Applications</w:t>
      </w:r>
      <w:r w:rsidR="009700A5" w:rsidRPr="0091427A">
        <w:rPr>
          <w:sz w:val="24"/>
          <w:szCs w:val="24"/>
        </w:rPr>
        <w:t xml:space="preserve"> or building permits or certificates of occupancy, or the imposition of any fine, lien or other penalty, with re</w:t>
      </w:r>
      <w:r w:rsidR="0033519A" w:rsidRPr="0091427A">
        <w:rPr>
          <w:sz w:val="24"/>
          <w:szCs w:val="24"/>
        </w:rPr>
        <w:t>s</w:t>
      </w:r>
      <w:r w:rsidR="009700A5" w:rsidRPr="0091427A">
        <w:rPr>
          <w:sz w:val="24"/>
          <w:szCs w:val="24"/>
        </w:rPr>
        <w:t xml:space="preserve">pect to other </w:t>
      </w:r>
      <w:r w:rsidR="00373B23">
        <w:rPr>
          <w:sz w:val="24"/>
          <w:szCs w:val="24"/>
        </w:rPr>
        <w:t>l</w:t>
      </w:r>
      <w:r w:rsidR="00922562" w:rsidRPr="0091427A">
        <w:rPr>
          <w:sz w:val="24"/>
          <w:szCs w:val="24"/>
        </w:rPr>
        <w:t>ot</w:t>
      </w:r>
      <w:r w:rsidR="00906A90" w:rsidRPr="0091427A">
        <w:rPr>
          <w:sz w:val="24"/>
          <w:szCs w:val="24"/>
        </w:rPr>
        <w:t xml:space="preserve">(s) or portion(s) of a </w:t>
      </w:r>
      <w:r w:rsidR="00373B23">
        <w:rPr>
          <w:sz w:val="24"/>
          <w:szCs w:val="24"/>
        </w:rPr>
        <w:t>l</w:t>
      </w:r>
      <w:r w:rsidR="00922562" w:rsidRPr="0091427A">
        <w:rPr>
          <w:sz w:val="24"/>
          <w:szCs w:val="24"/>
        </w:rPr>
        <w:t>ot</w:t>
      </w:r>
      <w:r w:rsidR="00906A90" w:rsidRPr="0091427A">
        <w:rPr>
          <w:sz w:val="24"/>
          <w:szCs w:val="24"/>
        </w:rPr>
        <w:t xml:space="preserve"> </w:t>
      </w:r>
      <w:r w:rsidR="009700A5" w:rsidRPr="0091427A">
        <w:rPr>
          <w:sz w:val="24"/>
          <w:szCs w:val="24"/>
        </w:rPr>
        <w:t xml:space="preserve">comprising </w:t>
      </w:r>
      <w:r w:rsidR="0033519A" w:rsidRPr="0091427A">
        <w:rPr>
          <w:sz w:val="24"/>
          <w:szCs w:val="24"/>
        </w:rPr>
        <w:t xml:space="preserve">a </w:t>
      </w:r>
      <w:r w:rsidR="009700A5" w:rsidRPr="0091427A">
        <w:rPr>
          <w:sz w:val="24"/>
          <w:szCs w:val="24"/>
        </w:rPr>
        <w:t xml:space="preserve">portion of the </w:t>
      </w:r>
      <w:r w:rsidR="005A756A">
        <w:rPr>
          <w:sz w:val="24"/>
          <w:szCs w:val="24"/>
        </w:rPr>
        <w:t>Proposed Development</w:t>
      </w:r>
      <w:r w:rsidR="009700A5" w:rsidRPr="0091427A">
        <w:rPr>
          <w:sz w:val="24"/>
          <w:szCs w:val="24"/>
        </w:rPr>
        <w:t xml:space="preserve"> for which no such failure to comply has </w:t>
      </w:r>
      <w:r w:rsidR="009700A5" w:rsidRPr="0043304B">
        <w:rPr>
          <w:sz w:val="24"/>
          <w:szCs w:val="24"/>
        </w:rPr>
        <w:t>occurred.</w:t>
      </w:r>
      <w:r w:rsidR="0075799A" w:rsidRPr="0043304B">
        <w:rPr>
          <w:sz w:val="24"/>
          <w:szCs w:val="24"/>
        </w:rPr>
        <w:t xml:space="preserve">  </w:t>
      </w:r>
      <w:r w:rsidR="0043304B" w:rsidRPr="0043304B">
        <w:rPr>
          <w:sz w:val="24"/>
          <w:szCs w:val="24"/>
        </w:rPr>
        <w:t xml:space="preserve">No Person other than Declarant, any Mortgagee, all holders of mortgages secured by any condominium unit or other individual residential </w:t>
      </w:r>
      <w:r w:rsidR="0096074E">
        <w:rPr>
          <w:sz w:val="24"/>
          <w:szCs w:val="24"/>
        </w:rPr>
        <w:t xml:space="preserve">or commercial </w:t>
      </w:r>
      <w:r w:rsidR="0043304B" w:rsidRPr="0043304B">
        <w:rPr>
          <w:sz w:val="24"/>
          <w:szCs w:val="24"/>
        </w:rPr>
        <w:t xml:space="preserve">unit located within the Subject Property and, from and after the Association Obligation Date, the Association, shall have any right to enforce the provisions of this Declaration.  This Declaration shall not create any enforceable interest or right in any Person, other than Declarant, any Mortgagee and, from and after the Association Obligation Date, the Association, any of which shall be deemed to be a proper Person to enforce the provisions of this Declaration, and nothing contained herein shall be deemed to allow any other Person, any interest or right of enforcement of any provision of this Declaration or any document or instrument executed or delivered in connection with the Applications. </w:t>
      </w:r>
    </w:p>
    <w:p w14:paraId="2FF8702C" w14:textId="1A4466BC" w:rsidR="0043304B" w:rsidRPr="0043304B" w:rsidRDefault="009700A5" w:rsidP="0089327F">
      <w:pPr>
        <w:pStyle w:val="Style10"/>
        <w:spacing w:after="240" w:line="276" w:lineRule="auto"/>
        <w:ind w:right="144" w:firstLine="720"/>
        <w:jc w:val="both"/>
        <w:rPr>
          <w:sz w:val="24"/>
          <w:szCs w:val="24"/>
        </w:rPr>
      </w:pPr>
      <w:r w:rsidRPr="0043304B">
        <w:rPr>
          <w:noProof w:val="0"/>
          <w:sz w:val="24"/>
          <w:szCs w:val="24"/>
        </w:rPr>
        <w:t>(</w:t>
      </w:r>
      <w:r w:rsidR="007D313A">
        <w:rPr>
          <w:noProof w:val="0"/>
          <w:sz w:val="24"/>
          <w:szCs w:val="24"/>
        </w:rPr>
        <w:t>g</w:t>
      </w:r>
      <w:r w:rsidRPr="0043304B">
        <w:rPr>
          <w:noProof w:val="0"/>
          <w:sz w:val="24"/>
          <w:szCs w:val="24"/>
        </w:rPr>
        <w:t>)</w:t>
      </w:r>
      <w:r w:rsidRPr="0043304B">
        <w:rPr>
          <w:noProof w:val="0"/>
          <w:sz w:val="24"/>
          <w:szCs w:val="24"/>
        </w:rPr>
        <w:tab/>
      </w:r>
      <w:r w:rsidR="0043304B" w:rsidRPr="0043304B">
        <w:rPr>
          <w:b/>
          <w:sz w:val="24"/>
          <w:szCs w:val="24"/>
        </w:rPr>
        <w:t>Notice and Cure</w:t>
      </w:r>
      <w:r w:rsidR="0043304B">
        <w:rPr>
          <w:b/>
          <w:sz w:val="24"/>
          <w:szCs w:val="24"/>
        </w:rPr>
        <w:t xml:space="preserve">. </w:t>
      </w:r>
      <w:r w:rsidR="0043304B" w:rsidRPr="0043304B">
        <w:rPr>
          <w:sz w:val="24"/>
          <w:szCs w:val="24"/>
        </w:rPr>
        <w:t xml:space="preserve"> </w:t>
      </w:r>
    </w:p>
    <w:p w14:paraId="68F40E7D" w14:textId="753E142F" w:rsidR="009700A5" w:rsidRPr="0091427A" w:rsidRDefault="0043304B" w:rsidP="0089327F">
      <w:pPr>
        <w:pStyle w:val="Style10"/>
        <w:spacing w:after="240" w:line="276" w:lineRule="auto"/>
        <w:ind w:left="720" w:right="144" w:firstLine="720"/>
        <w:jc w:val="both"/>
        <w:rPr>
          <w:sz w:val="24"/>
          <w:szCs w:val="24"/>
        </w:rPr>
      </w:pPr>
      <w:r>
        <w:rPr>
          <w:sz w:val="24"/>
          <w:szCs w:val="24"/>
        </w:rPr>
        <w:t xml:space="preserve">(i) </w:t>
      </w:r>
      <w:r>
        <w:rPr>
          <w:sz w:val="24"/>
          <w:szCs w:val="24"/>
        </w:rPr>
        <w:tab/>
      </w:r>
      <w:r w:rsidR="009700A5" w:rsidRPr="00FF36F0">
        <w:rPr>
          <w:sz w:val="24"/>
          <w:szCs w:val="24"/>
        </w:rPr>
        <w:t xml:space="preserve">Prior to the City instituting any proceeding to enforce the terms or conditions of this Declaration due to any alleged </w:t>
      </w:r>
      <w:r w:rsidR="0096074E">
        <w:rPr>
          <w:sz w:val="24"/>
          <w:szCs w:val="24"/>
        </w:rPr>
        <w:t xml:space="preserve">material </w:t>
      </w:r>
      <w:r w:rsidR="009700A5" w:rsidRPr="00FF36F0">
        <w:rPr>
          <w:sz w:val="24"/>
          <w:szCs w:val="24"/>
        </w:rPr>
        <w:t>violation hereof, the City shall give Declarant, every Mortgagee and every Party-in-Interest thirty (30) business days written notice of such alleged</w:t>
      </w:r>
      <w:r w:rsidR="0096074E">
        <w:rPr>
          <w:sz w:val="24"/>
          <w:szCs w:val="24"/>
        </w:rPr>
        <w:t xml:space="preserve"> material</w:t>
      </w:r>
      <w:r w:rsidR="009700A5" w:rsidRPr="00FF36F0">
        <w:rPr>
          <w:sz w:val="24"/>
          <w:szCs w:val="24"/>
        </w:rPr>
        <w:t xml:space="preserve"> violation, during which period </w:t>
      </w:r>
      <w:r w:rsidR="00922562" w:rsidRPr="00FF36F0">
        <w:rPr>
          <w:sz w:val="24"/>
          <w:szCs w:val="24"/>
        </w:rPr>
        <w:t xml:space="preserve">the </w:t>
      </w:r>
      <w:r w:rsidR="009700A5" w:rsidRPr="00FF36F0">
        <w:rPr>
          <w:sz w:val="24"/>
          <w:szCs w:val="24"/>
        </w:rPr>
        <w:t xml:space="preserve">Declarant, any Party-in-Interest and any Mortgagee shall have the opportunity to effect a cure of such alleged </w:t>
      </w:r>
      <w:r w:rsidR="0096074E">
        <w:rPr>
          <w:sz w:val="24"/>
          <w:szCs w:val="24"/>
        </w:rPr>
        <w:t xml:space="preserve">material </w:t>
      </w:r>
      <w:r w:rsidR="009700A5" w:rsidRPr="00FF36F0">
        <w:rPr>
          <w:sz w:val="24"/>
          <w:szCs w:val="24"/>
        </w:rPr>
        <w:t>violation or to demonstrate to City why the alleged</w:t>
      </w:r>
      <w:r w:rsidR="0096074E">
        <w:rPr>
          <w:sz w:val="24"/>
          <w:szCs w:val="24"/>
        </w:rPr>
        <w:t xml:space="preserve"> material</w:t>
      </w:r>
      <w:r w:rsidR="009700A5" w:rsidRPr="00FF36F0">
        <w:rPr>
          <w:sz w:val="24"/>
          <w:szCs w:val="24"/>
        </w:rPr>
        <w:t xml:space="preserve"> violation has not occurred.  If a Mortgagee or Party-in-Interest performs any obligation or effects any cure </w:t>
      </w:r>
      <w:r w:rsidR="00922562" w:rsidRPr="00FF36F0">
        <w:rPr>
          <w:sz w:val="24"/>
          <w:szCs w:val="24"/>
        </w:rPr>
        <w:t xml:space="preserve">a </w:t>
      </w:r>
      <w:r w:rsidR="009700A5" w:rsidRPr="00FF36F0">
        <w:rPr>
          <w:sz w:val="24"/>
          <w:szCs w:val="24"/>
        </w:rPr>
        <w:t xml:space="preserve">Declarant is required to perform or cure pursuant to this Declaration, such performance or cure shall be deemed performance on behalf of Declarant and shall be accepted by any person or entity benefited hereunder, including </w:t>
      </w:r>
      <w:r w:rsidR="00C00CCA" w:rsidRPr="00FF36F0">
        <w:rPr>
          <w:sz w:val="24"/>
          <w:szCs w:val="24"/>
        </w:rPr>
        <w:t xml:space="preserve">the </w:t>
      </w:r>
      <w:r w:rsidR="0095213F" w:rsidRPr="00FF36F0">
        <w:rPr>
          <w:noProof w:val="0"/>
          <w:sz w:val="24"/>
          <w:szCs w:val="24"/>
        </w:rPr>
        <w:t xml:space="preserve">Commission </w:t>
      </w:r>
      <w:r w:rsidR="009700A5" w:rsidRPr="00FF36F0">
        <w:rPr>
          <w:sz w:val="24"/>
          <w:szCs w:val="24"/>
        </w:rPr>
        <w:t>and City, as if performed by Declarant.</w:t>
      </w:r>
      <w:r w:rsidR="009700A5" w:rsidRPr="0091427A">
        <w:rPr>
          <w:sz w:val="24"/>
          <w:szCs w:val="24"/>
        </w:rPr>
        <w:t xml:space="preserve">  If Declarant, any Party-in-Interest or Mortgagee commences to effect such cure within such thirty (30)</w:t>
      </w:r>
      <w:r w:rsidR="009A31FC">
        <w:rPr>
          <w:sz w:val="24"/>
          <w:szCs w:val="24"/>
        </w:rPr>
        <w:t xml:space="preserve"> business-</w:t>
      </w:r>
      <w:r w:rsidR="009700A5" w:rsidRPr="0091427A">
        <w:rPr>
          <w:sz w:val="24"/>
          <w:szCs w:val="24"/>
        </w:rPr>
        <w:t>day period (or if cure is not capable of being commenced</w:t>
      </w:r>
      <w:r w:rsidR="00073F89" w:rsidRPr="0091427A">
        <w:rPr>
          <w:sz w:val="24"/>
          <w:szCs w:val="24"/>
        </w:rPr>
        <w:t xml:space="preserve"> </w:t>
      </w:r>
      <w:r w:rsidR="009700A5" w:rsidRPr="0091427A">
        <w:rPr>
          <w:sz w:val="24"/>
          <w:szCs w:val="24"/>
        </w:rPr>
        <w:t xml:space="preserve">within such thirty (30) </w:t>
      </w:r>
      <w:r w:rsidR="009A31FC">
        <w:rPr>
          <w:sz w:val="24"/>
          <w:szCs w:val="24"/>
        </w:rPr>
        <w:t>business-</w:t>
      </w:r>
      <w:r w:rsidR="009700A5" w:rsidRPr="0091427A">
        <w:rPr>
          <w:sz w:val="24"/>
          <w:szCs w:val="24"/>
        </w:rPr>
        <w:t xml:space="preserve">day period, Declarant, any Party-in-Interest or Mortgagee commences to effect such cure when such commencement is reasonably possible), and thereafter proceeds diligently toward the effectuation of such cure, the aforesaid thirty (30) </w:t>
      </w:r>
      <w:r w:rsidR="009A31FC">
        <w:rPr>
          <w:sz w:val="24"/>
          <w:szCs w:val="24"/>
        </w:rPr>
        <w:t>business-</w:t>
      </w:r>
      <w:r w:rsidR="009700A5" w:rsidRPr="0091427A">
        <w:rPr>
          <w:sz w:val="24"/>
          <w:szCs w:val="24"/>
        </w:rPr>
        <w:t>day period (as such may be extended or shortened in accordance with the preceding clause) shall be extended for so long as Declarant, any Party-in-Interest or Mortgagee continues to proceed diligently with the effectuation of such cure</w:t>
      </w:r>
      <w:r w:rsidR="00CB527D" w:rsidRPr="0091427A">
        <w:rPr>
          <w:sz w:val="24"/>
          <w:szCs w:val="24"/>
        </w:rPr>
        <w:t>, as</w:t>
      </w:r>
      <w:r w:rsidR="0096074E">
        <w:rPr>
          <w:sz w:val="24"/>
          <w:szCs w:val="24"/>
        </w:rPr>
        <w:t xml:space="preserve"> reasonably</w:t>
      </w:r>
      <w:r w:rsidR="00CB527D" w:rsidRPr="0091427A">
        <w:rPr>
          <w:sz w:val="24"/>
          <w:szCs w:val="24"/>
        </w:rPr>
        <w:t xml:space="preserve"> determined by the City</w:t>
      </w:r>
      <w:r w:rsidR="009700A5" w:rsidRPr="0091427A">
        <w:rPr>
          <w:sz w:val="24"/>
          <w:szCs w:val="24"/>
        </w:rPr>
        <w:t xml:space="preserve">.  In the event </w:t>
      </w:r>
      <w:r w:rsidR="006B0D8E" w:rsidRPr="0091427A">
        <w:rPr>
          <w:sz w:val="24"/>
          <w:szCs w:val="24"/>
        </w:rPr>
        <w:t xml:space="preserve">ownership of any of the </w:t>
      </w:r>
      <w:r w:rsidR="00C00CCA">
        <w:rPr>
          <w:sz w:val="24"/>
          <w:szCs w:val="24"/>
        </w:rPr>
        <w:t>l</w:t>
      </w:r>
      <w:r w:rsidR="00A55684" w:rsidRPr="0091427A">
        <w:rPr>
          <w:sz w:val="24"/>
          <w:szCs w:val="24"/>
        </w:rPr>
        <w:t>ots</w:t>
      </w:r>
      <w:r w:rsidR="00C00CCA">
        <w:rPr>
          <w:sz w:val="24"/>
          <w:szCs w:val="24"/>
        </w:rPr>
        <w:t xml:space="preserve"> comrpising the Subject Property</w:t>
      </w:r>
      <w:r w:rsidR="006B0D8E" w:rsidRPr="0091427A">
        <w:rPr>
          <w:sz w:val="24"/>
          <w:szCs w:val="24"/>
        </w:rPr>
        <w:t xml:space="preserve"> is held by multiple Declarants, notice as to those </w:t>
      </w:r>
      <w:r w:rsidR="00C00CCA">
        <w:rPr>
          <w:sz w:val="24"/>
          <w:szCs w:val="24"/>
        </w:rPr>
        <w:t>lots</w:t>
      </w:r>
      <w:r w:rsidR="006B0D8E" w:rsidRPr="0091427A">
        <w:rPr>
          <w:sz w:val="24"/>
          <w:szCs w:val="24"/>
        </w:rPr>
        <w:t xml:space="preserve"> </w:t>
      </w:r>
      <w:r w:rsidR="009700A5" w:rsidRPr="0091427A">
        <w:rPr>
          <w:sz w:val="24"/>
          <w:szCs w:val="24"/>
        </w:rPr>
        <w:t xml:space="preserve">shall be provided to all Declarants </w:t>
      </w:r>
      <w:r w:rsidR="0070340F" w:rsidRPr="0091427A">
        <w:rPr>
          <w:sz w:val="24"/>
          <w:szCs w:val="24"/>
        </w:rPr>
        <w:t xml:space="preserve">of such </w:t>
      </w:r>
      <w:r w:rsidR="00C00CCA">
        <w:rPr>
          <w:sz w:val="24"/>
          <w:szCs w:val="24"/>
        </w:rPr>
        <w:t>lots</w:t>
      </w:r>
      <w:r w:rsidR="0070340F" w:rsidRPr="0091427A">
        <w:rPr>
          <w:sz w:val="24"/>
          <w:szCs w:val="24"/>
        </w:rPr>
        <w:t xml:space="preserve"> </w:t>
      </w:r>
      <w:r w:rsidR="009700A5" w:rsidRPr="0091427A">
        <w:rPr>
          <w:sz w:val="24"/>
          <w:szCs w:val="24"/>
        </w:rPr>
        <w:t xml:space="preserve">from whom </w:t>
      </w:r>
      <w:r w:rsidR="005A756A">
        <w:rPr>
          <w:sz w:val="24"/>
          <w:szCs w:val="24"/>
        </w:rPr>
        <w:t xml:space="preserve">the </w:t>
      </w:r>
      <w:r w:rsidR="009700A5" w:rsidRPr="0091427A">
        <w:rPr>
          <w:sz w:val="24"/>
          <w:szCs w:val="24"/>
        </w:rPr>
        <w:t xml:space="preserve">City has received notice in accordance with </w:t>
      </w:r>
      <w:r w:rsidR="009700A5" w:rsidRPr="00304B17">
        <w:rPr>
          <w:b/>
          <w:bCs/>
          <w:sz w:val="24"/>
          <w:szCs w:val="24"/>
        </w:rPr>
        <w:t xml:space="preserve">Section </w:t>
      </w:r>
      <w:r w:rsidR="00A00314" w:rsidRPr="00304B17">
        <w:rPr>
          <w:b/>
          <w:bCs/>
          <w:sz w:val="24"/>
          <w:szCs w:val="24"/>
        </w:rPr>
        <w:t>9</w:t>
      </w:r>
      <w:r w:rsidR="006C40F6" w:rsidRPr="0091427A">
        <w:rPr>
          <w:sz w:val="24"/>
          <w:szCs w:val="24"/>
        </w:rPr>
        <w:t xml:space="preserve"> hereof</w:t>
      </w:r>
      <w:r w:rsidR="009700A5" w:rsidRPr="0091427A">
        <w:rPr>
          <w:sz w:val="24"/>
          <w:szCs w:val="24"/>
        </w:rPr>
        <w:t>.</w:t>
      </w:r>
    </w:p>
    <w:p w14:paraId="75DCCEB0" w14:textId="15CC13C2" w:rsidR="00031835" w:rsidRPr="0091427A" w:rsidRDefault="009700A5" w:rsidP="00992C71">
      <w:pPr>
        <w:spacing w:after="240" w:line="276" w:lineRule="auto"/>
        <w:ind w:left="720" w:firstLine="720"/>
        <w:jc w:val="both"/>
        <w:rPr>
          <w:spacing w:val="2"/>
          <w:szCs w:val="24"/>
        </w:rPr>
      </w:pPr>
      <w:r w:rsidRPr="0091427A">
        <w:rPr>
          <w:szCs w:val="24"/>
        </w:rPr>
        <w:t>(</w:t>
      </w:r>
      <w:r w:rsidR="00C00CCA">
        <w:rPr>
          <w:szCs w:val="24"/>
        </w:rPr>
        <w:t>ii</w:t>
      </w:r>
      <w:r w:rsidRPr="0091427A">
        <w:rPr>
          <w:szCs w:val="24"/>
        </w:rPr>
        <w:t>)</w:t>
      </w:r>
      <w:r w:rsidRPr="0091427A">
        <w:rPr>
          <w:szCs w:val="24"/>
        </w:rPr>
        <w:tab/>
      </w:r>
      <w:r w:rsidR="00C00CCA" w:rsidRPr="00300C57">
        <w:rPr>
          <w:szCs w:val="24"/>
        </w:rPr>
        <w:t xml:space="preserve">If, after due notice and opportunity to cure as set forth in this Declaration, </w:t>
      </w:r>
      <w:r w:rsidR="00C00CCA">
        <w:rPr>
          <w:spacing w:val="-1"/>
          <w:szCs w:val="24"/>
        </w:rPr>
        <w:t xml:space="preserve">Declarant </w:t>
      </w:r>
      <w:r w:rsidR="00031835" w:rsidRPr="0091427A">
        <w:rPr>
          <w:spacing w:val="-1"/>
          <w:szCs w:val="24"/>
        </w:rPr>
        <w:t xml:space="preserve">fails to observe any of the terms or conditions of this </w:t>
      </w:r>
      <w:r w:rsidR="00C00CCA">
        <w:rPr>
          <w:spacing w:val="1"/>
          <w:szCs w:val="24"/>
        </w:rPr>
        <w:t>Declaration, and Declarant</w:t>
      </w:r>
      <w:r w:rsidR="00C00CCA">
        <w:rPr>
          <w:szCs w:val="24"/>
        </w:rPr>
        <w:t xml:space="preserve"> </w:t>
      </w:r>
      <w:r w:rsidR="00C00CCA" w:rsidRPr="0091427A">
        <w:rPr>
          <w:spacing w:val="-1"/>
          <w:szCs w:val="24"/>
        </w:rPr>
        <w:t>f</w:t>
      </w:r>
      <w:r w:rsidR="00031835" w:rsidRPr="0091427A">
        <w:rPr>
          <w:spacing w:val="1"/>
          <w:szCs w:val="24"/>
        </w:rPr>
        <w:t xml:space="preserve">ails to cure such violation within the applicable grace period </w:t>
      </w:r>
      <w:r w:rsidR="00031835" w:rsidRPr="0091427A">
        <w:rPr>
          <w:spacing w:val="-3"/>
          <w:szCs w:val="24"/>
        </w:rPr>
        <w:t xml:space="preserve">provided in </w:t>
      </w:r>
      <w:r w:rsidR="00C00CCA" w:rsidRPr="00C00CCA">
        <w:rPr>
          <w:spacing w:val="5"/>
          <w:szCs w:val="24"/>
        </w:rPr>
        <w:t>herein</w:t>
      </w:r>
      <w:r w:rsidR="00031835" w:rsidRPr="0091427A">
        <w:rPr>
          <w:spacing w:val="-3"/>
          <w:szCs w:val="24"/>
        </w:rPr>
        <w:t xml:space="preserve">, then, upon the expiration of such cure period, prior to institution </w:t>
      </w:r>
      <w:r w:rsidR="00031835" w:rsidRPr="0091427A">
        <w:rPr>
          <w:spacing w:val="2"/>
          <w:szCs w:val="24"/>
        </w:rPr>
        <w:t xml:space="preserve">by the City of any action or proceeding against Declarant, </w:t>
      </w:r>
      <w:r w:rsidR="00031835" w:rsidRPr="0091427A">
        <w:rPr>
          <w:spacing w:val="1"/>
          <w:szCs w:val="24"/>
        </w:rPr>
        <w:t>every</w:t>
      </w:r>
      <w:r w:rsidR="00C00CCA">
        <w:rPr>
          <w:spacing w:val="1"/>
          <w:szCs w:val="24"/>
        </w:rPr>
        <w:t xml:space="preserve"> Mortgagee and</w:t>
      </w:r>
      <w:r w:rsidR="00031835" w:rsidRPr="0091427A">
        <w:rPr>
          <w:spacing w:val="1"/>
          <w:szCs w:val="24"/>
        </w:rPr>
        <w:t xml:space="preserve"> Party in Interest shall be given thirty (30) </w:t>
      </w:r>
      <w:r w:rsidR="0096074E">
        <w:rPr>
          <w:spacing w:val="1"/>
          <w:szCs w:val="24"/>
        </w:rPr>
        <w:t xml:space="preserve">business </w:t>
      </w:r>
      <w:r w:rsidR="00031835" w:rsidRPr="0091427A">
        <w:rPr>
          <w:spacing w:val="1"/>
          <w:szCs w:val="24"/>
        </w:rPr>
        <w:t>days</w:t>
      </w:r>
      <w:r w:rsidR="0096074E">
        <w:rPr>
          <w:spacing w:val="1"/>
          <w:szCs w:val="24"/>
        </w:rPr>
        <w:t>’</w:t>
      </w:r>
      <w:r w:rsidR="00031835" w:rsidRPr="0091427A">
        <w:rPr>
          <w:spacing w:val="1"/>
          <w:szCs w:val="24"/>
        </w:rPr>
        <w:t xml:space="preserve"> written </w:t>
      </w:r>
      <w:r w:rsidR="00031835" w:rsidRPr="0091427A">
        <w:rPr>
          <w:spacing w:val="2"/>
          <w:szCs w:val="24"/>
        </w:rPr>
        <w:t xml:space="preserve">notice of such alleged </w:t>
      </w:r>
      <w:r w:rsidR="0096074E">
        <w:rPr>
          <w:spacing w:val="2"/>
          <w:szCs w:val="24"/>
        </w:rPr>
        <w:t xml:space="preserve">material </w:t>
      </w:r>
      <w:r w:rsidR="00031835" w:rsidRPr="0091427A">
        <w:rPr>
          <w:spacing w:val="2"/>
          <w:szCs w:val="24"/>
        </w:rPr>
        <w:t xml:space="preserve">violation by the City, during which period each </w:t>
      </w:r>
      <w:r w:rsidR="00C00CCA">
        <w:rPr>
          <w:spacing w:val="2"/>
          <w:szCs w:val="24"/>
        </w:rPr>
        <w:t xml:space="preserve">Mortgagee and </w:t>
      </w:r>
      <w:r w:rsidR="00031835" w:rsidRPr="0091427A">
        <w:rPr>
          <w:spacing w:val="2"/>
          <w:szCs w:val="24"/>
        </w:rPr>
        <w:t xml:space="preserve">Party in </w:t>
      </w:r>
      <w:r w:rsidR="00031835" w:rsidRPr="0091427A">
        <w:rPr>
          <w:szCs w:val="24"/>
        </w:rPr>
        <w:t xml:space="preserve">Interest shall have the opportunity to effect such cure. If any </w:t>
      </w:r>
      <w:r w:rsidR="00C00CCA">
        <w:rPr>
          <w:szCs w:val="24"/>
        </w:rPr>
        <w:t xml:space="preserve">Mortgagee or </w:t>
      </w:r>
      <w:r w:rsidR="00031835" w:rsidRPr="0091427A">
        <w:rPr>
          <w:szCs w:val="24"/>
        </w:rPr>
        <w:t xml:space="preserve">Party in Interest </w:t>
      </w:r>
      <w:r w:rsidR="00031835" w:rsidRPr="0091427A">
        <w:rPr>
          <w:spacing w:val="1"/>
          <w:szCs w:val="24"/>
        </w:rPr>
        <w:t xml:space="preserve">commences to effect a cure during such thirty (30) </w:t>
      </w:r>
      <w:r w:rsidR="0096074E">
        <w:rPr>
          <w:spacing w:val="1"/>
          <w:szCs w:val="24"/>
        </w:rPr>
        <w:t>business-</w:t>
      </w:r>
      <w:r w:rsidR="00031835" w:rsidRPr="0091427A">
        <w:rPr>
          <w:spacing w:val="1"/>
          <w:szCs w:val="24"/>
        </w:rPr>
        <w:t xml:space="preserve">day period and thereafter proceeds diligently </w:t>
      </w:r>
      <w:r w:rsidR="00031835" w:rsidRPr="0091427A">
        <w:rPr>
          <w:spacing w:val="7"/>
          <w:szCs w:val="24"/>
        </w:rPr>
        <w:t xml:space="preserve">to complete the effectuation of such cure, such cure period shall be extended for so long as any </w:t>
      </w:r>
      <w:r w:rsidR="00C00CCA">
        <w:rPr>
          <w:spacing w:val="7"/>
          <w:szCs w:val="24"/>
        </w:rPr>
        <w:t xml:space="preserve">Mortgagee or </w:t>
      </w:r>
      <w:r w:rsidR="00031835" w:rsidRPr="0091427A">
        <w:rPr>
          <w:szCs w:val="24"/>
        </w:rPr>
        <w:t xml:space="preserve">Party in Interest </w:t>
      </w:r>
      <w:r w:rsidR="00031835" w:rsidRPr="0091427A">
        <w:rPr>
          <w:spacing w:val="-1"/>
          <w:szCs w:val="24"/>
        </w:rPr>
        <w:t>continues to proceed diligently toward such cure. If a</w:t>
      </w:r>
      <w:r w:rsidR="00C00CCA">
        <w:rPr>
          <w:spacing w:val="-1"/>
          <w:szCs w:val="24"/>
        </w:rPr>
        <w:t xml:space="preserve"> Mortgagee or</w:t>
      </w:r>
      <w:r w:rsidR="00031835" w:rsidRPr="0091427A">
        <w:rPr>
          <w:spacing w:val="-1"/>
          <w:szCs w:val="24"/>
        </w:rPr>
        <w:t xml:space="preserve"> </w:t>
      </w:r>
      <w:r w:rsidR="00031835" w:rsidRPr="0091427A">
        <w:rPr>
          <w:szCs w:val="24"/>
        </w:rPr>
        <w:t xml:space="preserve">Party in Interest performs any obligation or effects any cure Declarant is required to perform </w:t>
      </w:r>
      <w:r w:rsidR="00031835" w:rsidRPr="0091427A">
        <w:rPr>
          <w:spacing w:val="10"/>
          <w:szCs w:val="24"/>
        </w:rPr>
        <w:t xml:space="preserve">or cure pursuant to this Declaration, such performance or cure shall be deemed performance on </w:t>
      </w:r>
      <w:r w:rsidR="00031835" w:rsidRPr="0091427A">
        <w:rPr>
          <w:spacing w:val="1"/>
          <w:szCs w:val="24"/>
        </w:rPr>
        <w:t xml:space="preserve">behalf of Declarant and shall be accepted by any person or entity benefited hereunder, including </w:t>
      </w:r>
      <w:r w:rsidR="005A756A">
        <w:rPr>
          <w:spacing w:val="1"/>
          <w:szCs w:val="24"/>
        </w:rPr>
        <w:t xml:space="preserve">the </w:t>
      </w:r>
      <w:r w:rsidR="0095213F">
        <w:rPr>
          <w:szCs w:val="24"/>
        </w:rPr>
        <w:t>Commission</w:t>
      </w:r>
      <w:r w:rsidR="0095213F" w:rsidRPr="0091427A">
        <w:rPr>
          <w:szCs w:val="24"/>
        </w:rPr>
        <w:t xml:space="preserve"> </w:t>
      </w:r>
      <w:r w:rsidR="00031835" w:rsidRPr="0091427A">
        <w:rPr>
          <w:spacing w:val="2"/>
          <w:szCs w:val="24"/>
        </w:rPr>
        <w:t>and the City, as if performed by Declarant.</w:t>
      </w:r>
    </w:p>
    <w:p w14:paraId="32F22AC0" w14:textId="6078704B" w:rsidR="009700A5" w:rsidRDefault="00C00CCA" w:rsidP="00992C71">
      <w:pPr>
        <w:spacing w:after="240" w:line="276" w:lineRule="auto"/>
        <w:ind w:left="720" w:firstLine="720"/>
        <w:jc w:val="both"/>
        <w:rPr>
          <w:szCs w:val="24"/>
        </w:rPr>
      </w:pPr>
      <w:r>
        <w:rPr>
          <w:szCs w:val="24"/>
        </w:rPr>
        <w:t>(iii</w:t>
      </w:r>
      <w:r w:rsidR="00031835" w:rsidRPr="0091427A">
        <w:rPr>
          <w:szCs w:val="24"/>
        </w:rPr>
        <w:t>)</w:t>
      </w:r>
      <w:r w:rsidR="00031835" w:rsidRPr="0091427A">
        <w:rPr>
          <w:szCs w:val="24"/>
        </w:rPr>
        <w:tab/>
      </w:r>
      <w:r w:rsidR="009700A5" w:rsidRPr="0091427A">
        <w:rPr>
          <w:szCs w:val="24"/>
        </w:rPr>
        <w:t>If, after due notice and opportunity to cure as set forth in this Declaration, Declarant</w:t>
      </w:r>
      <w:r w:rsidR="00A222EA">
        <w:rPr>
          <w:szCs w:val="24"/>
        </w:rPr>
        <w:t xml:space="preserve"> </w:t>
      </w:r>
      <w:bookmarkStart w:id="44" w:name="_Hlk98340205"/>
      <w:r w:rsidR="00A222EA">
        <w:rPr>
          <w:szCs w:val="24"/>
        </w:rPr>
        <w:t xml:space="preserve">(or, if applicable, </w:t>
      </w:r>
      <w:r w:rsidR="009700A5" w:rsidRPr="0091427A">
        <w:rPr>
          <w:szCs w:val="24"/>
        </w:rPr>
        <w:t>Mortgagee or a Party-in-Interest</w:t>
      </w:r>
      <w:bookmarkEnd w:id="44"/>
      <w:r w:rsidR="00A222EA">
        <w:rPr>
          <w:szCs w:val="24"/>
        </w:rPr>
        <w:t>)</w:t>
      </w:r>
      <w:r w:rsidR="009700A5" w:rsidRPr="0091427A">
        <w:rPr>
          <w:szCs w:val="24"/>
        </w:rPr>
        <w:t xml:space="preserve"> shall fail to cure </w:t>
      </w:r>
      <w:r>
        <w:t>the alleged</w:t>
      </w:r>
      <w:r w:rsidR="0096074E">
        <w:t xml:space="preserve"> material</w:t>
      </w:r>
      <w:r>
        <w:t xml:space="preserve"> </w:t>
      </w:r>
      <w:r w:rsidRPr="00571D95">
        <w:t>breach or other violation under this Declaration within the applicable grac</w:t>
      </w:r>
      <w:r>
        <w:t>e period provided herein</w:t>
      </w:r>
      <w:r w:rsidR="009700A5" w:rsidRPr="0091427A">
        <w:rPr>
          <w:szCs w:val="24"/>
        </w:rPr>
        <w:t xml:space="preserve">, the City may exercise any and all of its rights, including without limitation those delineated </w:t>
      </w:r>
      <w:r>
        <w:rPr>
          <w:szCs w:val="24"/>
        </w:rPr>
        <w:t>herein,</w:t>
      </w:r>
      <w:r w:rsidR="009700A5" w:rsidRPr="0091427A">
        <w:rPr>
          <w:szCs w:val="24"/>
        </w:rPr>
        <w:t xml:space="preserve"> and may disapprove any amendment, modification or cancellation of this Declaration on the sole ground that </w:t>
      </w:r>
      <w:r w:rsidR="00A55684" w:rsidRPr="0091427A">
        <w:rPr>
          <w:szCs w:val="24"/>
        </w:rPr>
        <w:t xml:space="preserve">a </w:t>
      </w:r>
      <w:r w:rsidR="009700A5" w:rsidRPr="0091427A">
        <w:rPr>
          <w:szCs w:val="24"/>
        </w:rPr>
        <w:t xml:space="preserve">Declarant is in default of a material obligation under this Declaration.  The time period for curing any violation by </w:t>
      </w:r>
      <w:r w:rsidR="00A55684" w:rsidRPr="0091427A">
        <w:rPr>
          <w:szCs w:val="24"/>
        </w:rPr>
        <w:t xml:space="preserve">a </w:t>
      </w:r>
      <w:r w:rsidR="009700A5" w:rsidRPr="0091427A">
        <w:rPr>
          <w:szCs w:val="24"/>
        </w:rPr>
        <w:t xml:space="preserve">Declarant, Mortgagee, and/or Party-in-Interest shall be subject to extension for Uncontrollable Circumstances pursuant to </w:t>
      </w:r>
      <w:r w:rsidR="00A55684" w:rsidRPr="000C577D">
        <w:rPr>
          <w:b/>
          <w:szCs w:val="24"/>
        </w:rPr>
        <w:t xml:space="preserve">Section </w:t>
      </w:r>
      <w:r w:rsidR="00A00314">
        <w:rPr>
          <w:b/>
          <w:szCs w:val="24"/>
        </w:rPr>
        <w:t>9</w:t>
      </w:r>
      <w:r w:rsidR="009700A5" w:rsidRPr="000C577D">
        <w:rPr>
          <w:b/>
          <w:szCs w:val="24"/>
        </w:rPr>
        <w:t>(</w:t>
      </w:r>
      <w:r w:rsidR="003A7398">
        <w:rPr>
          <w:b/>
          <w:szCs w:val="24"/>
        </w:rPr>
        <w:t>h</w:t>
      </w:r>
      <w:r w:rsidR="009700A5" w:rsidRPr="000C577D">
        <w:rPr>
          <w:b/>
          <w:szCs w:val="24"/>
        </w:rPr>
        <w:t>)</w:t>
      </w:r>
      <w:r w:rsidR="009954A6" w:rsidRPr="0091427A">
        <w:rPr>
          <w:szCs w:val="24"/>
        </w:rPr>
        <w:t xml:space="preserve"> </w:t>
      </w:r>
      <w:r w:rsidR="009700A5" w:rsidRPr="0091427A">
        <w:rPr>
          <w:szCs w:val="24"/>
        </w:rPr>
        <w:t>hereof.</w:t>
      </w:r>
      <w:r>
        <w:rPr>
          <w:szCs w:val="24"/>
        </w:rPr>
        <w:t xml:space="preserve">  The time period for curing any violation by Declarant, Mortgagee, and/or Party-in-Interest sh</w:t>
      </w:r>
      <w:r w:rsidR="005A756A">
        <w:rPr>
          <w:szCs w:val="24"/>
        </w:rPr>
        <w:t>all be subject to extension for</w:t>
      </w:r>
      <w:r>
        <w:t xml:space="preserve"> </w:t>
      </w:r>
      <w:r>
        <w:rPr>
          <w:iCs/>
        </w:rPr>
        <w:t>Uncontrollable Circumstances</w:t>
      </w:r>
      <w:r w:rsidR="0096074E">
        <w:rPr>
          <w:iCs/>
        </w:rPr>
        <w:t xml:space="preserve"> (as hereafter defined)</w:t>
      </w:r>
      <w:r>
        <w:rPr>
          <w:iCs/>
        </w:rPr>
        <w:t xml:space="preserve"> pursuant to the provisions of this Declaration</w:t>
      </w:r>
      <w:r>
        <w:rPr>
          <w:szCs w:val="24"/>
        </w:rPr>
        <w:t>.</w:t>
      </w:r>
    </w:p>
    <w:p w14:paraId="18DD4336" w14:textId="513C0286" w:rsidR="003C41CD" w:rsidRPr="0091427A" w:rsidRDefault="003C41CD" w:rsidP="00992C71">
      <w:pPr>
        <w:spacing w:after="240" w:line="276" w:lineRule="auto"/>
        <w:ind w:left="720" w:firstLine="720"/>
        <w:jc w:val="both"/>
        <w:rPr>
          <w:spacing w:val="2"/>
          <w:szCs w:val="24"/>
        </w:rPr>
      </w:pPr>
      <w:r>
        <w:rPr>
          <w:szCs w:val="24"/>
        </w:rPr>
        <w:t>(iv)</w:t>
      </w:r>
      <w:r>
        <w:rPr>
          <w:szCs w:val="24"/>
        </w:rPr>
        <w:tab/>
      </w:r>
      <w:r w:rsidRPr="006A333D">
        <w:rPr>
          <w:rFonts w:ascii="Times" w:hAnsi="Times" w:cs="Times"/>
        </w:rPr>
        <w:t xml:space="preserve">Notwithstanding the foregoing, in the event of a denial of public access </w:t>
      </w:r>
      <w:r>
        <w:rPr>
          <w:rFonts w:ascii="Times" w:hAnsi="Times" w:cs="Times"/>
        </w:rPr>
        <w:t xml:space="preserve">pursuant to </w:t>
      </w:r>
      <w:r w:rsidRPr="0030362A">
        <w:rPr>
          <w:rFonts w:ascii="Times" w:hAnsi="Times" w:cs="Times"/>
          <w:b/>
          <w:bCs/>
        </w:rPr>
        <w:t>Section 9(b)</w:t>
      </w:r>
      <w:r w:rsidRPr="006A333D">
        <w:rPr>
          <w:rFonts w:ascii="Times" w:hAnsi="Times" w:cs="Times"/>
        </w:rPr>
        <w:t xml:space="preserve">, the City may immediately exercise any and all of its rights hereunder, including but not limited to the issuance of violations; in such an event, the notice and cure provisions of this </w:t>
      </w:r>
      <w:r w:rsidRPr="0030362A">
        <w:rPr>
          <w:rFonts w:ascii="Times" w:hAnsi="Times" w:cs="Times"/>
          <w:b/>
          <w:bCs/>
        </w:rPr>
        <w:t xml:space="preserve">Section </w:t>
      </w:r>
      <w:r w:rsidR="00C23C8D" w:rsidRPr="0030362A">
        <w:rPr>
          <w:rFonts w:ascii="Times" w:hAnsi="Times" w:cs="Times"/>
          <w:b/>
          <w:bCs/>
        </w:rPr>
        <w:t>9(</w:t>
      </w:r>
      <w:r w:rsidR="007D313A" w:rsidRPr="0030362A">
        <w:rPr>
          <w:rFonts w:ascii="Times" w:hAnsi="Times" w:cs="Times"/>
          <w:b/>
          <w:bCs/>
        </w:rPr>
        <w:t>g</w:t>
      </w:r>
      <w:r w:rsidR="00C23C8D" w:rsidRPr="0030362A">
        <w:rPr>
          <w:rFonts w:ascii="Times" w:hAnsi="Times" w:cs="Times"/>
          <w:b/>
          <w:bCs/>
        </w:rPr>
        <w:t>)</w:t>
      </w:r>
      <w:r w:rsidRPr="006A333D">
        <w:rPr>
          <w:rFonts w:ascii="Times" w:hAnsi="Times" w:cs="Times"/>
        </w:rPr>
        <w:t xml:space="preserve"> shall not apply.</w:t>
      </w:r>
    </w:p>
    <w:p w14:paraId="0F5EE87C" w14:textId="4D25EDB2" w:rsidR="00BF0245" w:rsidRDefault="009700A5" w:rsidP="0089327F">
      <w:pPr>
        <w:pStyle w:val="BodyTextIndent2"/>
        <w:spacing w:line="276" w:lineRule="auto"/>
        <w:ind w:left="0" w:firstLine="720"/>
        <w:jc w:val="both"/>
        <w:rPr>
          <w:szCs w:val="24"/>
        </w:rPr>
      </w:pPr>
      <w:r w:rsidRPr="0091427A">
        <w:rPr>
          <w:szCs w:val="24"/>
        </w:rPr>
        <w:t>(</w:t>
      </w:r>
      <w:r w:rsidR="007D313A">
        <w:rPr>
          <w:szCs w:val="24"/>
        </w:rPr>
        <w:t>h</w:t>
      </w:r>
      <w:r w:rsidRPr="0091427A">
        <w:rPr>
          <w:szCs w:val="24"/>
        </w:rPr>
        <w:t>)</w:t>
      </w:r>
      <w:r w:rsidRPr="0091427A">
        <w:rPr>
          <w:szCs w:val="24"/>
        </w:rPr>
        <w:tab/>
      </w:r>
      <w:r w:rsidR="00BF0245" w:rsidRPr="00C00CCA">
        <w:rPr>
          <w:b/>
          <w:szCs w:val="24"/>
        </w:rPr>
        <w:t>Uncontrollable Circumstances</w:t>
      </w:r>
      <w:r w:rsidR="00BF0245">
        <w:rPr>
          <w:szCs w:val="24"/>
        </w:rPr>
        <w:t>.</w:t>
      </w:r>
    </w:p>
    <w:p w14:paraId="4709A3A1" w14:textId="22078E3A" w:rsidR="009700A5" w:rsidRPr="0091427A" w:rsidRDefault="00F64FFB" w:rsidP="0089327F">
      <w:pPr>
        <w:pStyle w:val="BodyTextIndent2"/>
        <w:spacing w:line="276" w:lineRule="auto"/>
        <w:ind w:left="720" w:firstLine="720"/>
        <w:jc w:val="both"/>
        <w:rPr>
          <w:szCs w:val="24"/>
        </w:rPr>
      </w:pPr>
      <w:r w:rsidRPr="0091427A">
        <w:rPr>
          <w:szCs w:val="24"/>
        </w:rPr>
        <w:t>(i)</w:t>
      </w:r>
      <w:r w:rsidRPr="0091427A">
        <w:rPr>
          <w:szCs w:val="24"/>
        </w:rPr>
        <w:tab/>
      </w:r>
      <w:r w:rsidR="009700A5" w:rsidRPr="0091427A">
        <w:rPr>
          <w:szCs w:val="24"/>
        </w:rPr>
        <w:t xml:space="preserve">In the event that, as the result of </w:t>
      </w:r>
      <w:r w:rsidR="00D7681B">
        <w:rPr>
          <w:szCs w:val="24"/>
        </w:rPr>
        <w:t xml:space="preserve">an </w:t>
      </w:r>
      <w:r w:rsidR="009700A5" w:rsidRPr="0091427A">
        <w:rPr>
          <w:szCs w:val="24"/>
        </w:rPr>
        <w:t xml:space="preserve">Uncontrollable Circumstance, Declarant </w:t>
      </w:r>
      <w:r w:rsidR="00A222EA">
        <w:rPr>
          <w:szCs w:val="24"/>
        </w:rPr>
        <w:t xml:space="preserve">(or, if applicable, </w:t>
      </w:r>
      <w:r w:rsidR="00A222EA" w:rsidRPr="0091427A">
        <w:rPr>
          <w:szCs w:val="24"/>
        </w:rPr>
        <w:t>Mortgagee or a Party-in-Interest</w:t>
      </w:r>
      <w:r w:rsidR="00A222EA">
        <w:rPr>
          <w:szCs w:val="24"/>
        </w:rPr>
        <w:t>)</w:t>
      </w:r>
      <w:r w:rsidR="00A222EA" w:rsidRPr="0091427A">
        <w:rPr>
          <w:szCs w:val="24"/>
        </w:rPr>
        <w:t xml:space="preserve"> </w:t>
      </w:r>
      <w:r w:rsidR="009700A5" w:rsidRPr="0091427A">
        <w:rPr>
          <w:szCs w:val="24"/>
        </w:rPr>
        <w:t xml:space="preserve">is unable to perform or complete any obligation </w:t>
      </w:r>
      <w:r w:rsidR="00B117F8">
        <w:t xml:space="preserve">(including but not limited to </w:t>
      </w:r>
      <w:r w:rsidR="00B117F8" w:rsidRPr="00283F8A">
        <w:t>Substantiall</w:t>
      </w:r>
      <w:r w:rsidR="00B117F8">
        <w:t>y Complete or Finally Complete the</w:t>
      </w:r>
      <w:r w:rsidR="00B117F8" w:rsidRPr="00283F8A">
        <w:t xml:space="preserve"> </w:t>
      </w:r>
      <w:r w:rsidR="0096074E">
        <w:t>an Adjacent PAA</w:t>
      </w:r>
      <w:r w:rsidR="00B117F8">
        <w:t>)</w:t>
      </w:r>
      <w:r w:rsidR="00B117F8" w:rsidRPr="00283F8A">
        <w:t xml:space="preserve"> </w:t>
      </w:r>
      <w:r w:rsidR="009700A5" w:rsidRPr="0091427A">
        <w:rPr>
          <w:szCs w:val="24"/>
        </w:rPr>
        <w:t>(</w:t>
      </w:r>
      <w:r w:rsidRPr="0091427A">
        <w:rPr>
          <w:szCs w:val="24"/>
        </w:rPr>
        <w:t>A</w:t>
      </w:r>
      <w:r w:rsidR="009700A5" w:rsidRPr="0091427A">
        <w:rPr>
          <w:szCs w:val="24"/>
        </w:rPr>
        <w:t>) at the time or times required by this Declaration; (</w:t>
      </w:r>
      <w:r w:rsidRPr="0091427A">
        <w:rPr>
          <w:szCs w:val="24"/>
        </w:rPr>
        <w:t>B</w:t>
      </w:r>
      <w:r w:rsidR="009700A5" w:rsidRPr="0091427A">
        <w:rPr>
          <w:szCs w:val="24"/>
        </w:rPr>
        <w:t>) at the date set forth in this Declaration for such action, if a specific date for such requirement is set forth herein; or (</w:t>
      </w:r>
      <w:r w:rsidRPr="0091427A">
        <w:rPr>
          <w:szCs w:val="24"/>
        </w:rPr>
        <w:t>C</w:t>
      </w:r>
      <w:r w:rsidR="009700A5" w:rsidRPr="0091427A">
        <w:rPr>
          <w:szCs w:val="24"/>
        </w:rPr>
        <w:t xml:space="preserve">) prior to submitting an application for a building permit or other permit or certificate of occupancy which is </w:t>
      </w:r>
      <w:r w:rsidR="00727C77" w:rsidRPr="0091427A">
        <w:rPr>
          <w:szCs w:val="24"/>
        </w:rPr>
        <w:t>conditioned on</w:t>
      </w:r>
      <w:r w:rsidR="009700A5" w:rsidRPr="0091427A">
        <w:rPr>
          <w:szCs w:val="24"/>
        </w:rPr>
        <w:t xml:space="preserve"> the completion of such requirement, where applicable, Declara</w:t>
      </w:r>
      <w:r w:rsidR="00A222EA">
        <w:rPr>
          <w:szCs w:val="24"/>
        </w:rPr>
        <w:t xml:space="preserve">nt (or, if applicable, </w:t>
      </w:r>
      <w:r w:rsidR="00A222EA" w:rsidRPr="0091427A">
        <w:rPr>
          <w:szCs w:val="24"/>
        </w:rPr>
        <w:t>Mortgagee or a Party-in-Interest</w:t>
      </w:r>
      <w:r w:rsidR="00A222EA">
        <w:rPr>
          <w:szCs w:val="24"/>
        </w:rPr>
        <w:t>)</w:t>
      </w:r>
      <w:r w:rsidR="009700A5" w:rsidRPr="0091427A">
        <w:rPr>
          <w:szCs w:val="24"/>
        </w:rPr>
        <w:t xml:space="preserve"> </w:t>
      </w:r>
      <w:r w:rsidR="00B117F8">
        <w:rPr>
          <w:szCs w:val="24"/>
        </w:rPr>
        <w:t>may</w:t>
      </w:r>
      <w:r w:rsidR="009700A5" w:rsidRPr="0091427A">
        <w:rPr>
          <w:szCs w:val="24"/>
        </w:rPr>
        <w:t xml:space="preserve">, </w:t>
      </w:r>
      <w:r w:rsidR="00B117F8" w:rsidRPr="00283F8A">
        <w:t xml:space="preserve">upon </w:t>
      </w:r>
      <w:r w:rsidR="00CA060A">
        <w:t xml:space="preserve">  </w:t>
      </w:r>
      <w:r w:rsidR="00B117F8" w:rsidRPr="00283F8A">
        <w:t xml:space="preserve">notice to the Chair </w:t>
      </w:r>
      <w:r w:rsidR="00CA060A">
        <w:t xml:space="preserve">within 48 hours </w:t>
      </w:r>
      <w:r w:rsidR="00B117F8" w:rsidRPr="00283F8A">
        <w:t>(a “</w:t>
      </w:r>
      <w:r w:rsidR="00B117F8" w:rsidRPr="00283F8A">
        <w:rPr>
          <w:b/>
          <w:u w:val="single"/>
        </w:rPr>
        <w:t>Delay Notice</w:t>
      </w:r>
      <w:r w:rsidR="00B117F8" w:rsidRPr="00283F8A">
        <w:t>”)</w:t>
      </w:r>
      <w:r w:rsidR="00D7681B">
        <w:t xml:space="preserve"> </w:t>
      </w:r>
      <w:r w:rsidR="009700A5" w:rsidRPr="0091427A">
        <w:rPr>
          <w:szCs w:val="24"/>
        </w:rPr>
        <w:t>after the occurrence of s</w:t>
      </w:r>
      <w:r w:rsidR="00B117F8">
        <w:rPr>
          <w:szCs w:val="24"/>
        </w:rPr>
        <w:t>uch Uncontrollable Circumstance</w:t>
      </w:r>
      <w:r w:rsidR="009700A5" w:rsidRPr="0091427A">
        <w:rPr>
          <w:szCs w:val="24"/>
        </w:rPr>
        <w:t xml:space="preserve"> becomes apparent</w:t>
      </w:r>
      <w:r w:rsidR="00B117F8">
        <w:rPr>
          <w:szCs w:val="24"/>
        </w:rPr>
        <w:t xml:space="preserve">, </w:t>
      </w:r>
      <w:r w:rsidR="00B117F8" w:rsidRPr="00283F8A">
        <w:t xml:space="preserve">request that the Chair, certify the existence of such </w:t>
      </w:r>
      <w:r w:rsidR="005A756A" w:rsidRPr="0091427A">
        <w:rPr>
          <w:szCs w:val="24"/>
        </w:rPr>
        <w:t>Uncon</w:t>
      </w:r>
      <w:r w:rsidR="005A756A">
        <w:rPr>
          <w:szCs w:val="24"/>
        </w:rPr>
        <w:t>trollable Circumstance</w:t>
      </w:r>
      <w:r w:rsidR="00B117F8" w:rsidRPr="00283F8A">
        <w:t xml:space="preserve">.  Any Delay Notice shall include a description of the </w:t>
      </w:r>
      <w:r w:rsidR="005A756A" w:rsidRPr="0091427A">
        <w:rPr>
          <w:szCs w:val="24"/>
        </w:rPr>
        <w:t>Uncontrollable Circumstance</w:t>
      </w:r>
      <w:r w:rsidR="005A756A" w:rsidRPr="00283F8A">
        <w:t xml:space="preserve"> </w:t>
      </w:r>
      <w:r w:rsidR="00B117F8" w:rsidRPr="00283F8A">
        <w:t xml:space="preserve">and its probable duration and impact on the work in question (as reasonably determined by </w:t>
      </w:r>
      <w:r w:rsidR="00B117F8">
        <w:t>Declarant</w:t>
      </w:r>
      <w:r w:rsidR="00A222EA">
        <w:t xml:space="preserve"> </w:t>
      </w:r>
      <w:r w:rsidR="00A222EA">
        <w:rPr>
          <w:szCs w:val="24"/>
        </w:rPr>
        <w:t xml:space="preserve">(or, if applicable, </w:t>
      </w:r>
      <w:r w:rsidR="00A222EA" w:rsidRPr="0091427A">
        <w:rPr>
          <w:szCs w:val="24"/>
        </w:rPr>
        <w:t>Mortgagee or a Party-in-Interest</w:t>
      </w:r>
      <w:r w:rsidR="00B117F8" w:rsidRPr="00283F8A">
        <w:t>)</w:t>
      </w:r>
      <w:r w:rsidR="00A222EA">
        <w:t>)</w:t>
      </w:r>
      <w:r w:rsidR="00B117F8" w:rsidRPr="00283F8A">
        <w:t xml:space="preserve">.  </w:t>
      </w:r>
      <w:r w:rsidR="009700A5" w:rsidRPr="0091427A">
        <w:rPr>
          <w:szCs w:val="24"/>
        </w:rPr>
        <w:t xml:space="preserve"> In the exercise of </w:t>
      </w:r>
      <w:r w:rsidR="00B97C8F" w:rsidRPr="0091427A">
        <w:rPr>
          <w:szCs w:val="24"/>
        </w:rPr>
        <w:t>his or her</w:t>
      </w:r>
      <w:r w:rsidR="009700A5" w:rsidRPr="0091427A">
        <w:rPr>
          <w:szCs w:val="24"/>
        </w:rPr>
        <w:t xml:space="preserve"> reasonable judgment</w:t>
      </w:r>
      <w:r w:rsidR="00867D0C" w:rsidRPr="0091427A">
        <w:rPr>
          <w:szCs w:val="24"/>
        </w:rPr>
        <w:t xml:space="preserve">, </w:t>
      </w:r>
      <w:r w:rsidR="009700A5" w:rsidRPr="0091427A">
        <w:rPr>
          <w:szCs w:val="24"/>
        </w:rPr>
        <w:t xml:space="preserve">the </w:t>
      </w:r>
      <w:r w:rsidR="00DD5285" w:rsidRPr="0091427A">
        <w:rPr>
          <w:szCs w:val="24"/>
        </w:rPr>
        <w:t xml:space="preserve">Chair </w:t>
      </w:r>
      <w:r w:rsidR="009700A5" w:rsidRPr="0091427A">
        <w:rPr>
          <w:szCs w:val="24"/>
        </w:rPr>
        <w:t>shall</w:t>
      </w:r>
      <w:r w:rsidR="00B117F8">
        <w:rPr>
          <w:szCs w:val="24"/>
        </w:rPr>
        <w:t xml:space="preserve"> thereafter</w:t>
      </w:r>
      <w:r w:rsidR="009700A5" w:rsidRPr="0091427A">
        <w:rPr>
          <w:szCs w:val="24"/>
        </w:rPr>
        <w:t xml:space="preserve">, within </w:t>
      </w:r>
      <w:r w:rsidR="00B117F8">
        <w:rPr>
          <w:szCs w:val="24"/>
        </w:rPr>
        <w:t>ten (1</w:t>
      </w:r>
      <w:r w:rsidR="009700A5" w:rsidRPr="0091427A">
        <w:rPr>
          <w:szCs w:val="24"/>
        </w:rPr>
        <w:t xml:space="preserve">0) </w:t>
      </w:r>
      <w:r w:rsidR="00AE5D44">
        <w:rPr>
          <w:szCs w:val="24"/>
        </w:rPr>
        <w:t>business</w:t>
      </w:r>
      <w:r w:rsidR="00311201">
        <w:rPr>
          <w:szCs w:val="24"/>
        </w:rPr>
        <w:t xml:space="preserve"> </w:t>
      </w:r>
      <w:r w:rsidR="009700A5" w:rsidRPr="0091427A">
        <w:rPr>
          <w:szCs w:val="24"/>
        </w:rPr>
        <w:t>days of its receipt of the Delay Notice, (</w:t>
      </w:r>
      <w:r w:rsidRPr="0091427A">
        <w:rPr>
          <w:szCs w:val="24"/>
        </w:rPr>
        <w:t>x</w:t>
      </w:r>
      <w:r w:rsidR="009700A5" w:rsidRPr="0091427A">
        <w:rPr>
          <w:szCs w:val="24"/>
        </w:rPr>
        <w:t xml:space="preserve">) </w:t>
      </w:r>
      <w:r w:rsidR="00727C77" w:rsidRPr="0091427A">
        <w:rPr>
          <w:szCs w:val="24"/>
        </w:rPr>
        <w:t>certify</w:t>
      </w:r>
      <w:r w:rsidR="009700A5" w:rsidRPr="0091427A">
        <w:rPr>
          <w:szCs w:val="24"/>
        </w:rPr>
        <w:t xml:space="preserve"> in writing that </w:t>
      </w:r>
      <w:r w:rsidR="00D7681B">
        <w:rPr>
          <w:szCs w:val="24"/>
        </w:rPr>
        <w:t>the Uncontrollable Circumstance</w:t>
      </w:r>
      <w:r w:rsidR="009700A5" w:rsidRPr="0091427A">
        <w:rPr>
          <w:szCs w:val="24"/>
        </w:rPr>
        <w:t xml:space="preserve"> </w:t>
      </w:r>
      <w:r w:rsidR="00D7681B">
        <w:rPr>
          <w:szCs w:val="24"/>
        </w:rPr>
        <w:t>has</w:t>
      </w:r>
      <w:r w:rsidR="009700A5" w:rsidRPr="0091427A">
        <w:rPr>
          <w:szCs w:val="24"/>
        </w:rPr>
        <w:t xml:space="preserve"> occurred, or (</w:t>
      </w:r>
      <w:r w:rsidRPr="0091427A">
        <w:rPr>
          <w:szCs w:val="24"/>
        </w:rPr>
        <w:t>y</w:t>
      </w:r>
      <w:r w:rsidR="009700A5" w:rsidRPr="0091427A">
        <w:rPr>
          <w:szCs w:val="24"/>
        </w:rPr>
        <w:t>) notify Declarant that it does not reasonably believe that the Uncontrolla</w:t>
      </w:r>
      <w:r w:rsidR="00D7681B">
        <w:rPr>
          <w:szCs w:val="24"/>
        </w:rPr>
        <w:t>ble Circumstance</w:t>
      </w:r>
      <w:r w:rsidR="009700A5" w:rsidRPr="0091427A">
        <w:rPr>
          <w:szCs w:val="24"/>
        </w:rPr>
        <w:t xml:space="preserve"> </w:t>
      </w:r>
      <w:r w:rsidR="00D7681B">
        <w:rPr>
          <w:szCs w:val="24"/>
        </w:rPr>
        <w:t>has</w:t>
      </w:r>
      <w:r w:rsidR="009700A5" w:rsidRPr="0091427A">
        <w:rPr>
          <w:szCs w:val="24"/>
        </w:rPr>
        <w:t xml:space="preserve"> occurred</w:t>
      </w:r>
      <w:r w:rsidR="00B117F8">
        <w:rPr>
          <w:szCs w:val="24"/>
        </w:rPr>
        <w:t xml:space="preserve">, and set forth with </w:t>
      </w:r>
      <w:r w:rsidR="00B117F8" w:rsidRPr="00283F8A">
        <w:t>reasonable specificity</w:t>
      </w:r>
      <w:r w:rsidR="00B117F8">
        <w:t xml:space="preserve"> </w:t>
      </w:r>
      <w:r w:rsidR="00B117F8" w:rsidRPr="00283F8A">
        <w:t>the reasons therefor</w:t>
      </w:r>
      <w:r w:rsidR="009700A5" w:rsidRPr="0091427A">
        <w:rPr>
          <w:szCs w:val="24"/>
        </w:rPr>
        <w:t xml:space="preserve">.  Failure to respond within such </w:t>
      </w:r>
      <w:r w:rsidR="00B117F8">
        <w:rPr>
          <w:szCs w:val="24"/>
        </w:rPr>
        <w:t>ten (1</w:t>
      </w:r>
      <w:r w:rsidR="009700A5" w:rsidRPr="0091427A">
        <w:rPr>
          <w:szCs w:val="24"/>
        </w:rPr>
        <w:t xml:space="preserve">0) </w:t>
      </w:r>
      <w:r w:rsidR="00AE5D44">
        <w:rPr>
          <w:szCs w:val="24"/>
        </w:rPr>
        <w:t>business</w:t>
      </w:r>
      <w:r w:rsidR="00CA060A">
        <w:rPr>
          <w:szCs w:val="24"/>
        </w:rPr>
        <w:t xml:space="preserve"> </w:t>
      </w:r>
      <w:r w:rsidR="009700A5" w:rsidRPr="0091427A">
        <w:rPr>
          <w:szCs w:val="24"/>
        </w:rPr>
        <w:t xml:space="preserve">day period shall be deemed to be a </w:t>
      </w:r>
      <w:r w:rsidR="00727C77" w:rsidRPr="0091427A">
        <w:rPr>
          <w:szCs w:val="24"/>
        </w:rPr>
        <w:t>determination</w:t>
      </w:r>
      <w:r w:rsidR="009700A5" w:rsidRPr="0091427A">
        <w:rPr>
          <w:szCs w:val="24"/>
        </w:rPr>
        <w:t xml:space="preserve"> by the </w:t>
      </w:r>
      <w:r w:rsidR="00DD5285" w:rsidRPr="0091427A">
        <w:rPr>
          <w:szCs w:val="24"/>
        </w:rPr>
        <w:t xml:space="preserve">Chair </w:t>
      </w:r>
      <w:r w:rsidR="009700A5" w:rsidRPr="0091427A">
        <w:rPr>
          <w:szCs w:val="24"/>
        </w:rPr>
        <w:t>t</w:t>
      </w:r>
      <w:r w:rsidR="00D7681B">
        <w:rPr>
          <w:szCs w:val="24"/>
        </w:rPr>
        <w:t xml:space="preserve">hat </w:t>
      </w:r>
      <w:r w:rsidR="00890734">
        <w:rPr>
          <w:szCs w:val="24"/>
        </w:rPr>
        <w:t xml:space="preserve">an </w:t>
      </w:r>
      <w:r w:rsidR="00D7681B">
        <w:rPr>
          <w:szCs w:val="24"/>
        </w:rPr>
        <w:t>Uncontrollable Circumstance</w:t>
      </w:r>
      <w:r w:rsidR="009700A5" w:rsidRPr="0091427A">
        <w:rPr>
          <w:szCs w:val="24"/>
        </w:rPr>
        <w:t xml:space="preserve"> </w:t>
      </w:r>
      <w:r w:rsidR="00D7681B">
        <w:rPr>
          <w:szCs w:val="24"/>
        </w:rPr>
        <w:t>has</w:t>
      </w:r>
      <w:r w:rsidR="009700A5" w:rsidRPr="0091427A">
        <w:rPr>
          <w:szCs w:val="24"/>
        </w:rPr>
        <w:t xml:space="preserve"> occurred.  </w:t>
      </w:r>
      <w:r w:rsidR="00B117F8">
        <w:t xml:space="preserve">If the Chair certifies that an Uncontrollable Circumstance </w:t>
      </w:r>
      <w:r w:rsidR="00B117F8" w:rsidRPr="00283F8A">
        <w:t xml:space="preserve">exists, the Chair shall grant </w:t>
      </w:r>
      <w:r w:rsidR="00B117F8">
        <w:t>Declarant</w:t>
      </w:r>
      <w:r w:rsidR="00A222EA">
        <w:t xml:space="preserve"> </w:t>
      </w:r>
      <w:r w:rsidR="00A222EA">
        <w:rPr>
          <w:szCs w:val="24"/>
        </w:rPr>
        <w:t xml:space="preserve">(or, if applicable, </w:t>
      </w:r>
      <w:r w:rsidR="00A222EA" w:rsidRPr="0091427A">
        <w:rPr>
          <w:szCs w:val="24"/>
        </w:rPr>
        <w:t>Mortgagee or a Party-in-Interest</w:t>
      </w:r>
      <w:r w:rsidR="00A222EA">
        <w:rPr>
          <w:szCs w:val="24"/>
        </w:rPr>
        <w:t>)</w:t>
      </w:r>
      <w:r w:rsidR="00B117F8" w:rsidRPr="00283F8A">
        <w:t xml:space="preserve"> appropriate relief, including notifying DOB that a </w:t>
      </w:r>
      <w:r w:rsidR="00B117F8">
        <w:t xml:space="preserve">Building Permit, </w:t>
      </w:r>
      <w:r w:rsidR="00B117F8" w:rsidRPr="00283F8A">
        <w:t xml:space="preserve">TCO or a PCO (as applicable) may be issued for any buildings, or portions thereof, located within the </w:t>
      </w:r>
      <w:r w:rsidR="00B117F8">
        <w:t>Subject Property</w:t>
      </w:r>
      <w:r w:rsidR="00B117F8" w:rsidRPr="00283F8A">
        <w:t xml:space="preserve">.  </w:t>
      </w:r>
      <w:r w:rsidR="0068198B" w:rsidRPr="0068198B">
        <w:t xml:space="preserve">Upon cessation of the </w:t>
      </w:r>
      <w:r w:rsidR="0068198B">
        <w:t>Uncontrollable Circumstance</w:t>
      </w:r>
      <w:r w:rsidR="0068198B" w:rsidRPr="0068198B">
        <w:t xml:space="preserve">, Declarant </w:t>
      </w:r>
      <w:r w:rsidR="00A222EA">
        <w:rPr>
          <w:szCs w:val="24"/>
        </w:rPr>
        <w:t xml:space="preserve">(or, if applicable, </w:t>
      </w:r>
      <w:r w:rsidR="00A222EA" w:rsidRPr="0091427A">
        <w:rPr>
          <w:szCs w:val="24"/>
        </w:rPr>
        <w:t>Mortgagee or a Party-in-Interest</w:t>
      </w:r>
      <w:r w:rsidR="00A222EA">
        <w:rPr>
          <w:szCs w:val="24"/>
        </w:rPr>
        <w:t>)</w:t>
      </w:r>
      <w:r w:rsidR="00A222EA" w:rsidRPr="0068198B">
        <w:t xml:space="preserve"> </w:t>
      </w:r>
      <w:r w:rsidR="0068198B" w:rsidRPr="0068198B">
        <w:t xml:space="preserve">shall promptly recommence </w:t>
      </w:r>
      <w:r w:rsidR="0068198B">
        <w:t>its obligations under this Declaration subject to the Uncontrollable Circumstance</w:t>
      </w:r>
      <w:r w:rsidR="0068198B" w:rsidRPr="0068198B">
        <w:t xml:space="preserve">.  As a condition to granting relief as aforesaid, the Chair may require that Declarant </w:t>
      </w:r>
      <w:r w:rsidR="00A222EA">
        <w:rPr>
          <w:szCs w:val="24"/>
        </w:rPr>
        <w:t xml:space="preserve">(or, if applicable, </w:t>
      </w:r>
      <w:r w:rsidR="00A222EA" w:rsidRPr="0091427A">
        <w:rPr>
          <w:szCs w:val="24"/>
        </w:rPr>
        <w:t>Mortgagee or a Party-in-Interest</w:t>
      </w:r>
      <w:r w:rsidR="00A222EA">
        <w:rPr>
          <w:szCs w:val="24"/>
        </w:rPr>
        <w:t>)</w:t>
      </w:r>
      <w:r w:rsidR="00A222EA" w:rsidRPr="0068198B">
        <w:t xml:space="preserve"> </w:t>
      </w:r>
      <w:r w:rsidR="0068198B" w:rsidRPr="0068198B">
        <w:t>post a letter of credit or other security, in a form reasonably acceptable to the Chair and naming the City as beneficiary, to secure Declarant’s</w:t>
      </w:r>
      <w:r w:rsidR="00A222EA">
        <w:t xml:space="preserve"> </w:t>
      </w:r>
      <w:bookmarkStart w:id="45" w:name="_Hlk98340450"/>
      <w:r w:rsidR="00A222EA">
        <w:rPr>
          <w:szCs w:val="24"/>
        </w:rPr>
        <w:t xml:space="preserve">(or, if applicable, </w:t>
      </w:r>
      <w:r w:rsidR="00A222EA" w:rsidRPr="0091427A">
        <w:rPr>
          <w:szCs w:val="24"/>
        </w:rPr>
        <w:t>Mortgagee</w:t>
      </w:r>
      <w:r w:rsidR="00A222EA">
        <w:rPr>
          <w:szCs w:val="24"/>
        </w:rPr>
        <w:t>’s</w:t>
      </w:r>
      <w:r w:rsidR="00A222EA" w:rsidRPr="0091427A">
        <w:rPr>
          <w:szCs w:val="24"/>
        </w:rPr>
        <w:t xml:space="preserve"> or a Party-in-Interest</w:t>
      </w:r>
      <w:r w:rsidR="00A222EA">
        <w:rPr>
          <w:szCs w:val="24"/>
        </w:rPr>
        <w:t>’s</w:t>
      </w:r>
      <w:bookmarkEnd w:id="45"/>
      <w:proofErr w:type="gramStart"/>
      <w:r w:rsidR="00A222EA">
        <w:rPr>
          <w:szCs w:val="24"/>
        </w:rPr>
        <w:t>)</w:t>
      </w:r>
      <w:r w:rsidR="00A222EA">
        <w:t xml:space="preserve"> </w:t>
      </w:r>
      <w:r w:rsidR="0068198B" w:rsidRPr="0068198B">
        <w:t xml:space="preserve"> obligation</w:t>
      </w:r>
      <w:proofErr w:type="gramEnd"/>
      <w:r w:rsidR="0068198B" w:rsidRPr="0068198B">
        <w:t xml:space="preserve"> to Finally Complete the </w:t>
      </w:r>
      <w:r w:rsidR="00890734">
        <w:t>subject Adjacent PAA upon</w:t>
      </w:r>
      <w:r w:rsidR="0068198B" w:rsidRPr="0068198B">
        <w:t xml:space="preserve"> the cessation of the </w:t>
      </w:r>
      <w:r w:rsidR="00D7681B">
        <w:rPr>
          <w:szCs w:val="24"/>
        </w:rPr>
        <w:t>Uncontrollable Circumstance</w:t>
      </w:r>
      <w:r w:rsidR="0068198B" w:rsidRPr="0068198B">
        <w:t>.  Such security shall be in a sum equal to</w:t>
      </w:r>
      <w:r w:rsidR="00D54AD5">
        <w:t xml:space="preserve"> 175%</w:t>
      </w:r>
      <w:r w:rsidR="0068198B" w:rsidRPr="0068198B">
        <w:t xml:space="preserve"> of the estimated cost of the remaining work required to Finally Complete </w:t>
      </w:r>
      <w:r w:rsidR="00890734">
        <w:t>such Adjacent PAA</w:t>
      </w:r>
      <w:r w:rsidR="0068198B" w:rsidRPr="0068198B">
        <w:t xml:space="preserve">, as certified by Declarant’s </w:t>
      </w:r>
      <w:r w:rsidR="00A222EA">
        <w:rPr>
          <w:szCs w:val="24"/>
        </w:rPr>
        <w:t xml:space="preserve">(or, if applicable, </w:t>
      </w:r>
      <w:r w:rsidR="00A222EA" w:rsidRPr="0091427A">
        <w:rPr>
          <w:szCs w:val="24"/>
        </w:rPr>
        <w:t>Mortgagee</w:t>
      </w:r>
      <w:r w:rsidR="00A222EA">
        <w:rPr>
          <w:szCs w:val="24"/>
        </w:rPr>
        <w:t>’s</w:t>
      </w:r>
      <w:r w:rsidR="00A222EA" w:rsidRPr="0091427A">
        <w:rPr>
          <w:szCs w:val="24"/>
        </w:rPr>
        <w:t xml:space="preserve"> or a Party-in-Interest</w:t>
      </w:r>
      <w:r w:rsidR="00A222EA">
        <w:rPr>
          <w:szCs w:val="24"/>
        </w:rPr>
        <w:t>’s)</w:t>
      </w:r>
      <w:r w:rsidR="00A222EA" w:rsidRPr="0068198B">
        <w:t xml:space="preserve"> </w:t>
      </w:r>
      <w:r w:rsidR="0068198B" w:rsidRPr="0068198B">
        <w:t xml:space="preserve">architect or landscape architect. Declarant </w:t>
      </w:r>
      <w:r w:rsidR="00A222EA">
        <w:rPr>
          <w:szCs w:val="24"/>
        </w:rPr>
        <w:t xml:space="preserve">(or, if applicable, </w:t>
      </w:r>
      <w:r w:rsidR="00A222EA" w:rsidRPr="0091427A">
        <w:rPr>
          <w:szCs w:val="24"/>
        </w:rPr>
        <w:t>Mortgagee or a Party-in-Interest</w:t>
      </w:r>
      <w:r w:rsidR="00A222EA">
        <w:rPr>
          <w:szCs w:val="24"/>
        </w:rPr>
        <w:t>)</w:t>
      </w:r>
      <w:r w:rsidR="00A222EA" w:rsidRPr="0068198B">
        <w:t xml:space="preserve"> </w:t>
      </w:r>
      <w:r w:rsidR="0068198B" w:rsidRPr="0068198B">
        <w:t xml:space="preserve">shall be obligated to re-commence construction of </w:t>
      </w:r>
      <w:r w:rsidR="00890734">
        <w:t>such Adjacent PAA</w:t>
      </w:r>
      <w:r w:rsidR="0068198B" w:rsidRPr="0068198B">
        <w:t xml:space="preserve"> to Substantially Complete or Finally Complete same at the end of the </w:t>
      </w:r>
      <w:r w:rsidR="0068198B">
        <w:t>Uncontrollable Circumstance</w:t>
      </w:r>
      <w:r w:rsidR="0068198B" w:rsidRPr="0068198B">
        <w:t xml:space="preserve"> specified in the Delay Notice, or such lesser period of time as the Chair reasonably determines the </w:t>
      </w:r>
      <w:r w:rsidR="005A756A" w:rsidRPr="0091427A">
        <w:rPr>
          <w:szCs w:val="24"/>
        </w:rPr>
        <w:t>Uncontrollable Circumstances</w:t>
      </w:r>
      <w:r w:rsidR="005A756A" w:rsidRPr="0068198B">
        <w:t xml:space="preserve"> </w:t>
      </w:r>
      <w:r w:rsidR="0068198B" w:rsidRPr="0068198B">
        <w:t xml:space="preserve">shall continue; provided, however, </w:t>
      </w:r>
      <w:r w:rsidR="0068198B">
        <w:t>a</w:t>
      </w:r>
      <w:r w:rsidR="0068198B" w:rsidRPr="00283F8A">
        <w:t xml:space="preserve">ny delay arising by reason of a </w:t>
      </w:r>
      <w:r w:rsidR="0068198B">
        <w:t>Uncontrollable Circumstance</w:t>
      </w:r>
      <w:r w:rsidR="0068198B" w:rsidRPr="00283F8A">
        <w:t xml:space="preserve"> shall be deemed to continue so long as the </w:t>
      </w:r>
      <w:r w:rsidR="0068198B">
        <w:t>Uncontrollable Circumstance</w:t>
      </w:r>
      <w:r w:rsidR="0068198B" w:rsidRPr="00283F8A">
        <w:t xml:space="preserve"> </w:t>
      </w:r>
      <w:r w:rsidR="0068198B">
        <w:t>continues</w:t>
      </w:r>
      <w:r w:rsidR="0068198B" w:rsidRPr="0068198B">
        <w:t xml:space="preserve">. If Declarant </w:t>
      </w:r>
      <w:r w:rsidR="00A222EA">
        <w:rPr>
          <w:szCs w:val="24"/>
        </w:rPr>
        <w:t xml:space="preserve">(or, if applicable, </w:t>
      </w:r>
      <w:r w:rsidR="00A222EA" w:rsidRPr="0091427A">
        <w:rPr>
          <w:szCs w:val="24"/>
        </w:rPr>
        <w:t>Mortgagee or a Party-in-Interest</w:t>
      </w:r>
      <w:r w:rsidR="00A222EA">
        <w:rPr>
          <w:szCs w:val="24"/>
        </w:rPr>
        <w:t>)</w:t>
      </w:r>
      <w:r w:rsidR="00A222EA" w:rsidRPr="0068198B">
        <w:t xml:space="preserve"> </w:t>
      </w:r>
      <w:r w:rsidR="0068198B" w:rsidRPr="0068198B">
        <w:t xml:space="preserve">fails to resume performance of the </w:t>
      </w:r>
      <w:r w:rsidR="00890734">
        <w:t>subject Adjacent PAA</w:t>
      </w:r>
      <w:r w:rsidR="0068198B">
        <w:t xml:space="preserve"> w</w:t>
      </w:r>
      <w:r w:rsidR="0068198B" w:rsidRPr="0068198B">
        <w:t xml:space="preserve">ork within three (3) months after the cessation of the </w:t>
      </w:r>
      <w:r w:rsidR="0068198B">
        <w:t>Uncontrollable Circumstance</w:t>
      </w:r>
      <w:r w:rsidR="0068198B" w:rsidRPr="0068198B">
        <w:t xml:space="preserve"> (as reasonably determined by the Chair), the City may undertake performance of the </w:t>
      </w:r>
      <w:r w:rsidR="0068198B">
        <w:t>w</w:t>
      </w:r>
      <w:r w:rsidR="0068198B" w:rsidRPr="0068198B">
        <w:t>ork</w:t>
      </w:r>
      <w:r w:rsidR="00890734">
        <w:t xml:space="preserve"> on the subject Adjacent PAA only</w:t>
      </w:r>
      <w:r w:rsidR="0068198B" w:rsidRPr="0068198B">
        <w:t xml:space="preserve">, and draw upon the aforesaid security, to the extent required to complete the </w:t>
      </w:r>
      <w:r w:rsidR="0068198B">
        <w:t>w</w:t>
      </w:r>
      <w:r w:rsidR="0068198B" w:rsidRPr="0068198B">
        <w:t>ork</w:t>
      </w:r>
      <w:r w:rsidR="00890734">
        <w:t xml:space="preserve"> on the subject Adjacent PAA only</w:t>
      </w:r>
      <w:r w:rsidR="0068198B" w:rsidRPr="0068198B">
        <w:t xml:space="preserve">.  Upon Final Completion of the </w:t>
      </w:r>
      <w:r w:rsidR="00890734">
        <w:t>subject Adjacent PAA</w:t>
      </w:r>
      <w:r w:rsidR="0068198B" w:rsidRPr="0068198B">
        <w:t xml:space="preserve"> (either by Declarant or the City), the City shall return the aforesaid security (or the undrawn balance thereof) to Declarant</w:t>
      </w:r>
      <w:r w:rsidR="00A222EA">
        <w:t xml:space="preserve"> </w:t>
      </w:r>
      <w:r w:rsidR="00A222EA">
        <w:rPr>
          <w:szCs w:val="24"/>
        </w:rPr>
        <w:t xml:space="preserve">(or, if applicable, </w:t>
      </w:r>
      <w:r w:rsidR="00A222EA" w:rsidRPr="0091427A">
        <w:rPr>
          <w:szCs w:val="24"/>
        </w:rPr>
        <w:t>Mortgagee or a Party-in-Interest</w:t>
      </w:r>
      <w:r w:rsidR="00A222EA">
        <w:rPr>
          <w:szCs w:val="24"/>
        </w:rPr>
        <w:t>)</w:t>
      </w:r>
      <w:r w:rsidR="0068198B" w:rsidRPr="0068198B">
        <w:t xml:space="preserve">.   Declarant </w:t>
      </w:r>
      <w:r w:rsidR="00A222EA">
        <w:rPr>
          <w:szCs w:val="24"/>
        </w:rPr>
        <w:t xml:space="preserve">(or, if applicable, </w:t>
      </w:r>
      <w:r w:rsidR="00A222EA" w:rsidRPr="0091427A">
        <w:rPr>
          <w:szCs w:val="24"/>
        </w:rPr>
        <w:t>Mortgagee or a Party-in-Interest</w:t>
      </w:r>
      <w:r w:rsidR="00A222EA">
        <w:rPr>
          <w:szCs w:val="24"/>
        </w:rPr>
        <w:t>)</w:t>
      </w:r>
      <w:r w:rsidR="00A222EA" w:rsidRPr="0068198B">
        <w:t xml:space="preserve"> </w:t>
      </w:r>
      <w:r w:rsidR="0068198B" w:rsidRPr="0068198B">
        <w:t>hereby grant</w:t>
      </w:r>
      <w:r w:rsidR="00A222EA">
        <w:t>s</w:t>
      </w:r>
      <w:r w:rsidR="0068198B" w:rsidRPr="0068198B">
        <w:t xml:space="preserve"> the City a license to enter upon such portions of the Subject Property as shall be required to exercise the self-help rights conferred upon the City by this </w:t>
      </w:r>
      <w:r w:rsidR="0068198B">
        <w:t>Section</w:t>
      </w:r>
      <w:r w:rsidR="0068198B" w:rsidRPr="0068198B">
        <w:t>.  The City hereby agrees to i</w:t>
      </w:r>
      <w:r w:rsidR="008D0516">
        <w:t xml:space="preserve">ndemnify, defend and hold each </w:t>
      </w:r>
      <w:r w:rsidR="00890734">
        <w:t>I</w:t>
      </w:r>
      <w:r w:rsidR="008D0516">
        <w:t xml:space="preserve">ndemnified </w:t>
      </w:r>
      <w:r w:rsidR="00890734">
        <w:t>P</w:t>
      </w:r>
      <w:r w:rsidR="0068198B" w:rsidRPr="0068198B">
        <w:t>arty</w:t>
      </w:r>
      <w:r w:rsidR="00A26880">
        <w:t xml:space="preserve"> (</w:t>
      </w:r>
      <w:r w:rsidR="00890734">
        <w:t xml:space="preserve">as </w:t>
      </w:r>
      <w:r w:rsidR="00A26880">
        <w:t>hereinafter defined)</w:t>
      </w:r>
      <w:r w:rsidR="00C012CF">
        <w:t xml:space="preserve"> harmless from and against any c</w:t>
      </w:r>
      <w:r w:rsidR="0068198B" w:rsidRPr="0068198B">
        <w:t>laims arising by reason of its exercise of the self-help rights set forth in this Article, except to the extent such claim is caused by or contributed by the</w:t>
      </w:r>
      <w:r w:rsidR="003A7398">
        <w:t xml:space="preserve"> gross</w:t>
      </w:r>
      <w:r w:rsidR="0068198B" w:rsidRPr="0068198B">
        <w:t xml:space="preserve"> negligence</w:t>
      </w:r>
      <w:r w:rsidR="00890734">
        <w:t>, recklessness or willful acts</w:t>
      </w:r>
      <w:r w:rsidR="0068198B" w:rsidRPr="0068198B">
        <w:t xml:space="preserve"> of the Indemnified Parties.</w:t>
      </w:r>
    </w:p>
    <w:p w14:paraId="57D7355F" w14:textId="5B65BC51" w:rsidR="00A26880" w:rsidRPr="0091427A" w:rsidRDefault="00F64FFB" w:rsidP="00311201">
      <w:pPr>
        <w:pStyle w:val="BodyTextIndent2"/>
        <w:spacing w:line="276" w:lineRule="auto"/>
        <w:ind w:left="720" w:firstLine="720"/>
        <w:jc w:val="both"/>
        <w:rPr>
          <w:szCs w:val="24"/>
        </w:rPr>
      </w:pPr>
      <w:r w:rsidRPr="0091427A">
        <w:rPr>
          <w:szCs w:val="24"/>
        </w:rPr>
        <w:t>(ii)</w:t>
      </w:r>
      <w:r w:rsidRPr="0091427A">
        <w:rPr>
          <w:szCs w:val="24"/>
        </w:rPr>
        <w:tab/>
      </w:r>
      <w:r w:rsidRPr="00B117F8">
        <w:rPr>
          <w:szCs w:val="24"/>
        </w:rPr>
        <w:t>“Uncontrollable Circumstance”</w:t>
      </w:r>
      <w:r w:rsidRPr="0091427A">
        <w:rPr>
          <w:szCs w:val="24"/>
        </w:rPr>
        <w:t xml:space="preserve"> shall mean: </w:t>
      </w:r>
      <w:r w:rsidR="00D7681B">
        <w:rPr>
          <w:szCs w:val="24"/>
        </w:rPr>
        <w:t xml:space="preserve">an </w:t>
      </w:r>
      <w:r w:rsidR="00C03839" w:rsidRPr="00C03839">
        <w:rPr>
          <w:szCs w:val="24"/>
        </w:rPr>
        <w:t>occurrence beyond the reasonable control of Declarant which delay</w:t>
      </w:r>
      <w:r w:rsidR="00D7681B">
        <w:rPr>
          <w:szCs w:val="24"/>
        </w:rPr>
        <w:t>s</w:t>
      </w:r>
      <w:r w:rsidR="00C03839" w:rsidRPr="00C03839">
        <w:rPr>
          <w:szCs w:val="24"/>
        </w:rPr>
        <w:t xml:space="preserve"> the performance of Declarant’s obligations hereunder, provided that Declarant has taken all reasonable steps reasonably necessary to control or to minimize such delay, and which occurrences shall include, but not be limited to: (i) a strike, lockout or labor dispute; (ii) the inability to obtain labor or materials or reasonable substitutes therefor; (iii) acts of God; (iv) restrictions, regulations, orders, controls or judgments of any Governmental Authority; (v) undue material delay in the issuance of approvals by any Governmental Authority, provided that such delay is not caused by any act or omission of Declarant; (vi) enemy or hostile government action, civil commotion, insurrection, terrorism, revolution or sabotage; (vii)</w:t>
      </w:r>
      <w:r w:rsidR="002D0D6F" w:rsidRPr="002D0D6F">
        <w:t xml:space="preserve"> </w:t>
      </w:r>
      <w:r w:rsidR="002D0D6F" w:rsidRPr="002D0D6F">
        <w:rPr>
          <w:szCs w:val="24"/>
        </w:rPr>
        <w:t>any state of emergency (whether federal, state or municipal) declared as a result of such pandemic or epidemic</w:t>
      </w:r>
      <w:r w:rsidR="00311201">
        <w:rPr>
          <w:szCs w:val="24"/>
        </w:rPr>
        <w:t xml:space="preserve">; (viii) </w:t>
      </w:r>
      <w:r w:rsidR="00C03839" w:rsidRPr="00C03839">
        <w:rPr>
          <w:szCs w:val="24"/>
        </w:rPr>
        <w:t>fire or other casualty; (</w:t>
      </w:r>
      <w:r w:rsidR="00311201">
        <w:rPr>
          <w:szCs w:val="24"/>
        </w:rPr>
        <w:t>ix</w:t>
      </w:r>
      <w:r w:rsidR="00C03839" w:rsidRPr="00C03839">
        <w:rPr>
          <w:szCs w:val="24"/>
        </w:rPr>
        <w:t>) a taking of the whole or any portion of the Subject Property by condemnation or eminent domain; (x) inclement weather substantially delaying construction of any relevant portion of the Subject Property; (x</w:t>
      </w:r>
      <w:r w:rsidR="00311201">
        <w:rPr>
          <w:szCs w:val="24"/>
        </w:rPr>
        <w:t>i</w:t>
      </w:r>
      <w:r w:rsidR="00C03839" w:rsidRPr="00C03839">
        <w:rPr>
          <w:szCs w:val="24"/>
        </w:rPr>
        <w:t>) unforeseen underground or soil conditions, provided that Declarant did not and could not reasonably have anticipated the existence thereof as of the date hereof; (xi</w:t>
      </w:r>
      <w:r w:rsidR="00311201">
        <w:rPr>
          <w:szCs w:val="24"/>
        </w:rPr>
        <w:t>i</w:t>
      </w:r>
      <w:r w:rsidR="00C03839" w:rsidRPr="00C03839">
        <w:rPr>
          <w:szCs w:val="24"/>
        </w:rPr>
        <w:t>) the denial of access to adjoining real property, notwithstanding the existence of a right of access to such real property in favor of Declarant arising by contract, this Declaration</w:t>
      </w:r>
      <w:r w:rsidR="003A7398">
        <w:rPr>
          <w:szCs w:val="24"/>
        </w:rPr>
        <w:t>s</w:t>
      </w:r>
      <w:r w:rsidR="00C03839" w:rsidRPr="00C03839">
        <w:rPr>
          <w:szCs w:val="24"/>
        </w:rPr>
        <w:t>; or Legal Requirements, (xii</w:t>
      </w:r>
      <w:r w:rsidR="00311201">
        <w:rPr>
          <w:szCs w:val="24"/>
        </w:rPr>
        <w:t>i</w:t>
      </w:r>
      <w:r w:rsidR="00C03839" w:rsidRPr="00C03839">
        <w:rPr>
          <w:szCs w:val="24"/>
        </w:rPr>
        <w:t>) failure or inability of a public utility to provide adequate power, heat</w:t>
      </w:r>
      <w:r w:rsidR="00890734">
        <w:rPr>
          <w:szCs w:val="24"/>
        </w:rPr>
        <w:t>, water, sewer, gas</w:t>
      </w:r>
      <w:r w:rsidR="00C03839" w:rsidRPr="00C03839">
        <w:rPr>
          <w:szCs w:val="24"/>
        </w:rPr>
        <w:t xml:space="preserve"> or light or any other utility service; </w:t>
      </w:r>
      <w:r w:rsidR="002D0D6F">
        <w:rPr>
          <w:szCs w:val="24"/>
        </w:rPr>
        <w:t xml:space="preserve">or </w:t>
      </w:r>
      <w:r w:rsidR="003A7398">
        <w:t xml:space="preserve">(xiv) </w:t>
      </w:r>
      <w:r w:rsidR="002D0D6F">
        <w:t xml:space="preserve"> </w:t>
      </w:r>
      <w:r w:rsidR="00C03839" w:rsidRPr="00C03839">
        <w:rPr>
          <w:szCs w:val="24"/>
        </w:rPr>
        <w:t xml:space="preserve"> orders of any court of competent jurisdiction, including, without limitation, any litigation which results in an injunction or restraining order prohibiting or otherwise delaying the construction of any po</w:t>
      </w:r>
      <w:r w:rsidR="00C03839">
        <w:rPr>
          <w:szCs w:val="24"/>
        </w:rPr>
        <w:t xml:space="preserve">rtion of the Subject Property. </w:t>
      </w:r>
    </w:p>
    <w:p w14:paraId="76276E33" w14:textId="199672AB" w:rsidR="00A759D5" w:rsidRPr="00FF36F0" w:rsidRDefault="00B62A29" w:rsidP="0089327F">
      <w:pPr>
        <w:spacing w:after="240" w:line="276" w:lineRule="auto"/>
        <w:ind w:firstLine="720"/>
        <w:jc w:val="both"/>
        <w:rPr>
          <w:b/>
          <w:szCs w:val="24"/>
        </w:rPr>
      </w:pPr>
      <w:r>
        <w:rPr>
          <w:b/>
          <w:szCs w:val="24"/>
        </w:rPr>
        <w:t>10</w:t>
      </w:r>
      <w:r w:rsidR="009700A5" w:rsidRPr="0091427A">
        <w:rPr>
          <w:b/>
          <w:szCs w:val="24"/>
        </w:rPr>
        <w:t>.</w:t>
      </w:r>
      <w:r w:rsidR="009700A5" w:rsidRPr="0091427A">
        <w:rPr>
          <w:b/>
          <w:szCs w:val="24"/>
        </w:rPr>
        <w:tab/>
      </w:r>
      <w:r w:rsidR="009700A5" w:rsidRPr="0091427A">
        <w:rPr>
          <w:b/>
          <w:szCs w:val="24"/>
          <w:u w:val="single"/>
        </w:rPr>
        <w:t>Applications</w:t>
      </w:r>
      <w:r w:rsidR="009700A5" w:rsidRPr="0091427A">
        <w:rPr>
          <w:b/>
          <w:szCs w:val="24"/>
        </w:rPr>
        <w:t>.</w:t>
      </w:r>
    </w:p>
    <w:p w14:paraId="61BBA1EC" w14:textId="77777777" w:rsidR="009700A5" w:rsidRPr="0091427A" w:rsidRDefault="009700A5" w:rsidP="0089327F">
      <w:pPr>
        <w:pStyle w:val="Style5"/>
        <w:tabs>
          <w:tab w:val="clear" w:pos="2052"/>
        </w:tabs>
        <w:spacing w:after="240" w:line="276" w:lineRule="auto"/>
        <w:ind w:firstLine="720"/>
        <w:jc w:val="both"/>
        <w:rPr>
          <w:noProof w:val="0"/>
          <w:sz w:val="24"/>
          <w:szCs w:val="24"/>
        </w:rPr>
      </w:pPr>
      <w:r w:rsidRPr="0091427A">
        <w:rPr>
          <w:noProof w:val="0"/>
          <w:sz w:val="24"/>
          <w:szCs w:val="24"/>
        </w:rPr>
        <w:t>(a)</w:t>
      </w:r>
      <w:r w:rsidRPr="0091427A">
        <w:rPr>
          <w:noProof w:val="0"/>
          <w:sz w:val="24"/>
          <w:szCs w:val="24"/>
        </w:rPr>
        <w:tab/>
        <w:t xml:space="preserve">Declarant </w:t>
      </w:r>
      <w:r w:rsidR="001D7DF1" w:rsidRPr="0091427A">
        <w:rPr>
          <w:noProof w:val="0"/>
          <w:sz w:val="24"/>
          <w:szCs w:val="24"/>
        </w:rPr>
        <w:t xml:space="preserve">and/or Declarant’s successors or assigns </w:t>
      </w:r>
      <w:r w:rsidRPr="0091427A">
        <w:rPr>
          <w:noProof w:val="0"/>
          <w:sz w:val="24"/>
          <w:szCs w:val="24"/>
        </w:rPr>
        <w:t xml:space="preserve">shall include a copy of this Declaration with any application made to DOB for a foundation, new building, alteration, or other permit for any portion of the </w:t>
      </w:r>
      <w:r w:rsidR="00C012CF">
        <w:rPr>
          <w:noProof w:val="0"/>
          <w:sz w:val="24"/>
          <w:szCs w:val="24"/>
        </w:rPr>
        <w:t xml:space="preserve">Proposed Development </w:t>
      </w:r>
      <w:r w:rsidRPr="0091427A">
        <w:rPr>
          <w:noProof w:val="0"/>
          <w:sz w:val="24"/>
          <w:szCs w:val="24"/>
        </w:rPr>
        <w:t xml:space="preserve">subject to the Land Use </w:t>
      </w:r>
      <w:r w:rsidR="004B0C84">
        <w:rPr>
          <w:noProof w:val="0"/>
          <w:sz w:val="24"/>
          <w:szCs w:val="24"/>
        </w:rPr>
        <w:t>Applications</w:t>
      </w:r>
      <w:r w:rsidRPr="0091427A">
        <w:rPr>
          <w:noProof w:val="0"/>
          <w:sz w:val="24"/>
          <w:szCs w:val="24"/>
        </w:rPr>
        <w:t xml:space="preserve">.  Nothing in this Declaration, including but not limited to the declaration and covenant made in </w:t>
      </w:r>
      <w:r w:rsidRPr="000C577D">
        <w:rPr>
          <w:b/>
          <w:noProof w:val="0"/>
          <w:sz w:val="24"/>
          <w:szCs w:val="24"/>
        </w:rPr>
        <w:t>Section 1</w:t>
      </w:r>
      <w:r w:rsidRPr="0091427A">
        <w:rPr>
          <w:noProof w:val="0"/>
          <w:sz w:val="24"/>
          <w:szCs w:val="24"/>
        </w:rPr>
        <w:t xml:space="preserve"> hereof to develop and enlarge the Subject Property as a single unit, shall be construed to prohibit or preclude Declarant from filing for, or DOB from issuing, any permit for all or any portion of the </w:t>
      </w:r>
      <w:r w:rsidR="00C012CF">
        <w:rPr>
          <w:noProof w:val="0"/>
          <w:sz w:val="24"/>
          <w:szCs w:val="24"/>
        </w:rPr>
        <w:t>Proposed Development</w:t>
      </w:r>
      <w:r w:rsidRPr="0091427A">
        <w:rPr>
          <w:noProof w:val="0"/>
          <w:sz w:val="24"/>
          <w:szCs w:val="24"/>
        </w:rPr>
        <w:t xml:space="preserve">, in such phase or order as </w:t>
      </w:r>
      <w:r w:rsidR="00990CD5" w:rsidRPr="0091427A">
        <w:rPr>
          <w:noProof w:val="0"/>
          <w:sz w:val="24"/>
          <w:szCs w:val="24"/>
        </w:rPr>
        <w:t xml:space="preserve">the </w:t>
      </w:r>
      <w:r w:rsidR="00031835" w:rsidRPr="0091427A">
        <w:rPr>
          <w:noProof w:val="0"/>
          <w:sz w:val="24"/>
          <w:szCs w:val="24"/>
        </w:rPr>
        <w:t>Declarant</w:t>
      </w:r>
      <w:r w:rsidR="00990CD5" w:rsidRPr="0091427A">
        <w:rPr>
          <w:noProof w:val="0"/>
          <w:sz w:val="24"/>
          <w:szCs w:val="24"/>
        </w:rPr>
        <w:t xml:space="preserve"> </w:t>
      </w:r>
      <w:r w:rsidRPr="0091427A">
        <w:rPr>
          <w:noProof w:val="0"/>
          <w:sz w:val="24"/>
          <w:szCs w:val="24"/>
        </w:rPr>
        <w:t xml:space="preserve">sees fit in </w:t>
      </w:r>
      <w:r w:rsidR="00990CD5" w:rsidRPr="0091427A">
        <w:rPr>
          <w:noProof w:val="0"/>
          <w:sz w:val="24"/>
          <w:szCs w:val="24"/>
        </w:rPr>
        <w:t xml:space="preserve">the </w:t>
      </w:r>
      <w:r w:rsidR="00031835" w:rsidRPr="0091427A">
        <w:rPr>
          <w:noProof w:val="0"/>
          <w:sz w:val="24"/>
          <w:szCs w:val="24"/>
        </w:rPr>
        <w:t xml:space="preserve">Declarant’s </w:t>
      </w:r>
      <w:r w:rsidR="00C012CF">
        <w:rPr>
          <w:noProof w:val="0"/>
          <w:sz w:val="24"/>
          <w:szCs w:val="24"/>
        </w:rPr>
        <w:t xml:space="preserve">sole discretion. </w:t>
      </w:r>
    </w:p>
    <w:p w14:paraId="763FBD43" w14:textId="24ABDCFE" w:rsidR="009700A5" w:rsidRPr="0091427A" w:rsidRDefault="009700A5" w:rsidP="0089327F">
      <w:pPr>
        <w:pStyle w:val="Style5"/>
        <w:tabs>
          <w:tab w:val="clear" w:pos="2052"/>
        </w:tabs>
        <w:spacing w:after="240" w:line="276" w:lineRule="auto"/>
        <w:ind w:firstLine="720"/>
        <w:jc w:val="both"/>
        <w:rPr>
          <w:noProof w:val="0"/>
          <w:sz w:val="24"/>
          <w:szCs w:val="24"/>
        </w:rPr>
      </w:pPr>
      <w:r w:rsidRPr="0091427A">
        <w:rPr>
          <w:noProof w:val="0"/>
          <w:sz w:val="24"/>
          <w:szCs w:val="24"/>
        </w:rPr>
        <w:t>(b)</w:t>
      </w:r>
      <w:r w:rsidRPr="0091427A">
        <w:rPr>
          <w:noProof w:val="0"/>
          <w:sz w:val="24"/>
          <w:szCs w:val="24"/>
        </w:rPr>
        <w:tab/>
      </w:r>
      <w:r w:rsidR="00A72E59" w:rsidRPr="0091427A">
        <w:rPr>
          <w:noProof w:val="0"/>
          <w:sz w:val="24"/>
          <w:szCs w:val="24"/>
        </w:rPr>
        <w:t xml:space="preserve">Subject to </w:t>
      </w:r>
      <w:r w:rsidR="006B0D8E" w:rsidRPr="0091427A">
        <w:rPr>
          <w:noProof w:val="0"/>
          <w:sz w:val="24"/>
          <w:szCs w:val="24"/>
        </w:rPr>
        <w:t xml:space="preserve">the requirements of </w:t>
      </w:r>
      <w:r w:rsidR="00582FA8">
        <w:rPr>
          <w:noProof w:val="0"/>
          <w:sz w:val="24"/>
          <w:szCs w:val="24"/>
        </w:rPr>
        <w:t xml:space="preserve">this </w:t>
      </w:r>
      <w:r w:rsidR="00A72E59" w:rsidRPr="000C577D">
        <w:rPr>
          <w:b/>
          <w:noProof w:val="0"/>
          <w:sz w:val="24"/>
          <w:szCs w:val="24"/>
        </w:rPr>
        <w:t xml:space="preserve">Section </w:t>
      </w:r>
      <w:r w:rsidR="00031835" w:rsidRPr="000C577D">
        <w:rPr>
          <w:b/>
          <w:noProof w:val="0"/>
          <w:sz w:val="24"/>
          <w:szCs w:val="24"/>
        </w:rPr>
        <w:t>10</w:t>
      </w:r>
      <w:r w:rsidR="006B0D8E" w:rsidRPr="0091427A">
        <w:rPr>
          <w:noProof w:val="0"/>
          <w:sz w:val="24"/>
          <w:szCs w:val="24"/>
        </w:rPr>
        <w:t xml:space="preserve"> hereof</w:t>
      </w:r>
      <w:r w:rsidR="00A72E59" w:rsidRPr="0091427A">
        <w:rPr>
          <w:noProof w:val="0"/>
          <w:sz w:val="24"/>
          <w:szCs w:val="24"/>
        </w:rPr>
        <w:t>, n</w:t>
      </w:r>
      <w:r w:rsidRPr="0091427A">
        <w:rPr>
          <w:noProof w:val="0"/>
          <w:sz w:val="24"/>
          <w:szCs w:val="24"/>
        </w:rPr>
        <w:t>othing in this Declaration shall be construed to prevent Declarant or any of Declarant’s successors or assigns from making any application of any sort to any governmental agency or department (each an “</w:t>
      </w:r>
      <w:r w:rsidRPr="0091427A">
        <w:rPr>
          <w:b/>
          <w:noProof w:val="0"/>
          <w:sz w:val="24"/>
          <w:szCs w:val="24"/>
          <w:u w:val="single"/>
        </w:rPr>
        <w:t>Agency</w:t>
      </w:r>
      <w:r w:rsidRPr="0091427A">
        <w:rPr>
          <w:noProof w:val="0"/>
          <w:sz w:val="24"/>
          <w:szCs w:val="24"/>
        </w:rPr>
        <w:t xml:space="preserve">”) in connection with the development of the Subject Property; </w:t>
      </w:r>
      <w:r w:rsidRPr="0091427A">
        <w:rPr>
          <w:noProof w:val="0"/>
          <w:sz w:val="24"/>
          <w:szCs w:val="24"/>
          <w:u w:val="single"/>
        </w:rPr>
        <w:t>provided</w:t>
      </w:r>
      <w:r w:rsidRPr="0091427A">
        <w:rPr>
          <w:noProof w:val="0"/>
          <w:sz w:val="24"/>
          <w:szCs w:val="24"/>
        </w:rPr>
        <w:t xml:space="preserve">, that Declarant shall include a copy of this Declaration in connection with any application for any such discretionary approval, and provided that nothing in this </w:t>
      </w:r>
      <w:r w:rsidRPr="000C577D">
        <w:rPr>
          <w:b/>
          <w:noProof w:val="0"/>
          <w:sz w:val="24"/>
          <w:szCs w:val="24"/>
        </w:rPr>
        <w:t xml:space="preserve">Section </w:t>
      </w:r>
      <w:r w:rsidR="00BE2C5F">
        <w:rPr>
          <w:b/>
          <w:noProof w:val="0"/>
          <w:sz w:val="24"/>
          <w:szCs w:val="24"/>
        </w:rPr>
        <w:t>10</w:t>
      </w:r>
      <w:r w:rsidRPr="000C577D">
        <w:rPr>
          <w:b/>
          <w:noProof w:val="0"/>
          <w:sz w:val="24"/>
          <w:szCs w:val="24"/>
        </w:rPr>
        <w:t>(b)</w:t>
      </w:r>
      <w:r w:rsidRPr="0091427A">
        <w:rPr>
          <w:noProof w:val="0"/>
          <w:sz w:val="24"/>
          <w:szCs w:val="24"/>
        </w:rPr>
        <w:t xml:space="preserve"> shall be construed as superseding the requirements, restrictions, or approvals that may be required under agreements with any other Agency or the City.</w:t>
      </w:r>
    </w:p>
    <w:p w14:paraId="064CAE14" w14:textId="60D09B10" w:rsidR="009700A5" w:rsidRPr="0091427A" w:rsidRDefault="00031835" w:rsidP="0089327F">
      <w:pPr>
        <w:spacing w:after="240" w:line="276" w:lineRule="auto"/>
        <w:ind w:firstLine="720"/>
        <w:jc w:val="both"/>
        <w:rPr>
          <w:b/>
          <w:szCs w:val="24"/>
        </w:rPr>
      </w:pPr>
      <w:r w:rsidRPr="0091427A">
        <w:rPr>
          <w:b/>
          <w:szCs w:val="24"/>
        </w:rPr>
        <w:t>1</w:t>
      </w:r>
      <w:r w:rsidR="00B62A29">
        <w:rPr>
          <w:b/>
          <w:szCs w:val="24"/>
        </w:rPr>
        <w:t>1</w:t>
      </w:r>
      <w:r w:rsidR="009700A5" w:rsidRPr="0091427A">
        <w:rPr>
          <w:b/>
          <w:szCs w:val="24"/>
        </w:rPr>
        <w:t>.</w:t>
      </w:r>
      <w:r w:rsidR="009700A5" w:rsidRPr="0091427A">
        <w:rPr>
          <w:b/>
          <w:szCs w:val="24"/>
        </w:rPr>
        <w:tab/>
      </w:r>
      <w:r w:rsidR="009700A5" w:rsidRPr="0091427A">
        <w:rPr>
          <w:b/>
          <w:szCs w:val="24"/>
          <w:u w:val="single"/>
        </w:rPr>
        <w:t>Amendment, Modification and Cancellation</w:t>
      </w:r>
      <w:r w:rsidR="009700A5" w:rsidRPr="0091427A">
        <w:rPr>
          <w:b/>
          <w:szCs w:val="24"/>
        </w:rPr>
        <w:t>.</w:t>
      </w:r>
    </w:p>
    <w:p w14:paraId="46BED6C2" w14:textId="7049BE5C" w:rsidR="00792255" w:rsidRPr="0091427A" w:rsidRDefault="009700A5" w:rsidP="0089327F">
      <w:pPr>
        <w:spacing w:after="240" w:line="276" w:lineRule="auto"/>
        <w:ind w:firstLine="720"/>
        <w:jc w:val="both"/>
        <w:rPr>
          <w:szCs w:val="24"/>
        </w:rPr>
      </w:pPr>
      <w:r w:rsidRPr="0091427A">
        <w:rPr>
          <w:szCs w:val="24"/>
        </w:rPr>
        <w:t>(a)</w:t>
      </w:r>
      <w:r w:rsidRPr="0091427A">
        <w:rPr>
          <w:szCs w:val="24"/>
        </w:rPr>
        <w:tab/>
      </w:r>
      <w:r w:rsidR="00792255" w:rsidRPr="0091427A">
        <w:rPr>
          <w:szCs w:val="24"/>
        </w:rPr>
        <w:t>This Declaration may be amended, cancelled or modified upon application by Declarant</w:t>
      </w:r>
      <w:r w:rsidR="00393853">
        <w:rPr>
          <w:szCs w:val="24"/>
        </w:rPr>
        <w:t xml:space="preserve"> </w:t>
      </w:r>
      <w:r w:rsidR="00792255" w:rsidRPr="0091427A">
        <w:rPr>
          <w:szCs w:val="24"/>
        </w:rPr>
        <w:t xml:space="preserve">and upon the express written approval of </w:t>
      </w:r>
      <w:r w:rsidR="0095213F">
        <w:rPr>
          <w:szCs w:val="24"/>
        </w:rPr>
        <w:t>Commission</w:t>
      </w:r>
      <w:r w:rsidR="0095213F" w:rsidRPr="0091427A">
        <w:rPr>
          <w:szCs w:val="24"/>
        </w:rPr>
        <w:t xml:space="preserve"> </w:t>
      </w:r>
      <w:r w:rsidR="00792255" w:rsidRPr="0091427A">
        <w:rPr>
          <w:szCs w:val="24"/>
        </w:rPr>
        <w:t xml:space="preserve">or an agency succeeding to </w:t>
      </w:r>
      <w:r w:rsidR="0095213F">
        <w:rPr>
          <w:szCs w:val="24"/>
        </w:rPr>
        <w:t xml:space="preserve">Commission’s </w:t>
      </w:r>
      <w:r w:rsidR="00792255" w:rsidRPr="0091427A">
        <w:rPr>
          <w:szCs w:val="24"/>
        </w:rPr>
        <w:t xml:space="preserve">jurisdiction.  No other approval </w:t>
      </w:r>
      <w:r w:rsidR="00C03839">
        <w:rPr>
          <w:szCs w:val="24"/>
        </w:rPr>
        <w:t xml:space="preserve">by </w:t>
      </w:r>
      <w:r w:rsidR="00792255" w:rsidRPr="0091427A">
        <w:rPr>
          <w:szCs w:val="24"/>
        </w:rPr>
        <w:t>any other public body, private person, or legal entity of any kind</w:t>
      </w:r>
      <w:r w:rsidR="00C03839">
        <w:rPr>
          <w:szCs w:val="24"/>
        </w:rPr>
        <w:t xml:space="preserve"> </w:t>
      </w:r>
      <w:r w:rsidR="00C03839" w:rsidRPr="0091427A">
        <w:rPr>
          <w:szCs w:val="24"/>
        </w:rPr>
        <w:t>shall be required</w:t>
      </w:r>
      <w:r w:rsidR="00C03839">
        <w:rPr>
          <w:szCs w:val="24"/>
        </w:rPr>
        <w:t xml:space="preserve"> </w:t>
      </w:r>
      <w:r w:rsidR="00C03839" w:rsidRPr="00406AD4">
        <w:t>for such modification, amendment or cancellation</w:t>
      </w:r>
      <w:r w:rsidR="00792255" w:rsidRPr="0091427A">
        <w:rPr>
          <w:szCs w:val="24"/>
        </w:rPr>
        <w:t>.</w:t>
      </w:r>
    </w:p>
    <w:p w14:paraId="2241B1BC" w14:textId="77777777" w:rsidR="00792255" w:rsidRPr="0091427A" w:rsidRDefault="006C40F6" w:rsidP="0089327F">
      <w:pPr>
        <w:spacing w:after="240" w:line="276" w:lineRule="auto"/>
        <w:ind w:firstLine="720"/>
        <w:jc w:val="both"/>
        <w:rPr>
          <w:szCs w:val="24"/>
        </w:rPr>
      </w:pPr>
      <w:r w:rsidRPr="0091427A">
        <w:rPr>
          <w:spacing w:val="6"/>
          <w:szCs w:val="24"/>
        </w:rPr>
        <w:t>(</w:t>
      </w:r>
      <w:r w:rsidR="005C4E3C" w:rsidRPr="0091427A">
        <w:rPr>
          <w:spacing w:val="6"/>
          <w:szCs w:val="24"/>
        </w:rPr>
        <w:t>b</w:t>
      </w:r>
      <w:r w:rsidRPr="0091427A">
        <w:rPr>
          <w:spacing w:val="6"/>
          <w:szCs w:val="24"/>
        </w:rPr>
        <w:t xml:space="preserve">)  </w:t>
      </w:r>
      <w:r w:rsidRPr="0091427A">
        <w:rPr>
          <w:spacing w:val="6"/>
          <w:szCs w:val="24"/>
        </w:rPr>
        <w:tab/>
      </w:r>
      <w:r w:rsidR="009B6A79" w:rsidRPr="009B6A79">
        <w:rPr>
          <w:szCs w:val="24"/>
        </w:rPr>
        <w:t xml:space="preserve">Notwithstanding anything to the contrary contained in </w:t>
      </w:r>
      <w:r w:rsidR="009B6A79">
        <w:rPr>
          <w:szCs w:val="24"/>
        </w:rPr>
        <w:t>this Declaration</w:t>
      </w:r>
      <w:r w:rsidR="009B6A79" w:rsidRPr="009B6A79">
        <w:rPr>
          <w:szCs w:val="24"/>
        </w:rPr>
        <w:t>, any change to this Declaration proposed by Declarant and submitted to the Chair, which the Chair deems to be a minor modification of this Declaration, may, by express written consent, be approved administratively by the Chair and no other approval or consent shall be required from the Commission, any public body, private person or legal entity of any kind</w:t>
      </w:r>
      <w:r w:rsidR="009B6A79" w:rsidRPr="0091427A">
        <w:rPr>
          <w:szCs w:val="24"/>
        </w:rPr>
        <w:t>.</w:t>
      </w:r>
    </w:p>
    <w:p w14:paraId="4D4C4A4B" w14:textId="77777777" w:rsidR="00792255" w:rsidRPr="0091427A" w:rsidRDefault="00325EE2" w:rsidP="0089327F">
      <w:pPr>
        <w:spacing w:after="240" w:line="276" w:lineRule="auto"/>
        <w:ind w:firstLine="720"/>
        <w:jc w:val="both"/>
        <w:rPr>
          <w:szCs w:val="24"/>
        </w:rPr>
      </w:pPr>
      <w:r w:rsidRPr="0091427A">
        <w:rPr>
          <w:szCs w:val="24"/>
        </w:rPr>
        <w:t xml:space="preserve"> </w:t>
      </w:r>
      <w:r w:rsidR="00792255" w:rsidRPr="0091427A">
        <w:rPr>
          <w:szCs w:val="24"/>
        </w:rPr>
        <w:t>(</w:t>
      </w:r>
      <w:r w:rsidR="005C4E3C" w:rsidRPr="0091427A">
        <w:rPr>
          <w:szCs w:val="24"/>
        </w:rPr>
        <w:t>c</w:t>
      </w:r>
      <w:r w:rsidR="00792255" w:rsidRPr="0091427A">
        <w:rPr>
          <w:szCs w:val="24"/>
        </w:rPr>
        <w:t>)</w:t>
      </w:r>
      <w:r w:rsidR="00792255" w:rsidRPr="0091427A">
        <w:rPr>
          <w:szCs w:val="24"/>
        </w:rPr>
        <w:tab/>
      </w:r>
      <w:r w:rsidR="009B6A79">
        <w:t xml:space="preserve">Notwithstanding anything to the contrary contained in this Declaration, for so </w:t>
      </w:r>
      <w:r w:rsidR="009B6A79" w:rsidRPr="009F04D0">
        <w:t xml:space="preserve">long as </w:t>
      </w:r>
      <w:r w:rsidR="009B6A79">
        <w:t>Declarant</w:t>
      </w:r>
      <w:r w:rsidR="009B6A79" w:rsidRPr="009F04D0">
        <w:t xml:space="preserve"> </w:t>
      </w:r>
      <w:r w:rsidR="009B6A79">
        <w:t>(</w:t>
      </w:r>
      <w:r w:rsidR="009B6A79" w:rsidRPr="00693568">
        <w:t>including any successor to its interest as fee owner of all or any portion of the Subject Property, other than a Unit Interested Party) shall</w:t>
      </w:r>
      <w:r w:rsidR="009B6A79" w:rsidRPr="0017428C">
        <w:t xml:space="preserve"> hold any fee interest in the Subject Property, or any portion thereof, (i) all Unit Interested Parties, (ii) all boards of managers of any condominium </w:t>
      </w:r>
      <w:r w:rsidR="009B6A79">
        <w:t xml:space="preserve">or cooperative </w:t>
      </w:r>
      <w:r w:rsidR="009B6A79" w:rsidRPr="0017428C">
        <w:t xml:space="preserve">association, and (iii) the Association, hereby (x) irrevocably consent to any amendment, modification, cancellation, revision or other change in this Declaration by </w:t>
      </w:r>
      <w:r w:rsidR="009B6A79">
        <w:t>Declarant</w:t>
      </w:r>
      <w:r w:rsidR="009B6A79" w:rsidRPr="0017428C">
        <w:t xml:space="preserve">; (y) waive and subordinate any rights they may have to enter into an amended Declaration or other instrument amending, modifying, canceling, revising or otherwise changing this Declaration, and (z) nominate, constitute and appoint </w:t>
      </w:r>
      <w:r w:rsidR="009B6A79">
        <w:t>Declarant</w:t>
      </w:r>
      <w:r w:rsidR="009B6A79" w:rsidRPr="0017428C">
        <w:t>, their true and lawful attorney-in-fact, coupled with an interest, to execute any document or instruments that may be required in order to amend, modify, cancel, revise or otherwise change this Declaration</w:t>
      </w:r>
      <w:r w:rsidR="009B6A79" w:rsidRPr="0091427A">
        <w:rPr>
          <w:szCs w:val="24"/>
        </w:rPr>
        <w:t>.</w:t>
      </w:r>
    </w:p>
    <w:p w14:paraId="02CB06A7" w14:textId="5A2468F5" w:rsidR="009B46E8" w:rsidRDefault="00A60C2E" w:rsidP="0089327F">
      <w:pPr>
        <w:spacing w:after="240" w:line="276" w:lineRule="auto"/>
        <w:ind w:firstLine="720"/>
        <w:jc w:val="both"/>
        <w:rPr>
          <w:bCs/>
          <w:szCs w:val="24"/>
        </w:rPr>
      </w:pPr>
      <w:r w:rsidRPr="0091427A">
        <w:rPr>
          <w:bCs/>
          <w:szCs w:val="24"/>
        </w:rPr>
        <w:t xml:space="preserve"> (</w:t>
      </w:r>
      <w:r w:rsidR="005C4E3C" w:rsidRPr="0091427A">
        <w:rPr>
          <w:bCs/>
          <w:szCs w:val="24"/>
        </w:rPr>
        <w:t>d</w:t>
      </w:r>
      <w:r w:rsidR="00792255" w:rsidRPr="0091427A">
        <w:rPr>
          <w:bCs/>
          <w:szCs w:val="24"/>
        </w:rPr>
        <w:t>)</w:t>
      </w:r>
      <w:r w:rsidR="00292A88" w:rsidRPr="0091427A">
        <w:rPr>
          <w:szCs w:val="24"/>
        </w:rPr>
        <w:tab/>
      </w:r>
      <w:r w:rsidR="00792255" w:rsidRPr="0091427A">
        <w:rPr>
          <w:bCs/>
          <w:szCs w:val="24"/>
        </w:rPr>
        <w:t xml:space="preserve">Notwithstanding anything to the contrary contained in this Declaration, if the </w:t>
      </w:r>
      <w:r w:rsidR="00FF36F0">
        <w:rPr>
          <w:bCs/>
          <w:szCs w:val="24"/>
        </w:rPr>
        <w:t>Land Use Applications</w:t>
      </w:r>
      <w:r w:rsidR="00792255" w:rsidRPr="0091427A">
        <w:rPr>
          <w:bCs/>
          <w:szCs w:val="24"/>
        </w:rPr>
        <w:t>, as approved or modified by the City Council, are declared invalid or otherwise voided by a final judgment of any court of competent jurisdiction from which no appeal can be taken or for which no appeal has been taken within the applicable statutory period provided for such appeal, then, upon entry of said judgment or the expiration of the applicable statutory period for such appeal, this Declaration shall be cancelled and shall be of no further force or effect and an instrument discharging it may be recorded.</w:t>
      </w:r>
      <w:r w:rsidR="00292A88" w:rsidRPr="0091427A">
        <w:rPr>
          <w:bCs/>
          <w:szCs w:val="24"/>
        </w:rPr>
        <w:t xml:space="preserve"> </w:t>
      </w:r>
      <w:r w:rsidR="00D24AE2" w:rsidRPr="00D24AE2">
        <w:rPr>
          <w:bCs/>
          <w:szCs w:val="24"/>
        </w:rPr>
        <w:t>Further, notwithstanding anything to the contrary contained in this Declaration, in the event of the Large Scale Special Permits’ lapse as a matter of law in accordance with the provisions of the Zoning Resolution, this Declaration shall be cancelled and shall be of no further force or effect and an instrument discharging it may be recorded</w:t>
      </w:r>
      <w:r w:rsidR="00D24AE2">
        <w:rPr>
          <w:bCs/>
          <w:szCs w:val="24"/>
        </w:rPr>
        <w:t>.</w:t>
      </w:r>
      <w:r w:rsidR="00792255" w:rsidRPr="0091427A">
        <w:rPr>
          <w:bCs/>
          <w:szCs w:val="24"/>
        </w:rPr>
        <w:t xml:space="preserve"> Prior to the recordatio</w:t>
      </w:r>
      <w:r w:rsidR="00DE7952">
        <w:rPr>
          <w:bCs/>
          <w:szCs w:val="24"/>
        </w:rPr>
        <w:t>n of such instrument, Declarant</w:t>
      </w:r>
      <w:r w:rsidR="00792255" w:rsidRPr="0091427A">
        <w:rPr>
          <w:bCs/>
          <w:szCs w:val="24"/>
        </w:rPr>
        <w:t xml:space="preserve"> shall notify the Chair</w:t>
      </w:r>
      <w:r w:rsidR="00292A88" w:rsidRPr="0091427A">
        <w:rPr>
          <w:bCs/>
          <w:szCs w:val="24"/>
        </w:rPr>
        <w:t xml:space="preserve"> </w:t>
      </w:r>
      <w:r w:rsidR="00DE7952">
        <w:rPr>
          <w:bCs/>
          <w:szCs w:val="24"/>
        </w:rPr>
        <w:t>of Declarant</w:t>
      </w:r>
      <w:r w:rsidR="00792255" w:rsidRPr="0091427A">
        <w:rPr>
          <w:bCs/>
          <w:szCs w:val="24"/>
        </w:rPr>
        <w:t>’</w:t>
      </w:r>
      <w:r w:rsidR="00DE7952">
        <w:rPr>
          <w:bCs/>
          <w:szCs w:val="24"/>
        </w:rPr>
        <w:t>s</w:t>
      </w:r>
      <w:r w:rsidR="00792255" w:rsidRPr="0091427A">
        <w:rPr>
          <w:bCs/>
          <w:szCs w:val="24"/>
        </w:rPr>
        <w:t xml:space="preserve"> intent to discharge this Declaration and request the Chair’s approval, which approval shall be limited to insuring that such discharge and termination is in proper form and provides the proper provisions which are not discharged survive such termination.</w:t>
      </w:r>
      <w:r w:rsidR="00292A88" w:rsidRPr="0091427A">
        <w:rPr>
          <w:bCs/>
          <w:szCs w:val="24"/>
        </w:rPr>
        <w:t xml:space="preserve"> </w:t>
      </w:r>
      <w:r w:rsidR="00792255" w:rsidRPr="0091427A">
        <w:rPr>
          <w:bCs/>
          <w:szCs w:val="24"/>
        </w:rPr>
        <w:t xml:space="preserve"> Upon recordatio</w:t>
      </w:r>
      <w:r w:rsidR="00DE7952">
        <w:rPr>
          <w:bCs/>
          <w:szCs w:val="24"/>
        </w:rPr>
        <w:t>n of such instrument, Declarant</w:t>
      </w:r>
      <w:r w:rsidR="00792255" w:rsidRPr="0091427A">
        <w:rPr>
          <w:bCs/>
          <w:szCs w:val="24"/>
        </w:rPr>
        <w:t xml:space="preserve"> shall provide a copy thereof to</w:t>
      </w:r>
      <w:r w:rsidR="00582FA8">
        <w:rPr>
          <w:bCs/>
          <w:szCs w:val="24"/>
        </w:rPr>
        <w:t xml:space="preserve"> the</w:t>
      </w:r>
      <w:r w:rsidR="00792255" w:rsidRPr="0091427A">
        <w:rPr>
          <w:bCs/>
          <w:szCs w:val="24"/>
        </w:rPr>
        <w:t xml:space="preserve"> </w:t>
      </w:r>
      <w:r w:rsidR="0095213F">
        <w:rPr>
          <w:szCs w:val="24"/>
        </w:rPr>
        <w:t>Commission</w:t>
      </w:r>
      <w:r w:rsidR="0095213F" w:rsidRPr="0091427A">
        <w:rPr>
          <w:szCs w:val="24"/>
        </w:rPr>
        <w:t xml:space="preserve"> </w:t>
      </w:r>
      <w:r w:rsidR="00792255" w:rsidRPr="0091427A">
        <w:rPr>
          <w:bCs/>
          <w:szCs w:val="24"/>
        </w:rPr>
        <w:t>so certified by the Register’s Office.</w:t>
      </w:r>
      <w:r w:rsidR="00292A88" w:rsidRPr="0091427A">
        <w:rPr>
          <w:bCs/>
          <w:szCs w:val="24"/>
        </w:rPr>
        <w:t xml:space="preserve"> </w:t>
      </w:r>
      <w:r w:rsidR="00792255" w:rsidRPr="0091427A">
        <w:rPr>
          <w:bCs/>
          <w:szCs w:val="24"/>
        </w:rPr>
        <w:t xml:space="preserve"> If </w:t>
      </w:r>
      <w:r w:rsidR="00582FA8">
        <w:rPr>
          <w:bCs/>
          <w:szCs w:val="24"/>
        </w:rPr>
        <w:t>one or more of</w:t>
      </w:r>
      <w:r w:rsidR="00792255" w:rsidRPr="0091427A">
        <w:rPr>
          <w:bCs/>
          <w:szCs w:val="24"/>
        </w:rPr>
        <w:t xml:space="preserve"> the </w:t>
      </w:r>
      <w:r w:rsidR="00292A88" w:rsidRPr="0091427A">
        <w:rPr>
          <w:bCs/>
          <w:szCs w:val="24"/>
        </w:rPr>
        <w:t xml:space="preserve">Land Use </w:t>
      </w:r>
      <w:r w:rsidR="004B0C84">
        <w:rPr>
          <w:bCs/>
          <w:szCs w:val="24"/>
        </w:rPr>
        <w:t>Applications</w:t>
      </w:r>
      <w:r w:rsidR="00792255" w:rsidRPr="0091427A">
        <w:rPr>
          <w:bCs/>
          <w:szCs w:val="24"/>
        </w:rPr>
        <w:t xml:space="preserve"> are declared invalid, then Declarant may apply for modification, amendment or cancellation of this Declaration in accordance with this </w:t>
      </w:r>
      <w:r w:rsidR="00792255" w:rsidRPr="000C577D">
        <w:rPr>
          <w:b/>
          <w:bCs/>
          <w:szCs w:val="24"/>
        </w:rPr>
        <w:t>Section 1</w:t>
      </w:r>
      <w:r w:rsidR="00BE2C5F">
        <w:rPr>
          <w:b/>
          <w:bCs/>
          <w:szCs w:val="24"/>
        </w:rPr>
        <w:t>1</w:t>
      </w:r>
      <w:r w:rsidR="00412E8B" w:rsidRPr="0091427A">
        <w:rPr>
          <w:bCs/>
          <w:szCs w:val="24"/>
        </w:rPr>
        <w:t xml:space="preserve">.  </w:t>
      </w:r>
    </w:p>
    <w:p w14:paraId="41CADB42" w14:textId="77777777" w:rsidR="00FF36F0" w:rsidRPr="0091427A" w:rsidRDefault="00FF36F0" w:rsidP="0089327F">
      <w:pPr>
        <w:spacing w:after="240" w:line="276" w:lineRule="auto"/>
        <w:ind w:firstLine="720"/>
        <w:jc w:val="both"/>
        <w:rPr>
          <w:bCs/>
          <w:szCs w:val="24"/>
        </w:rPr>
      </w:pPr>
      <w:r>
        <w:rPr>
          <w:bCs/>
          <w:szCs w:val="24"/>
        </w:rPr>
        <w:t>(e)</w:t>
      </w:r>
      <w:r>
        <w:rPr>
          <w:bCs/>
          <w:szCs w:val="24"/>
        </w:rPr>
        <w:tab/>
      </w:r>
      <w:r>
        <w:t xml:space="preserve">From and after </w:t>
      </w:r>
      <w:r w:rsidRPr="0017428C">
        <w:t xml:space="preserve">the date that no </w:t>
      </w:r>
      <w:r>
        <w:t>Declarant</w:t>
      </w:r>
      <w:r w:rsidRPr="0017428C">
        <w:t xml:space="preserve"> holds any fee interest in the Subject Property or any portion thereof (other than one or more individual residential or commercial condominium units), and provided</w:t>
      </w:r>
      <w:r>
        <w:t xml:space="preserve"> the Association shall have been organized as provided in this Declaration, the Association shall be deemed to be the sole Declarant and Party-in-Interest under this Declaration for that portion of the Proposed Development upon that portion of the Subject Property for which the Association was formed.  In such event, the Association shall be the sole party with any right to amend, modify, cancel, revise or otherwise change this Declaration, or make any application therefor, and each and every Unit Interested Party hereby (x) irrevocably consents to any amendment, modification, cancellation, revision or other change in this Declaration by the Association; (y) waives and subordinates any rights it may have to enter into an amended Declaration or other instrument amending, modifying, canceling, revising or otherwise changing this Declaration, and (z) nominates, constitutes and appoints the Association its true and lawful attorney-in-fact, coupled with an interest to execute any documents or instruments that may be required in order to amend, modify, cancel, revise or otherwise change this Declaration.</w:t>
      </w:r>
    </w:p>
    <w:p w14:paraId="1E4A3B5D" w14:textId="5E706C45" w:rsidR="009700A5" w:rsidRPr="0091427A" w:rsidRDefault="009700A5" w:rsidP="0089327F">
      <w:pPr>
        <w:spacing w:after="240" w:line="276" w:lineRule="auto"/>
        <w:ind w:firstLine="720"/>
        <w:jc w:val="both"/>
        <w:rPr>
          <w:szCs w:val="24"/>
        </w:rPr>
      </w:pPr>
      <w:r w:rsidRPr="0091427A">
        <w:rPr>
          <w:b/>
          <w:szCs w:val="24"/>
        </w:rPr>
        <w:t>1</w:t>
      </w:r>
      <w:r w:rsidR="00B62A29">
        <w:rPr>
          <w:b/>
          <w:szCs w:val="24"/>
        </w:rPr>
        <w:t>2</w:t>
      </w:r>
      <w:r w:rsidRPr="0091427A">
        <w:rPr>
          <w:b/>
          <w:szCs w:val="24"/>
        </w:rPr>
        <w:t>.</w:t>
      </w:r>
      <w:r w:rsidRPr="0091427A">
        <w:rPr>
          <w:b/>
          <w:szCs w:val="24"/>
        </w:rPr>
        <w:tab/>
      </w:r>
      <w:r w:rsidRPr="0091427A">
        <w:rPr>
          <w:b/>
          <w:szCs w:val="24"/>
          <w:u w:val="single"/>
        </w:rPr>
        <w:t>Severability</w:t>
      </w:r>
      <w:r w:rsidRPr="0091427A">
        <w:rPr>
          <w:b/>
          <w:szCs w:val="24"/>
        </w:rPr>
        <w:t xml:space="preserve">.  </w:t>
      </w:r>
      <w:r w:rsidR="00A26880">
        <w:t xml:space="preserve">In the event that any provision of this Declaration shall be deemed, decreed, adjudged or </w:t>
      </w:r>
      <w:r w:rsidR="00A26880" w:rsidRPr="00091AB6">
        <w:t>determined</w:t>
      </w:r>
      <w:r w:rsidR="00A26880">
        <w:t xml:space="preserve"> to be invalid or unlawful by a court of competent jurisdiction and the judgment of such court shall be upheld on final appeal, or the time for further review of such judgment on appeal or by other proceeding has lapsed, such provision shall be severable, and the remainder of this Declaration shall continue to be of full force and effect</w:t>
      </w:r>
      <w:r w:rsidRPr="0091427A">
        <w:rPr>
          <w:szCs w:val="24"/>
        </w:rPr>
        <w:t>.</w:t>
      </w:r>
    </w:p>
    <w:p w14:paraId="20D414BC" w14:textId="19F67740" w:rsidR="009700A5" w:rsidRDefault="0089327F" w:rsidP="0089327F">
      <w:pPr>
        <w:spacing w:after="240" w:line="276" w:lineRule="auto"/>
        <w:ind w:firstLine="720"/>
        <w:jc w:val="both"/>
        <w:rPr>
          <w:szCs w:val="24"/>
        </w:rPr>
      </w:pPr>
      <w:r>
        <w:rPr>
          <w:b/>
          <w:szCs w:val="24"/>
        </w:rPr>
        <w:t>1</w:t>
      </w:r>
      <w:r w:rsidR="00B62A29">
        <w:rPr>
          <w:b/>
          <w:szCs w:val="24"/>
        </w:rPr>
        <w:t>3</w:t>
      </w:r>
      <w:r w:rsidR="009700A5" w:rsidRPr="0091427A">
        <w:rPr>
          <w:b/>
          <w:szCs w:val="24"/>
        </w:rPr>
        <w:t>.</w:t>
      </w:r>
      <w:r w:rsidR="009700A5" w:rsidRPr="0091427A">
        <w:rPr>
          <w:b/>
          <w:szCs w:val="24"/>
        </w:rPr>
        <w:tab/>
      </w:r>
      <w:r w:rsidR="00A26880" w:rsidRPr="00191346">
        <w:rPr>
          <w:b/>
          <w:u w:val="single"/>
        </w:rPr>
        <w:t>Governing Law</w:t>
      </w:r>
      <w:r w:rsidR="00A26880">
        <w:t xml:space="preserve">.  This Declaration shall be governed by and construed in accordance with the laws of the </w:t>
      </w:r>
      <w:r w:rsidR="00A26880" w:rsidRPr="00091AB6">
        <w:t>State</w:t>
      </w:r>
      <w:r w:rsidR="00A26880">
        <w:t xml:space="preserve"> of New York</w:t>
      </w:r>
      <w:r w:rsidR="009700A5" w:rsidRPr="0091427A">
        <w:rPr>
          <w:szCs w:val="24"/>
        </w:rPr>
        <w:t>.</w:t>
      </w:r>
    </w:p>
    <w:p w14:paraId="032C41BF" w14:textId="1F49801C" w:rsidR="00A26880" w:rsidRDefault="00A26880" w:rsidP="0089327F">
      <w:pPr>
        <w:spacing w:after="240" w:line="276" w:lineRule="auto"/>
        <w:ind w:firstLine="720"/>
        <w:jc w:val="both"/>
      </w:pPr>
      <w:r w:rsidRPr="00A26880">
        <w:rPr>
          <w:b/>
          <w:szCs w:val="24"/>
        </w:rPr>
        <w:t>1</w:t>
      </w:r>
      <w:r w:rsidR="00B62A29">
        <w:rPr>
          <w:b/>
          <w:szCs w:val="24"/>
        </w:rPr>
        <w:t>4</w:t>
      </w:r>
      <w:r w:rsidRPr="00A26880">
        <w:rPr>
          <w:b/>
          <w:szCs w:val="24"/>
        </w:rPr>
        <w:t>.</w:t>
      </w:r>
      <w:r>
        <w:rPr>
          <w:szCs w:val="24"/>
        </w:rPr>
        <w:tab/>
      </w:r>
      <w:r w:rsidRPr="00613E5E">
        <w:rPr>
          <w:b/>
          <w:u w:val="single"/>
        </w:rPr>
        <w:t>Exhibits</w:t>
      </w:r>
      <w:r>
        <w:t>.  Any and all exhibits, appendices, or attachments referred to herein are hereby incorporated fully and made an integral part of this Declaration by reference.</w:t>
      </w:r>
    </w:p>
    <w:p w14:paraId="53E300DF" w14:textId="52B9FB2C" w:rsidR="00A26880" w:rsidRDefault="00A26880" w:rsidP="0089327F">
      <w:pPr>
        <w:spacing w:after="240" w:line="276" w:lineRule="auto"/>
        <w:ind w:firstLine="720"/>
        <w:jc w:val="both"/>
      </w:pPr>
      <w:r w:rsidRPr="00A26880">
        <w:rPr>
          <w:b/>
        </w:rPr>
        <w:t>1</w:t>
      </w:r>
      <w:r w:rsidR="00B62A29">
        <w:rPr>
          <w:b/>
        </w:rPr>
        <w:t>5</w:t>
      </w:r>
      <w:r w:rsidRPr="00A26880">
        <w:rPr>
          <w:b/>
        </w:rPr>
        <w:t>.</w:t>
      </w:r>
      <w:r w:rsidRPr="00A26880">
        <w:rPr>
          <w:b/>
        </w:rPr>
        <w:tab/>
      </w:r>
      <w:r w:rsidRPr="00A26880">
        <w:rPr>
          <w:b/>
          <w:u w:val="single"/>
        </w:rPr>
        <w:t>Approvals</w:t>
      </w:r>
      <w:r>
        <w:t xml:space="preserve">.  </w:t>
      </w:r>
      <w:r w:rsidRPr="00730702">
        <w:t xml:space="preserve">Wherever in this </w:t>
      </w:r>
      <w:r>
        <w:t xml:space="preserve">Declaration </w:t>
      </w:r>
      <w:r w:rsidRPr="00730702">
        <w:t xml:space="preserve">the certification, consent or approval of </w:t>
      </w:r>
      <w:r>
        <w:t>Declarant</w:t>
      </w:r>
      <w:r w:rsidRPr="00730702">
        <w:t>, the Chair, Commissioner</w:t>
      </w:r>
      <w:r w:rsidR="005577E5">
        <w:t>, or any other City agency or public entity</w:t>
      </w:r>
      <w:r w:rsidRPr="00730702">
        <w:t xml:space="preserve"> is required or permitted to be given, it is understood that and such certification, consent or approval will not be unreasonably withheld</w:t>
      </w:r>
      <w:r w:rsidR="0023502B">
        <w:t>, conditioned</w:t>
      </w:r>
      <w:r w:rsidRPr="00730702">
        <w:t xml:space="preserve"> or delayed</w:t>
      </w:r>
      <w:r>
        <w:t>.</w:t>
      </w:r>
    </w:p>
    <w:p w14:paraId="46A5459A" w14:textId="476DD81D" w:rsidR="00A26880" w:rsidRDefault="00A26880" w:rsidP="0089327F">
      <w:pPr>
        <w:spacing w:after="240" w:line="276" w:lineRule="auto"/>
        <w:ind w:firstLine="720"/>
        <w:jc w:val="both"/>
      </w:pPr>
      <w:r w:rsidRPr="00A26880">
        <w:rPr>
          <w:b/>
        </w:rPr>
        <w:t>1</w:t>
      </w:r>
      <w:r w:rsidR="00B62A29">
        <w:rPr>
          <w:b/>
        </w:rPr>
        <w:t>6</w:t>
      </w:r>
      <w:r w:rsidRPr="00A26880">
        <w:rPr>
          <w:b/>
        </w:rPr>
        <w:t>.</w:t>
      </w:r>
      <w:r>
        <w:tab/>
      </w:r>
      <w:r w:rsidRPr="00681CE5">
        <w:rPr>
          <w:b/>
          <w:u w:val="single"/>
        </w:rPr>
        <w:t>Further Assurances</w:t>
      </w:r>
      <w:r>
        <w:t>.  Declarant and the City each agree to execute, acknowledge and deliver such further instruments, and take such other or further actions as may be reasonably required in order to carry out and effectuate the intent and purpose of this Declaration or to confirm or perfect any right to be created or transferred hereunder, all at the sole cost and expense of the party requesting such further assurances.</w:t>
      </w:r>
    </w:p>
    <w:p w14:paraId="4D6C0694" w14:textId="343758EC" w:rsidR="00A26880" w:rsidRDefault="00A26880" w:rsidP="0089327F">
      <w:pPr>
        <w:spacing w:after="240" w:line="276" w:lineRule="auto"/>
        <w:ind w:firstLine="720"/>
        <w:jc w:val="both"/>
      </w:pPr>
      <w:r w:rsidRPr="00A26880">
        <w:rPr>
          <w:b/>
          <w:szCs w:val="24"/>
        </w:rPr>
        <w:t>1</w:t>
      </w:r>
      <w:r w:rsidR="00B62A29">
        <w:rPr>
          <w:b/>
          <w:szCs w:val="24"/>
        </w:rPr>
        <w:t>7</w:t>
      </w:r>
      <w:r w:rsidRPr="00A26880">
        <w:rPr>
          <w:b/>
          <w:szCs w:val="24"/>
        </w:rPr>
        <w:t>.</w:t>
      </w:r>
      <w:r>
        <w:rPr>
          <w:szCs w:val="24"/>
        </w:rPr>
        <w:tab/>
      </w:r>
      <w:r w:rsidRPr="00EA7CE3">
        <w:rPr>
          <w:b/>
          <w:u w:val="single"/>
        </w:rPr>
        <w:t>Estoppel Certificates</w:t>
      </w:r>
      <w:r>
        <w:t xml:space="preserve">.  Whenever requested by a party, the other party shall within ten (10) </w:t>
      </w:r>
      <w:r w:rsidR="007F5825">
        <w:t xml:space="preserve">business </w:t>
      </w:r>
      <w:r>
        <w:t>days thereafter furnish to the requesting party a written certificate setting forth: (i) that this Declaration is in full force and effect and has not been modified (or, if this Declaration has been modified, that this Declaration is in full force and effect, as modified) and (ii) whether or not, to the best of its knowledge, the requesting party is in default under any provisions of this Declaration and if such a default exists, the nature of such default.</w:t>
      </w:r>
    </w:p>
    <w:p w14:paraId="4445293E" w14:textId="534938E0" w:rsidR="00A26880" w:rsidRDefault="00A26880" w:rsidP="0089327F">
      <w:pPr>
        <w:spacing w:after="240" w:line="276" w:lineRule="auto"/>
        <w:ind w:firstLine="720"/>
        <w:jc w:val="both"/>
      </w:pPr>
      <w:r w:rsidRPr="00A26880">
        <w:rPr>
          <w:b/>
        </w:rPr>
        <w:t>1</w:t>
      </w:r>
      <w:r w:rsidR="00B62A29">
        <w:rPr>
          <w:b/>
        </w:rPr>
        <w:t>8</w:t>
      </w:r>
      <w:r w:rsidRPr="00A26880">
        <w:rPr>
          <w:b/>
        </w:rPr>
        <w:t>.</w:t>
      </w:r>
      <w:r>
        <w:tab/>
      </w:r>
      <w:r w:rsidRPr="00EA7CE3">
        <w:rPr>
          <w:b/>
          <w:u w:val="single"/>
        </w:rPr>
        <w:t>Counterparts</w:t>
      </w:r>
      <w:r>
        <w:t>.  This Declaration may be executed in one or more counterparts, each of which shall be an original and all of which, together, shall constitute one agreement.</w:t>
      </w:r>
    </w:p>
    <w:p w14:paraId="2C4C0252" w14:textId="3B17C038" w:rsidR="00A26880" w:rsidRPr="00A26880" w:rsidRDefault="00A26880" w:rsidP="0089327F">
      <w:pPr>
        <w:spacing w:after="240" w:line="276" w:lineRule="auto"/>
        <w:ind w:firstLine="720"/>
        <w:jc w:val="both"/>
        <w:rPr>
          <w:szCs w:val="24"/>
        </w:rPr>
      </w:pPr>
      <w:r w:rsidRPr="00A26880">
        <w:rPr>
          <w:b/>
        </w:rPr>
        <w:t>1</w:t>
      </w:r>
      <w:r w:rsidR="00B62A29">
        <w:rPr>
          <w:b/>
        </w:rPr>
        <w:t>9</w:t>
      </w:r>
      <w:r w:rsidRPr="00A26880">
        <w:rPr>
          <w:b/>
        </w:rPr>
        <w:t>.</w:t>
      </w:r>
      <w:r w:rsidRPr="00A26880">
        <w:rPr>
          <w:b/>
        </w:rPr>
        <w:tab/>
      </w:r>
      <w:r w:rsidRPr="00A26880">
        <w:rPr>
          <w:b/>
          <w:u w:val="single"/>
        </w:rPr>
        <w:t>Right to Sue</w:t>
      </w:r>
      <w:r w:rsidRPr="00A26880">
        <w:t>.</w:t>
      </w:r>
      <w:r>
        <w:tab/>
      </w:r>
      <w:r w:rsidRPr="00CA1CC3">
        <w:t xml:space="preserve">Nothing contained herein shall prevent </w:t>
      </w:r>
      <w:r>
        <w:t xml:space="preserve">Declarant </w:t>
      </w:r>
      <w:r w:rsidRPr="00CA1CC3">
        <w:t>from asserting any claim or action against the City</w:t>
      </w:r>
      <w:r>
        <w:t>, or any of its agencies or any of its officials,</w:t>
      </w:r>
      <w:r w:rsidRPr="00CA1CC3">
        <w:t xml:space="preserve"> arising out of the</w:t>
      </w:r>
      <w:r>
        <w:t xml:space="preserve"> performance by the City</w:t>
      </w:r>
      <w:r w:rsidRPr="00CA1CC3">
        <w:t>,</w:t>
      </w:r>
      <w:r>
        <w:t xml:space="preserve"> or agency thereof, </w:t>
      </w:r>
      <w:r w:rsidRPr="00CA1CC3">
        <w:t xml:space="preserve">or failure of </w:t>
      </w:r>
      <w:r>
        <w:t>the City or agency thereof, to perform, any t</w:t>
      </w:r>
      <w:r w:rsidRPr="00CA1CC3">
        <w:t xml:space="preserve">he obligations </w:t>
      </w:r>
      <w:r>
        <w:t xml:space="preserve">of the City, or agency thereof, </w:t>
      </w:r>
      <w:r w:rsidRPr="00CA1CC3">
        <w:t xml:space="preserve">under </w:t>
      </w:r>
      <w:r w:rsidRPr="00730702">
        <w:t xml:space="preserve">this </w:t>
      </w:r>
      <w:r>
        <w:t>Declaration</w:t>
      </w:r>
      <w:r w:rsidRPr="00CA1CC3">
        <w:t xml:space="preserve"> or the exercise, by the City, </w:t>
      </w:r>
      <w:r>
        <w:t xml:space="preserve">or any agency thereof, </w:t>
      </w:r>
      <w:r w:rsidRPr="00CA1CC3">
        <w:t xml:space="preserve">of any of its rights under </w:t>
      </w:r>
      <w:r w:rsidRPr="00730702">
        <w:t xml:space="preserve">this </w:t>
      </w:r>
      <w:r>
        <w:t>Declaration.  Nothing contained herein shall prevent the City of New York or any of its officials from asserting any claim or action against Declarant arising out of Declarant’s performance of, or failure to perform, any of its obligations under this Declaration, or the exercise by Declarant of any of their rights under this Declaration.</w:t>
      </w:r>
      <w:r>
        <w:tab/>
      </w:r>
      <w:r>
        <w:tab/>
      </w:r>
    </w:p>
    <w:p w14:paraId="7B01D29C" w14:textId="77777777" w:rsidR="009700A5" w:rsidRPr="0091427A" w:rsidRDefault="009700A5" w:rsidP="0089327F">
      <w:pPr>
        <w:spacing w:after="240" w:line="276" w:lineRule="auto"/>
        <w:jc w:val="center"/>
        <w:rPr>
          <w:szCs w:val="24"/>
        </w:rPr>
      </w:pPr>
    </w:p>
    <w:p w14:paraId="0FF9AE2D" w14:textId="77777777" w:rsidR="009700A5" w:rsidRPr="0091427A" w:rsidRDefault="009700A5" w:rsidP="0089327F">
      <w:pPr>
        <w:spacing w:after="240" w:line="276" w:lineRule="auto"/>
        <w:jc w:val="center"/>
        <w:rPr>
          <w:szCs w:val="24"/>
        </w:rPr>
      </w:pPr>
      <w:r w:rsidRPr="0091427A">
        <w:rPr>
          <w:szCs w:val="24"/>
        </w:rPr>
        <w:t>[Signature page follows]</w:t>
      </w:r>
    </w:p>
    <w:p w14:paraId="789B9F6E" w14:textId="77777777" w:rsidR="009700A5" w:rsidRPr="0091427A" w:rsidRDefault="009700A5" w:rsidP="0089327F">
      <w:pPr>
        <w:spacing w:after="240" w:line="276" w:lineRule="auto"/>
        <w:ind w:firstLine="720"/>
        <w:rPr>
          <w:szCs w:val="24"/>
        </w:rPr>
      </w:pPr>
      <w:r w:rsidRPr="0091427A">
        <w:rPr>
          <w:szCs w:val="24"/>
        </w:rPr>
        <w:br w:type="page"/>
      </w:r>
      <w:bookmarkStart w:id="46" w:name="_Hlk113445677"/>
      <w:r w:rsidRPr="0091427A">
        <w:rPr>
          <w:b/>
          <w:szCs w:val="24"/>
        </w:rPr>
        <w:t>IN WITNESS WHEREOF</w:t>
      </w:r>
      <w:r w:rsidRPr="0091427A">
        <w:rPr>
          <w:szCs w:val="24"/>
        </w:rPr>
        <w:t xml:space="preserve">, the undersigned have executed this Declaration </w:t>
      </w:r>
      <w:r w:rsidR="007968E1" w:rsidRPr="0091427A">
        <w:rPr>
          <w:szCs w:val="24"/>
        </w:rPr>
        <w:t>as of the date first written above</w:t>
      </w:r>
      <w:r w:rsidRPr="0091427A">
        <w:rPr>
          <w:szCs w:val="24"/>
        </w:rPr>
        <w:t>.</w:t>
      </w:r>
    </w:p>
    <w:p w14:paraId="054029D0" w14:textId="77777777" w:rsidR="009700A5" w:rsidRPr="0091427A" w:rsidRDefault="009700A5" w:rsidP="0089327F">
      <w:pPr>
        <w:spacing w:after="240" w:line="276" w:lineRule="auto"/>
        <w:ind w:left="4320"/>
        <w:rPr>
          <w:spacing w:val="1"/>
          <w:szCs w:val="24"/>
        </w:rPr>
      </w:pPr>
    </w:p>
    <w:p w14:paraId="0990C4F1" w14:textId="3ED7110D" w:rsidR="00C53D2A" w:rsidRPr="0091427A" w:rsidRDefault="00F75D80" w:rsidP="0089327F">
      <w:pPr>
        <w:spacing w:after="240" w:line="276" w:lineRule="auto"/>
        <w:ind w:left="4320"/>
        <w:rPr>
          <w:spacing w:val="1"/>
          <w:szCs w:val="24"/>
        </w:rPr>
      </w:pPr>
      <w:bookmarkStart w:id="47" w:name="_Hlk96947011"/>
      <w:r>
        <w:rPr>
          <w:szCs w:val="24"/>
        </w:rPr>
        <w:t xml:space="preserve">KAUFMAN BEDROCK </w:t>
      </w:r>
      <w:r w:rsidR="00047C93">
        <w:rPr>
          <w:szCs w:val="24"/>
        </w:rPr>
        <w:t xml:space="preserve">ASTORIA </w:t>
      </w:r>
      <w:r w:rsidR="003D49FB">
        <w:rPr>
          <w:szCs w:val="24"/>
        </w:rPr>
        <w:t>I</w:t>
      </w:r>
      <w:r>
        <w:rPr>
          <w:szCs w:val="24"/>
        </w:rPr>
        <w:t xml:space="preserve"> LLC</w:t>
      </w:r>
    </w:p>
    <w:p w14:paraId="11E003C2" w14:textId="77777777" w:rsidR="00C53D2A" w:rsidRPr="0091427A" w:rsidRDefault="00C53D2A" w:rsidP="0089327F">
      <w:pPr>
        <w:spacing w:after="240" w:line="276" w:lineRule="auto"/>
        <w:ind w:left="4320"/>
        <w:rPr>
          <w:spacing w:val="1"/>
          <w:szCs w:val="24"/>
        </w:rPr>
      </w:pPr>
    </w:p>
    <w:p w14:paraId="59FCD169" w14:textId="77777777" w:rsidR="00C53D2A" w:rsidRPr="0091427A" w:rsidRDefault="00C53D2A" w:rsidP="0089327F">
      <w:pPr>
        <w:spacing w:after="240" w:line="276" w:lineRule="auto"/>
        <w:ind w:left="4320"/>
        <w:rPr>
          <w:spacing w:val="1"/>
          <w:szCs w:val="24"/>
        </w:rPr>
      </w:pPr>
    </w:p>
    <w:p w14:paraId="52FAA23A" w14:textId="77777777" w:rsidR="00C53D2A" w:rsidRPr="0091427A" w:rsidRDefault="00C53D2A" w:rsidP="0089327F">
      <w:pPr>
        <w:spacing w:after="240" w:line="276" w:lineRule="auto"/>
        <w:rPr>
          <w:spacing w:val="1"/>
          <w:szCs w:val="24"/>
        </w:rPr>
      </w:pPr>
    </w:p>
    <w:p w14:paraId="742E7949" w14:textId="77777777" w:rsidR="00C53D2A" w:rsidRPr="0091427A" w:rsidRDefault="00C53D2A" w:rsidP="0089327F">
      <w:pPr>
        <w:spacing w:after="240" w:line="276" w:lineRule="auto"/>
        <w:ind w:left="4320"/>
        <w:rPr>
          <w:spacing w:val="1"/>
          <w:szCs w:val="24"/>
        </w:rPr>
      </w:pPr>
      <w:r w:rsidRPr="0091427A">
        <w:rPr>
          <w:spacing w:val="1"/>
          <w:szCs w:val="24"/>
        </w:rPr>
        <w:tab/>
        <w:t xml:space="preserve">By: </w:t>
      </w:r>
      <w:r w:rsidRPr="0091427A">
        <w:rPr>
          <w:spacing w:val="1"/>
          <w:szCs w:val="24"/>
        </w:rPr>
        <w:tab/>
        <w:t>___________________________</w:t>
      </w:r>
    </w:p>
    <w:p w14:paraId="35EFED24" w14:textId="77777777" w:rsidR="00C53D2A" w:rsidRPr="0091427A" w:rsidRDefault="00C53D2A" w:rsidP="0089327F">
      <w:pPr>
        <w:spacing w:after="240" w:line="276" w:lineRule="auto"/>
        <w:ind w:left="4320"/>
        <w:rPr>
          <w:spacing w:val="1"/>
          <w:szCs w:val="24"/>
        </w:rPr>
      </w:pPr>
      <w:r w:rsidRPr="0091427A">
        <w:rPr>
          <w:spacing w:val="1"/>
          <w:szCs w:val="24"/>
        </w:rPr>
        <w:tab/>
      </w:r>
      <w:r w:rsidRPr="0091427A">
        <w:rPr>
          <w:spacing w:val="1"/>
          <w:szCs w:val="24"/>
        </w:rPr>
        <w:tab/>
        <w:t xml:space="preserve">Name: </w:t>
      </w:r>
      <w:r w:rsidRPr="0091427A">
        <w:rPr>
          <w:spacing w:val="1"/>
          <w:szCs w:val="24"/>
        </w:rPr>
        <w:br/>
      </w:r>
      <w:r w:rsidRPr="0091427A">
        <w:rPr>
          <w:spacing w:val="1"/>
          <w:szCs w:val="24"/>
        </w:rPr>
        <w:tab/>
      </w:r>
      <w:r w:rsidRPr="0091427A">
        <w:rPr>
          <w:spacing w:val="1"/>
          <w:szCs w:val="24"/>
        </w:rPr>
        <w:tab/>
        <w:t xml:space="preserve">Title: </w:t>
      </w:r>
      <w:bookmarkEnd w:id="47"/>
    </w:p>
    <w:p w14:paraId="7D551D96" w14:textId="77777777" w:rsidR="001861B8" w:rsidRPr="0091427A" w:rsidRDefault="001861B8" w:rsidP="001861B8">
      <w:pPr>
        <w:spacing w:after="240" w:line="276" w:lineRule="auto"/>
        <w:contextualSpacing/>
        <w:rPr>
          <w:szCs w:val="24"/>
        </w:rPr>
      </w:pPr>
      <w:r w:rsidRPr="0091427A">
        <w:rPr>
          <w:szCs w:val="24"/>
        </w:rPr>
        <w:t>STATE OF</w:t>
      </w:r>
      <w:r w:rsidRPr="0091427A">
        <w:rPr>
          <w:szCs w:val="24"/>
        </w:rPr>
        <w:tab/>
      </w:r>
      <w:r w:rsidRPr="0091427A">
        <w:rPr>
          <w:szCs w:val="24"/>
        </w:rPr>
        <w:tab/>
      </w:r>
      <w:r w:rsidRPr="0091427A">
        <w:rPr>
          <w:szCs w:val="24"/>
        </w:rPr>
        <w:tab/>
        <w:t>)</w:t>
      </w:r>
    </w:p>
    <w:p w14:paraId="455CEDD1" w14:textId="77777777" w:rsidR="001861B8" w:rsidRPr="0091427A" w:rsidRDefault="001861B8" w:rsidP="001861B8">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191C3B2D" w14:textId="77777777" w:rsidR="001861B8" w:rsidRPr="0091427A" w:rsidRDefault="001861B8" w:rsidP="001861B8">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6B16F56D" w14:textId="77777777" w:rsidR="001861B8" w:rsidRPr="0091427A" w:rsidRDefault="001861B8" w:rsidP="001861B8">
      <w:pPr>
        <w:spacing w:after="240" w:line="276" w:lineRule="auto"/>
        <w:rPr>
          <w:szCs w:val="24"/>
        </w:rPr>
      </w:pPr>
    </w:p>
    <w:p w14:paraId="6AD24CC2" w14:textId="77777777" w:rsidR="001861B8" w:rsidRPr="0091427A" w:rsidRDefault="001861B8" w:rsidP="001861B8">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20D7998D" w14:textId="77777777" w:rsidR="001861B8" w:rsidRDefault="001861B8" w:rsidP="001861B8">
      <w:pPr>
        <w:spacing w:after="240" w:line="276" w:lineRule="auto"/>
        <w:ind w:left="4320"/>
        <w:rPr>
          <w:szCs w:val="24"/>
        </w:rPr>
      </w:pPr>
      <w:r w:rsidRPr="0091427A">
        <w:rPr>
          <w:szCs w:val="24"/>
        </w:rPr>
        <w:t>_______________________________</w:t>
      </w:r>
    </w:p>
    <w:p w14:paraId="50694F3A" w14:textId="0A2A7F6E" w:rsidR="00F75D80" w:rsidRDefault="001861B8" w:rsidP="001861B8">
      <w:pPr>
        <w:spacing w:after="240" w:line="276" w:lineRule="auto"/>
        <w:ind w:left="3600" w:firstLine="720"/>
        <w:rPr>
          <w:szCs w:val="24"/>
        </w:rPr>
      </w:pPr>
      <w:r w:rsidRPr="0091427A">
        <w:rPr>
          <w:szCs w:val="24"/>
        </w:rPr>
        <w:t>Notary Public</w:t>
      </w:r>
    </w:p>
    <w:p w14:paraId="70D1CEE5" w14:textId="3BFB163C" w:rsidR="001861B8" w:rsidRDefault="001861B8" w:rsidP="001861B8">
      <w:pPr>
        <w:spacing w:after="240" w:line="276" w:lineRule="auto"/>
        <w:rPr>
          <w:szCs w:val="24"/>
        </w:rPr>
      </w:pPr>
    </w:p>
    <w:p w14:paraId="2A90DD21" w14:textId="1B676432" w:rsidR="001861B8" w:rsidRDefault="001861B8">
      <w:pPr>
        <w:rPr>
          <w:szCs w:val="24"/>
        </w:rPr>
      </w:pPr>
      <w:r>
        <w:rPr>
          <w:szCs w:val="24"/>
        </w:rPr>
        <w:br w:type="page"/>
      </w:r>
    </w:p>
    <w:p w14:paraId="687BA5B5" w14:textId="77777777" w:rsidR="001861B8" w:rsidRDefault="001861B8" w:rsidP="00F75D80">
      <w:pPr>
        <w:spacing w:after="240" w:line="276" w:lineRule="auto"/>
        <w:ind w:left="4320"/>
        <w:rPr>
          <w:szCs w:val="24"/>
        </w:rPr>
      </w:pPr>
    </w:p>
    <w:p w14:paraId="5663FDEB" w14:textId="77777777" w:rsidR="001861B8" w:rsidRDefault="001861B8" w:rsidP="00F75D80">
      <w:pPr>
        <w:spacing w:after="240" w:line="276" w:lineRule="auto"/>
        <w:ind w:left="4320"/>
        <w:rPr>
          <w:szCs w:val="24"/>
        </w:rPr>
      </w:pPr>
    </w:p>
    <w:p w14:paraId="7311330B" w14:textId="0C66D8A9" w:rsidR="00F75D80" w:rsidRPr="0091427A" w:rsidRDefault="00F75D80" w:rsidP="00F75D80">
      <w:pPr>
        <w:spacing w:after="240" w:line="276" w:lineRule="auto"/>
        <w:ind w:left="4320"/>
        <w:rPr>
          <w:spacing w:val="1"/>
          <w:szCs w:val="24"/>
        </w:rPr>
      </w:pPr>
      <w:bookmarkStart w:id="48" w:name="_Hlk112326942"/>
      <w:r>
        <w:rPr>
          <w:szCs w:val="24"/>
        </w:rPr>
        <w:t>SILVERSTEIN ASTORIA LLC</w:t>
      </w:r>
    </w:p>
    <w:p w14:paraId="75E01811" w14:textId="77777777" w:rsidR="00F75D80" w:rsidRPr="0091427A" w:rsidRDefault="00F75D80" w:rsidP="00F75D80">
      <w:pPr>
        <w:spacing w:after="240" w:line="276" w:lineRule="auto"/>
        <w:ind w:left="4320"/>
        <w:rPr>
          <w:spacing w:val="1"/>
          <w:szCs w:val="24"/>
        </w:rPr>
      </w:pPr>
    </w:p>
    <w:p w14:paraId="310833BF" w14:textId="77777777" w:rsidR="00F75D80" w:rsidRPr="0091427A" w:rsidRDefault="00F75D80" w:rsidP="00F75D80">
      <w:pPr>
        <w:spacing w:after="240" w:line="276" w:lineRule="auto"/>
        <w:ind w:left="4320"/>
        <w:rPr>
          <w:spacing w:val="1"/>
          <w:szCs w:val="24"/>
        </w:rPr>
      </w:pPr>
    </w:p>
    <w:p w14:paraId="22B5EBB3" w14:textId="77777777" w:rsidR="00F75D80" w:rsidRPr="0091427A" w:rsidRDefault="00F75D80" w:rsidP="00F75D80">
      <w:pPr>
        <w:spacing w:after="240" w:line="276" w:lineRule="auto"/>
        <w:rPr>
          <w:spacing w:val="1"/>
          <w:szCs w:val="24"/>
        </w:rPr>
      </w:pPr>
    </w:p>
    <w:p w14:paraId="381FE62E" w14:textId="77777777" w:rsidR="00F75D80" w:rsidRPr="0091427A" w:rsidRDefault="00F75D80" w:rsidP="00F75D80">
      <w:pPr>
        <w:spacing w:after="240" w:line="276" w:lineRule="auto"/>
        <w:ind w:left="4320"/>
        <w:rPr>
          <w:spacing w:val="1"/>
          <w:szCs w:val="24"/>
        </w:rPr>
      </w:pPr>
      <w:r w:rsidRPr="0091427A">
        <w:rPr>
          <w:spacing w:val="1"/>
          <w:szCs w:val="24"/>
        </w:rPr>
        <w:tab/>
        <w:t xml:space="preserve">By: </w:t>
      </w:r>
      <w:r w:rsidRPr="0091427A">
        <w:rPr>
          <w:spacing w:val="1"/>
          <w:szCs w:val="24"/>
        </w:rPr>
        <w:tab/>
        <w:t>___________________________</w:t>
      </w:r>
    </w:p>
    <w:p w14:paraId="3ACE365F" w14:textId="77777777" w:rsidR="00125108" w:rsidRPr="0091427A" w:rsidRDefault="00F75D80" w:rsidP="00F75D80">
      <w:pPr>
        <w:spacing w:after="240" w:line="276" w:lineRule="auto"/>
        <w:ind w:left="4320"/>
        <w:rPr>
          <w:spacing w:val="1"/>
          <w:szCs w:val="24"/>
        </w:rPr>
      </w:pPr>
      <w:r w:rsidRPr="0091427A">
        <w:rPr>
          <w:spacing w:val="1"/>
          <w:szCs w:val="24"/>
        </w:rPr>
        <w:tab/>
      </w:r>
      <w:r w:rsidRPr="0091427A">
        <w:rPr>
          <w:spacing w:val="1"/>
          <w:szCs w:val="24"/>
        </w:rPr>
        <w:tab/>
        <w:t xml:space="preserve">Name: </w:t>
      </w:r>
      <w:r w:rsidRPr="0091427A">
        <w:rPr>
          <w:spacing w:val="1"/>
          <w:szCs w:val="24"/>
        </w:rPr>
        <w:br/>
      </w:r>
      <w:r w:rsidRPr="0091427A">
        <w:rPr>
          <w:spacing w:val="1"/>
          <w:szCs w:val="24"/>
        </w:rPr>
        <w:tab/>
      </w:r>
      <w:r w:rsidRPr="0091427A">
        <w:rPr>
          <w:spacing w:val="1"/>
          <w:szCs w:val="24"/>
        </w:rPr>
        <w:tab/>
        <w:t>Title:</w:t>
      </w:r>
    </w:p>
    <w:p w14:paraId="1408B52E" w14:textId="77777777" w:rsidR="009700A5" w:rsidRPr="0091427A" w:rsidRDefault="009700A5" w:rsidP="0089327F">
      <w:pPr>
        <w:spacing w:after="240" w:line="276" w:lineRule="auto"/>
        <w:rPr>
          <w:szCs w:val="24"/>
        </w:rPr>
      </w:pPr>
    </w:p>
    <w:p w14:paraId="2D1B50F2" w14:textId="77777777" w:rsidR="009700A5" w:rsidRPr="0091427A" w:rsidRDefault="009700A5" w:rsidP="0089327F">
      <w:pPr>
        <w:spacing w:after="240" w:line="276" w:lineRule="auto"/>
        <w:rPr>
          <w:szCs w:val="24"/>
        </w:rPr>
      </w:pPr>
    </w:p>
    <w:p w14:paraId="7F4D50C8" w14:textId="524AF9CA" w:rsidR="00F75D80" w:rsidRPr="0091427A" w:rsidRDefault="00F75D80" w:rsidP="001861B8">
      <w:pPr>
        <w:spacing w:after="240" w:line="276" w:lineRule="auto"/>
        <w:rPr>
          <w:szCs w:val="24"/>
        </w:rPr>
      </w:pPr>
      <w:r w:rsidRPr="0091427A">
        <w:rPr>
          <w:szCs w:val="24"/>
        </w:rPr>
        <w:t>STATE OF</w:t>
      </w:r>
      <w:r w:rsidRPr="0091427A">
        <w:rPr>
          <w:szCs w:val="24"/>
        </w:rPr>
        <w:tab/>
      </w:r>
      <w:r w:rsidRPr="0091427A">
        <w:rPr>
          <w:szCs w:val="24"/>
        </w:rPr>
        <w:tab/>
      </w:r>
      <w:r w:rsidRPr="0091427A">
        <w:rPr>
          <w:szCs w:val="24"/>
        </w:rPr>
        <w:tab/>
        <w:t>)</w:t>
      </w:r>
    </w:p>
    <w:p w14:paraId="54211525" w14:textId="77777777" w:rsidR="00F75D80" w:rsidRPr="0091427A" w:rsidRDefault="00F75D80" w:rsidP="00F75D80">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14351C76" w14:textId="77777777" w:rsidR="00F75D80" w:rsidRPr="0091427A" w:rsidRDefault="00F75D80" w:rsidP="00F75D80">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5491A38C" w14:textId="77777777" w:rsidR="00F75D80" w:rsidRPr="0091427A" w:rsidRDefault="00F75D80" w:rsidP="00F75D80">
      <w:pPr>
        <w:spacing w:after="240" w:line="276" w:lineRule="auto"/>
        <w:rPr>
          <w:szCs w:val="24"/>
        </w:rPr>
      </w:pPr>
    </w:p>
    <w:p w14:paraId="723C130A" w14:textId="77777777" w:rsidR="00F75D80" w:rsidRPr="0091427A" w:rsidRDefault="00F75D80" w:rsidP="00F75D80">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05B35707" w14:textId="77777777" w:rsidR="00F75D80" w:rsidRDefault="00F75D80" w:rsidP="00F75D80">
      <w:pPr>
        <w:spacing w:after="240" w:line="276" w:lineRule="auto"/>
        <w:ind w:left="4320"/>
        <w:rPr>
          <w:szCs w:val="24"/>
        </w:rPr>
      </w:pPr>
      <w:r w:rsidRPr="0091427A">
        <w:rPr>
          <w:szCs w:val="24"/>
        </w:rPr>
        <w:t>_______________________________</w:t>
      </w:r>
    </w:p>
    <w:p w14:paraId="4C1E6CB4" w14:textId="77777777" w:rsidR="00F75D80" w:rsidRPr="0091427A" w:rsidRDefault="00F75D80" w:rsidP="00F75D80">
      <w:pPr>
        <w:spacing w:after="240" w:line="276" w:lineRule="auto"/>
        <w:ind w:left="4320"/>
        <w:rPr>
          <w:szCs w:val="24"/>
        </w:rPr>
      </w:pPr>
      <w:r w:rsidRPr="0091427A">
        <w:rPr>
          <w:szCs w:val="24"/>
        </w:rPr>
        <w:t>Notary Public</w:t>
      </w:r>
      <w:bookmarkEnd w:id="48"/>
    </w:p>
    <w:p w14:paraId="1E84DAF3" w14:textId="77777777" w:rsidR="009700A5" w:rsidRDefault="009700A5" w:rsidP="0089327F">
      <w:pPr>
        <w:spacing w:after="240" w:line="276" w:lineRule="auto"/>
        <w:ind w:left="5400"/>
        <w:rPr>
          <w:szCs w:val="24"/>
        </w:rPr>
      </w:pPr>
    </w:p>
    <w:p w14:paraId="463D01F8" w14:textId="69D06209" w:rsidR="001861B8" w:rsidRDefault="001861B8">
      <w:pPr>
        <w:rPr>
          <w:szCs w:val="24"/>
        </w:rPr>
      </w:pPr>
      <w:r>
        <w:rPr>
          <w:szCs w:val="24"/>
        </w:rPr>
        <w:br w:type="page"/>
      </w:r>
    </w:p>
    <w:p w14:paraId="7A4DD13A" w14:textId="365DD209" w:rsidR="001861B8" w:rsidRDefault="001861B8">
      <w:pPr>
        <w:rPr>
          <w:szCs w:val="24"/>
        </w:rPr>
      </w:pPr>
    </w:p>
    <w:p w14:paraId="5119C6B3" w14:textId="0A2784A2" w:rsidR="001861B8" w:rsidRPr="0091427A" w:rsidRDefault="006A68D7" w:rsidP="001861B8">
      <w:pPr>
        <w:spacing w:after="240" w:line="276" w:lineRule="auto"/>
        <w:ind w:left="4320"/>
        <w:rPr>
          <w:spacing w:val="1"/>
          <w:szCs w:val="24"/>
        </w:rPr>
      </w:pPr>
      <w:proofErr w:type="spellStart"/>
      <w:r>
        <w:rPr>
          <w:szCs w:val="24"/>
        </w:rPr>
        <w:t>Queensboro</w:t>
      </w:r>
      <w:proofErr w:type="spellEnd"/>
      <w:r>
        <w:rPr>
          <w:szCs w:val="24"/>
        </w:rPr>
        <w:t xml:space="preserve"> Farm Products Inc. </w:t>
      </w:r>
    </w:p>
    <w:p w14:paraId="64E8B012" w14:textId="77777777" w:rsidR="001861B8" w:rsidRPr="0091427A" w:rsidRDefault="001861B8" w:rsidP="001861B8">
      <w:pPr>
        <w:spacing w:after="240" w:line="276" w:lineRule="auto"/>
        <w:ind w:left="4320"/>
        <w:rPr>
          <w:spacing w:val="1"/>
          <w:szCs w:val="24"/>
        </w:rPr>
      </w:pPr>
    </w:p>
    <w:p w14:paraId="4DB783B8" w14:textId="77777777" w:rsidR="001861B8" w:rsidRPr="0091427A" w:rsidRDefault="001861B8" w:rsidP="001861B8">
      <w:pPr>
        <w:spacing w:after="240" w:line="276" w:lineRule="auto"/>
        <w:ind w:left="4320"/>
        <w:rPr>
          <w:spacing w:val="1"/>
          <w:szCs w:val="24"/>
        </w:rPr>
      </w:pPr>
    </w:p>
    <w:p w14:paraId="14451A3D" w14:textId="77777777" w:rsidR="001861B8" w:rsidRPr="0091427A" w:rsidRDefault="001861B8" w:rsidP="001861B8">
      <w:pPr>
        <w:spacing w:after="240" w:line="276" w:lineRule="auto"/>
        <w:rPr>
          <w:spacing w:val="1"/>
          <w:szCs w:val="24"/>
        </w:rPr>
      </w:pPr>
    </w:p>
    <w:p w14:paraId="3A0C5B52" w14:textId="77777777" w:rsidR="001861B8" w:rsidRPr="0091427A" w:rsidRDefault="001861B8" w:rsidP="001861B8">
      <w:pPr>
        <w:spacing w:after="240" w:line="276" w:lineRule="auto"/>
        <w:ind w:left="4320"/>
        <w:rPr>
          <w:spacing w:val="1"/>
          <w:szCs w:val="24"/>
        </w:rPr>
      </w:pPr>
      <w:r w:rsidRPr="0091427A">
        <w:rPr>
          <w:spacing w:val="1"/>
          <w:szCs w:val="24"/>
        </w:rPr>
        <w:tab/>
        <w:t xml:space="preserve">By: </w:t>
      </w:r>
      <w:r w:rsidRPr="0091427A">
        <w:rPr>
          <w:spacing w:val="1"/>
          <w:szCs w:val="24"/>
        </w:rPr>
        <w:tab/>
        <w:t>___________________________</w:t>
      </w:r>
    </w:p>
    <w:p w14:paraId="0718255F" w14:textId="77777777" w:rsidR="001861B8" w:rsidRPr="0091427A" w:rsidRDefault="001861B8" w:rsidP="001861B8">
      <w:pPr>
        <w:spacing w:after="240" w:line="276" w:lineRule="auto"/>
        <w:ind w:left="4320"/>
        <w:rPr>
          <w:spacing w:val="1"/>
          <w:szCs w:val="24"/>
        </w:rPr>
      </w:pPr>
      <w:r w:rsidRPr="0091427A">
        <w:rPr>
          <w:spacing w:val="1"/>
          <w:szCs w:val="24"/>
        </w:rPr>
        <w:tab/>
      </w:r>
      <w:r w:rsidRPr="0091427A">
        <w:rPr>
          <w:spacing w:val="1"/>
          <w:szCs w:val="24"/>
        </w:rPr>
        <w:tab/>
        <w:t xml:space="preserve">Name: </w:t>
      </w:r>
      <w:r w:rsidRPr="0091427A">
        <w:rPr>
          <w:spacing w:val="1"/>
          <w:szCs w:val="24"/>
        </w:rPr>
        <w:br/>
      </w:r>
      <w:r w:rsidRPr="0091427A">
        <w:rPr>
          <w:spacing w:val="1"/>
          <w:szCs w:val="24"/>
        </w:rPr>
        <w:tab/>
      </w:r>
      <w:r w:rsidRPr="0091427A">
        <w:rPr>
          <w:spacing w:val="1"/>
          <w:szCs w:val="24"/>
        </w:rPr>
        <w:tab/>
        <w:t>Title:</w:t>
      </w:r>
    </w:p>
    <w:p w14:paraId="445E530D" w14:textId="77777777" w:rsidR="001861B8" w:rsidRPr="0091427A" w:rsidRDefault="001861B8" w:rsidP="001861B8">
      <w:pPr>
        <w:spacing w:after="240" w:line="276" w:lineRule="auto"/>
        <w:rPr>
          <w:szCs w:val="24"/>
        </w:rPr>
      </w:pPr>
    </w:p>
    <w:p w14:paraId="71A4F3A2" w14:textId="77777777" w:rsidR="001861B8" w:rsidRPr="0091427A" w:rsidRDefault="001861B8" w:rsidP="001861B8">
      <w:pPr>
        <w:spacing w:after="240" w:line="276" w:lineRule="auto"/>
        <w:rPr>
          <w:szCs w:val="24"/>
        </w:rPr>
      </w:pPr>
    </w:p>
    <w:p w14:paraId="60238CDA" w14:textId="77777777" w:rsidR="001861B8" w:rsidRPr="0091427A" w:rsidRDefault="001861B8" w:rsidP="001861B8">
      <w:pPr>
        <w:spacing w:after="240" w:line="276" w:lineRule="auto"/>
        <w:rPr>
          <w:szCs w:val="24"/>
        </w:rPr>
      </w:pPr>
      <w:r w:rsidRPr="0091427A">
        <w:rPr>
          <w:szCs w:val="24"/>
        </w:rPr>
        <w:t>STATE OF</w:t>
      </w:r>
      <w:r w:rsidRPr="0091427A">
        <w:rPr>
          <w:szCs w:val="24"/>
        </w:rPr>
        <w:tab/>
      </w:r>
      <w:r w:rsidRPr="0091427A">
        <w:rPr>
          <w:szCs w:val="24"/>
        </w:rPr>
        <w:tab/>
      </w:r>
      <w:r w:rsidRPr="0091427A">
        <w:rPr>
          <w:szCs w:val="24"/>
        </w:rPr>
        <w:tab/>
        <w:t>)</w:t>
      </w:r>
    </w:p>
    <w:p w14:paraId="4EDF82E7" w14:textId="77777777" w:rsidR="001861B8" w:rsidRPr="0091427A" w:rsidRDefault="001861B8" w:rsidP="001861B8">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6FADAD7C" w14:textId="77777777" w:rsidR="001861B8" w:rsidRPr="0091427A" w:rsidRDefault="001861B8" w:rsidP="001861B8">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74E55884" w14:textId="77777777" w:rsidR="001861B8" w:rsidRPr="0091427A" w:rsidRDefault="001861B8" w:rsidP="001861B8">
      <w:pPr>
        <w:spacing w:after="240" w:line="276" w:lineRule="auto"/>
        <w:rPr>
          <w:szCs w:val="24"/>
        </w:rPr>
      </w:pPr>
    </w:p>
    <w:p w14:paraId="1D81C481" w14:textId="77777777" w:rsidR="001861B8" w:rsidRPr="0091427A" w:rsidRDefault="001861B8" w:rsidP="001861B8">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165C48C8" w14:textId="77777777" w:rsidR="001861B8" w:rsidRDefault="001861B8" w:rsidP="001861B8">
      <w:pPr>
        <w:spacing w:after="240" w:line="276" w:lineRule="auto"/>
        <w:ind w:left="4320"/>
        <w:rPr>
          <w:szCs w:val="24"/>
        </w:rPr>
      </w:pPr>
      <w:r w:rsidRPr="0091427A">
        <w:rPr>
          <w:szCs w:val="24"/>
        </w:rPr>
        <w:t>_______________________________</w:t>
      </w:r>
    </w:p>
    <w:p w14:paraId="50C7C334" w14:textId="77777777" w:rsidR="001861B8" w:rsidRDefault="001861B8" w:rsidP="001861B8">
      <w:pPr>
        <w:spacing w:after="240" w:line="276" w:lineRule="auto"/>
        <w:ind w:left="5400"/>
        <w:rPr>
          <w:szCs w:val="24"/>
        </w:rPr>
      </w:pPr>
      <w:r w:rsidRPr="0091427A">
        <w:rPr>
          <w:szCs w:val="24"/>
        </w:rPr>
        <w:t>Notary Public</w:t>
      </w:r>
    </w:p>
    <w:p w14:paraId="6839B64F" w14:textId="77777777" w:rsidR="006A68D7" w:rsidRDefault="006A68D7" w:rsidP="001861B8">
      <w:pPr>
        <w:spacing w:after="240" w:line="276" w:lineRule="auto"/>
        <w:ind w:left="5400"/>
        <w:rPr>
          <w:szCs w:val="24"/>
        </w:rPr>
      </w:pPr>
    </w:p>
    <w:p w14:paraId="5A8237CD" w14:textId="77777777" w:rsidR="006A68D7" w:rsidRDefault="006A68D7" w:rsidP="001861B8">
      <w:pPr>
        <w:spacing w:after="240" w:line="276" w:lineRule="auto"/>
        <w:ind w:left="5400"/>
        <w:rPr>
          <w:szCs w:val="24"/>
        </w:rPr>
      </w:pPr>
    </w:p>
    <w:p w14:paraId="125D03EC" w14:textId="50A38FDC" w:rsidR="006A68D7" w:rsidRDefault="006A68D7">
      <w:pPr>
        <w:rPr>
          <w:szCs w:val="24"/>
        </w:rPr>
      </w:pPr>
      <w:r>
        <w:rPr>
          <w:szCs w:val="24"/>
        </w:rPr>
        <w:br w:type="page"/>
      </w:r>
    </w:p>
    <w:p w14:paraId="2DD2C357" w14:textId="0419991B" w:rsidR="006A68D7" w:rsidRDefault="006A68D7">
      <w:pPr>
        <w:rPr>
          <w:szCs w:val="24"/>
        </w:rPr>
      </w:pPr>
    </w:p>
    <w:p w14:paraId="71EE5A4F" w14:textId="3FE50C99" w:rsidR="006A68D7" w:rsidRPr="0091427A" w:rsidRDefault="006A68D7" w:rsidP="006A68D7">
      <w:pPr>
        <w:spacing w:after="240" w:line="276" w:lineRule="auto"/>
        <w:ind w:left="4320"/>
        <w:rPr>
          <w:spacing w:val="1"/>
          <w:szCs w:val="24"/>
        </w:rPr>
      </w:pPr>
      <w:proofErr w:type="spellStart"/>
      <w:r>
        <w:rPr>
          <w:szCs w:val="24"/>
        </w:rPr>
        <w:t>Wilbee</w:t>
      </w:r>
      <w:proofErr w:type="spellEnd"/>
      <w:r>
        <w:rPr>
          <w:szCs w:val="24"/>
        </w:rPr>
        <w:t xml:space="preserve"> Corporation</w:t>
      </w:r>
    </w:p>
    <w:p w14:paraId="600B6C5A" w14:textId="77777777" w:rsidR="006A68D7" w:rsidRPr="0091427A" w:rsidRDefault="006A68D7" w:rsidP="006A68D7">
      <w:pPr>
        <w:spacing w:after="240" w:line="276" w:lineRule="auto"/>
        <w:ind w:left="4320"/>
        <w:rPr>
          <w:spacing w:val="1"/>
          <w:szCs w:val="24"/>
        </w:rPr>
      </w:pPr>
    </w:p>
    <w:p w14:paraId="3148A904" w14:textId="77777777" w:rsidR="006A68D7" w:rsidRPr="0091427A" w:rsidRDefault="006A68D7" w:rsidP="006A68D7">
      <w:pPr>
        <w:spacing w:after="240" w:line="276" w:lineRule="auto"/>
        <w:ind w:left="4320"/>
        <w:rPr>
          <w:spacing w:val="1"/>
          <w:szCs w:val="24"/>
        </w:rPr>
      </w:pPr>
    </w:p>
    <w:p w14:paraId="4B88BCA5" w14:textId="77777777" w:rsidR="006A68D7" w:rsidRPr="0091427A" w:rsidRDefault="006A68D7" w:rsidP="006A68D7">
      <w:pPr>
        <w:spacing w:after="240" w:line="276" w:lineRule="auto"/>
        <w:rPr>
          <w:spacing w:val="1"/>
          <w:szCs w:val="24"/>
        </w:rPr>
      </w:pPr>
    </w:p>
    <w:p w14:paraId="57B9D6A3" w14:textId="77777777" w:rsidR="006A68D7" w:rsidRPr="0091427A" w:rsidRDefault="006A68D7" w:rsidP="006A68D7">
      <w:pPr>
        <w:spacing w:after="240" w:line="276" w:lineRule="auto"/>
        <w:ind w:left="4320"/>
        <w:rPr>
          <w:spacing w:val="1"/>
          <w:szCs w:val="24"/>
        </w:rPr>
      </w:pPr>
      <w:r w:rsidRPr="0091427A">
        <w:rPr>
          <w:spacing w:val="1"/>
          <w:szCs w:val="24"/>
        </w:rPr>
        <w:tab/>
        <w:t xml:space="preserve">By: </w:t>
      </w:r>
      <w:r w:rsidRPr="0091427A">
        <w:rPr>
          <w:spacing w:val="1"/>
          <w:szCs w:val="24"/>
        </w:rPr>
        <w:tab/>
        <w:t>___________________________</w:t>
      </w:r>
    </w:p>
    <w:p w14:paraId="0F6C1D1C" w14:textId="77777777" w:rsidR="006A68D7" w:rsidRPr="0091427A" w:rsidRDefault="006A68D7" w:rsidP="006A68D7">
      <w:pPr>
        <w:spacing w:after="240" w:line="276" w:lineRule="auto"/>
        <w:ind w:left="4320"/>
        <w:rPr>
          <w:spacing w:val="1"/>
          <w:szCs w:val="24"/>
        </w:rPr>
      </w:pPr>
      <w:r w:rsidRPr="0091427A">
        <w:rPr>
          <w:spacing w:val="1"/>
          <w:szCs w:val="24"/>
        </w:rPr>
        <w:tab/>
      </w:r>
      <w:r w:rsidRPr="0091427A">
        <w:rPr>
          <w:spacing w:val="1"/>
          <w:szCs w:val="24"/>
        </w:rPr>
        <w:tab/>
        <w:t xml:space="preserve">Name: </w:t>
      </w:r>
      <w:r w:rsidRPr="0091427A">
        <w:rPr>
          <w:spacing w:val="1"/>
          <w:szCs w:val="24"/>
        </w:rPr>
        <w:br/>
      </w:r>
      <w:r w:rsidRPr="0091427A">
        <w:rPr>
          <w:spacing w:val="1"/>
          <w:szCs w:val="24"/>
        </w:rPr>
        <w:tab/>
      </w:r>
      <w:r w:rsidRPr="0091427A">
        <w:rPr>
          <w:spacing w:val="1"/>
          <w:szCs w:val="24"/>
        </w:rPr>
        <w:tab/>
        <w:t>Title:</w:t>
      </w:r>
    </w:p>
    <w:p w14:paraId="41A5723F" w14:textId="77777777" w:rsidR="006A68D7" w:rsidRPr="0091427A" w:rsidRDefault="006A68D7" w:rsidP="006A68D7">
      <w:pPr>
        <w:spacing w:after="240" w:line="276" w:lineRule="auto"/>
        <w:rPr>
          <w:szCs w:val="24"/>
        </w:rPr>
      </w:pPr>
    </w:p>
    <w:p w14:paraId="031CA1C6" w14:textId="77777777" w:rsidR="006A68D7" w:rsidRPr="0091427A" w:rsidRDefault="006A68D7" w:rsidP="006A68D7">
      <w:pPr>
        <w:spacing w:after="240" w:line="276" w:lineRule="auto"/>
        <w:rPr>
          <w:szCs w:val="24"/>
        </w:rPr>
      </w:pPr>
    </w:p>
    <w:p w14:paraId="7C76D5F5" w14:textId="77777777" w:rsidR="006A68D7" w:rsidRPr="0091427A" w:rsidRDefault="006A68D7" w:rsidP="006A68D7">
      <w:pPr>
        <w:spacing w:after="240" w:line="276" w:lineRule="auto"/>
        <w:rPr>
          <w:szCs w:val="24"/>
        </w:rPr>
      </w:pPr>
      <w:r w:rsidRPr="0091427A">
        <w:rPr>
          <w:szCs w:val="24"/>
        </w:rPr>
        <w:t>STATE OF</w:t>
      </w:r>
      <w:r w:rsidRPr="0091427A">
        <w:rPr>
          <w:szCs w:val="24"/>
        </w:rPr>
        <w:tab/>
      </w:r>
      <w:r w:rsidRPr="0091427A">
        <w:rPr>
          <w:szCs w:val="24"/>
        </w:rPr>
        <w:tab/>
      </w:r>
      <w:r w:rsidRPr="0091427A">
        <w:rPr>
          <w:szCs w:val="24"/>
        </w:rPr>
        <w:tab/>
        <w:t>)</w:t>
      </w:r>
    </w:p>
    <w:p w14:paraId="75FB1E93" w14:textId="77777777" w:rsidR="006A68D7" w:rsidRPr="0091427A" w:rsidRDefault="006A68D7" w:rsidP="006A68D7">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3DD0E703" w14:textId="77777777" w:rsidR="006A68D7" w:rsidRPr="0091427A" w:rsidRDefault="006A68D7" w:rsidP="006A68D7">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123B3070" w14:textId="77777777" w:rsidR="006A68D7" w:rsidRPr="0091427A" w:rsidRDefault="006A68D7" w:rsidP="006A68D7">
      <w:pPr>
        <w:spacing w:after="240" w:line="276" w:lineRule="auto"/>
        <w:rPr>
          <w:szCs w:val="24"/>
        </w:rPr>
      </w:pPr>
    </w:p>
    <w:p w14:paraId="03BE0412" w14:textId="77777777" w:rsidR="006A68D7" w:rsidRPr="0091427A" w:rsidRDefault="006A68D7" w:rsidP="006A68D7">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2BAECFAD" w14:textId="77777777" w:rsidR="006A68D7" w:rsidRDefault="006A68D7" w:rsidP="006A68D7">
      <w:pPr>
        <w:spacing w:after="240" w:line="276" w:lineRule="auto"/>
        <w:ind w:left="4320"/>
        <w:rPr>
          <w:szCs w:val="24"/>
        </w:rPr>
      </w:pPr>
      <w:r w:rsidRPr="0091427A">
        <w:rPr>
          <w:szCs w:val="24"/>
        </w:rPr>
        <w:t>_______________________________</w:t>
      </w:r>
    </w:p>
    <w:p w14:paraId="58D8250E" w14:textId="50351382" w:rsidR="006A68D7" w:rsidRDefault="006A68D7" w:rsidP="006A68D7">
      <w:pPr>
        <w:spacing w:after="240" w:line="276" w:lineRule="auto"/>
        <w:ind w:left="5400"/>
        <w:rPr>
          <w:szCs w:val="24"/>
        </w:rPr>
      </w:pPr>
      <w:r w:rsidRPr="0091427A">
        <w:rPr>
          <w:szCs w:val="24"/>
        </w:rPr>
        <w:t>Notary Public</w:t>
      </w:r>
    </w:p>
    <w:p w14:paraId="0DFA4C45" w14:textId="1A3FDAED" w:rsidR="006A68D7" w:rsidRDefault="006A68D7" w:rsidP="006A68D7">
      <w:pPr>
        <w:rPr>
          <w:szCs w:val="24"/>
        </w:rPr>
      </w:pPr>
      <w:r>
        <w:rPr>
          <w:szCs w:val="24"/>
        </w:rPr>
        <w:br w:type="page"/>
      </w:r>
    </w:p>
    <w:p w14:paraId="58E54E67" w14:textId="77777777" w:rsidR="006A68D7" w:rsidRDefault="006A68D7" w:rsidP="006A68D7">
      <w:pPr>
        <w:spacing w:after="240" w:line="276" w:lineRule="auto"/>
        <w:ind w:left="4320"/>
        <w:rPr>
          <w:szCs w:val="24"/>
        </w:rPr>
      </w:pPr>
    </w:p>
    <w:p w14:paraId="1402F1F2" w14:textId="1A77F15C" w:rsidR="006A68D7" w:rsidRPr="0091427A" w:rsidRDefault="006A68D7" w:rsidP="006A68D7">
      <w:pPr>
        <w:spacing w:after="240" w:line="276" w:lineRule="auto"/>
        <w:ind w:left="4320"/>
        <w:rPr>
          <w:spacing w:val="1"/>
          <w:szCs w:val="24"/>
        </w:rPr>
      </w:pPr>
      <w:r>
        <w:rPr>
          <w:szCs w:val="24"/>
        </w:rPr>
        <w:t xml:space="preserve">Mayer </w:t>
      </w:r>
      <w:proofErr w:type="spellStart"/>
      <w:r>
        <w:rPr>
          <w:szCs w:val="24"/>
        </w:rPr>
        <w:t>Malbin</w:t>
      </w:r>
      <w:proofErr w:type="spellEnd"/>
      <w:r>
        <w:rPr>
          <w:szCs w:val="24"/>
        </w:rPr>
        <w:t xml:space="preserve"> Realty I, L.L.C.</w:t>
      </w:r>
    </w:p>
    <w:p w14:paraId="500899E5" w14:textId="77777777" w:rsidR="006A68D7" w:rsidRPr="0091427A" w:rsidRDefault="006A68D7" w:rsidP="006A68D7">
      <w:pPr>
        <w:spacing w:after="240" w:line="276" w:lineRule="auto"/>
        <w:ind w:left="4320"/>
        <w:rPr>
          <w:spacing w:val="1"/>
          <w:szCs w:val="24"/>
        </w:rPr>
      </w:pPr>
    </w:p>
    <w:p w14:paraId="7504BCE1" w14:textId="77777777" w:rsidR="006A68D7" w:rsidRPr="0091427A" w:rsidRDefault="006A68D7" w:rsidP="006A68D7">
      <w:pPr>
        <w:spacing w:after="240" w:line="276" w:lineRule="auto"/>
        <w:ind w:left="4320"/>
        <w:rPr>
          <w:spacing w:val="1"/>
          <w:szCs w:val="24"/>
        </w:rPr>
      </w:pPr>
    </w:p>
    <w:p w14:paraId="51CF0A02" w14:textId="77777777" w:rsidR="006A68D7" w:rsidRPr="0091427A" w:rsidRDefault="006A68D7" w:rsidP="006A68D7">
      <w:pPr>
        <w:spacing w:after="240" w:line="276" w:lineRule="auto"/>
        <w:rPr>
          <w:spacing w:val="1"/>
          <w:szCs w:val="24"/>
        </w:rPr>
      </w:pPr>
    </w:p>
    <w:p w14:paraId="0EBFDBC0" w14:textId="77777777" w:rsidR="006A68D7" w:rsidRPr="0091427A" w:rsidRDefault="006A68D7" w:rsidP="006A68D7">
      <w:pPr>
        <w:spacing w:after="240" w:line="276" w:lineRule="auto"/>
        <w:ind w:left="4320"/>
        <w:rPr>
          <w:spacing w:val="1"/>
          <w:szCs w:val="24"/>
        </w:rPr>
      </w:pPr>
      <w:r w:rsidRPr="0091427A">
        <w:rPr>
          <w:spacing w:val="1"/>
          <w:szCs w:val="24"/>
        </w:rPr>
        <w:tab/>
        <w:t xml:space="preserve">By: </w:t>
      </w:r>
      <w:r w:rsidRPr="0091427A">
        <w:rPr>
          <w:spacing w:val="1"/>
          <w:szCs w:val="24"/>
        </w:rPr>
        <w:tab/>
        <w:t>___________________________</w:t>
      </w:r>
    </w:p>
    <w:p w14:paraId="715E133D" w14:textId="77777777" w:rsidR="006A68D7" w:rsidRPr="0091427A" w:rsidRDefault="006A68D7" w:rsidP="006A68D7">
      <w:pPr>
        <w:spacing w:after="240" w:line="276" w:lineRule="auto"/>
        <w:ind w:left="4320"/>
        <w:rPr>
          <w:spacing w:val="1"/>
          <w:szCs w:val="24"/>
        </w:rPr>
      </w:pPr>
      <w:r w:rsidRPr="0091427A">
        <w:rPr>
          <w:spacing w:val="1"/>
          <w:szCs w:val="24"/>
        </w:rPr>
        <w:tab/>
      </w:r>
      <w:r w:rsidRPr="0091427A">
        <w:rPr>
          <w:spacing w:val="1"/>
          <w:szCs w:val="24"/>
        </w:rPr>
        <w:tab/>
        <w:t xml:space="preserve">Name: </w:t>
      </w:r>
      <w:r w:rsidRPr="0091427A">
        <w:rPr>
          <w:spacing w:val="1"/>
          <w:szCs w:val="24"/>
        </w:rPr>
        <w:br/>
      </w:r>
      <w:r w:rsidRPr="0091427A">
        <w:rPr>
          <w:spacing w:val="1"/>
          <w:szCs w:val="24"/>
        </w:rPr>
        <w:tab/>
      </w:r>
      <w:r w:rsidRPr="0091427A">
        <w:rPr>
          <w:spacing w:val="1"/>
          <w:szCs w:val="24"/>
        </w:rPr>
        <w:tab/>
        <w:t>Title:</w:t>
      </w:r>
    </w:p>
    <w:p w14:paraId="4114F7BB" w14:textId="77777777" w:rsidR="006A68D7" w:rsidRPr="0091427A" w:rsidRDefault="006A68D7" w:rsidP="006A68D7">
      <w:pPr>
        <w:spacing w:after="240" w:line="276" w:lineRule="auto"/>
        <w:rPr>
          <w:szCs w:val="24"/>
        </w:rPr>
      </w:pPr>
    </w:p>
    <w:p w14:paraId="5C70A26A" w14:textId="77777777" w:rsidR="006A68D7" w:rsidRPr="0091427A" w:rsidRDefault="006A68D7" w:rsidP="006A68D7">
      <w:pPr>
        <w:spacing w:after="240" w:line="276" w:lineRule="auto"/>
        <w:rPr>
          <w:szCs w:val="24"/>
        </w:rPr>
      </w:pPr>
    </w:p>
    <w:p w14:paraId="6813A268" w14:textId="77777777" w:rsidR="006A68D7" w:rsidRPr="0091427A" w:rsidRDefault="006A68D7" w:rsidP="006A68D7">
      <w:pPr>
        <w:spacing w:after="240" w:line="276" w:lineRule="auto"/>
        <w:rPr>
          <w:szCs w:val="24"/>
        </w:rPr>
      </w:pPr>
      <w:r w:rsidRPr="0091427A">
        <w:rPr>
          <w:szCs w:val="24"/>
        </w:rPr>
        <w:t>STATE OF</w:t>
      </w:r>
      <w:r w:rsidRPr="0091427A">
        <w:rPr>
          <w:szCs w:val="24"/>
        </w:rPr>
        <w:tab/>
      </w:r>
      <w:r w:rsidRPr="0091427A">
        <w:rPr>
          <w:szCs w:val="24"/>
        </w:rPr>
        <w:tab/>
      </w:r>
      <w:r w:rsidRPr="0091427A">
        <w:rPr>
          <w:szCs w:val="24"/>
        </w:rPr>
        <w:tab/>
        <w:t>)</w:t>
      </w:r>
    </w:p>
    <w:p w14:paraId="544A712E" w14:textId="77777777" w:rsidR="006A68D7" w:rsidRPr="0091427A" w:rsidRDefault="006A68D7" w:rsidP="006A68D7">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46E4E626" w14:textId="77777777" w:rsidR="006A68D7" w:rsidRPr="0091427A" w:rsidRDefault="006A68D7" w:rsidP="006A68D7">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565E23FC" w14:textId="77777777" w:rsidR="006A68D7" w:rsidRPr="0091427A" w:rsidRDefault="006A68D7" w:rsidP="006A68D7">
      <w:pPr>
        <w:spacing w:after="240" w:line="276" w:lineRule="auto"/>
        <w:rPr>
          <w:szCs w:val="24"/>
        </w:rPr>
      </w:pPr>
    </w:p>
    <w:p w14:paraId="74974EC3" w14:textId="77777777" w:rsidR="006A68D7" w:rsidRPr="0091427A" w:rsidRDefault="006A68D7" w:rsidP="006A68D7">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6BB59555" w14:textId="77777777" w:rsidR="006A68D7" w:rsidRDefault="006A68D7" w:rsidP="006A68D7">
      <w:pPr>
        <w:spacing w:after="240" w:line="276" w:lineRule="auto"/>
        <w:ind w:left="4320"/>
        <w:rPr>
          <w:szCs w:val="24"/>
        </w:rPr>
      </w:pPr>
      <w:r w:rsidRPr="0091427A">
        <w:rPr>
          <w:szCs w:val="24"/>
        </w:rPr>
        <w:t>_______________________________</w:t>
      </w:r>
    </w:p>
    <w:p w14:paraId="35DE399C" w14:textId="77777777" w:rsidR="006A68D7" w:rsidRDefault="006A68D7" w:rsidP="006A68D7">
      <w:pPr>
        <w:spacing w:after="240" w:line="276" w:lineRule="auto"/>
        <w:ind w:left="5400"/>
        <w:rPr>
          <w:szCs w:val="24"/>
        </w:rPr>
      </w:pPr>
      <w:r w:rsidRPr="0091427A">
        <w:rPr>
          <w:szCs w:val="24"/>
        </w:rPr>
        <w:t>Notary Public</w:t>
      </w:r>
    </w:p>
    <w:p w14:paraId="397291E7" w14:textId="77777777" w:rsidR="006A68D7" w:rsidRDefault="006A68D7" w:rsidP="006A68D7">
      <w:pPr>
        <w:spacing w:after="240" w:line="276" w:lineRule="auto"/>
        <w:ind w:left="5400"/>
        <w:rPr>
          <w:szCs w:val="24"/>
        </w:rPr>
      </w:pPr>
    </w:p>
    <w:p w14:paraId="64190EE8" w14:textId="77777777" w:rsidR="006A68D7" w:rsidRDefault="006A68D7" w:rsidP="006A68D7">
      <w:pPr>
        <w:spacing w:after="240" w:line="276" w:lineRule="auto"/>
        <w:ind w:left="5400"/>
        <w:rPr>
          <w:szCs w:val="24"/>
        </w:rPr>
      </w:pPr>
    </w:p>
    <w:p w14:paraId="1AFE1F72" w14:textId="1843A7B8" w:rsidR="006A68D7" w:rsidRDefault="006A68D7">
      <w:pPr>
        <w:rPr>
          <w:szCs w:val="24"/>
        </w:rPr>
      </w:pPr>
      <w:r>
        <w:rPr>
          <w:szCs w:val="24"/>
        </w:rPr>
        <w:br w:type="page"/>
      </w:r>
    </w:p>
    <w:p w14:paraId="0A803A2C" w14:textId="77777777" w:rsidR="006A68D7" w:rsidRDefault="006A68D7" w:rsidP="006A68D7">
      <w:pPr>
        <w:spacing w:after="240" w:line="276" w:lineRule="auto"/>
        <w:ind w:left="4320"/>
        <w:rPr>
          <w:szCs w:val="24"/>
        </w:rPr>
      </w:pPr>
    </w:p>
    <w:p w14:paraId="7B97827F" w14:textId="77777777" w:rsidR="006A68D7" w:rsidRDefault="006A68D7" w:rsidP="006A68D7">
      <w:pPr>
        <w:spacing w:after="240" w:line="276" w:lineRule="auto"/>
        <w:ind w:left="4320"/>
        <w:rPr>
          <w:szCs w:val="24"/>
        </w:rPr>
      </w:pPr>
    </w:p>
    <w:p w14:paraId="78B71652" w14:textId="79291A73" w:rsidR="006A68D7" w:rsidRPr="0091427A" w:rsidRDefault="006A68D7" w:rsidP="006A68D7">
      <w:pPr>
        <w:spacing w:after="240" w:line="276" w:lineRule="auto"/>
        <w:ind w:left="4320"/>
        <w:rPr>
          <w:spacing w:val="1"/>
          <w:szCs w:val="24"/>
        </w:rPr>
      </w:pPr>
      <w:r>
        <w:rPr>
          <w:szCs w:val="24"/>
        </w:rPr>
        <w:t>Cartergavin37 LLC</w:t>
      </w:r>
    </w:p>
    <w:p w14:paraId="22E03D94" w14:textId="77777777" w:rsidR="006A68D7" w:rsidRPr="0091427A" w:rsidRDefault="006A68D7" w:rsidP="006A68D7">
      <w:pPr>
        <w:spacing w:after="240" w:line="276" w:lineRule="auto"/>
        <w:ind w:left="4320"/>
        <w:rPr>
          <w:spacing w:val="1"/>
          <w:szCs w:val="24"/>
        </w:rPr>
      </w:pPr>
    </w:p>
    <w:p w14:paraId="0FA71EED" w14:textId="77777777" w:rsidR="006A68D7" w:rsidRPr="0091427A" w:rsidRDefault="006A68D7" w:rsidP="006A68D7">
      <w:pPr>
        <w:spacing w:after="240" w:line="276" w:lineRule="auto"/>
        <w:ind w:left="4320"/>
        <w:rPr>
          <w:spacing w:val="1"/>
          <w:szCs w:val="24"/>
        </w:rPr>
      </w:pPr>
    </w:p>
    <w:p w14:paraId="195A1A81" w14:textId="77777777" w:rsidR="006A68D7" w:rsidRPr="0091427A" w:rsidRDefault="006A68D7" w:rsidP="006A68D7">
      <w:pPr>
        <w:spacing w:after="240" w:line="276" w:lineRule="auto"/>
        <w:rPr>
          <w:spacing w:val="1"/>
          <w:szCs w:val="24"/>
        </w:rPr>
      </w:pPr>
    </w:p>
    <w:p w14:paraId="30B78761" w14:textId="77777777" w:rsidR="006A68D7" w:rsidRPr="0091427A" w:rsidRDefault="006A68D7" w:rsidP="006A68D7">
      <w:pPr>
        <w:spacing w:after="240" w:line="276" w:lineRule="auto"/>
        <w:ind w:left="4320"/>
        <w:rPr>
          <w:spacing w:val="1"/>
          <w:szCs w:val="24"/>
        </w:rPr>
      </w:pPr>
      <w:r w:rsidRPr="0091427A">
        <w:rPr>
          <w:spacing w:val="1"/>
          <w:szCs w:val="24"/>
        </w:rPr>
        <w:tab/>
        <w:t xml:space="preserve">By: </w:t>
      </w:r>
      <w:r w:rsidRPr="0091427A">
        <w:rPr>
          <w:spacing w:val="1"/>
          <w:szCs w:val="24"/>
        </w:rPr>
        <w:tab/>
        <w:t>___________________________</w:t>
      </w:r>
    </w:p>
    <w:p w14:paraId="0BD156C7" w14:textId="77777777" w:rsidR="006A68D7" w:rsidRPr="0091427A" w:rsidRDefault="006A68D7" w:rsidP="006A68D7">
      <w:pPr>
        <w:spacing w:after="240" w:line="276" w:lineRule="auto"/>
        <w:ind w:left="4320"/>
        <w:rPr>
          <w:spacing w:val="1"/>
          <w:szCs w:val="24"/>
        </w:rPr>
      </w:pPr>
      <w:r w:rsidRPr="0091427A">
        <w:rPr>
          <w:spacing w:val="1"/>
          <w:szCs w:val="24"/>
        </w:rPr>
        <w:tab/>
      </w:r>
      <w:r w:rsidRPr="0091427A">
        <w:rPr>
          <w:spacing w:val="1"/>
          <w:szCs w:val="24"/>
        </w:rPr>
        <w:tab/>
        <w:t xml:space="preserve">Name: </w:t>
      </w:r>
      <w:r w:rsidRPr="0091427A">
        <w:rPr>
          <w:spacing w:val="1"/>
          <w:szCs w:val="24"/>
        </w:rPr>
        <w:br/>
      </w:r>
      <w:r w:rsidRPr="0091427A">
        <w:rPr>
          <w:spacing w:val="1"/>
          <w:szCs w:val="24"/>
        </w:rPr>
        <w:tab/>
      </w:r>
      <w:r w:rsidRPr="0091427A">
        <w:rPr>
          <w:spacing w:val="1"/>
          <w:szCs w:val="24"/>
        </w:rPr>
        <w:tab/>
        <w:t>Title:</w:t>
      </w:r>
    </w:p>
    <w:p w14:paraId="78FACF28" w14:textId="77777777" w:rsidR="006A68D7" w:rsidRPr="0091427A" w:rsidRDefault="006A68D7" w:rsidP="006A68D7">
      <w:pPr>
        <w:spacing w:after="240" w:line="276" w:lineRule="auto"/>
        <w:rPr>
          <w:szCs w:val="24"/>
        </w:rPr>
      </w:pPr>
    </w:p>
    <w:p w14:paraId="48EA1A95" w14:textId="77777777" w:rsidR="006A68D7" w:rsidRPr="0091427A" w:rsidRDefault="006A68D7" w:rsidP="006A68D7">
      <w:pPr>
        <w:spacing w:after="240" w:line="276" w:lineRule="auto"/>
        <w:rPr>
          <w:szCs w:val="24"/>
        </w:rPr>
      </w:pPr>
    </w:p>
    <w:p w14:paraId="580A9314" w14:textId="77777777" w:rsidR="006A68D7" w:rsidRPr="0091427A" w:rsidRDefault="006A68D7" w:rsidP="006A68D7">
      <w:pPr>
        <w:spacing w:after="240" w:line="276" w:lineRule="auto"/>
        <w:rPr>
          <w:szCs w:val="24"/>
        </w:rPr>
      </w:pPr>
      <w:r w:rsidRPr="0091427A">
        <w:rPr>
          <w:szCs w:val="24"/>
        </w:rPr>
        <w:t>STATE OF</w:t>
      </w:r>
      <w:r w:rsidRPr="0091427A">
        <w:rPr>
          <w:szCs w:val="24"/>
        </w:rPr>
        <w:tab/>
      </w:r>
      <w:r w:rsidRPr="0091427A">
        <w:rPr>
          <w:szCs w:val="24"/>
        </w:rPr>
        <w:tab/>
      </w:r>
      <w:r w:rsidRPr="0091427A">
        <w:rPr>
          <w:szCs w:val="24"/>
        </w:rPr>
        <w:tab/>
        <w:t>)</w:t>
      </w:r>
    </w:p>
    <w:p w14:paraId="28B95503" w14:textId="77777777" w:rsidR="006A68D7" w:rsidRPr="0091427A" w:rsidRDefault="006A68D7" w:rsidP="006A68D7">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68FF1965" w14:textId="77777777" w:rsidR="006A68D7" w:rsidRPr="0091427A" w:rsidRDefault="006A68D7" w:rsidP="006A68D7">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1D7E3892" w14:textId="77777777" w:rsidR="006A68D7" w:rsidRPr="0091427A" w:rsidRDefault="006A68D7" w:rsidP="006A68D7">
      <w:pPr>
        <w:spacing w:after="240" w:line="276" w:lineRule="auto"/>
        <w:rPr>
          <w:szCs w:val="24"/>
        </w:rPr>
      </w:pPr>
    </w:p>
    <w:p w14:paraId="0E4CFCB4" w14:textId="77777777" w:rsidR="006A68D7" w:rsidRPr="0091427A" w:rsidRDefault="006A68D7" w:rsidP="006A68D7">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3A8739B1" w14:textId="77777777" w:rsidR="006A68D7" w:rsidRDefault="006A68D7" w:rsidP="006A68D7">
      <w:pPr>
        <w:spacing w:after="240" w:line="276" w:lineRule="auto"/>
        <w:ind w:left="4320"/>
        <w:rPr>
          <w:szCs w:val="24"/>
        </w:rPr>
      </w:pPr>
      <w:r w:rsidRPr="0091427A">
        <w:rPr>
          <w:szCs w:val="24"/>
        </w:rPr>
        <w:t>_______________________________</w:t>
      </w:r>
    </w:p>
    <w:p w14:paraId="0E8548CC" w14:textId="77777777" w:rsidR="006A68D7" w:rsidRDefault="006A68D7" w:rsidP="006A68D7">
      <w:pPr>
        <w:spacing w:after="240" w:line="276" w:lineRule="auto"/>
        <w:ind w:left="5400"/>
        <w:rPr>
          <w:szCs w:val="24"/>
        </w:rPr>
      </w:pPr>
      <w:r w:rsidRPr="0091427A">
        <w:rPr>
          <w:szCs w:val="24"/>
        </w:rPr>
        <w:t>Notary Public</w:t>
      </w:r>
    </w:p>
    <w:p w14:paraId="695A3702" w14:textId="77777777" w:rsidR="006A68D7" w:rsidRDefault="006A68D7" w:rsidP="006A68D7">
      <w:pPr>
        <w:spacing w:after="240" w:line="276" w:lineRule="auto"/>
        <w:ind w:left="5400"/>
        <w:rPr>
          <w:szCs w:val="24"/>
        </w:rPr>
      </w:pPr>
    </w:p>
    <w:p w14:paraId="42A9538C" w14:textId="77777777" w:rsidR="006A68D7" w:rsidRDefault="006A68D7" w:rsidP="006A68D7">
      <w:pPr>
        <w:spacing w:after="240" w:line="276" w:lineRule="auto"/>
        <w:ind w:left="5400"/>
        <w:rPr>
          <w:szCs w:val="24"/>
        </w:rPr>
      </w:pPr>
    </w:p>
    <w:p w14:paraId="5367157A" w14:textId="74F7073C" w:rsidR="006A68D7" w:rsidRDefault="006A68D7">
      <w:pPr>
        <w:rPr>
          <w:szCs w:val="24"/>
        </w:rPr>
      </w:pPr>
      <w:r>
        <w:rPr>
          <w:szCs w:val="24"/>
        </w:rPr>
        <w:br w:type="page"/>
      </w:r>
    </w:p>
    <w:p w14:paraId="43DD7FC8" w14:textId="38E89D59" w:rsidR="006A68D7" w:rsidRDefault="006A68D7">
      <w:pPr>
        <w:rPr>
          <w:szCs w:val="24"/>
        </w:rPr>
      </w:pPr>
    </w:p>
    <w:p w14:paraId="36EDA483" w14:textId="34B40023" w:rsidR="006A68D7" w:rsidRPr="0091427A" w:rsidRDefault="006A68D7" w:rsidP="006A68D7">
      <w:pPr>
        <w:spacing w:after="240" w:line="276" w:lineRule="auto"/>
        <w:ind w:left="4320"/>
        <w:rPr>
          <w:spacing w:val="1"/>
          <w:szCs w:val="24"/>
        </w:rPr>
      </w:pPr>
      <w:bookmarkStart w:id="49" w:name="_Hlk112327298"/>
      <w:proofErr w:type="spellStart"/>
      <w:r>
        <w:rPr>
          <w:szCs w:val="24"/>
        </w:rPr>
        <w:t>Jolivia</w:t>
      </w:r>
      <w:proofErr w:type="spellEnd"/>
      <w:r>
        <w:rPr>
          <w:szCs w:val="24"/>
        </w:rPr>
        <w:t xml:space="preserve"> Realty LLC</w:t>
      </w:r>
    </w:p>
    <w:p w14:paraId="55CD163F" w14:textId="77777777" w:rsidR="006A68D7" w:rsidRPr="0091427A" w:rsidRDefault="006A68D7" w:rsidP="006A68D7">
      <w:pPr>
        <w:spacing w:after="240" w:line="276" w:lineRule="auto"/>
        <w:ind w:left="4320"/>
        <w:rPr>
          <w:spacing w:val="1"/>
          <w:szCs w:val="24"/>
        </w:rPr>
      </w:pPr>
    </w:p>
    <w:p w14:paraId="37DB54DD" w14:textId="77777777" w:rsidR="006A68D7" w:rsidRPr="0091427A" w:rsidRDefault="006A68D7" w:rsidP="006A68D7">
      <w:pPr>
        <w:spacing w:after="240" w:line="276" w:lineRule="auto"/>
        <w:ind w:left="4320"/>
        <w:rPr>
          <w:spacing w:val="1"/>
          <w:szCs w:val="24"/>
        </w:rPr>
      </w:pPr>
    </w:p>
    <w:p w14:paraId="7453844A" w14:textId="77777777" w:rsidR="006A68D7" w:rsidRPr="0091427A" w:rsidRDefault="006A68D7" w:rsidP="006A68D7">
      <w:pPr>
        <w:spacing w:after="240" w:line="276" w:lineRule="auto"/>
        <w:rPr>
          <w:spacing w:val="1"/>
          <w:szCs w:val="24"/>
        </w:rPr>
      </w:pPr>
    </w:p>
    <w:p w14:paraId="4306FB33" w14:textId="77777777" w:rsidR="006A68D7" w:rsidRPr="0091427A" w:rsidRDefault="006A68D7" w:rsidP="006A68D7">
      <w:pPr>
        <w:spacing w:after="240" w:line="276" w:lineRule="auto"/>
        <w:ind w:left="4320"/>
        <w:rPr>
          <w:spacing w:val="1"/>
          <w:szCs w:val="24"/>
        </w:rPr>
      </w:pPr>
      <w:r w:rsidRPr="0091427A">
        <w:rPr>
          <w:spacing w:val="1"/>
          <w:szCs w:val="24"/>
        </w:rPr>
        <w:tab/>
        <w:t xml:space="preserve">By: </w:t>
      </w:r>
      <w:r w:rsidRPr="0091427A">
        <w:rPr>
          <w:spacing w:val="1"/>
          <w:szCs w:val="24"/>
        </w:rPr>
        <w:tab/>
        <w:t>___________________________</w:t>
      </w:r>
    </w:p>
    <w:p w14:paraId="7DDFB827" w14:textId="77777777" w:rsidR="006A68D7" w:rsidRPr="0091427A" w:rsidRDefault="006A68D7" w:rsidP="006A68D7">
      <w:pPr>
        <w:spacing w:after="240" w:line="276" w:lineRule="auto"/>
        <w:ind w:left="4320"/>
        <w:rPr>
          <w:spacing w:val="1"/>
          <w:szCs w:val="24"/>
        </w:rPr>
      </w:pPr>
      <w:r w:rsidRPr="0091427A">
        <w:rPr>
          <w:spacing w:val="1"/>
          <w:szCs w:val="24"/>
        </w:rPr>
        <w:tab/>
      </w:r>
      <w:r w:rsidRPr="0091427A">
        <w:rPr>
          <w:spacing w:val="1"/>
          <w:szCs w:val="24"/>
        </w:rPr>
        <w:tab/>
        <w:t xml:space="preserve">Name: </w:t>
      </w:r>
      <w:r w:rsidRPr="0091427A">
        <w:rPr>
          <w:spacing w:val="1"/>
          <w:szCs w:val="24"/>
        </w:rPr>
        <w:br/>
      </w:r>
      <w:r w:rsidRPr="0091427A">
        <w:rPr>
          <w:spacing w:val="1"/>
          <w:szCs w:val="24"/>
        </w:rPr>
        <w:tab/>
      </w:r>
      <w:r w:rsidRPr="0091427A">
        <w:rPr>
          <w:spacing w:val="1"/>
          <w:szCs w:val="24"/>
        </w:rPr>
        <w:tab/>
        <w:t>Title:</w:t>
      </w:r>
    </w:p>
    <w:p w14:paraId="0AA8AE33" w14:textId="77777777" w:rsidR="006A68D7" w:rsidRPr="0091427A" w:rsidRDefault="006A68D7" w:rsidP="006A68D7">
      <w:pPr>
        <w:spacing w:after="240" w:line="276" w:lineRule="auto"/>
        <w:rPr>
          <w:szCs w:val="24"/>
        </w:rPr>
      </w:pPr>
    </w:p>
    <w:p w14:paraId="042FA216" w14:textId="77777777" w:rsidR="006A68D7" w:rsidRPr="0091427A" w:rsidRDefault="006A68D7" w:rsidP="006A68D7">
      <w:pPr>
        <w:spacing w:after="240" w:line="276" w:lineRule="auto"/>
        <w:rPr>
          <w:szCs w:val="24"/>
        </w:rPr>
      </w:pPr>
    </w:p>
    <w:p w14:paraId="3269EB60" w14:textId="77777777" w:rsidR="006A68D7" w:rsidRPr="0091427A" w:rsidRDefault="006A68D7" w:rsidP="006A68D7">
      <w:pPr>
        <w:spacing w:after="240" w:line="276" w:lineRule="auto"/>
        <w:rPr>
          <w:szCs w:val="24"/>
        </w:rPr>
      </w:pPr>
      <w:r w:rsidRPr="0091427A">
        <w:rPr>
          <w:szCs w:val="24"/>
        </w:rPr>
        <w:t>STATE OF</w:t>
      </w:r>
      <w:r w:rsidRPr="0091427A">
        <w:rPr>
          <w:szCs w:val="24"/>
        </w:rPr>
        <w:tab/>
      </w:r>
      <w:r w:rsidRPr="0091427A">
        <w:rPr>
          <w:szCs w:val="24"/>
        </w:rPr>
        <w:tab/>
      </w:r>
      <w:r w:rsidRPr="0091427A">
        <w:rPr>
          <w:szCs w:val="24"/>
        </w:rPr>
        <w:tab/>
        <w:t>)</w:t>
      </w:r>
    </w:p>
    <w:p w14:paraId="2477A35C" w14:textId="77777777" w:rsidR="006A68D7" w:rsidRPr="0091427A" w:rsidRDefault="006A68D7" w:rsidP="006A68D7">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1CC2BFF7" w14:textId="77777777" w:rsidR="006A68D7" w:rsidRPr="0091427A" w:rsidRDefault="006A68D7" w:rsidP="006A68D7">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764B1B67" w14:textId="77777777" w:rsidR="006A68D7" w:rsidRPr="0091427A" w:rsidRDefault="006A68D7" w:rsidP="006A68D7">
      <w:pPr>
        <w:spacing w:after="240" w:line="276" w:lineRule="auto"/>
        <w:rPr>
          <w:szCs w:val="24"/>
        </w:rPr>
      </w:pPr>
    </w:p>
    <w:p w14:paraId="3A6732DB" w14:textId="77777777" w:rsidR="006A68D7" w:rsidRPr="0091427A" w:rsidRDefault="006A68D7" w:rsidP="006A68D7">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2416DFE4" w14:textId="77777777" w:rsidR="006A68D7" w:rsidRDefault="006A68D7" w:rsidP="006A68D7">
      <w:pPr>
        <w:spacing w:after="240" w:line="276" w:lineRule="auto"/>
        <w:ind w:left="4320"/>
        <w:rPr>
          <w:szCs w:val="24"/>
        </w:rPr>
      </w:pPr>
      <w:r w:rsidRPr="0091427A">
        <w:rPr>
          <w:szCs w:val="24"/>
        </w:rPr>
        <w:t>_______________________________</w:t>
      </w:r>
    </w:p>
    <w:p w14:paraId="5A24F2FA" w14:textId="77777777" w:rsidR="006A68D7" w:rsidRDefault="006A68D7" w:rsidP="006A68D7">
      <w:pPr>
        <w:spacing w:after="240" w:line="276" w:lineRule="auto"/>
        <w:ind w:left="5400"/>
        <w:rPr>
          <w:szCs w:val="24"/>
        </w:rPr>
      </w:pPr>
      <w:r w:rsidRPr="0091427A">
        <w:rPr>
          <w:szCs w:val="24"/>
        </w:rPr>
        <w:t>Notary Public</w:t>
      </w:r>
      <w:bookmarkEnd w:id="49"/>
    </w:p>
    <w:p w14:paraId="14770357" w14:textId="77777777" w:rsidR="006A68D7" w:rsidRDefault="006A68D7" w:rsidP="006A68D7">
      <w:pPr>
        <w:spacing w:after="240" w:line="276" w:lineRule="auto"/>
        <w:ind w:left="5400"/>
        <w:rPr>
          <w:szCs w:val="24"/>
        </w:rPr>
      </w:pPr>
    </w:p>
    <w:p w14:paraId="68153D52" w14:textId="34C7D4D5" w:rsidR="006A68D7" w:rsidRDefault="006A68D7">
      <w:pPr>
        <w:rPr>
          <w:szCs w:val="24"/>
        </w:rPr>
      </w:pPr>
      <w:r>
        <w:rPr>
          <w:szCs w:val="24"/>
        </w:rPr>
        <w:br w:type="page"/>
      </w:r>
    </w:p>
    <w:p w14:paraId="713CBA01" w14:textId="21F33F0B" w:rsidR="006A68D7" w:rsidRDefault="006A68D7">
      <w:pPr>
        <w:rPr>
          <w:szCs w:val="24"/>
        </w:rPr>
      </w:pPr>
    </w:p>
    <w:p w14:paraId="4BC3647F" w14:textId="77777777" w:rsidR="006A68D7" w:rsidRDefault="006A68D7" w:rsidP="006A68D7">
      <w:pPr>
        <w:spacing w:after="240" w:line="276" w:lineRule="auto"/>
        <w:ind w:left="4320"/>
        <w:rPr>
          <w:szCs w:val="24"/>
        </w:rPr>
      </w:pPr>
    </w:p>
    <w:p w14:paraId="65383067" w14:textId="1A067ECC" w:rsidR="006A68D7" w:rsidRDefault="006A68D7" w:rsidP="006A68D7">
      <w:pPr>
        <w:spacing w:after="240" w:line="276" w:lineRule="auto"/>
        <w:ind w:left="4320"/>
        <w:rPr>
          <w:szCs w:val="24"/>
        </w:rPr>
      </w:pPr>
      <w:r>
        <w:rPr>
          <w:szCs w:val="24"/>
        </w:rPr>
        <w:t>Sultan Bacchus</w:t>
      </w:r>
    </w:p>
    <w:p w14:paraId="063B0BAA" w14:textId="223B2B09" w:rsidR="006A68D7" w:rsidRDefault="006A68D7" w:rsidP="006A68D7">
      <w:pPr>
        <w:spacing w:after="240" w:line="276" w:lineRule="auto"/>
        <w:ind w:left="4320"/>
        <w:rPr>
          <w:szCs w:val="24"/>
        </w:rPr>
      </w:pPr>
    </w:p>
    <w:p w14:paraId="52EECD89" w14:textId="127A4106" w:rsidR="006A68D7" w:rsidRDefault="006A68D7" w:rsidP="006A68D7">
      <w:pPr>
        <w:spacing w:after="240" w:line="276" w:lineRule="auto"/>
        <w:ind w:left="4320"/>
        <w:rPr>
          <w:szCs w:val="24"/>
        </w:rPr>
      </w:pPr>
      <w:r>
        <w:rPr>
          <w:szCs w:val="24"/>
        </w:rPr>
        <w:t>______________________________</w:t>
      </w:r>
    </w:p>
    <w:p w14:paraId="771D3920" w14:textId="49BAD08A" w:rsidR="006A68D7" w:rsidRDefault="006A68D7" w:rsidP="006A68D7">
      <w:pPr>
        <w:spacing w:after="240" w:line="276" w:lineRule="auto"/>
        <w:ind w:left="4320"/>
        <w:rPr>
          <w:spacing w:val="1"/>
          <w:szCs w:val="24"/>
        </w:rPr>
      </w:pPr>
      <w:r>
        <w:rPr>
          <w:spacing w:val="1"/>
          <w:szCs w:val="24"/>
        </w:rPr>
        <w:t>Bibi R. Bacchus</w:t>
      </w:r>
    </w:p>
    <w:p w14:paraId="1EDF1281" w14:textId="6ED5A691" w:rsidR="006A68D7" w:rsidRDefault="006A68D7" w:rsidP="006A68D7">
      <w:pPr>
        <w:spacing w:after="240" w:line="276" w:lineRule="auto"/>
        <w:ind w:left="4320"/>
        <w:rPr>
          <w:spacing w:val="1"/>
          <w:szCs w:val="24"/>
        </w:rPr>
      </w:pPr>
    </w:p>
    <w:p w14:paraId="61B8C753" w14:textId="5B61BB31" w:rsidR="006A68D7" w:rsidRPr="006A68D7" w:rsidRDefault="006A68D7" w:rsidP="006A68D7">
      <w:pPr>
        <w:spacing w:after="240" w:line="276" w:lineRule="auto"/>
        <w:ind w:left="4320"/>
        <w:rPr>
          <w:spacing w:val="1"/>
          <w:szCs w:val="24"/>
        </w:rPr>
      </w:pPr>
      <w:r>
        <w:rPr>
          <w:spacing w:val="1"/>
          <w:szCs w:val="24"/>
        </w:rPr>
        <w:t>______________________________</w:t>
      </w:r>
    </w:p>
    <w:p w14:paraId="08C39C90" w14:textId="77777777" w:rsidR="006A68D7" w:rsidRPr="0091427A" w:rsidRDefault="006A68D7" w:rsidP="006A68D7">
      <w:pPr>
        <w:spacing w:after="240" w:line="276" w:lineRule="auto"/>
        <w:rPr>
          <w:szCs w:val="24"/>
        </w:rPr>
      </w:pPr>
    </w:p>
    <w:p w14:paraId="5359F8E2" w14:textId="77777777" w:rsidR="006A68D7" w:rsidRPr="0091427A" w:rsidRDefault="006A68D7" w:rsidP="006A68D7">
      <w:pPr>
        <w:spacing w:after="240" w:line="276" w:lineRule="auto"/>
        <w:contextualSpacing/>
        <w:rPr>
          <w:szCs w:val="24"/>
        </w:rPr>
      </w:pPr>
      <w:bookmarkStart w:id="50" w:name="_Hlk112327265"/>
      <w:r w:rsidRPr="0091427A">
        <w:rPr>
          <w:szCs w:val="24"/>
        </w:rPr>
        <w:t>STATE OF</w:t>
      </w:r>
      <w:r w:rsidRPr="0091427A">
        <w:rPr>
          <w:szCs w:val="24"/>
        </w:rPr>
        <w:tab/>
      </w:r>
      <w:r w:rsidRPr="0091427A">
        <w:rPr>
          <w:szCs w:val="24"/>
        </w:rPr>
        <w:tab/>
      </w:r>
      <w:r w:rsidRPr="0091427A">
        <w:rPr>
          <w:szCs w:val="24"/>
        </w:rPr>
        <w:tab/>
        <w:t>)</w:t>
      </w:r>
    </w:p>
    <w:p w14:paraId="3DADD543" w14:textId="77777777" w:rsidR="006A68D7" w:rsidRPr="0091427A" w:rsidRDefault="006A68D7" w:rsidP="006A68D7">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50DB390A" w14:textId="77777777" w:rsidR="006A68D7" w:rsidRPr="0091427A" w:rsidRDefault="006A68D7" w:rsidP="006A68D7">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05281C56" w14:textId="77777777" w:rsidR="006A68D7" w:rsidRPr="0091427A" w:rsidRDefault="006A68D7" w:rsidP="006A68D7">
      <w:pPr>
        <w:spacing w:after="240" w:line="276" w:lineRule="auto"/>
        <w:contextualSpacing/>
        <w:rPr>
          <w:szCs w:val="24"/>
        </w:rPr>
      </w:pPr>
    </w:p>
    <w:p w14:paraId="6ED3D1B3" w14:textId="77777777" w:rsidR="006A68D7" w:rsidRPr="0091427A" w:rsidRDefault="006A68D7" w:rsidP="006A68D7">
      <w:pPr>
        <w:spacing w:after="240" w:line="276" w:lineRule="auto"/>
        <w:contextualSpacing/>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4F20C4A6" w14:textId="77777777" w:rsidR="006A68D7" w:rsidRDefault="006A68D7" w:rsidP="006A68D7">
      <w:pPr>
        <w:spacing w:after="240" w:line="276" w:lineRule="auto"/>
        <w:ind w:left="4320"/>
        <w:contextualSpacing/>
        <w:rPr>
          <w:szCs w:val="24"/>
        </w:rPr>
      </w:pPr>
      <w:r w:rsidRPr="0091427A">
        <w:rPr>
          <w:szCs w:val="24"/>
        </w:rPr>
        <w:t>_______________________________</w:t>
      </w:r>
    </w:p>
    <w:p w14:paraId="2D914BCA" w14:textId="77777777" w:rsidR="006A68D7" w:rsidRDefault="006A68D7" w:rsidP="006A68D7">
      <w:pPr>
        <w:spacing w:after="240" w:line="276" w:lineRule="auto"/>
        <w:ind w:left="5400"/>
        <w:contextualSpacing/>
        <w:rPr>
          <w:szCs w:val="24"/>
        </w:rPr>
      </w:pPr>
      <w:r w:rsidRPr="0091427A">
        <w:rPr>
          <w:szCs w:val="24"/>
        </w:rPr>
        <w:t>Notary Public</w:t>
      </w:r>
      <w:bookmarkEnd w:id="50"/>
    </w:p>
    <w:p w14:paraId="0A1DEF5C" w14:textId="77777777" w:rsidR="006A68D7" w:rsidRDefault="006A68D7" w:rsidP="006A68D7">
      <w:pPr>
        <w:spacing w:after="240" w:line="276" w:lineRule="auto"/>
        <w:contextualSpacing/>
        <w:rPr>
          <w:szCs w:val="24"/>
        </w:rPr>
      </w:pPr>
    </w:p>
    <w:p w14:paraId="7F1BB3FF" w14:textId="0E9520F4" w:rsidR="006A68D7" w:rsidRPr="0091427A" w:rsidRDefault="006A68D7" w:rsidP="006A68D7">
      <w:pPr>
        <w:spacing w:after="240" w:line="276" w:lineRule="auto"/>
        <w:contextualSpacing/>
        <w:rPr>
          <w:szCs w:val="24"/>
        </w:rPr>
      </w:pPr>
      <w:r w:rsidRPr="0091427A">
        <w:rPr>
          <w:szCs w:val="24"/>
        </w:rPr>
        <w:t>STATE OF</w:t>
      </w:r>
      <w:r w:rsidRPr="0091427A">
        <w:rPr>
          <w:szCs w:val="24"/>
        </w:rPr>
        <w:tab/>
      </w:r>
      <w:r w:rsidRPr="0091427A">
        <w:rPr>
          <w:szCs w:val="24"/>
        </w:rPr>
        <w:tab/>
      </w:r>
      <w:r w:rsidRPr="0091427A">
        <w:rPr>
          <w:szCs w:val="24"/>
        </w:rPr>
        <w:tab/>
        <w:t>)</w:t>
      </w:r>
    </w:p>
    <w:p w14:paraId="64D54B53" w14:textId="77777777" w:rsidR="006A68D7" w:rsidRPr="0091427A" w:rsidRDefault="006A68D7" w:rsidP="006A68D7">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65B79B92" w14:textId="77777777" w:rsidR="006A68D7" w:rsidRPr="0091427A" w:rsidRDefault="006A68D7" w:rsidP="006A68D7">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4FD829DF" w14:textId="77777777" w:rsidR="006A68D7" w:rsidRPr="0091427A" w:rsidRDefault="006A68D7" w:rsidP="006A68D7">
      <w:pPr>
        <w:spacing w:after="240" w:line="276" w:lineRule="auto"/>
        <w:contextualSpacing/>
        <w:rPr>
          <w:szCs w:val="24"/>
        </w:rPr>
      </w:pPr>
    </w:p>
    <w:p w14:paraId="32CB3730" w14:textId="77777777" w:rsidR="006A68D7" w:rsidRPr="0091427A" w:rsidRDefault="006A68D7" w:rsidP="006A68D7">
      <w:pPr>
        <w:spacing w:after="240" w:line="276" w:lineRule="auto"/>
        <w:contextualSpacing/>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39110AD9" w14:textId="77777777" w:rsidR="006A68D7" w:rsidRDefault="006A68D7" w:rsidP="006A68D7">
      <w:pPr>
        <w:spacing w:after="240" w:line="276" w:lineRule="auto"/>
        <w:ind w:left="4320"/>
        <w:contextualSpacing/>
        <w:rPr>
          <w:szCs w:val="24"/>
        </w:rPr>
      </w:pPr>
      <w:r w:rsidRPr="0091427A">
        <w:rPr>
          <w:szCs w:val="24"/>
        </w:rPr>
        <w:t>_______________________________</w:t>
      </w:r>
    </w:p>
    <w:p w14:paraId="5D0C6D92" w14:textId="3E6B1E9A" w:rsidR="006A68D7" w:rsidRDefault="006A68D7" w:rsidP="006A68D7">
      <w:pPr>
        <w:spacing w:after="240" w:line="276" w:lineRule="auto"/>
        <w:ind w:left="5400"/>
        <w:contextualSpacing/>
        <w:rPr>
          <w:szCs w:val="24"/>
        </w:rPr>
      </w:pPr>
      <w:r w:rsidRPr="0091427A">
        <w:rPr>
          <w:szCs w:val="24"/>
        </w:rPr>
        <w:t>Notary Public</w:t>
      </w:r>
    </w:p>
    <w:p w14:paraId="2E81CE8A" w14:textId="77777777" w:rsidR="006A68D7" w:rsidRDefault="006A68D7">
      <w:pPr>
        <w:rPr>
          <w:szCs w:val="24"/>
        </w:rPr>
      </w:pPr>
      <w:r>
        <w:rPr>
          <w:szCs w:val="24"/>
        </w:rPr>
        <w:br w:type="page"/>
      </w:r>
    </w:p>
    <w:p w14:paraId="3E5ADA07" w14:textId="77777777" w:rsidR="006A68D7" w:rsidRDefault="006A68D7" w:rsidP="006A68D7">
      <w:pPr>
        <w:spacing w:after="240" w:line="276" w:lineRule="auto"/>
        <w:ind w:left="5400"/>
        <w:contextualSpacing/>
        <w:rPr>
          <w:szCs w:val="24"/>
        </w:rPr>
      </w:pPr>
    </w:p>
    <w:p w14:paraId="319EF6FE" w14:textId="77777777" w:rsidR="006A68D7" w:rsidRDefault="006A68D7" w:rsidP="006A68D7">
      <w:pPr>
        <w:spacing w:after="240" w:line="276" w:lineRule="auto"/>
        <w:ind w:left="5400"/>
        <w:contextualSpacing/>
        <w:rPr>
          <w:szCs w:val="24"/>
        </w:rPr>
      </w:pPr>
    </w:p>
    <w:p w14:paraId="4CA492DE" w14:textId="65743A25" w:rsidR="006A68D7" w:rsidRPr="0091427A" w:rsidRDefault="006A68D7" w:rsidP="006A68D7">
      <w:pPr>
        <w:spacing w:after="240" w:line="276" w:lineRule="auto"/>
        <w:ind w:left="4320"/>
        <w:rPr>
          <w:spacing w:val="1"/>
          <w:szCs w:val="24"/>
        </w:rPr>
      </w:pPr>
      <w:r>
        <w:rPr>
          <w:szCs w:val="24"/>
        </w:rPr>
        <w:t>Bigfoot Realty, LLC</w:t>
      </w:r>
    </w:p>
    <w:p w14:paraId="60A325B7" w14:textId="77777777" w:rsidR="006A68D7" w:rsidRPr="0091427A" w:rsidRDefault="006A68D7" w:rsidP="006A68D7">
      <w:pPr>
        <w:spacing w:after="240" w:line="276" w:lineRule="auto"/>
        <w:ind w:left="4320"/>
        <w:rPr>
          <w:spacing w:val="1"/>
          <w:szCs w:val="24"/>
        </w:rPr>
      </w:pPr>
    </w:p>
    <w:p w14:paraId="6DEAB9DD" w14:textId="77777777" w:rsidR="006A68D7" w:rsidRPr="0091427A" w:rsidRDefault="006A68D7" w:rsidP="006A68D7">
      <w:pPr>
        <w:spacing w:after="240" w:line="276" w:lineRule="auto"/>
        <w:ind w:left="4320"/>
        <w:rPr>
          <w:spacing w:val="1"/>
          <w:szCs w:val="24"/>
        </w:rPr>
      </w:pPr>
    </w:p>
    <w:p w14:paraId="60E95210" w14:textId="77777777" w:rsidR="006A68D7" w:rsidRPr="0091427A" w:rsidRDefault="006A68D7" w:rsidP="006A68D7">
      <w:pPr>
        <w:spacing w:after="240" w:line="276" w:lineRule="auto"/>
        <w:rPr>
          <w:spacing w:val="1"/>
          <w:szCs w:val="24"/>
        </w:rPr>
      </w:pPr>
    </w:p>
    <w:p w14:paraId="71FE1689" w14:textId="77777777" w:rsidR="006A68D7" w:rsidRPr="0091427A" w:rsidRDefault="006A68D7" w:rsidP="006A68D7">
      <w:pPr>
        <w:spacing w:after="240" w:line="276" w:lineRule="auto"/>
        <w:ind w:left="4320"/>
        <w:rPr>
          <w:spacing w:val="1"/>
          <w:szCs w:val="24"/>
        </w:rPr>
      </w:pPr>
      <w:r w:rsidRPr="0091427A">
        <w:rPr>
          <w:spacing w:val="1"/>
          <w:szCs w:val="24"/>
        </w:rPr>
        <w:tab/>
        <w:t xml:space="preserve">By: </w:t>
      </w:r>
      <w:r w:rsidRPr="0091427A">
        <w:rPr>
          <w:spacing w:val="1"/>
          <w:szCs w:val="24"/>
        </w:rPr>
        <w:tab/>
        <w:t>___________________________</w:t>
      </w:r>
    </w:p>
    <w:p w14:paraId="3BB38719" w14:textId="77777777" w:rsidR="006A68D7" w:rsidRPr="0091427A" w:rsidRDefault="006A68D7" w:rsidP="006A68D7">
      <w:pPr>
        <w:spacing w:after="240" w:line="276" w:lineRule="auto"/>
        <w:ind w:left="4320"/>
        <w:rPr>
          <w:spacing w:val="1"/>
          <w:szCs w:val="24"/>
        </w:rPr>
      </w:pPr>
      <w:r w:rsidRPr="0091427A">
        <w:rPr>
          <w:spacing w:val="1"/>
          <w:szCs w:val="24"/>
        </w:rPr>
        <w:tab/>
      </w:r>
      <w:r w:rsidRPr="0091427A">
        <w:rPr>
          <w:spacing w:val="1"/>
          <w:szCs w:val="24"/>
        </w:rPr>
        <w:tab/>
        <w:t xml:space="preserve">Name: </w:t>
      </w:r>
      <w:r w:rsidRPr="0091427A">
        <w:rPr>
          <w:spacing w:val="1"/>
          <w:szCs w:val="24"/>
        </w:rPr>
        <w:br/>
      </w:r>
      <w:r w:rsidRPr="0091427A">
        <w:rPr>
          <w:spacing w:val="1"/>
          <w:szCs w:val="24"/>
        </w:rPr>
        <w:tab/>
      </w:r>
      <w:r w:rsidRPr="0091427A">
        <w:rPr>
          <w:spacing w:val="1"/>
          <w:szCs w:val="24"/>
        </w:rPr>
        <w:tab/>
        <w:t>Title:</w:t>
      </w:r>
    </w:p>
    <w:p w14:paraId="71529156" w14:textId="77777777" w:rsidR="006A68D7" w:rsidRPr="0091427A" w:rsidRDefault="006A68D7" w:rsidP="006A68D7">
      <w:pPr>
        <w:spacing w:after="240" w:line="276" w:lineRule="auto"/>
        <w:rPr>
          <w:szCs w:val="24"/>
        </w:rPr>
      </w:pPr>
    </w:p>
    <w:p w14:paraId="079E867C" w14:textId="77777777" w:rsidR="006A68D7" w:rsidRPr="0091427A" w:rsidRDefault="006A68D7" w:rsidP="006A68D7">
      <w:pPr>
        <w:spacing w:after="240" w:line="276" w:lineRule="auto"/>
        <w:rPr>
          <w:szCs w:val="24"/>
        </w:rPr>
      </w:pPr>
    </w:p>
    <w:p w14:paraId="6799E86F" w14:textId="77777777" w:rsidR="006A68D7" w:rsidRPr="0091427A" w:rsidRDefault="006A68D7" w:rsidP="006A68D7">
      <w:pPr>
        <w:spacing w:after="240" w:line="276" w:lineRule="auto"/>
        <w:rPr>
          <w:szCs w:val="24"/>
        </w:rPr>
      </w:pPr>
      <w:r w:rsidRPr="0091427A">
        <w:rPr>
          <w:szCs w:val="24"/>
        </w:rPr>
        <w:t>STATE OF</w:t>
      </w:r>
      <w:r w:rsidRPr="0091427A">
        <w:rPr>
          <w:szCs w:val="24"/>
        </w:rPr>
        <w:tab/>
      </w:r>
      <w:r w:rsidRPr="0091427A">
        <w:rPr>
          <w:szCs w:val="24"/>
        </w:rPr>
        <w:tab/>
      </w:r>
      <w:r w:rsidRPr="0091427A">
        <w:rPr>
          <w:szCs w:val="24"/>
        </w:rPr>
        <w:tab/>
        <w:t>)</w:t>
      </w:r>
    </w:p>
    <w:p w14:paraId="1676DCAB" w14:textId="77777777" w:rsidR="006A68D7" w:rsidRPr="0091427A" w:rsidRDefault="006A68D7" w:rsidP="006A68D7">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68FC46A3" w14:textId="77777777" w:rsidR="006A68D7" w:rsidRPr="0091427A" w:rsidRDefault="006A68D7" w:rsidP="006A68D7">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312ED619" w14:textId="77777777" w:rsidR="006A68D7" w:rsidRPr="0091427A" w:rsidRDefault="006A68D7" w:rsidP="006A68D7">
      <w:pPr>
        <w:spacing w:after="240" w:line="276" w:lineRule="auto"/>
        <w:rPr>
          <w:szCs w:val="24"/>
        </w:rPr>
      </w:pPr>
    </w:p>
    <w:p w14:paraId="6CD852B9" w14:textId="77777777" w:rsidR="006A68D7" w:rsidRPr="0091427A" w:rsidRDefault="006A68D7" w:rsidP="006A68D7">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41EA74A6" w14:textId="77777777" w:rsidR="006A68D7" w:rsidRDefault="006A68D7" w:rsidP="006A68D7">
      <w:pPr>
        <w:spacing w:after="240" w:line="276" w:lineRule="auto"/>
        <w:ind w:left="4320"/>
        <w:rPr>
          <w:szCs w:val="24"/>
        </w:rPr>
      </w:pPr>
      <w:r w:rsidRPr="0091427A">
        <w:rPr>
          <w:szCs w:val="24"/>
        </w:rPr>
        <w:t>_______________________________</w:t>
      </w:r>
    </w:p>
    <w:p w14:paraId="64C9F07C" w14:textId="77777777" w:rsidR="006A68D7" w:rsidRDefault="006A68D7" w:rsidP="006A68D7">
      <w:pPr>
        <w:spacing w:after="240" w:line="276" w:lineRule="auto"/>
        <w:ind w:left="5400"/>
        <w:contextualSpacing/>
        <w:rPr>
          <w:szCs w:val="24"/>
        </w:rPr>
      </w:pPr>
      <w:r w:rsidRPr="0091427A">
        <w:rPr>
          <w:szCs w:val="24"/>
        </w:rPr>
        <w:t>Notary Public</w:t>
      </w:r>
    </w:p>
    <w:p w14:paraId="6CE9CB40" w14:textId="77777777" w:rsidR="006A68D7" w:rsidRDefault="006A68D7" w:rsidP="006A68D7">
      <w:pPr>
        <w:spacing w:after="240" w:line="276" w:lineRule="auto"/>
        <w:ind w:left="5400"/>
        <w:contextualSpacing/>
        <w:rPr>
          <w:szCs w:val="24"/>
        </w:rPr>
      </w:pPr>
    </w:p>
    <w:p w14:paraId="660EEA1C" w14:textId="60273EC6" w:rsidR="006A68D7" w:rsidRDefault="006A68D7">
      <w:pPr>
        <w:rPr>
          <w:szCs w:val="24"/>
        </w:rPr>
      </w:pPr>
      <w:r>
        <w:rPr>
          <w:szCs w:val="24"/>
        </w:rPr>
        <w:br w:type="page"/>
      </w:r>
    </w:p>
    <w:p w14:paraId="5CA01AC1" w14:textId="394D2853" w:rsidR="006A68D7" w:rsidRDefault="006A68D7">
      <w:pPr>
        <w:rPr>
          <w:szCs w:val="24"/>
        </w:rPr>
      </w:pPr>
    </w:p>
    <w:p w14:paraId="1C6E50B2" w14:textId="4133D66C" w:rsidR="006A68D7" w:rsidRPr="0091427A" w:rsidRDefault="006A68D7" w:rsidP="006A68D7">
      <w:pPr>
        <w:spacing w:after="240" w:line="276" w:lineRule="auto"/>
        <w:ind w:left="4320"/>
        <w:rPr>
          <w:spacing w:val="1"/>
          <w:szCs w:val="24"/>
        </w:rPr>
      </w:pPr>
      <w:r>
        <w:rPr>
          <w:szCs w:val="24"/>
        </w:rPr>
        <w:t>35-18 Steinway Street, LLC</w:t>
      </w:r>
    </w:p>
    <w:p w14:paraId="4F1A8FD5" w14:textId="77777777" w:rsidR="006A68D7" w:rsidRPr="0091427A" w:rsidRDefault="006A68D7" w:rsidP="006A68D7">
      <w:pPr>
        <w:spacing w:after="240" w:line="276" w:lineRule="auto"/>
        <w:ind w:left="4320"/>
        <w:rPr>
          <w:spacing w:val="1"/>
          <w:szCs w:val="24"/>
        </w:rPr>
      </w:pPr>
    </w:p>
    <w:p w14:paraId="490CD00B" w14:textId="77777777" w:rsidR="006A68D7" w:rsidRPr="0091427A" w:rsidRDefault="006A68D7" w:rsidP="006A68D7">
      <w:pPr>
        <w:spacing w:after="240" w:line="276" w:lineRule="auto"/>
        <w:ind w:left="4320"/>
        <w:rPr>
          <w:spacing w:val="1"/>
          <w:szCs w:val="24"/>
        </w:rPr>
      </w:pPr>
    </w:p>
    <w:p w14:paraId="0B9624E5" w14:textId="77777777" w:rsidR="006A68D7" w:rsidRPr="0091427A" w:rsidRDefault="006A68D7" w:rsidP="006A68D7">
      <w:pPr>
        <w:spacing w:after="240" w:line="276" w:lineRule="auto"/>
        <w:rPr>
          <w:spacing w:val="1"/>
          <w:szCs w:val="24"/>
        </w:rPr>
      </w:pPr>
    </w:p>
    <w:p w14:paraId="1A121213" w14:textId="77777777" w:rsidR="006A68D7" w:rsidRPr="0091427A" w:rsidRDefault="006A68D7" w:rsidP="006A68D7">
      <w:pPr>
        <w:spacing w:after="240" w:line="276" w:lineRule="auto"/>
        <w:ind w:left="4320"/>
        <w:rPr>
          <w:spacing w:val="1"/>
          <w:szCs w:val="24"/>
        </w:rPr>
      </w:pPr>
      <w:r w:rsidRPr="0091427A">
        <w:rPr>
          <w:spacing w:val="1"/>
          <w:szCs w:val="24"/>
        </w:rPr>
        <w:tab/>
        <w:t xml:space="preserve">By: </w:t>
      </w:r>
      <w:r w:rsidRPr="0091427A">
        <w:rPr>
          <w:spacing w:val="1"/>
          <w:szCs w:val="24"/>
        </w:rPr>
        <w:tab/>
        <w:t>___________________________</w:t>
      </w:r>
    </w:p>
    <w:p w14:paraId="424C352C" w14:textId="77777777" w:rsidR="006A68D7" w:rsidRPr="0091427A" w:rsidRDefault="006A68D7" w:rsidP="006A68D7">
      <w:pPr>
        <w:spacing w:after="240" w:line="276" w:lineRule="auto"/>
        <w:ind w:left="4320"/>
        <w:rPr>
          <w:spacing w:val="1"/>
          <w:szCs w:val="24"/>
        </w:rPr>
      </w:pPr>
      <w:r w:rsidRPr="0091427A">
        <w:rPr>
          <w:spacing w:val="1"/>
          <w:szCs w:val="24"/>
        </w:rPr>
        <w:tab/>
      </w:r>
      <w:r w:rsidRPr="0091427A">
        <w:rPr>
          <w:spacing w:val="1"/>
          <w:szCs w:val="24"/>
        </w:rPr>
        <w:tab/>
        <w:t xml:space="preserve">Name: </w:t>
      </w:r>
      <w:r w:rsidRPr="0091427A">
        <w:rPr>
          <w:spacing w:val="1"/>
          <w:szCs w:val="24"/>
        </w:rPr>
        <w:br/>
      </w:r>
      <w:r w:rsidRPr="0091427A">
        <w:rPr>
          <w:spacing w:val="1"/>
          <w:szCs w:val="24"/>
        </w:rPr>
        <w:tab/>
      </w:r>
      <w:r w:rsidRPr="0091427A">
        <w:rPr>
          <w:spacing w:val="1"/>
          <w:szCs w:val="24"/>
        </w:rPr>
        <w:tab/>
        <w:t>Title:</w:t>
      </w:r>
    </w:p>
    <w:p w14:paraId="00A0C3C3" w14:textId="77777777" w:rsidR="006A68D7" w:rsidRPr="0091427A" w:rsidRDefault="006A68D7" w:rsidP="006A68D7">
      <w:pPr>
        <w:spacing w:after="240" w:line="276" w:lineRule="auto"/>
        <w:rPr>
          <w:szCs w:val="24"/>
        </w:rPr>
      </w:pPr>
    </w:p>
    <w:p w14:paraId="3282BD19" w14:textId="77777777" w:rsidR="006A68D7" w:rsidRPr="0091427A" w:rsidRDefault="006A68D7" w:rsidP="006A68D7">
      <w:pPr>
        <w:spacing w:after="240" w:line="276" w:lineRule="auto"/>
        <w:rPr>
          <w:szCs w:val="24"/>
        </w:rPr>
      </w:pPr>
    </w:p>
    <w:p w14:paraId="5C9D36D5" w14:textId="77777777" w:rsidR="006A68D7" w:rsidRPr="0091427A" w:rsidRDefault="006A68D7" w:rsidP="006A68D7">
      <w:pPr>
        <w:spacing w:after="240" w:line="276" w:lineRule="auto"/>
        <w:rPr>
          <w:szCs w:val="24"/>
        </w:rPr>
      </w:pPr>
      <w:r w:rsidRPr="0091427A">
        <w:rPr>
          <w:szCs w:val="24"/>
        </w:rPr>
        <w:t>STATE OF</w:t>
      </w:r>
      <w:r w:rsidRPr="0091427A">
        <w:rPr>
          <w:szCs w:val="24"/>
        </w:rPr>
        <w:tab/>
      </w:r>
      <w:r w:rsidRPr="0091427A">
        <w:rPr>
          <w:szCs w:val="24"/>
        </w:rPr>
        <w:tab/>
      </w:r>
      <w:r w:rsidRPr="0091427A">
        <w:rPr>
          <w:szCs w:val="24"/>
        </w:rPr>
        <w:tab/>
        <w:t>)</w:t>
      </w:r>
    </w:p>
    <w:p w14:paraId="164D6B0D" w14:textId="77777777" w:rsidR="006A68D7" w:rsidRPr="0091427A" w:rsidRDefault="006A68D7" w:rsidP="006A68D7">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33108F77" w14:textId="77777777" w:rsidR="006A68D7" w:rsidRPr="0091427A" w:rsidRDefault="006A68D7" w:rsidP="006A68D7">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1D5C957C" w14:textId="77777777" w:rsidR="006A68D7" w:rsidRPr="0091427A" w:rsidRDefault="006A68D7" w:rsidP="006A68D7">
      <w:pPr>
        <w:spacing w:after="240" w:line="276" w:lineRule="auto"/>
        <w:rPr>
          <w:szCs w:val="24"/>
        </w:rPr>
      </w:pPr>
    </w:p>
    <w:p w14:paraId="03DF73F1" w14:textId="77777777" w:rsidR="006A68D7" w:rsidRPr="0091427A" w:rsidRDefault="006A68D7" w:rsidP="006A68D7">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2E6F9960" w14:textId="77777777" w:rsidR="006A68D7" w:rsidRDefault="006A68D7" w:rsidP="006A68D7">
      <w:pPr>
        <w:spacing w:after="240" w:line="276" w:lineRule="auto"/>
        <w:ind w:left="4320"/>
        <w:rPr>
          <w:szCs w:val="24"/>
        </w:rPr>
      </w:pPr>
      <w:r w:rsidRPr="0091427A">
        <w:rPr>
          <w:szCs w:val="24"/>
        </w:rPr>
        <w:t>_______________________________</w:t>
      </w:r>
    </w:p>
    <w:p w14:paraId="4A434F63" w14:textId="77777777" w:rsidR="006A68D7" w:rsidRDefault="006A68D7" w:rsidP="006A68D7">
      <w:pPr>
        <w:spacing w:after="240" w:line="276" w:lineRule="auto"/>
        <w:ind w:left="5400"/>
        <w:contextualSpacing/>
        <w:rPr>
          <w:szCs w:val="24"/>
        </w:rPr>
      </w:pPr>
      <w:r w:rsidRPr="0091427A">
        <w:rPr>
          <w:szCs w:val="24"/>
        </w:rPr>
        <w:t>Notary Public</w:t>
      </w:r>
    </w:p>
    <w:p w14:paraId="01494B8C" w14:textId="77777777" w:rsidR="006A68D7" w:rsidRDefault="006A68D7" w:rsidP="006A68D7">
      <w:pPr>
        <w:spacing w:after="240" w:line="276" w:lineRule="auto"/>
        <w:ind w:left="5400"/>
        <w:contextualSpacing/>
        <w:rPr>
          <w:szCs w:val="24"/>
        </w:rPr>
      </w:pPr>
    </w:p>
    <w:p w14:paraId="09349802" w14:textId="77777777" w:rsidR="006A68D7" w:rsidRDefault="006A68D7" w:rsidP="006A68D7">
      <w:pPr>
        <w:spacing w:after="240" w:line="276" w:lineRule="auto"/>
        <w:ind w:left="5400"/>
        <w:contextualSpacing/>
        <w:rPr>
          <w:szCs w:val="24"/>
        </w:rPr>
      </w:pPr>
    </w:p>
    <w:p w14:paraId="002BF5B0" w14:textId="41B82B77" w:rsidR="006A68D7" w:rsidRDefault="006A68D7">
      <w:pPr>
        <w:rPr>
          <w:szCs w:val="24"/>
        </w:rPr>
      </w:pPr>
      <w:r>
        <w:rPr>
          <w:szCs w:val="24"/>
        </w:rPr>
        <w:br w:type="page"/>
      </w:r>
    </w:p>
    <w:p w14:paraId="51684A8C" w14:textId="114FB130" w:rsidR="006A68D7" w:rsidRDefault="006A68D7">
      <w:pPr>
        <w:rPr>
          <w:szCs w:val="24"/>
        </w:rPr>
      </w:pPr>
    </w:p>
    <w:p w14:paraId="2BB72B12" w14:textId="7AEB8F44" w:rsidR="006A68D7" w:rsidRPr="0091427A" w:rsidRDefault="006A68D7" w:rsidP="006A68D7">
      <w:pPr>
        <w:spacing w:after="240" w:line="276" w:lineRule="auto"/>
        <w:ind w:left="4320"/>
        <w:rPr>
          <w:spacing w:val="1"/>
          <w:szCs w:val="24"/>
        </w:rPr>
      </w:pPr>
      <w:r>
        <w:rPr>
          <w:szCs w:val="24"/>
        </w:rPr>
        <w:t>42-11 Northern LLC</w:t>
      </w:r>
    </w:p>
    <w:p w14:paraId="2CFC0E62" w14:textId="77777777" w:rsidR="006A68D7" w:rsidRPr="0091427A" w:rsidRDefault="006A68D7" w:rsidP="006A68D7">
      <w:pPr>
        <w:spacing w:after="240" w:line="276" w:lineRule="auto"/>
        <w:ind w:left="4320"/>
        <w:rPr>
          <w:spacing w:val="1"/>
          <w:szCs w:val="24"/>
        </w:rPr>
      </w:pPr>
    </w:p>
    <w:p w14:paraId="5CC08BF5" w14:textId="77777777" w:rsidR="006A68D7" w:rsidRPr="0091427A" w:rsidRDefault="006A68D7" w:rsidP="006A68D7">
      <w:pPr>
        <w:spacing w:after="240" w:line="276" w:lineRule="auto"/>
        <w:ind w:left="4320"/>
        <w:rPr>
          <w:spacing w:val="1"/>
          <w:szCs w:val="24"/>
        </w:rPr>
      </w:pPr>
    </w:p>
    <w:p w14:paraId="61C62558" w14:textId="77777777" w:rsidR="006A68D7" w:rsidRPr="0091427A" w:rsidRDefault="006A68D7" w:rsidP="006A68D7">
      <w:pPr>
        <w:spacing w:after="240" w:line="276" w:lineRule="auto"/>
        <w:rPr>
          <w:spacing w:val="1"/>
          <w:szCs w:val="24"/>
        </w:rPr>
      </w:pPr>
    </w:p>
    <w:p w14:paraId="09939E07" w14:textId="77777777" w:rsidR="006A68D7" w:rsidRPr="0091427A" w:rsidRDefault="006A68D7" w:rsidP="006A68D7">
      <w:pPr>
        <w:spacing w:after="240" w:line="276" w:lineRule="auto"/>
        <w:ind w:left="4320"/>
        <w:rPr>
          <w:spacing w:val="1"/>
          <w:szCs w:val="24"/>
        </w:rPr>
      </w:pPr>
      <w:r w:rsidRPr="0091427A">
        <w:rPr>
          <w:spacing w:val="1"/>
          <w:szCs w:val="24"/>
        </w:rPr>
        <w:tab/>
        <w:t xml:space="preserve">By: </w:t>
      </w:r>
      <w:r w:rsidRPr="0091427A">
        <w:rPr>
          <w:spacing w:val="1"/>
          <w:szCs w:val="24"/>
        </w:rPr>
        <w:tab/>
        <w:t>___________________________</w:t>
      </w:r>
    </w:p>
    <w:p w14:paraId="7F222C16" w14:textId="77777777" w:rsidR="006A68D7" w:rsidRPr="0091427A" w:rsidRDefault="006A68D7" w:rsidP="006A68D7">
      <w:pPr>
        <w:spacing w:after="240" w:line="276" w:lineRule="auto"/>
        <w:ind w:left="4320"/>
        <w:rPr>
          <w:spacing w:val="1"/>
          <w:szCs w:val="24"/>
        </w:rPr>
      </w:pPr>
      <w:r w:rsidRPr="0091427A">
        <w:rPr>
          <w:spacing w:val="1"/>
          <w:szCs w:val="24"/>
        </w:rPr>
        <w:tab/>
      </w:r>
      <w:r w:rsidRPr="0091427A">
        <w:rPr>
          <w:spacing w:val="1"/>
          <w:szCs w:val="24"/>
        </w:rPr>
        <w:tab/>
        <w:t xml:space="preserve">Name: </w:t>
      </w:r>
      <w:r w:rsidRPr="0091427A">
        <w:rPr>
          <w:spacing w:val="1"/>
          <w:szCs w:val="24"/>
        </w:rPr>
        <w:br/>
      </w:r>
      <w:r w:rsidRPr="0091427A">
        <w:rPr>
          <w:spacing w:val="1"/>
          <w:szCs w:val="24"/>
        </w:rPr>
        <w:tab/>
      </w:r>
      <w:r w:rsidRPr="0091427A">
        <w:rPr>
          <w:spacing w:val="1"/>
          <w:szCs w:val="24"/>
        </w:rPr>
        <w:tab/>
        <w:t>Title:</w:t>
      </w:r>
    </w:p>
    <w:p w14:paraId="5D023503" w14:textId="77777777" w:rsidR="006A68D7" w:rsidRPr="0091427A" w:rsidRDefault="006A68D7" w:rsidP="006A68D7">
      <w:pPr>
        <w:spacing w:after="240" w:line="276" w:lineRule="auto"/>
        <w:rPr>
          <w:szCs w:val="24"/>
        </w:rPr>
      </w:pPr>
    </w:p>
    <w:p w14:paraId="38B89905" w14:textId="77777777" w:rsidR="006A68D7" w:rsidRPr="0091427A" w:rsidRDefault="006A68D7" w:rsidP="006A68D7">
      <w:pPr>
        <w:spacing w:after="240" w:line="276" w:lineRule="auto"/>
        <w:rPr>
          <w:szCs w:val="24"/>
        </w:rPr>
      </w:pPr>
    </w:p>
    <w:p w14:paraId="1CD321FF" w14:textId="77777777" w:rsidR="006A68D7" w:rsidRPr="0091427A" w:rsidRDefault="006A68D7" w:rsidP="006A68D7">
      <w:pPr>
        <w:spacing w:after="240" w:line="276" w:lineRule="auto"/>
        <w:rPr>
          <w:szCs w:val="24"/>
        </w:rPr>
      </w:pPr>
      <w:r w:rsidRPr="0091427A">
        <w:rPr>
          <w:szCs w:val="24"/>
        </w:rPr>
        <w:t>STATE OF</w:t>
      </w:r>
      <w:r w:rsidRPr="0091427A">
        <w:rPr>
          <w:szCs w:val="24"/>
        </w:rPr>
        <w:tab/>
      </w:r>
      <w:r w:rsidRPr="0091427A">
        <w:rPr>
          <w:szCs w:val="24"/>
        </w:rPr>
        <w:tab/>
      </w:r>
      <w:r w:rsidRPr="0091427A">
        <w:rPr>
          <w:szCs w:val="24"/>
        </w:rPr>
        <w:tab/>
        <w:t>)</w:t>
      </w:r>
    </w:p>
    <w:p w14:paraId="6ACBEA8F" w14:textId="77777777" w:rsidR="006A68D7" w:rsidRPr="0091427A" w:rsidRDefault="006A68D7" w:rsidP="006A68D7">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2BF24F42" w14:textId="77777777" w:rsidR="006A68D7" w:rsidRPr="0091427A" w:rsidRDefault="006A68D7" w:rsidP="006A68D7">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09D7729E" w14:textId="77777777" w:rsidR="006A68D7" w:rsidRPr="0091427A" w:rsidRDefault="006A68D7" w:rsidP="006A68D7">
      <w:pPr>
        <w:spacing w:after="240" w:line="276" w:lineRule="auto"/>
        <w:rPr>
          <w:szCs w:val="24"/>
        </w:rPr>
      </w:pPr>
    </w:p>
    <w:p w14:paraId="2954D07F" w14:textId="77777777" w:rsidR="006A68D7" w:rsidRPr="0091427A" w:rsidRDefault="006A68D7" w:rsidP="006A68D7">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35CF5B59" w14:textId="77777777" w:rsidR="006A68D7" w:rsidRDefault="006A68D7" w:rsidP="006A68D7">
      <w:pPr>
        <w:spacing w:after="240" w:line="276" w:lineRule="auto"/>
        <w:ind w:left="4320"/>
        <w:rPr>
          <w:szCs w:val="24"/>
        </w:rPr>
      </w:pPr>
      <w:r w:rsidRPr="0091427A">
        <w:rPr>
          <w:szCs w:val="24"/>
        </w:rPr>
        <w:t>_______________________________</w:t>
      </w:r>
    </w:p>
    <w:p w14:paraId="000E8F5C" w14:textId="77777777" w:rsidR="006A68D7" w:rsidRDefault="006A68D7" w:rsidP="006A68D7">
      <w:pPr>
        <w:spacing w:after="240" w:line="276" w:lineRule="auto"/>
        <w:ind w:left="5400"/>
        <w:contextualSpacing/>
        <w:rPr>
          <w:szCs w:val="24"/>
        </w:rPr>
      </w:pPr>
      <w:r w:rsidRPr="0091427A">
        <w:rPr>
          <w:szCs w:val="24"/>
        </w:rPr>
        <w:t>Notary Public</w:t>
      </w:r>
    </w:p>
    <w:p w14:paraId="5ECFF55F" w14:textId="77777777" w:rsidR="006A68D7" w:rsidRDefault="006A68D7" w:rsidP="006A68D7">
      <w:pPr>
        <w:spacing w:after="240" w:line="276" w:lineRule="auto"/>
        <w:ind w:left="5400"/>
        <w:contextualSpacing/>
        <w:rPr>
          <w:szCs w:val="24"/>
        </w:rPr>
      </w:pPr>
    </w:p>
    <w:p w14:paraId="411ADE4D" w14:textId="77777777" w:rsidR="006A68D7" w:rsidRDefault="006A68D7" w:rsidP="006A68D7">
      <w:pPr>
        <w:spacing w:after="240" w:line="276" w:lineRule="auto"/>
        <w:ind w:left="5400"/>
        <w:contextualSpacing/>
        <w:rPr>
          <w:szCs w:val="24"/>
        </w:rPr>
      </w:pPr>
    </w:p>
    <w:p w14:paraId="1CDDB226" w14:textId="3ECF1234" w:rsidR="006A68D7" w:rsidRDefault="006A68D7">
      <w:pPr>
        <w:rPr>
          <w:szCs w:val="24"/>
        </w:rPr>
      </w:pPr>
      <w:r>
        <w:rPr>
          <w:szCs w:val="24"/>
        </w:rPr>
        <w:br w:type="page"/>
      </w:r>
    </w:p>
    <w:p w14:paraId="28FA33C0" w14:textId="2BFD2158" w:rsidR="006A68D7" w:rsidRDefault="006A68D7">
      <w:pPr>
        <w:rPr>
          <w:szCs w:val="24"/>
        </w:rPr>
      </w:pPr>
    </w:p>
    <w:p w14:paraId="38280EDC" w14:textId="62AD4356" w:rsidR="006A68D7" w:rsidRPr="0091427A" w:rsidRDefault="006A68D7" w:rsidP="006A68D7">
      <w:pPr>
        <w:spacing w:after="240" w:line="276" w:lineRule="auto"/>
        <w:ind w:left="4320"/>
        <w:rPr>
          <w:spacing w:val="1"/>
          <w:szCs w:val="24"/>
        </w:rPr>
      </w:pPr>
      <w:proofErr w:type="spellStart"/>
      <w:r>
        <w:rPr>
          <w:szCs w:val="24"/>
        </w:rPr>
        <w:t>Alfess</w:t>
      </w:r>
      <w:proofErr w:type="spellEnd"/>
      <w:r>
        <w:rPr>
          <w:szCs w:val="24"/>
        </w:rPr>
        <w:t xml:space="preserve"> Realty, L.L.C.</w:t>
      </w:r>
    </w:p>
    <w:p w14:paraId="73CED2DA" w14:textId="77777777" w:rsidR="006A68D7" w:rsidRPr="0091427A" w:rsidRDefault="006A68D7" w:rsidP="006A68D7">
      <w:pPr>
        <w:spacing w:after="240" w:line="276" w:lineRule="auto"/>
        <w:ind w:left="4320"/>
        <w:rPr>
          <w:spacing w:val="1"/>
          <w:szCs w:val="24"/>
        </w:rPr>
      </w:pPr>
    </w:p>
    <w:p w14:paraId="607BF998" w14:textId="77777777" w:rsidR="006A68D7" w:rsidRPr="0091427A" w:rsidRDefault="006A68D7" w:rsidP="006A68D7">
      <w:pPr>
        <w:spacing w:after="240" w:line="276" w:lineRule="auto"/>
        <w:ind w:left="4320"/>
        <w:rPr>
          <w:spacing w:val="1"/>
          <w:szCs w:val="24"/>
        </w:rPr>
      </w:pPr>
    </w:p>
    <w:p w14:paraId="0F231490" w14:textId="77777777" w:rsidR="006A68D7" w:rsidRPr="0091427A" w:rsidRDefault="006A68D7" w:rsidP="006A68D7">
      <w:pPr>
        <w:spacing w:after="240" w:line="276" w:lineRule="auto"/>
        <w:rPr>
          <w:spacing w:val="1"/>
          <w:szCs w:val="24"/>
        </w:rPr>
      </w:pPr>
    </w:p>
    <w:p w14:paraId="4FD891B5" w14:textId="77777777" w:rsidR="006A68D7" w:rsidRPr="0091427A" w:rsidRDefault="006A68D7" w:rsidP="006A68D7">
      <w:pPr>
        <w:spacing w:after="240" w:line="276" w:lineRule="auto"/>
        <w:ind w:left="4320"/>
        <w:rPr>
          <w:spacing w:val="1"/>
          <w:szCs w:val="24"/>
        </w:rPr>
      </w:pPr>
      <w:r w:rsidRPr="0091427A">
        <w:rPr>
          <w:spacing w:val="1"/>
          <w:szCs w:val="24"/>
        </w:rPr>
        <w:tab/>
        <w:t xml:space="preserve">By: </w:t>
      </w:r>
      <w:r w:rsidRPr="0091427A">
        <w:rPr>
          <w:spacing w:val="1"/>
          <w:szCs w:val="24"/>
        </w:rPr>
        <w:tab/>
        <w:t>___________________________</w:t>
      </w:r>
    </w:p>
    <w:p w14:paraId="425AABD7" w14:textId="77777777" w:rsidR="006A68D7" w:rsidRPr="0091427A" w:rsidRDefault="006A68D7" w:rsidP="006A68D7">
      <w:pPr>
        <w:spacing w:after="240" w:line="276" w:lineRule="auto"/>
        <w:ind w:left="4320"/>
        <w:rPr>
          <w:spacing w:val="1"/>
          <w:szCs w:val="24"/>
        </w:rPr>
      </w:pPr>
      <w:r w:rsidRPr="0091427A">
        <w:rPr>
          <w:spacing w:val="1"/>
          <w:szCs w:val="24"/>
        </w:rPr>
        <w:tab/>
      </w:r>
      <w:r w:rsidRPr="0091427A">
        <w:rPr>
          <w:spacing w:val="1"/>
          <w:szCs w:val="24"/>
        </w:rPr>
        <w:tab/>
        <w:t xml:space="preserve">Name: </w:t>
      </w:r>
      <w:r w:rsidRPr="0091427A">
        <w:rPr>
          <w:spacing w:val="1"/>
          <w:szCs w:val="24"/>
        </w:rPr>
        <w:br/>
      </w:r>
      <w:r w:rsidRPr="0091427A">
        <w:rPr>
          <w:spacing w:val="1"/>
          <w:szCs w:val="24"/>
        </w:rPr>
        <w:tab/>
      </w:r>
      <w:r w:rsidRPr="0091427A">
        <w:rPr>
          <w:spacing w:val="1"/>
          <w:szCs w:val="24"/>
        </w:rPr>
        <w:tab/>
        <w:t>Title:</w:t>
      </w:r>
    </w:p>
    <w:p w14:paraId="2B7F1DD7" w14:textId="77777777" w:rsidR="006A68D7" w:rsidRPr="0091427A" w:rsidRDefault="006A68D7" w:rsidP="006A68D7">
      <w:pPr>
        <w:spacing w:after="240" w:line="276" w:lineRule="auto"/>
        <w:rPr>
          <w:szCs w:val="24"/>
        </w:rPr>
      </w:pPr>
    </w:p>
    <w:p w14:paraId="46A88690" w14:textId="77777777" w:rsidR="006A68D7" w:rsidRPr="0091427A" w:rsidRDefault="006A68D7" w:rsidP="006A68D7">
      <w:pPr>
        <w:spacing w:after="240" w:line="276" w:lineRule="auto"/>
        <w:rPr>
          <w:szCs w:val="24"/>
        </w:rPr>
      </w:pPr>
    </w:p>
    <w:p w14:paraId="4A3F2AC3" w14:textId="77777777" w:rsidR="006A68D7" w:rsidRPr="0091427A" w:rsidRDefault="006A68D7" w:rsidP="006A68D7">
      <w:pPr>
        <w:spacing w:after="240" w:line="276" w:lineRule="auto"/>
        <w:rPr>
          <w:szCs w:val="24"/>
        </w:rPr>
      </w:pPr>
      <w:r w:rsidRPr="0091427A">
        <w:rPr>
          <w:szCs w:val="24"/>
        </w:rPr>
        <w:t>STATE OF</w:t>
      </w:r>
      <w:r w:rsidRPr="0091427A">
        <w:rPr>
          <w:szCs w:val="24"/>
        </w:rPr>
        <w:tab/>
      </w:r>
      <w:r w:rsidRPr="0091427A">
        <w:rPr>
          <w:szCs w:val="24"/>
        </w:rPr>
        <w:tab/>
      </w:r>
      <w:r w:rsidRPr="0091427A">
        <w:rPr>
          <w:szCs w:val="24"/>
        </w:rPr>
        <w:tab/>
        <w:t>)</w:t>
      </w:r>
    </w:p>
    <w:p w14:paraId="74585C9E" w14:textId="77777777" w:rsidR="006A68D7" w:rsidRPr="0091427A" w:rsidRDefault="006A68D7" w:rsidP="006A68D7">
      <w:pPr>
        <w:spacing w:after="240" w:line="276" w:lineRule="auto"/>
        <w:contextualSpacing/>
        <w:rPr>
          <w:szCs w:val="24"/>
        </w:rPr>
      </w:pPr>
      <w:r w:rsidRPr="0091427A">
        <w:rPr>
          <w:szCs w:val="24"/>
        </w:rPr>
        <w:tab/>
      </w:r>
      <w:r w:rsidRPr="0091427A">
        <w:rPr>
          <w:szCs w:val="24"/>
        </w:rPr>
        <w:tab/>
      </w:r>
      <w:r w:rsidRPr="0091427A">
        <w:rPr>
          <w:szCs w:val="24"/>
        </w:rPr>
        <w:tab/>
      </w:r>
      <w:r w:rsidRPr="0091427A">
        <w:rPr>
          <w:szCs w:val="24"/>
        </w:rPr>
        <w:tab/>
        <w:t>)  SS.:</w:t>
      </w:r>
    </w:p>
    <w:p w14:paraId="7CE61B2C" w14:textId="77777777" w:rsidR="006A68D7" w:rsidRPr="0091427A" w:rsidRDefault="006A68D7" w:rsidP="006A68D7">
      <w:pPr>
        <w:spacing w:after="240" w:line="276" w:lineRule="auto"/>
        <w:contextualSpacing/>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22AD57E7" w14:textId="77777777" w:rsidR="006A68D7" w:rsidRPr="0091427A" w:rsidRDefault="006A68D7" w:rsidP="006A68D7">
      <w:pPr>
        <w:spacing w:after="240" w:line="276" w:lineRule="auto"/>
        <w:rPr>
          <w:szCs w:val="24"/>
        </w:rPr>
      </w:pPr>
    </w:p>
    <w:p w14:paraId="6F120890" w14:textId="77777777" w:rsidR="006A68D7" w:rsidRPr="0091427A" w:rsidRDefault="006A68D7" w:rsidP="006A68D7">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21DF7FBD" w14:textId="77777777" w:rsidR="006A68D7" w:rsidRDefault="006A68D7" w:rsidP="006A68D7">
      <w:pPr>
        <w:spacing w:after="240" w:line="276" w:lineRule="auto"/>
        <w:ind w:left="4320"/>
        <w:rPr>
          <w:szCs w:val="24"/>
        </w:rPr>
      </w:pPr>
      <w:r w:rsidRPr="0091427A">
        <w:rPr>
          <w:szCs w:val="24"/>
        </w:rPr>
        <w:t>_______________________________</w:t>
      </w:r>
    </w:p>
    <w:p w14:paraId="17B60360" w14:textId="16344037" w:rsidR="006A68D7" w:rsidRPr="0091427A" w:rsidRDefault="006A68D7" w:rsidP="006A68D7">
      <w:pPr>
        <w:spacing w:after="240" w:line="276" w:lineRule="auto"/>
        <w:ind w:left="5400"/>
        <w:contextualSpacing/>
        <w:rPr>
          <w:szCs w:val="24"/>
        </w:rPr>
        <w:sectPr w:rsidR="006A68D7" w:rsidRPr="0091427A" w:rsidSect="0001401C">
          <w:pgSz w:w="12240" w:h="15840" w:code="1"/>
          <w:pgMar w:top="1440" w:right="1440" w:bottom="1440" w:left="1440" w:header="720" w:footer="720" w:gutter="0"/>
          <w:pgNumType w:start="1"/>
          <w:cols w:space="720"/>
          <w:docGrid w:linePitch="360"/>
        </w:sectPr>
      </w:pPr>
      <w:r w:rsidRPr="0091427A">
        <w:rPr>
          <w:szCs w:val="24"/>
        </w:rPr>
        <w:t>Notary Public</w:t>
      </w:r>
      <w:bookmarkEnd w:id="46"/>
    </w:p>
    <w:p w14:paraId="2D8152FF" w14:textId="77777777" w:rsidR="00A35263" w:rsidRPr="00F75D80" w:rsidRDefault="009700A5" w:rsidP="00F75D80">
      <w:pPr>
        <w:spacing w:after="240" w:line="276" w:lineRule="auto"/>
        <w:jc w:val="center"/>
        <w:rPr>
          <w:b/>
          <w:szCs w:val="24"/>
          <w:u w:val="single"/>
        </w:rPr>
      </w:pPr>
      <w:r w:rsidRPr="0091427A">
        <w:rPr>
          <w:b/>
          <w:szCs w:val="24"/>
          <w:u w:val="single"/>
        </w:rPr>
        <w:t>EXHIBIT A</w:t>
      </w:r>
    </w:p>
    <w:p w14:paraId="5559DA8D" w14:textId="77777777" w:rsidR="009700A5" w:rsidRPr="0091427A" w:rsidRDefault="00F75D80" w:rsidP="0089327F">
      <w:pPr>
        <w:spacing w:after="240" w:line="276" w:lineRule="auto"/>
        <w:jc w:val="center"/>
        <w:rPr>
          <w:b/>
          <w:szCs w:val="24"/>
        </w:rPr>
      </w:pPr>
      <w:r>
        <w:rPr>
          <w:b/>
          <w:szCs w:val="24"/>
        </w:rPr>
        <w:t xml:space="preserve">SUBJECT </w:t>
      </w:r>
      <w:r w:rsidR="009700A5" w:rsidRPr="0091427A">
        <w:rPr>
          <w:b/>
          <w:szCs w:val="24"/>
        </w:rPr>
        <w:t>PROPERTY DESCRIPTION</w:t>
      </w:r>
    </w:p>
    <w:p w14:paraId="45580F80" w14:textId="254EB328" w:rsidR="00E1775A" w:rsidRPr="00F40A1C" w:rsidRDefault="00E1775A" w:rsidP="00E1775A">
      <w:pPr>
        <w:tabs>
          <w:tab w:val="left" w:pos="720"/>
        </w:tabs>
      </w:pPr>
      <w:r w:rsidRPr="00F40A1C">
        <w:t>ALL that certain plot piece or parcel of land, situate, lying</w:t>
      </w:r>
      <w:r>
        <w:t xml:space="preserve"> and being in the Borough of </w:t>
      </w:r>
      <w:r w:rsidR="00911651">
        <w:t>Queens</w:t>
      </w:r>
      <w:r w:rsidRPr="00F40A1C">
        <w:t xml:space="preserve">, County of </w:t>
      </w:r>
      <w:r w:rsidR="00911651">
        <w:t>Queens</w:t>
      </w:r>
      <w:r w:rsidRPr="00F40A1C">
        <w:t>, City and State of New York, bounded and described as follows:</w:t>
      </w:r>
    </w:p>
    <w:p w14:paraId="5E577A5D" w14:textId="77777777" w:rsidR="00E1775A" w:rsidRDefault="00E1775A" w:rsidP="00E1775A">
      <w:pPr>
        <w:tabs>
          <w:tab w:val="left" w:pos="720"/>
        </w:tabs>
      </w:pPr>
    </w:p>
    <w:p w14:paraId="5CFE2BF5" w14:textId="77777777" w:rsidR="00E1775A" w:rsidRDefault="00E1775A" w:rsidP="00E1775A">
      <w:pPr>
        <w:tabs>
          <w:tab w:val="left" w:pos="720"/>
        </w:tabs>
        <w:rPr>
          <w:b/>
          <w:bCs/>
        </w:rPr>
      </w:pPr>
      <w:r w:rsidRPr="00C61B6B">
        <w:rPr>
          <w:b/>
          <w:bCs/>
        </w:rPr>
        <w:t>BLOCK 669 LOT 16</w:t>
      </w:r>
    </w:p>
    <w:p w14:paraId="1DE93E9B" w14:textId="77777777" w:rsidR="00E1775A" w:rsidRDefault="00E1775A" w:rsidP="00E1775A">
      <w:pPr>
        <w:tabs>
          <w:tab w:val="left" w:pos="720"/>
        </w:tabs>
        <w:rPr>
          <w:b/>
          <w:bCs/>
        </w:rPr>
      </w:pPr>
    </w:p>
    <w:p w14:paraId="181389AB" w14:textId="77777777" w:rsidR="00E1775A" w:rsidRPr="00C61B6B" w:rsidRDefault="00E1775A" w:rsidP="00E1775A">
      <w:pPr>
        <w:tabs>
          <w:tab w:val="left" w:pos="720"/>
        </w:tabs>
        <w:rPr>
          <w:b/>
          <w:bCs/>
        </w:rPr>
      </w:pPr>
      <w:r>
        <w:t>ALL that certain plot, piece or parcel of land, situate, lying and being in the Borough and County of Queens, City and State of New York, bounded and described as follows:</w:t>
      </w:r>
    </w:p>
    <w:p w14:paraId="409511EE" w14:textId="77777777" w:rsidR="00E1775A" w:rsidRDefault="00E1775A" w:rsidP="00E1775A">
      <w:pPr>
        <w:tabs>
          <w:tab w:val="left" w:pos="720"/>
        </w:tabs>
      </w:pPr>
    </w:p>
    <w:p w14:paraId="31DDA2C4" w14:textId="77777777" w:rsidR="00E1775A" w:rsidRPr="000B30B2" w:rsidRDefault="00E1775A" w:rsidP="00E1775A">
      <w:pPr>
        <w:tabs>
          <w:tab w:val="left" w:pos="720"/>
        </w:tabs>
        <w:rPr>
          <w:u w:val="single"/>
        </w:rPr>
      </w:pPr>
      <w:r w:rsidRPr="000B30B2">
        <w:rPr>
          <w:u w:val="single"/>
        </w:rPr>
        <w:t>PARCEL 1</w:t>
      </w:r>
    </w:p>
    <w:p w14:paraId="1EBA01BC" w14:textId="77777777" w:rsidR="00E1775A" w:rsidRPr="00F40A1C" w:rsidRDefault="00E1775A" w:rsidP="00E1775A">
      <w:pPr>
        <w:tabs>
          <w:tab w:val="left" w:pos="720"/>
        </w:tabs>
      </w:pPr>
    </w:p>
    <w:p w14:paraId="60E15C8A" w14:textId="77777777" w:rsidR="00E1775A" w:rsidRDefault="00E1775A" w:rsidP="00E1775A">
      <w:pPr>
        <w:tabs>
          <w:tab w:val="left" w:pos="720"/>
        </w:tabs>
      </w:pPr>
      <w:r w:rsidRPr="00F40A1C">
        <w:t xml:space="preserve">BEGINNING at a point </w:t>
      </w:r>
      <w:r>
        <w:t>on the southeasterly side of Steinway Street (formerly Steinway Avenue) distant 100 feet southerly from the corner formed by the intersection of the southeasterly side of Steinway Street with the southwesterly side of 35th Avenue (formerly known as Pierce Avenue);</w:t>
      </w:r>
    </w:p>
    <w:p w14:paraId="40A812C5" w14:textId="77777777" w:rsidR="00E1775A" w:rsidRDefault="00E1775A" w:rsidP="00E1775A">
      <w:pPr>
        <w:tabs>
          <w:tab w:val="left" w:pos="720"/>
        </w:tabs>
      </w:pPr>
    </w:p>
    <w:p w14:paraId="0AE4D3FB" w14:textId="77777777" w:rsidR="00E1775A" w:rsidRDefault="00E1775A" w:rsidP="00E1775A">
      <w:pPr>
        <w:tabs>
          <w:tab w:val="left" w:pos="720"/>
        </w:tabs>
      </w:pPr>
      <w:r>
        <w:t>RUNNING THENCE southeasterly parallel with 35th Avenue, 100 feet;</w:t>
      </w:r>
    </w:p>
    <w:p w14:paraId="07A4F172" w14:textId="77777777" w:rsidR="00E1775A" w:rsidRDefault="00E1775A" w:rsidP="00E1775A">
      <w:pPr>
        <w:tabs>
          <w:tab w:val="left" w:pos="720"/>
        </w:tabs>
      </w:pPr>
    </w:p>
    <w:p w14:paraId="5DCF4ACD" w14:textId="77777777" w:rsidR="00E1775A" w:rsidRDefault="00E1775A" w:rsidP="00E1775A">
      <w:pPr>
        <w:tabs>
          <w:tab w:val="left" w:pos="720"/>
        </w:tabs>
      </w:pPr>
      <w:r>
        <w:t>THENCE southwesterly parallel with Steinway Street, 100 feet;</w:t>
      </w:r>
    </w:p>
    <w:p w14:paraId="747570A3" w14:textId="77777777" w:rsidR="00E1775A" w:rsidRDefault="00E1775A" w:rsidP="00E1775A">
      <w:pPr>
        <w:tabs>
          <w:tab w:val="left" w:pos="720"/>
        </w:tabs>
      </w:pPr>
    </w:p>
    <w:p w14:paraId="586F1912" w14:textId="77777777" w:rsidR="00E1775A" w:rsidRDefault="00E1775A" w:rsidP="00E1775A">
      <w:pPr>
        <w:tabs>
          <w:tab w:val="left" w:pos="720"/>
        </w:tabs>
      </w:pPr>
      <w:r>
        <w:t>THENCE northwesterly again parallel with 35th Avenue, 100 feet to the southeasterly side of Steinway Street;</w:t>
      </w:r>
    </w:p>
    <w:p w14:paraId="3921AB1F" w14:textId="77777777" w:rsidR="00E1775A" w:rsidRDefault="00E1775A" w:rsidP="00E1775A">
      <w:pPr>
        <w:tabs>
          <w:tab w:val="left" w:pos="720"/>
        </w:tabs>
      </w:pPr>
    </w:p>
    <w:p w14:paraId="5BAE8719" w14:textId="77777777" w:rsidR="00E1775A" w:rsidRDefault="00E1775A" w:rsidP="00E1775A">
      <w:pPr>
        <w:tabs>
          <w:tab w:val="left" w:pos="720"/>
        </w:tabs>
      </w:pPr>
      <w:r>
        <w:t xml:space="preserve">THENCE northeasterly along the southeasterly side of Steinway Street, 100 feet to the point or place of BEGINNING. </w:t>
      </w:r>
    </w:p>
    <w:p w14:paraId="5181A4D2" w14:textId="77777777" w:rsidR="00E1775A" w:rsidRDefault="00E1775A" w:rsidP="00E1775A">
      <w:pPr>
        <w:tabs>
          <w:tab w:val="left" w:pos="720"/>
        </w:tabs>
      </w:pPr>
    </w:p>
    <w:p w14:paraId="759CE4DA" w14:textId="77777777" w:rsidR="00E1775A" w:rsidRPr="000E09C9" w:rsidRDefault="00E1775A" w:rsidP="00E1775A">
      <w:pPr>
        <w:tabs>
          <w:tab w:val="left" w:pos="720"/>
        </w:tabs>
        <w:rPr>
          <w:u w:val="single"/>
        </w:rPr>
      </w:pPr>
      <w:r w:rsidRPr="000E09C9">
        <w:rPr>
          <w:u w:val="single"/>
        </w:rPr>
        <w:t>PARCEL 2</w:t>
      </w:r>
    </w:p>
    <w:p w14:paraId="1F0473DC" w14:textId="77777777" w:rsidR="00E1775A" w:rsidRDefault="00E1775A" w:rsidP="00E1775A">
      <w:pPr>
        <w:tabs>
          <w:tab w:val="left" w:pos="720"/>
        </w:tabs>
      </w:pPr>
    </w:p>
    <w:p w14:paraId="08DD91B9" w14:textId="77777777" w:rsidR="00E1775A" w:rsidRDefault="00E1775A" w:rsidP="00E1775A">
      <w:pPr>
        <w:tabs>
          <w:tab w:val="left" w:pos="720"/>
        </w:tabs>
      </w:pPr>
      <w:r>
        <w:t>BEGINNING at the corner formed by the intersection of the northwesterly side of 41st Street (formerly known as Eleventh Avenue) with the southwesterly side of 35th Avenue (formerly known as Pierce Avenue);</w:t>
      </w:r>
    </w:p>
    <w:p w14:paraId="372C0EAB" w14:textId="77777777" w:rsidR="00E1775A" w:rsidRDefault="00E1775A" w:rsidP="00E1775A">
      <w:pPr>
        <w:tabs>
          <w:tab w:val="left" w:pos="720"/>
        </w:tabs>
      </w:pPr>
    </w:p>
    <w:p w14:paraId="303B9342" w14:textId="77777777" w:rsidR="00E1775A" w:rsidRDefault="00E1775A" w:rsidP="00E1775A">
      <w:pPr>
        <w:tabs>
          <w:tab w:val="left" w:pos="720"/>
        </w:tabs>
      </w:pPr>
      <w:r>
        <w:t>RUNNING THENCE southwesterly along the northwesterly side of 41st Street, 100 feet;</w:t>
      </w:r>
    </w:p>
    <w:p w14:paraId="788D1C58" w14:textId="77777777" w:rsidR="00E1775A" w:rsidRDefault="00E1775A" w:rsidP="00E1775A">
      <w:pPr>
        <w:tabs>
          <w:tab w:val="left" w:pos="720"/>
        </w:tabs>
      </w:pPr>
    </w:p>
    <w:p w14:paraId="58856636" w14:textId="77777777" w:rsidR="00E1775A" w:rsidRDefault="00E1775A" w:rsidP="00E1775A">
      <w:pPr>
        <w:tabs>
          <w:tab w:val="left" w:pos="720"/>
        </w:tabs>
      </w:pPr>
      <w:r>
        <w:t>THENCE northwesterly parallel with 35th Avenue, 90 feet;</w:t>
      </w:r>
    </w:p>
    <w:p w14:paraId="10AF0468" w14:textId="77777777" w:rsidR="00E1775A" w:rsidRDefault="00E1775A" w:rsidP="00E1775A">
      <w:pPr>
        <w:tabs>
          <w:tab w:val="left" w:pos="720"/>
        </w:tabs>
      </w:pPr>
    </w:p>
    <w:p w14:paraId="2548B4A4" w14:textId="77777777" w:rsidR="00E1775A" w:rsidRDefault="00E1775A" w:rsidP="00E1775A">
      <w:pPr>
        <w:tabs>
          <w:tab w:val="left" w:pos="720"/>
        </w:tabs>
      </w:pPr>
      <w:r>
        <w:t>THENCE northeasterly parallel with 41st Street, 100 feet to the southeasterly side of 35th Avenue;</w:t>
      </w:r>
    </w:p>
    <w:p w14:paraId="7146CD85" w14:textId="77777777" w:rsidR="00E1775A" w:rsidRDefault="00E1775A" w:rsidP="00E1775A">
      <w:pPr>
        <w:tabs>
          <w:tab w:val="left" w:pos="720"/>
        </w:tabs>
      </w:pPr>
    </w:p>
    <w:p w14:paraId="44474E45" w14:textId="77777777" w:rsidR="00E1775A" w:rsidRDefault="00E1775A" w:rsidP="00E1775A">
      <w:pPr>
        <w:tabs>
          <w:tab w:val="left" w:pos="720"/>
        </w:tabs>
      </w:pPr>
      <w:r>
        <w:t>THENCE southeasterly along the southwesterly side of 35th Avenue, 90 feet to the point or place of BEGINNING.</w:t>
      </w:r>
    </w:p>
    <w:p w14:paraId="7E9276B8" w14:textId="77777777" w:rsidR="00E1775A" w:rsidRDefault="00E1775A" w:rsidP="00E1775A">
      <w:pPr>
        <w:tabs>
          <w:tab w:val="left" w:pos="720"/>
        </w:tabs>
      </w:pPr>
    </w:p>
    <w:p w14:paraId="53E15FE3" w14:textId="77777777" w:rsidR="00E1775A" w:rsidRDefault="00E1775A" w:rsidP="00E1775A">
      <w:pPr>
        <w:tabs>
          <w:tab w:val="left" w:pos="720"/>
        </w:tabs>
      </w:pPr>
    </w:p>
    <w:p w14:paraId="082868CD" w14:textId="77777777" w:rsidR="00E1775A" w:rsidRDefault="00E1775A" w:rsidP="00E1775A">
      <w:pPr>
        <w:tabs>
          <w:tab w:val="left" w:pos="720"/>
        </w:tabs>
      </w:pPr>
    </w:p>
    <w:p w14:paraId="11493214" w14:textId="77777777" w:rsidR="00E1775A" w:rsidRDefault="00E1775A" w:rsidP="00E1775A">
      <w:pPr>
        <w:tabs>
          <w:tab w:val="left" w:pos="720"/>
        </w:tabs>
      </w:pPr>
    </w:p>
    <w:p w14:paraId="4012E62F" w14:textId="77777777" w:rsidR="00E1775A" w:rsidRDefault="00E1775A" w:rsidP="00E1775A">
      <w:pPr>
        <w:tabs>
          <w:tab w:val="left" w:pos="720"/>
        </w:tabs>
      </w:pPr>
    </w:p>
    <w:p w14:paraId="30156667" w14:textId="77777777" w:rsidR="00E1775A" w:rsidRPr="000E09C9" w:rsidRDefault="00E1775A" w:rsidP="00E1775A">
      <w:pPr>
        <w:tabs>
          <w:tab w:val="left" w:pos="720"/>
        </w:tabs>
        <w:rPr>
          <w:u w:val="single"/>
        </w:rPr>
      </w:pPr>
      <w:r w:rsidRPr="000E09C9">
        <w:rPr>
          <w:u w:val="single"/>
        </w:rPr>
        <w:t>PARCEL 3</w:t>
      </w:r>
    </w:p>
    <w:p w14:paraId="40064247" w14:textId="77777777" w:rsidR="00E1775A" w:rsidRDefault="00E1775A" w:rsidP="00E1775A">
      <w:pPr>
        <w:tabs>
          <w:tab w:val="left" w:pos="720"/>
        </w:tabs>
      </w:pPr>
    </w:p>
    <w:p w14:paraId="4B2974DC" w14:textId="77777777" w:rsidR="00E1775A" w:rsidRDefault="00E1775A" w:rsidP="00E1775A">
      <w:pPr>
        <w:tabs>
          <w:tab w:val="left" w:pos="720"/>
        </w:tabs>
      </w:pPr>
      <w:r>
        <w:t>BEGINNING at a point on the northwesterly side of 41st Street (formerly known as Eleventh Avenue), distant 100 feet southwesterly from the corner formed by the intersection of the southwesterly side of 35th Avenue (formerly known as Pierce Avenue) with the northwesterly side of 41st Street;</w:t>
      </w:r>
    </w:p>
    <w:p w14:paraId="1074F850" w14:textId="77777777" w:rsidR="00E1775A" w:rsidRDefault="00E1775A" w:rsidP="00E1775A">
      <w:pPr>
        <w:tabs>
          <w:tab w:val="left" w:pos="720"/>
        </w:tabs>
      </w:pPr>
    </w:p>
    <w:p w14:paraId="7266C71D" w14:textId="77777777" w:rsidR="00E1775A" w:rsidRDefault="00E1775A" w:rsidP="00E1775A">
      <w:pPr>
        <w:tabs>
          <w:tab w:val="left" w:pos="720"/>
        </w:tabs>
      </w:pPr>
      <w:r>
        <w:t>RUNNING THENCE northwesterly parallel with 35th Avenue, 90 feet;</w:t>
      </w:r>
    </w:p>
    <w:p w14:paraId="6BF18A42" w14:textId="77777777" w:rsidR="00E1775A" w:rsidRDefault="00E1775A" w:rsidP="00E1775A">
      <w:pPr>
        <w:tabs>
          <w:tab w:val="left" w:pos="720"/>
        </w:tabs>
      </w:pPr>
    </w:p>
    <w:p w14:paraId="2C520761" w14:textId="77777777" w:rsidR="00E1775A" w:rsidRDefault="00E1775A" w:rsidP="00E1775A">
      <w:pPr>
        <w:tabs>
          <w:tab w:val="left" w:pos="720"/>
        </w:tabs>
      </w:pPr>
      <w:r>
        <w:t>THENCE southwesterly parallel with 41st Street, 100 feet;</w:t>
      </w:r>
    </w:p>
    <w:p w14:paraId="61F1E263" w14:textId="77777777" w:rsidR="00E1775A" w:rsidRDefault="00E1775A" w:rsidP="00E1775A">
      <w:pPr>
        <w:tabs>
          <w:tab w:val="left" w:pos="720"/>
        </w:tabs>
      </w:pPr>
    </w:p>
    <w:p w14:paraId="1786DB1D" w14:textId="77777777" w:rsidR="00E1775A" w:rsidRDefault="00E1775A" w:rsidP="00E1775A">
      <w:pPr>
        <w:tabs>
          <w:tab w:val="left" w:pos="720"/>
        </w:tabs>
      </w:pPr>
      <w:r>
        <w:t>THENCE southeasterly parallel with 35th Avenue, 90 feet to the northwesterly side of 41st Street;</w:t>
      </w:r>
    </w:p>
    <w:p w14:paraId="2B90B7A3" w14:textId="77777777" w:rsidR="00E1775A" w:rsidRDefault="00E1775A" w:rsidP="00E1775A">
      <w:pPr>
        <w:tabs>
          <w:tab w:val="left" w:pos="720"/>
        </w:tabs>
      </w:pPr>
    </w:p>
    <w:p w14:paraId="69E1A25B" w14:textId="77777777" w:rsidR="00E1775A" w:rsidRDefault="00E1775A" w:rsidP="00E1775A">
      <w:pPr>
        <w:tabs>
          <w:tab w:val="left" w:pos="720"/>
        </w:tabs>
      </w:pPr>
      <w:r>
        <w:t>THENCE northeasterly along the northwesterly side of 41st Street, 100 feet to the point or place of BEGINNING.</w:t>
      </w:r>
    </w:p>
    <w:p w14:paraId="101E7B77" w14:textId="77777777" w:rsidR="00E1775A" w:rsidRDefault="00E1775A" w:rsidP="00E1775A">
      <w:pPr>
        <w:tabs>
          <w:tab w:val="left" w:pos="720"/>
        </w:tabs>
      </w:pPr>
    </w:p>
    <w:p w14:paraId="7C73481D" w14:textId="77777777" w:rsidR="00E1775A" w:rsidRPr="00600373" w:rsidRDefault="00E1775A" w:rsidP="00E1775A">
      <w:pPr>
        <w:tabs>
          <w:tab w:val="left" w:pos="720"/>
        </w:tabs>
        <w:rPr>
          <w:u w:val="single"/>
        </w:rPr>
      </w:pPr>
      <w:r w:rsidRPr="00600373">
        <w:rPr>
          <w:u w:val="single"/>
        </w:rPr>
        <w:t>PARCEL 4</w:t>
      </w:r>
    </w:p>
    <w:p w14:paraId="6DA2701A" w14:textId="77777777" w:rsidR="00E1775A" w:rsidRDefault="00E1775A" w:rsidP="00E1775A">
      <w:pPr>
        <w:tabs>
          <w:tab w:val="left" w:pos="720"/>
        </w:tabs>
      </w:pPr>
    </w:p>
    <w:p w14:paraId="0BB3811F" w14:textId="77777777" w:rsidR="00E1775A" w:rsidRDefault="00E1775A" w:rsidP="00E1775A">
      <w:pPr>
        <w:tabs>
          <w:tab w:val="left" w:pos="720"/>
        </w:tabs>
      </w:pPr>
      <w:r>
        <w:t>BEGINNING at a point on the south side of 35th Avenue (formerly Pierce Avenue), distant 90 feet from the corner formed by the intersection of the south side of 35th Avenue (formerly Piece Avenue) and the westerly side of 41st Street (formerly 11th Avenue);</w:t>
      </w:r>
    </w:p>
    <w:p w14:paraId="006D367E" w14:textId="77777777" w:rsidR="00E1775A" w:rsidRDefault="00E1775A" w:rsidP="00E1775A">
      <w:pPr>
        <w:tabs>
          <w:tab w:val="left" w:pos="720"/>
        </w:tabs>
      </w:pPr>
    </w:p>
    <w:p w14:paraId="78D02409" w14:textId="77777777" w:rsidR="00E1775A" w:rsidRDefault="00E1775A" w:rsidP="00E1775A">
      <w:pPr>
        <w:tabs>
          <w:tab w:val="left" w:pos="720"/>
        </w:tabs>
      </w:pPr>
      <w:r>
        <w:t>RUNNING THENCE southerly and parallel with 41st Street, 100 feet;</w:t>
      </w:r>
    </w:p>
    <w:p w14:paraId="64036A2D" w14:textId="77777777" w:rsidR="00E1775A" w:rsidRDefault="00E1775A" w:rsidP="00E1775A">
      <w:pPr>
        <w:tabs>
          <w:tab w:val="left" w:pos="720"/>
        </w:tabs>
      </w:pPr>
    </w:p>
    <w:p w14:paraId="720D1DEE" w14:textId="77777777" w:rsidR="00E1775A" w:rsidRDefault="00E1775A" w:rsidP="00E1775A">
      <w:pPr>
        <w:tabs>
          <w:tab w:val="left" w:pos="720"/>
        </w:tabs>
      </w:pPr>
      <w:r>
        <w:t>THENCE westerly and parallel with 35th Avenue, 5 feet;</w:t>
      </w:r>
    </w:p>
    <w:p w14:paraId="7C422EA4" w14:textId="77777777" w:rsidR="00E1775A" w:rsidRDefault="00E1775A" w:rsidP="00E1775A">
      <w:pPr>
        <w:tabs>
          <w:tab w:val="left" w:pos="720"/>
        </w:tabs>
      </w:pPr>
    </w:p>
    <w:p w14:paraId="12043B19" w14:textId="77777777" w:rsidR="00E1775A" w:rsidRDefault="00E1775A" w:rsidP="00E1775A">
      <w:pPr>
        <w:tabs>
          <w:tab w:val="left" w:pos="720"/>
        </w:tabs>
      </w:pPr>
      <w:r>
        <w:t>THENCE northerly and parallel with 41st Street, 100 feet to the south side of 35th Avenue;</w:t>
      </w:r>
    </w:p>
    <w:p w14:paraId="475BE8C0" w14:textId="77777777" w:rsidR="00E1775A" w:rsidRDefault="00E1775A" w:rsidP="00E1775A">
      <w:pPr>
        <w:tabs>
          <w:tab w:val="left" w:pos="720"/>
        </w:tabs>
      </w:pPr>
    </w:p>
    <w:p w14:paraId="2BFCF035" w14:textId="77777777" w:rsidR="00E1775A" w:rsidRDefault="00E1775A" w:rsidP="00E1775A">
      <w:pPr>
        <w:tabs>
          <w:tab w:val="left" w:pos="720"/>
        </w:tabs>
      </w:pPr>
      <w:r>
        <w:t xml:space="preserve">THENCE easterly along the southerly side of 35th Avenue, 5 feet to the point or place of BEGINNING. </w:t>
      </w:r>
    </w:p>
    <w:p w14:paraId="2197EEA8" w14:textId="77777777" w:rsidR="00E1775A" w:rsidRDefault="00E1775A" w:rsidP="00E1775A">
      <w:pPr>
        <w:tabs>
          <w:tab w:val="left" w:pos="720"/>
        </w:tabs>
      </w:pPr>
    </w:p>
    <w:p w14:paraId="497FFFEE" w14:textId="77777777" w:rsidR="00E1775A" w:rsidRDefault="00E1775A" w:rsidP="00E1775A">
      <w:pPr>
        <w:tabs>
          <w:tab w:val="left" w:pos="720"/>
        </w:tabs>
        <w:rPr>
          <w:b/>
          <w:bCs/>
        </w:rPr>
      </w:pPr>
    </w:p>
    <w:p w14:paraId="231B7D47" w14:textId="77777777" w:rsidR="00E1775A" w:rsidRDefault="00E1775A" w:rsidP="00E1775A">
      <w:pPr>
        <w:tabs>
          <w:tab w:val="left" w:pos="720"/>
        </w:tabs>
        <w:rPr>
          <w:b/>
          <w:bCs/>
        </w:rPr>
      </w:pPr>
    </w:p>
    <w:p w14:paraId="0CE054A0" w14:textId="77777777" w:rsidR="00E1775A" w:rsidRDefault="00E1775A" w:rsidP="00E1775A">
      <w:pPr>
        <w:tabs>
          <w:tab w:val="left" w:pos="720"/>
        </w:tabs>
        <w:rPr>
          <w:b/>
          <w:bCs/>
        </w:rPr>
      </w:pPr>
    </w:p>
    <w:p w14:paraId="4D900688" w14:textId="77777777" w:rsidR="00E1775A" w:rsidRDefault="00E1775A" w:rsidP="00E1775A">
      <w:pPr>
        <w:tabs>
          <w:tab w:val="left" w:pos="720"/>
        </w:tabs>
        <w:rPr>
          <w:b/>
          <w:bCs/>
        </w:rPr>
      </w:pPr>
    </w:p>
    <w:p w14:paraId="1C7B4462" w14:textId="77777777" w:rsidR="00E1775A" w:rsidRDefault="00E1775A" w:rsidP="00E1775A">
      <w:pPr>
        <w:tabs>
          <w:tab w:val="left" w:pos="720"/>
        </w:tabs>
        <w:rPr>
          <w:b/>
          <w:bCs/>
        </w:rPr>
      </w:pPr>
    </w:p>
    <w:p w14:paraId="231DB8FC" w14:textId="77777777" w:rsidR="00E1775A" w:rsidRDefault="00E1775A" w:rsidP="00E1775A">
      <w:pPr>
        <w:tabs>
          <w:tab w:val="left" w:pos="720"/>
        </w:tabs>
        <w:rPr>
          <w:b/>
          <w:bCs/>
        </w:rPr>
      </w:pPr>
    </w:p>
    <w:p w14:paraId="490BBEE1" w14:textId="77777777" w:rsidR="00E1775A" w:rsidRDefault="00E1775A" w:rsidP="00E1775A">
      <w:pPr>
        <w:tabs>
          <w:tab w:val="left" w:pos="720"/>
        </w:tabs>
        <w:rPr>
          <w:b/>
          <w:bCs/>
        </w:rPr>
      </w:pPr>
    </w:p>
    <w:p w14:paraId="2EBDFBA9" w14:textId="77777777" w:rsidR="00E1775A" w:rsidRDefault="00E1775A" w:rsidP="00E1775A">
      <w:pPr>
        <w:tabs>
          <w:tab w:val="left" w:pos="720"/>
        </w:tabs>
        <w:rPr>
          <w:b/>
          <w:bCs/>
        </w:rPr>
      </w:pPr>
    </w:p>
    <w:p w14:paraId="29F03FF8" w14:textId="77777777" w:rsidR="0030362A" w:rsidRDefault="0030362A" w:rsidP="00E1775A">
      <w:pPr>
        <w:tabs>
          <w:tab w:val="left" w:pos="720"/>
        </w:tabs>
        <w:rPr>
          <w:b/>
          <w:bCs/>
        </w:rPr>
      </w:pPr>
    </w:p>
    <w:p w14:paraId="363CED22" w14:textId="77777777" w:rsidR="0030362A" w:rsidRDefault="0030362A" w:rsidP="00E1775A">
      <w:pPr>
        <w:tabs>
          <w:tab w:val="left" w:pos="720"/>
        </w:tabs>
        <w:rPr>
          <w:b/>
          <w:bCs/>
        </w:rPr>
      </w:pPr>
    </w:p>
    <w:p w14:paraId="5EE2233E" w14:textId="77777777" w:rsidR="00D54AD5" w:rsidRDefault="00D54AD5" w:rsidP="00E1775A">
      <w:pPr>
        <w:tabs>
          <w:tab w:val="left" w:pos="720"/>
        </w:tabs>
        <w:rPr>
          <w:b/>
          <w:bCs/>
        </w:rPr>
      </w:pPr>
    </w:p>
    <w:p w14:paraId="5CAB6EDB" w14:textId="16E80A5C" w:rsidR="00E1775A" w:rsidRPr="00126DBB" w:rsidRDefault="00E1775A" w:rsidP="00E1775A">
      <w:pPr>
        <w:tabs>
          <w:tab w:val="left" w:pos="720"/>
        </w:tabs>
        <w:rPr>
          <w:b/>
          <w:bCs/>
        </w:rPr>
      </w:pPr>
      <w:r w:rsidRPr="00126DBB">
        <w:rPr>
          <w:b/>
          <w:bCs/>
        </w:rPr>
        <w:t>BLOCK 669 LOT 13</w:t>
      </w:r>
    </w:p>
    <w:p w14:paraId="37C8C0DE" w14:textId="77777777" w:rsidR="00E1775A" w:rsidRDefault="00E1775A" w:rsidP="00E1775A">
      <w:pPr>
        <w:tabs>
          <w:tab w:val="left" w:pos="720"/>
        </w:tabs>
      </w:pPr>
    </w:p>
    <w:p w14:paraId="2B9BE169" w14:textId="77777777" w:rsidR="00E1775A" w:rsidRPr="00C61B6B" w:rsidRDefault="00E1775A" w:rsidP="00E1775A">
      <w:pPr>
        <w:tabs>
          <w:tab w:val="left" w:pos="720"/>
        </w:tabs>
        <w:rPr>
          <w:b/>
          <w:bCs/>
        </w:rPr>
      </w:pPr>
      <w:r>
        <w:t>ALL that certain plot, piece or parcel of land, situate, lying and being in Long Island City, First Ward of the Borough and County of Queens, City and State of New York, bounded and described as follows:</w:t>
      </w:r>
    </w:p>
    <w:p w14:paraId="16234E0B" w14:textId="77777777" w:rsidR="00E1775A" w:rsidRDefault="00E1775A" w:rsidP="00E1775A">
      <w:pPr>
        <w:tabs>
          <w:tab w:val="left" w:pos="720"/>
        </w:tabs>
      </w:pPr>
    </w:p>
    <w:p w14:paraId="6375A7C1" w14:textId="77777777" w:rsidR="00E1775A" w:rsidRDefault="00E1775A" w:rsidP="00E1775A">
      <w:pPr>
        <w:tabs>
          <w:tab w:val="left" w:pos="720"/>
        </w:tabs>
      </w:pPr>
      <w:r>
        <w:t>BEGINNING at a point on the southeasterly side of Steinway Street, distant 200 feet southwesterly from the corner formed by the intersection of the southeasterly side of Steinway Street with the southwesterly side of 35th Avenue;</w:t>
      </w:r>
    </w:p>
    <w:p w14:paraId="33B173F3" w14:textId="77777777" w:rsidR="00E1775A" w:rsidRDefault="00E1775A" w:rsidP="00E1775A">
      <w:pPr>
        <w:tabs>
          <w:tab w:val="left" w:pos="720"/>
        </w:tabs>
      </w:pPr>
    </w:p>
    <w:p w14:paraId="39BA0D24" w14:textId="77777777" w:rsidR="00E1775A" w:rsidRDefault="00E1775A" w:rsidP="00E1775A">
      <w:pPr>
        <w:tabs>
          <w:tab w:val="left" w:pos="720"/>
        </w:tabs>
      </w:pPr>
      <w:r>
        <w:t>RUNNING THENCE southwesterly along the southeasterly side of Steinway Street, 91 feet 6-1/4 inches;</w:t>
      </w:r>
    </w:p>
    <w:p w14:paraId="3196EC14" w14:textId="77777777" w:rsidR="00E1775A" w:rsidRDefault="00E1775A" w:rsidP="00E1775A">
      <w:pPr>
        <w:tabs>
          <w:tab w:val="left" w:pos="720"/>
        </w:tabs>
      </w:pPr>
    </w:p>
    <w:p w14:paraId="05EB987B" w14:textId="77777777" w:rsidR="00E1775A" w:rsidRDefault="00E1775A" w:rsidP="00E1775A">
      <w:pPr>
        <w:tabs>
          <w:tab w:val="left" w:pos="720"/>
        </w:tabs>
      </w:pPr>
      <w:r>
        <w:t>THENCE southeasterly parallel with 35th Avenue, which course forms an interior angle with the southeasterly side of Steinway Street of 89 degrees 56 minutes, a distance of 190 feet to the northwesterly side of 41st Street (11th Avenue);</w:t>
      </w:r>
    </w:p>
    <w:p w14:paraId="3A4558A9" w14:textId="77777777" w:rsidR="00E1775A" w:rsidRDefault="00E1775A" w:rsidP="00E1775A">
      <w:pPr>
        <w:tabs>
          <w:tab w:val="left" w:pos="720"/>
        </w:tabs>
      </w:pPr>
    </w:p>
    <w:p w14:paraId="11672B28" w14:textId="77777777" w:rsidR="00E1775A" w:rsidRDefault="00E1775A" w:rsidP="00E1775A">
      <w:pPr>
        <w:tabs>
          <w:tab w:val="left" w:pos="720"/>
        </w:tabs>
      </w:pPr>
      <w:r>
        <w:t>THENCE northeasterly along the northwesterly side of 41st Street, 91 feet 6-1/4 inches;</w:t>
      </w:r>
    </w:p>
    <w:p w14:paraId="3DEF5641" w14:textId="77777777" w:rsidR="00E1775A" w:rsidRDefault="00E1775A" w:rsidP="00E1775A">
      <w:pPr>
        <w:tabs>
          <w:tab w:val="left" w:pos="720"/>
        </w:tabs>
      </w:pPr>
    </w:p>
    <w:p w14:paraId="46A74ED5" w14:textId="496C460E" w:rsidR="00E1775A" w:rsidRDefault="00E1775A" w:rsidP="00E1775A">
      <w:pPr>
        <w:tabs>
          <w:tab w:val="left" w:pos="720"/>
        </w:tabs>
      </w:pPr>
      <w:r>
        <w:t>THENCE northwesterly and parallel with 35th Avenue, 190 feet to the southeasterly side of Steinway Street, at the point or place of BEGINNING.</w:t>
      </w:r>
    </w:p>
    <w:p w14:paraId="1B88232A" w14:textId="77777777" w:rsidR="00E1775A" w:rsidRDefault="00E1775A" w:rsidP="00E1775A">
      <w:pPr>
        <w:tabs>
          <w:tab w:val="left" w:pos="720"/>
        </w:tabs>
      </w:pPr>
    </w:p>
    <w:p w14:paraId="775AD458" w14:textId="77777777" w:rsidR="00E1775A" w:rsidRDefault="00E1775A" w:rsidP="00E1775A">
      <w:pPr>
        <w:tabs>
          <w:tab w:val="left" w:pos="720"/>
        </w:tabs>
        <w:rPr>
          <w:b/>
          <w:bCs/>
        </w:rPr>
      </w:pPr>
    </w:p>
    <w:p w14:paraId="466EBA76" w14:textId="77777777" w:rsidR="00E1775A" w:rsidRDefault="00E1775A" w:rsidP="00E1775A">
      <w:pPr>
        <w:tabs>
          <w:tab w:val="left" w:pos="720"/>
        </w:tabs>
        <w:rPr>
          <w:b/>
          <w:bCs/>
        </w:rPr>
      </w:pPr>
    </w:p>
    <w:p w14:paraId="4D897C41" w14:textId="77777777" w:rsidR="00E1775A" w:rsidRDefault="00E1775A" w:rsidP="00E1775A">
      <w:pPr>
        <w:tabs>
          <w:tab w:val="left" w:pos="720"/>
        </w:tabs>
        <w:rPr>
          <w:b/>
          <w:bCs/>
        </w:rPr>
      </w:pPr>
    </w:p>
    <w:p w14:paraId="35C20235" w14:textId="77777777" w:rsidR="00E1775A" w:rsidRDefault="00E1775A" w:rsidP="00E1775A">
      <w:pPr>
        <w:tabs>
          <w:tab w:val="left" w:pos="720"/>
        </w:tabs>
        <w:rPr>
          <w:b/>
          <w:bCs/>
        </w:rPr>
      </w:pPr>
    </w:p>
    <w:p w14:paraId="72496C88" w14:textId="77777777" w:rsidR="00E1775A" w:rsidRDefault="00E1775A" w:rsidP="00E1775A">
      <w:pPr>
        <w:tabs>
          <w:tab w:val="left" w:pos="720"/>
        </w:tabs>
        <w:rPr>
          <w:b/>
          <w:bCs/>
        </w:rPr>
      </w:pPr>
    </w:p>
    <w:p w14:paraId="6DF847D5" w14:textId="77777777" w:rsidR="00E1775A" w:rsidRDefault="00E1775A" w:rsidP="00E1775A">
      <w:pPr>
        <w:tabs>
          <w:tab w:val="left" w:pos="720"/>
        </w:tabs>
        <w:rPr>
          <w:b/>
          <w:bCs/>
        </w:rPr>
      </w:pPr>
    </w:p>
    <w:p w14:paraId="3FB78639" w14:textId="77777777" w:rsidR="00E1775A" w:rsidRDefault="00E1775A" w:rsidP="00E1775A">
      <w:pPr>
        <w:tabs>
          <w:tab w:val="left" w:pos="720"/>
        </w:tabs>
        <w:rPr>
          <w:b/>
          <w:bCs/>
        </w:rPr>
      </w:pPr>
    </w:p>
    <w:p w14:paraId="1CBA0290" w14:textId="77777777" w:rsidR="00E1775A" w:rsidRDefault="00E1775A" w:rsidP="00E1775A">
      <w:pPr>
        <w:tabs>
          <w:tab w:val="left" w:pos="720"/>
        </w:tabs>
        <w:rPr>
          <w:b/>
          <w:bCs/>
        </w:rPr>
      </w:pPr>
    </w:p>
    <w:p w14:paraId="6C91B558" w14:textId="77777777" w:rsidR="00E1775A" w:rsidRDefault="00E1775A" w:rsidP="00E1775A">
      <w:pPr>
        <w:tabs>
          <w:tab w:val="left" w:pos="720"/>
        </w:tabs>
        <w:rPr>
          <w:b/>
          <w:bCs/>
        </w:rPr>
      </w:pPr>
    </w:p>
    <w:p w14:paraId="331AF298" w14:textId="77777777" w:rsidR="00E1775A" w:rsidRDefault="00E1775A" w:rsidP="00E1775A">
      <w:pPr>
        <w:tabs>
          <w:tab w:val="left" w:pos="720"/>
        </w:tabs>
        <w:rPr>
          <w:b/>
          <w:bCs/>
        </w:rPr>
      </w:pPr>
    </w:p>
    <w:p w14:paraId="522EC1D7" w14:textId="77777777" w:rsidR="00E1775A" w:rsidRDefault="00E1775A" w:rsidP="00E1775A">
      <w:pPr>
        <w:tabs>
          <w:tab w:val="left" w:pos="720"/>
        </w:tabs>
        <w:rPr>
          <w:b/>
          <w:bCs/>
        </w:rPr>
      </w:pPr>
    </w:p>
    <w:p w14:paraId="3396BF1D" w14:textId="77777777" w:rsidR="00E1775A" w:rsidRDefault="00E1775A" w:rsidP="00E1775A">
      <w:pPr>
        <w:tabs>
          <w:tab w:val="left" w:pos="720"/>
        </w:tabs>
        <w:rPr>
          <w:b/>
          <w:bCs/>
        </w:rPr>
      </w:pPr>
    </w:p>
    <w:p w14:paraId="4C58E7B5" w14:textId="77777777" w:rsidR="00E1775A" w:rsidRDefault="00E1775A" w:rsidP="00E1775A">
      <w:pPr>
        <w:tabs>
          <w:tab w:val="left" w:pos="720"/>
        </w:tabs>
        <w:rPr>
          <w:b/>
          <w:bCs/>
        </w:rPr>
      </w:pPr>
    </w:p>
    <w:p w14:paraId="57CEAC2C" w14:textId="77777777" w:rsidR="00E1775A" w:rsidRDefault="00E1775A" w:rsidP="00E1775A">
      <w:pPr>
        <w:tabs>
          <w:tab w:val="left" w:pos="720"/>
        </w:tabs>
        <w:rPr>
          <w:b/>
          <w:bCs/>
        </w:rPr>
      </w:pPr>
    </w:p>
    <w:p w14:paraId="2D2CB5DF" w14:textId="77777777" w:rsidR="00E1775A" w:rsidRDefault="00E1775A" w:rsidP="00E1775A">
      <w:pPr>
        <w:tabs>
          <w:tab w:val="left" w:pos="720"/>
        </w:tabs>
        <w:rPr>
          <w:b/>
          <w:bCs/>
        </w:rPr>
      </w:pPr>
    </w:p>
    <w:p w14:paraId="5A68550D" w14:textId="77777777" w:rsidR="00E1775A" w:rsidRDefault="00E1775A" w:rsidP="00E1775A">
      <w:pPr>
        <w:tabs>
          <w:tab w:val="left" w:pos="720"/>
        </w:tabs>
        <w:rPr>
          <w:b/>
          <w:bCs/>
        </w:rPr>
      </w:pPr>
    </w:p>
    <w:p w14:paraId="128CBB6C" w14:textId="77777777" w:rsidR="00E1775A" w:rsidRDefault="00E1775A" w:rsidP="00E1775A">
      <w:pPr>
        <w:tabs>
          <w:tab w:val="left" w:pos="720"/>
        </w:tabs>
        <w:rPr>
          <w:b/>
          <w:bCs/>
        </w:rPr>
      </w:pPr>
    </w:p>
    <w:p w14:paraId="3C55270B" w14:textId="77777777" w:rsidR="00E1775A" w:rsidRDefault="00E1775A" w:rsidP="00E1775A">
      <w:pPr>
        <w:tabs>
          <w:tab w:val="left" w:pos="720"/>
        </w:tabs>
        <w:rPr>
          <w:b/>
          <w:bCs/>
        </w:rPr>
      </w:pPr>
    </w:p>
    <w:p w14:paraId="6D8F92CA" w14:textId="77777777" w:rsidR="00E1775A" w:rsidRDefault="00E1775A" w:rsidP="00E1775A">
      <w:pPr>
        <w:tabs>
          <w:tab w:val="left" w:pos="720"/>
        </w:tabs>
        <w:rPr>
          <w:b/>
          <w:bCs/>
        </w:rPr>
      </w:pPr>
    </w:p>
    <w:p w14:paraId="55D9DF0D" w14:textId="77777777" w:rsidR="00E1775A" w:rsidRDefault="00E1775A" w:rsidP="00E1775A">
      <w:pPr>
        <w:tabs>
          <w:tab w:val="left" w:pos="720"/>
        </w:tabs>
        <w:rPr>
          <w:b/>
          <w:bCs/>
        </w:rPr>
      </w:pPr>
    </w:p>
    <w:p w14:paraId="47EA518A" w14:textId="77777777" w:rsidR="00E1775A" w:rsidRDefault="00E1775A" w:rsidP="00E1775A">
      <w:pPr>
        <w:tabs>
          <w:tab w:val="left" w:pos="720"/>
        </w:tabs>
        <w:rPr>
          <w:b/>
          <w:bCs/>
        </w:rPr>
      </w:pPr>
    </w:p>
    <w:p w14:paraId="557B5741" w14:textId="77777777" w:rsidR="00E1775A" w:rsidRDefault="00E1775A" w:rsidP="00E1775A">
      <w:pPr>
        <w:tabs>
          <w:tab w:val="left" w:pos="720"/>
        </w:tabs>
        <w:rPr>
          <w:b/>
          <w:bCs/>
        </w:rPr>
      </w:pPr>
    </w:p>
    <w:p w14:paraId="6675AAC8" w14:textId="77777777" w:rsidR="00E1775A" w:rsidRDefault="00E1775A" w:rsidP="00E1775A">
      <w:pPr>
        <w:tabs>
          <w:tab w:val="left" w:pos="720"/>
        </w:tabs>
        <w:rPr>
          <w:b/>
          <w:bCs/>
        </w:rPr>
      </w:pPr>
    </w:p>
    <w:p w14:paraId="34E9E12B" w14:textId="77777777" w:rsidR="0030362A" w:rsidRDefault="0030362A" w:rsidP="00E1775A">
      <w:pPr>
        <w:tabs>
          <w:tab w:val="left" w:pos="720"/>
        </w:tabs>
        <w:rPr>
          <w:b/>
          <w:bCs/>
        </w:rPr>
      </w:pPr>
    </w:p>
    <w:p w14:paraId="6104CAF0" w14:textId="77777777" w:rsidR="0030362A" w:rsidRDefault="0030362A" w:rsidP="00E1775A">
      <w:pPr>
        <w:tabs>
          <w:tab w:val="left" w:pos="720"/>
        </w:tabs>
        <w:rPr>
          <w:b/>
          <w:bCs/>
        </w:rPr>
      </w:pPr>
    </w:p>
    <w:p w14:paraId="50B9B74E" w14:textId="0B6FF488" w:rsidR="00E1775A" w:rsidRPr="006568F8" w:rsidRDefault="00E1775A" w:rsidP="00E1775A">
      <w:pPr>
        <w:tabs>
          <w:tab w:val="left" w:pos="720"/>
        </w:tabs>
        <w:rPr>
          <w:b/>
          <w:bCs/>
        </w:rPr>
      </w:pPr>
      <w:r w:rsidRPr="006568F8">
        <w:rPr>
          <w:b/>
          <w:bCs/>
        </w:rPr>
        <w:t>BLOCK 669 LOT 36</w:t>
      </w:r>
    </w:p>
    <w:p w14:paraId="7FBA1C40" w14:textId="77777777" w:rsidR="00E1775A" w:rsidRDefault="00E1775A" w:rsidP="00E1775A">
      <w:pPr>
        <w:tabs>
          <w:tab w:val="left" w:pos="720"/>
        </w:tabs>
      </w:pPr>
    </w:p>
    <w:p w14:paraId="21DAB930" w14:textId="77777777" w:rsidR="00E1775A" w:rsidRDefault="00E1775A" w:rsidP="00E1775A">
      <w:pPr>
        <w:tabs>
          <w:tab w:val="left" w:pos="720"/>
        </w:tabs>
      </w:pPr>
      <w:r>
        <w:t xml:space="preserve">ALL that certain plot, piece or parcel of land, situate, lying and being in the Borough and County of Queens, City and State of New York, known and designated as and by the Lot Nos. 13 to 18, both inclusive, in Block No. 178 on a certain map entitled “Map of Property in the First Ward, Borough of Queens, N.Y.C., belonging to Randolph Thompson realty Co., 43 Jackson Avenue, L.I.C., survey 3/12/1906 by P.G. Van </w:t>
      </w:r>
      <w:proofErr w:type="spellStart"/>
      <w:r>
        <w:t>Alst</w:t>
      </w:r>
      <w:proofErr w:type="spellEnd"/>
      <w:r>
        <w:t>, C.S.” and filed in the Office of the Clerk, now Register of the County of Queens on 3/28/1906 under File No. 206, New No. 304, which said lots when take together as one parcel are bounded and described as follows:</w:t>
      </w:r>
    </w:p>
    <w:p w14:paraId="5EFF3CAE" w14:textId="77777777" w:rsidR="00E1775A" w:rsidRDefault="00E1775A" w:rsidP="00E1775A">
      <w:pPr>
        <w:tabs>
          <w:tab w:val="left" w:pos="720"/>
        </w:tabs>
      </w:pPr>
    </w:p>
    <w:p w14:paraId="00C7BBAD" w14:textId="77777777" w:rsidR="00E1775A" w:rsidRDefault="00E1775A" w:rsidP="00E1775A">
      <w:pPr>
        <w:tabs>
          <w:tab w:val="left" w:pos="720"/>
        </w:tabs>
      </w:pPr>
      <w:r>
        <w:t>BEGINNING at a point on the westerly side of 41st Street (11th Avenue), distant 150 feet northerly from the corner formed by the intersection of the westerly side of 41st Street with the northerly side of 36th Avenue (Washington Avenue);</w:t>
      </w:r>
    </w:p>
    <w:p w14:paraId="097794DF" w14:textId="77777777" w:rsidR="00E1775A" w:rsidRDefault="00E1775A" w:rsidP="00E1775A">
      <w:pPr>
        <w:tabs>
          <w:tab w:val="left" w:pos="720"/>
        </w:tabs>
      </w:pPr>
    </w:p>
    <w:p w14:paraId="4B96EB41" w14:textId="77777777" w:rsidR="00E1775A" w:rsidRDefault="00E1775A" w:rsidP="00E1775A">
      <w:pPr>
        <w:tabs>
          <w:tab w:val="left" w:pos="720"/>
        </w:tabs>
      </w:pPr>
      <w:r>
        <w:t>RUNNING THENCE westerly parallel with 36th Avenue, 95 feet;</w:t>
      </w:r>
    </w:p>
    <w:p w14:paraId="77CC0373" w14:textId="77777777" w:rsidR="00E1775A" w:rsidRDefault="00E1775A" w:rsidP="00E1775A">
      <w:pPr>
        <w:tabs>
          <w:tab w:val="left" w:pos="720"/>
        </w:tabs>
      </w:pPr>
    </w:p>
    <w:p w14:paraId="68AD4B69" w14:textId="77777777" w:rsidR="00E1775A" w:rsidRDefault="00E1775A" w:rsidP="00E1775A">
      <w:pPr>
        <w:tabs>
          <w:tab w:val="left" w:pos="720"/>
        </w:tabs>
      </w:pPr>
      <w:r>
        <w:t>THENCE northerly parallel with 41st Street, 138.98 feet;</w:t>
      </w:r>
    </w:p>
    <w:p w14:paraId="5B32E611" w14:textId="77777777" w:rsidR="00E1775A" w:rsidRDefault="00E1775A" w:rsidP="00E1775A">
      <w:pPr>
        <w:tabs>
          <w:tab w:val="left" w:pos="720"/>
        </w:tabs>
      </w:pPr>
    </w:p>
    <w:p w14:paraId="4AB0FBBB" w14:textId="77777777" w:rsidR="00E1775A" w:rsidRDefault="00E1775A" w:rsidP="00E1775A">
      <w:pPr>
        <w:tabs>
          <w:tab w:val="left" w:pos="720"/>
        </w:tabs>
      </w:pPr>
      <w:r>
        <w:t>THENCE easterly on a line forming an interior angle of 89 degrees 51 minutes with the westerly side of 41st Street, 95 feet to a point in said side of 41st Street, distant 139.12 feet northerly from the point of beginning;</w:t>
      </w:r>
    </w:p>
    <w:p w14:paraId="02B621CF" w14:textId="77777777" w:rsidR="00E1775A" w:rsidRDefault="00E1775A" w:rsidP="00E1775A">
      <w:pPr>
        <w:tabs>
          <w:tab w:val="left" w:pos="720"/>
        </w:tabs>
      </w:pPr>
    </w:p>
    <w:p w14:paraId="203BB2C1" w14:textId="77777777" w:rsidR="00E1775A" w:rsidRDefault="00E1775A" w:rsidP="00E1775A">
      <w:pPr>
        <w:tabs>
          <w:tab w:val="left" w:pos="720"/>
        </w:tabs>
      </w:pPr>
      <w:r>
        <w:t xml:space="preserve">THENCE southerly along the westerly side of 41st Street, 139.12 feet to the point or place of BEGINNING. </w:t>
      </w:r>
    </w:p>
    <w:p w14:paraId="2D456491" w14:textId="77777777" w:rsidR="00E1775A" w:rsidRDefault="00E1775A" w:rsidP="00E1775A">
      <w:pPr>
        <w:tabs>
          <w:tab w:val="left" w:pos="720"/>
        </w:tabs>
      </w:pPr>
    </w:p>
    <w:p w14:paraId="009865F2" w14:textId="77777777" w:rsidR="00E1775A" w:rsidRDefault="00E1775A" w:rsidP="00E1775A">
      <w:pPr>
        <w:tabs>
          <w:tab w:val="left" w:pos="720"/>
        </w:tabs>
        <w:rPr>
          <w:b/>
          <w:bCs/>
        </w:rPr>
      </w:pPr>
    </w:p>
    <w:p w14:paraId="1360B1AE" w14:textId="77777777" w:rsidR="00E1775A" w:rsidRDefault="00E1775A" w:rsidP="00E1775A">
      <w:pPr>
        <w:tabs>
          <w:tab w:val="left" w:pos="720"/>
        </w:tabs>
        <w:rPr>
          <w:b/>
          <w:bCs/>
        </w:rPr>
      </w:pPr>
    </w:p>
    <w:p w14:paraId="63D1463E" w14:textId="77777777" w:rsidR="00E1775A" w:rsidRDefault="00E1775A" w:rsidP="00E1775A">
      <w:pPr>
        <w:tabs>
          <w:tab w:val="left" w:pos="720"/>
        </w:tabs>
        <w:rPr>
          <w:b/>
          <w:bCs/>
        </w:rPr>
      </w:pPr>
    </w:p>
    <w:p w14:paraId="59B49AD4" w14:textId="77777777" w:rsidR="00E1775A" w:rsidRDefault="00E1775A" w:rsidP="00E1775A">
      <w:pPr>
        <w:tabs>
          <w:tab w:val="left" w:pos="720"/>
        </w:tabs>
        <w:rPr>
          <w:b/>
          <w:bCs/>
        </w:rPr>
      </w:pPr>
    </w:p>
    <w:p w14:paraId="47CB4B66" w14:textId="77777777" w:rsidR="00E1775A" w:rsidRDefault="00E1775A" w:rsidP="00E1775A">
      <w:pPr>
        <w:tabs>
          <w:tab w:val="left" w:pos="720"/>
        </w:tabs>
        <w:rPr>
          <w:b/>
          <w:bCs/>
        </w:rPr>
      </w:pPr>
    </w:p>
    <w:p w14:paraId="0AE0B1CC" w14:textId="77777777" w:rsidR="00E1775A" w:rsidRDefault="00E1775A" w:rsidP="00E1775A">
      <w:pPr>
        <w:tabs>
          <w:tab w:val="left" w:pos="720"/>
        </w:tabs>
        <w:rPr>
          <w:b/>
          <w:bCs/>
        </w:rPr>
      </w:pPr>
    </w:p>
    <w:p w14:paraId="630EAC34" w14:textId="77777777" w:rsidR="00E1775A" w:rsidRDefault="00E1775A" w:rsidP="00E1775A">
      <w:pPr>
        <w:tabs>
          <w:tab w:val="left" w:pos="720"/>
        </w:tabs>
        <w:rPr>
          <w:b/>
          <w:bCs/>
        </w:rPr>
      </w:pPr>
    </w:p>
    <w:p w14:paraId="75A06824" w14:textId="77777777" w:rsidR="00E1775A" w:rsidRDefault="00E1775A" w:rsidP="00E1775A">
      <w:pPr>
        <w:tabs>
          <w:tab w:val="left" w:pos="720"/>
        </w:tabs>
        <w:rPr>
          <w:b/>
          <w:bCs/>
        </w:rPr>
      </w:pPr>
    </w:p>
    <w:p w14:paraId="08FCF1AC" w14:textId="77777777" w:rsidR="00E1775A" w:rsidRDefault="00E1775A" w:rsidP="00E1775A">
      <w:pPr>
        <w:tabs>
          <w:tab w:val="left" w:pos="720"/>
        </w:tabs>
        <w:rPr>
          <w:b/>
          <w:bCs/>
        </w:rPr>
      </w:pPr>
    </w:p>
    <w:p w14:paraId="495480CA" w14:textId="77777777" w:rsidR="00E1775A" w:rsidRDefault="00E1775A" w:rsidP="00E1775A">
      <w:pPr>
        <w:tabs>
          <w:tab w:val="left" w:pos="720"/>
        </w:tabs>
        <w:rPr>
          <w:b/>
          <w:bCs/>
        </w:rPr>
      </w:pPr>
    </w:p>
    <w:p w14:paraId="56CD5865" w14:textId="77777777" w:rsidR="00E1775A" w:rsidRDefault="00E1775A" w:rsidP="00E1775A">
      <w:pPr>
        <w:tabs>
          <w:tab w:val="left" w:pos="720"/>
        </w:tabs>
        <w:rPr>
          <w:b/>
          <w:bCs/>
        </w:rPr>
      </w:pPr>
    </w:p>
    <w:p w14:paraId="05F9CAAB" w14:textId="77777777" w:rsidR="00E1775A" w:rsidRDefault="00E1775A" w:rsidP="00E1775A">
      <w:pPr>
        <w:tabs>
          <w:tab w:val="left" w:pos="720"/>
        </w:tabs>
        <w:rPr>
          <w:b/>
          <w:bCs/>
        </w:rPr>
      </w:pPr>
    </w:p>
    <w:p w14:paraId="77C655B8" w14:textId="77777777" w:rsidR="00E1775A" w:rsidRDefault="00E1775A" w:rsidP="00E1775A">
      <w:pPr>
        <w:tabs>
          <w:tab w:val="left" w:pos="720"/>
        </w:tabs>
        <w:rPr>
          <w:b/>
          <w:bCs/>
        </w:rPr>
      </w:pPr>
    </w:p>
    <w:p w14:paraId="600F4E01" w14:textId="77777777" w:rsidR="00E1775A" w:rsidRDefault="00E1775A" w:rsidP="00E1775A">
      <w:pPr>
        <w:tabs>
          <w:tab w:val="left" w:pos="720"/>
        </w:tabs>
        <w:rPr>
          <w:b/>
          <w:bCs/>
        </w:rPr>
      </w:pPr>
    </w:p>
    <w:p w14:paraId="47B57712" w14:textId="77777777" w:rsidR="00E1775A" w:rsidRDefault="00E1775A" w:rsidP="00E1775A">
      <w:pPr>
        <w:tabs>
          <w:tab w:val="left" w:pos="720"/>
        </w:tabs>
        <w:rPr>
          <w:b/>
          <w:bCs/>
        </w:rPr>
      </w:pPr>
    </w:p>
    <w:p w14:paraId="4E600017" w14:textId="77777777" w:rsidR="00E1775A" w:rsidRDefault="00E1775A" w:rsidP="00E1775A">
      <w:pPr>
        <w:tabs>
          <w:tab w:val="left" w:pos="720"/>
        </w:tabs>
        <w:rPr>
          <w:b/>
          <w:bCs/>
        </w:rPr>
      </w:pPr>
    </w:p>
    <w:p w14:paraId="458B019F" w14:textId="77777777" w:rsidR="00E1775A" w:rsidRDefault="00E1775A" w:rsidP="00E1775A">
      <w:pPr>
        <w:tabs>
          <w:tab w:val="left" w:pos="720"/>
        </w:tabs>
        <w:rPr>
          <w:b/>
          <w:bCs/>
        </w:rPr>
      </w:pPr>
    </w:p>
    <w:p w14:paraId="5F288898" w14:textId="77777777" w:rsidR="00E1775A" w:rsidRDefault="00E1775A" w:rsidP="00E1775A">
      <w:pPr>
        <w:tabs>
          <w:tab w:val="left" w:pos="720"/>
        </w:tabs>
        <w:rPr>
          <w:b/>
          <w:bCs/>
        </w:rPr>
      </w:pPr>
    </w:p>
    <w:p w14:paraId="4DBC9B1E" w14:textId="77777777" w:rsidR="00D54AD5" w:rsidRDefault="00D54AD5" w:rsidP="00E1775A">
      <w:pPr>
        <w:tabs>
          <w:tab w:val="left" w:pos="720"/>
        </w:tabs>
        <w:rPr>
          <w:b/>
          <w:bCs/>
        </w:rPr>
      </w:pPr>
    </w:p>
    <w:p w14:paraId="718EDDDF" w14:textId="77777777" w:rsidR="00D54AD5" w:rsidRDefault="00D54AD5" w:rsidP="00E1775A">
      <w:pPr>
        <w:tabs>
          <w:tab w:val="left" w:pos="720"/>
        </w:tabs>
        <w:rPr>
          <w:b/>
          <w:bCs/>
        </w:rPr>
      </w:pPr>
    </w:p>
    <w:p w14:paraId="5A2FDFF9" w14:textId="5797B1DA" w:rsidR="00E1775A" w:rsidRPr="005E310E" w:rsidRDefault="00E1775A" w:rsidP="00E1775A">
      <w:pPr>
        <w:tabs>
          <w:tab w:val="left" w:pos="720"/>
        </w:tabs>
        <w:rPr>
          <w:b/>
          <w:bCs/>
        </w:rPr>
      </w:pPr>
      <w:r w:rsidRPr="005E310E">
        <w:rPr>
          <w:b/>
          <w:bCs/>
        </w:rPr>
        <w:t>BLOCK 641 LOT 1</w:t>
      </w:r>
    </w:p>
    <w:p w14:paraId="79B0305D" w14:textId="77777777" w:rsidR="00E1775A" w:rsidRDefault="00E1775A" w:rsidP="00E1775A">
      <w:pPr>
        <w:tabs>
          <w:tab w:val="left" w:pos="720"/>
        </w:tabs>
      </w:pPr>
    </w:p>
    <w:p w14:paraId="773C68FA" w14:textId="77777777" w:rsidR="00E1775A" w:rsidRPr="005E310E" w:rsidRDefault="00E1775A" w:rsidP="00E1775A">
      <w:pPr>
        <w:tabs>
          <w:tab w:val="left" w:pos="720"/>
        </w:tabs>
        <w:rPr>
          <w:u w:val="single"/>
        </w:rPr>
      </w:pPr>
      <w:r w:rsidRPr="005E310E">
        <w:rPr>
          <w:u w:val="single"/>
        </w:rPr>
        <w:t>PARCEL I</w:t>
      </w:r>
    </w:p>
    <w:p w14:paraId="63942F23" w14:textId="77777777" w:rsidR="00E1775A" w:rsidRDefault="00E1775A" w:rsidP="00E1775A">
      <w:pPr>
        <w:tabs>
          <w:tab w:val="left" w:pos="720"/>
        </w:tabs>
      </w:pPr>
    </w:p>
    <w:p w14:paraId="46E13658" w14:textId="77777777" w:rsidR="00E1775A" w:rsidRPr="00C61B6B" w:rsidRDefault="00E1775A" w:rsidP="00E1775A">
      <w:pPr>
        <w:tabs>
          <w:tab w:val="left" w:pos="720"/>
        </w:tabs>
        <w:rPr>
          <w:b/>
          <w:bCs/>
        </w:rPr>
      </w:pPr>
      <w:r>
        <w:t>ALL that certain plot, piece or parcel of land, situate, lying and being in the Borough and County of Queens, City and State of New York, bounded and described as follows:</w:t>
      </w:r>
    </w:p>
    <w:p w14:paraId="48EEA5A2" w14:textId="77777777" w:rsidR="00E1775A" w:rsidRDefault="00E1775A" w:rsidP="00E1775A">
      <w:pPr>
        <w:tabs>
          <w:tab w:val="left" w:pos="720"/>
        </w:tabs>
      </w:pPr>
    </w:p>
    <w:p w14:paraId="065525A0" w14:textId="77777777" w:rsidR="00E1775A" w:rsidRDefault="00E1775A" w:rsidP="00E1775A">
      <w:pPr>
        <w:tabs>
          <w:tab w:val="left" w:pos="720"/>
        </w:tabs>
      </w:pPr>
      <w:r>
        <w:t>BEGINNING at the corner formed by the intersection of the northeasterly side of Washington Avenue with the southeasterly side of 8th Avenue;</w:t>
      </w:r>
    </w:p>
    <w:p w14:paraId="0B912293" w14:textId="77777777" w:rsidR="00E1775A" w:rsidRDefault="00E1775A" w:rsidP="00E1775A">
      <w:pPr>
        <w:tabs>
          <w:tab w:val="left" w:pos="720"/>
        </w:tabs>
      </w:pPr>
    </w:p>
    <w:p w14:paraId="59E824C3" w14:textId="77777777" w:rsidR="00E1775A" w:rsidRDefault="00E1775A" w:rsidP="00E1775A">
      <w:pPr>
        <w:tabs>
          <w:tab w:val="left" w:pos="720"/>
        </w:tabs>
      </w:pPr>
      <w:r>
        <w:t>RUNNING THENCE northeasterly along the said southeasterly side of 8th Avenue, 169.17 feet to the division line between the premises hereby conveyed and land formerly of Woodbury Lowery, deceased;</w:t>
      </w:r>
    </w:p>
    <w:p w14:paraId="39D731FE" w14:textId="77777777" w:rsidR="00E1775A" w:rsidRDefault="00E1775A" w:rsidP="00E1775A">
      <w:pPr>
        <w:tabs>
          <w:tab w:val="left" w:pos="720"/>
        </w:tabs>
      </w:pPr>
    </w:p>
    <w:p w14:paraId="0FA5BF5C" w14:textId="77777777" w:rsidR="00E1775A" w:rsidRDefault="00E1775A" w:rsidP="00E1775A">
      <w:pPr>
        <w:tabs>
          <w:tab w:val="left" w:pos="720"/>
        </w:tabs>
      </w:pPr>
      <w:r>
        <w:t xml:space="preserve">THENCE southerly along said division line about 133 feet to the northerly line of Lot No. 1 on a certain map entitled “Partition Map of Woodland situate in the 4th Ward of Long Island City, Queens County, N.Y. belonging to George H. and Jacob B. Hunter” surveyed December 1874 by P.G. </w:t>
      </w:r>
      <w:proofErr w:type="spellStart"/>
      <w:r>
        <w:t>VanAlst</w:t>
      </w:r>
      <w:proofErr w:type="spellEnd"/>
      <w:r>
        <w:t xml:space="preserve"> and filed in the Office of the Clerk of Queens County January 9, 1875;</w:t>
      </w:r>
    </w:p>
    <w:p w14:paraId="64AAD6FB" w14:textId="77777777" w:rsidR="00E1775A" w:rsidRDefault="00E1775A" w:rsidP="00E1775A">
      <w:pPr>
        <w:tabs>
          <w:tab w:val="left" w:pos="720"/>
        </w:tabs>
      </w:pPr>
    </w:p>
    <w:p w14:paraId="09063B9F" w14:textId="77777777" w:rsidR="00E1775A" w:rsidRDefault="00E1775A" w:rsidP="00E1775A">
      <w:pPr>
        <w:tabs>
          <w:tab w:val="left" w:pos="720"/>
        </w:tabs>
      </w:pPr>
      <w:r>
        <w:t>THENCE westerly along said northerly side of Lot #1 on said map, 108 feet 6-1/4 inches to the northeasterly side of Washington Avenue;</w:t>
      </w:r>
    </w:p>
    <w:p w14:paraId="4F29ED78" w14:textId="77777777" w:rsidR="00E1775A" w:rsidRDefault="00E1775A" w:rsidP="00E1775A">
      <w:pPr>
        <w:tabs>
          <w:tab w:val="left" w:pos="720"/>
        </w:tabs>
      </w:pPr>
    </w:p>
    <w:p w14:paraId="168802F7" w14:textId="77777777" w:rsidR="00E1775A" w:rsidRDefault="00E1775A" w:rsidP="00E1775A">
      <w:pPr>
        <w:tabs>
          <w:tab w:val="left" w:pos="720"/>
        </w:tabs>
      </w:pPr>
      <w:r>
        <w:t xml:space="preserve">THENCE northwesterly along the northeasterly side of Washington Avenue, 36.33 feet to the point or place of BEGINNING. </w:t>
      </w:r>
    </w:p>
    <w:p w14:paraId="78C50B11" w14:textId="77777777" w:rsidR="00E1775A" w:rsidRDefault="00E1775A" w:rsidP="00E1775A">
      <w:pPr>
        <w:tabs>
          <w:tab w:val="left" w:pos="720"/>
        </w:tabs>
      </w:pPr>
    </w:p>
    <w:p w14:paraId="3A467367" w14:textId="77777777" w:rsidR="00E1775A" w:rsidRDefault="00E1775A" w:rsidP="00E1775A">
      <w:pPr>
        <w:tabs>
          <w:tab w:val="left" w:pos="720"/>
        </w:tabs>
      </w:pPr>
    </w:p>
    <w:p w14:paraId="3BC6035F" w14:textId="77777777" w:rsidR="00E1775A" w:rsidRPr="00D32876" w:rsidRDefault="00E1775A" w:rsidP="00E1775A">
      <w:pPr>
        <w:tabs>
          <w:tab w:val="left" w:pos="720"/>
        </w:tabs>
        <w:rPr>
          <w:u w:val="single"/>
        </w:rPr>
      </w:pPr>
      <w:r w:rsidRPr="00D32876">
        <w:rPr>
          <w:u w:val="single"/>
        </w:rPr>
        <w:t>PARCEL II</w:t>
      </w:r>
    </w:p>
    <w:p w14:paraId="367C1BE5" w14:textId="77777777" w:rsidR="00E1775A" w:rsidRDefault="00E1775A" w:rsidP="00E1775A">
      <w:pPr>
        <w:tabs>
          <w:tab w:val="left" w:pos="720"/>
        </w:tabs>
      </w:pPr>
    </w:p>
    <w:p w14:paraId="5246E580" w14:textId="77777777" w:rsidR="00E1775A" w:rsidRPr="00C61B6B" w:rsidRDefault="00E1775A" w:rsidP="00E1775A">
      <w:pPr>
        <w:tabs>
          <w:tab w:val="left" w:pos="720"/>
        </w:tabs>
        <w:rPr>
          <w:b/>
          <w:bCs/>
        </w:rPr>
      </w:pPr>
      <w:r>
        <w:t xml:space="preserve">ALL that certain plot, piece or parcel of land, situate, lying and being in the Borough and County of Queens, City and State of New York, formerly Long Island City, designated on a certain map on file in the Office of the Clerk of the County of Queens entitled “Partition Map of Woodland, situated in the 4th Ward of Long Island City, Queens, N.Y. belonging to George H. and Jacob B. Hunter” made by P.G. Van </w:t>
      </w:r>
      <w:proofErr w:type="spellStart"/>
      <w:r>
        <w:t>Alst</w:t>
      </w:r>
      <w:proofErr w:type="spellEnd"/>
      <w:r>
        <w:t>, C.S., December 1875 as part of Plot No.1,  bounded and described as follows:</w:t>
      </w:r>
    </w:p>
    <w:p w14:paraId="04DF3A04" w14:textId="77777777" w:rsidR="00E1775A" w:rsidRDefault="00E1775A" w:rsidP="00E1775A">
      <w:pPr>
        <w:tabs>
          <w:tab w:val="left" w:pos="720"/>
        </w:tabs>
      </w:pPr>
    </w:p>
    <w:p w14:paraId="02C16F1E" w14:textId="77777777" w:rsidR="00E1775A" w:rsidRDefault="00E1775A" w:rsidP="00E1775A">
      <w:pPr>
        <w:tabs>
          <w:tab w:val="left" w:pos="720"/>
        </w:tabs>
      </w:pPr>
      <w:r>
        <w:t>BEGINNING at a point on the northerly side of Washington Avenue, 82 feet 2-3/8 inches easterly from the corner formed by the intersection of the said northerly side of Washington Avenue with the easterly side of 8th Avenue, which point of beginning is also 85 feet 7-7/8 inches westerly from the northwesterly corner of Washington Avenue and Harold Avenue as laid down on said map;</w:t>
      </w:r>
    </w:p>
    <w:p w14:paraId="51D08633" w14:textId="77777777" w:rsidR="00E1775A" w:rsidRDefault="00E1775A" w:rsidP="00E1775A">
      <w:pPr>
        <w:tabs>
          <w:tab w:val="left" w:pos="720"/>
        </w:tabs>
      </w:pPr>
    </w:p>
    <w:p w14:paraId="47B92420" w14:textId="77777777" w:rsidR="00E1775A" w:rsidRDefault="00E1775A" w:rsidP="00E1775A">
      <w:pPr>
        <w:tabs>
          <w:tab w:val="left" w:pos="720"/>
        </w:tabs>
      </w:pPr>
      <w:r>
        <w:rPr>
          <w:caps/>
        </w:rPr>
        <w:t xml:space="preserve">RUNNING THENCE </w:t>
      </w:r>
      <w:r>
        <w:t xml:space="preserve">westerly along the northerly side of Washington Avenue, 45 feet 9-3/4 inches to land now or formerly of the Estate of Isaac Van </w:t>
      </w:r>
      <w:proofErr w:type="spellStart"/>
      <w:r>
        <w:t>Alst</w:t>
      </w:r>
      <w:proofErr w:type="spellEnd"/>
      <w:r>
        <w:t>;</w:t>
      </w:r>
    </w:p>
    <w:p w14:paraId="24ABC90D" w14:textId="77777777" w:rsidR="00E1775A" w:rsidRDefault="00E1775A" w:rsidP="00E1775A">
      <w:pPr>
        <w:tabs>
          <w:tab w:val="left" w:pos="720"/>
        </w:tabs>
      </w:pPr>
    </w:p>
    <w:p w14:paraId="6D4CC100" w14:textId="77777777" w:rsidR="00E1775A" w:rsidRDefault="00E1775A" w:rsidP="00E1775A">
      <w:pPr>
        <w:tabs>
          <w:tab w:val="left" w:pos="720"/>
        </w:tabs>
      </w:pPr>
      <w:r>
        <w:t xml:space="preserve">THENCE northeasterly forming an interior angle with Washington Avenue of 51 degrees 31 minutes 50 seconds and along land of said Estate of Isaac Van </w:t>
      </w:r>
      <w:proofErr w:type="spellStart"/>
      <w:r>
        <w:t>Alst</w:t>
      </w:r>
      <w:proofErr w:type="spellEnd"/>
      <w:r>
        <w:t>, 73 feet 7-1/2 inches;</w:t>
      </w:r>
    </w:p>
    <w:p w14:paraId="34950F91" w14:textId="77777777" w:rsidR="00E1775A" w:rsidRDefault="00E1775A" w:rsidP="00E1775A">
      <w:pPr>
        <w:tabs>
          <w:tab w:val="left" w:pos="720"/>
        </w:tabs>
      </w:pPr>
    </w:p>
    <w:p w14:paraId="5582FD2C" w14:textId="77777777" w:rsidR="00E1775A" w:rsidRDefault="00E1775A" w:rsidP="00E1775A">
      <w:pPr>
        <w:tabs>
          <w:tab w:val="left" w:pos="720"/>
        </w:tabs>
      </w:pPr>
      <w:r>
        <w:t xml:space="preserve">THENCE southerly in a straight line, 57 feet 7-7/8 inches, more or less, to the northerly side of Washington Avenue, at the point or place of BEGINNING. </w:t>
      </w:r>
    </w:p>
    <w:p w14:paraId="1D377679" w14:textId="77777777" w:rsidR="00E1775A" w:rsidRPr="00E40E78" w:rsidRDefault="00E1775A" w:rsidP="00E1775A">
      <w:pPr>
        <w:tabs>
          <w:tab w:val="left" w:pos="5760"/>
        </w:tabs>
        <w:ind w:left="720" w:hanging="720"/>
        <w:rPr>
          <w:b/>
          <w:bCs/>
        </w:rPr>
      </w:pPr>
      <w:r>
        <w:rPr>
          <w:b/>
          <w:bCs/>
          <w:u w:val="single"/>
        </w:rPr>
        <w:br w:type="page"/>
      </w:r>
      <w:r w:rsidRPr="00E40E78">
        <w:rPr>
          <w:b/>
          <w:bCs/>
        </w:rPr>
        <w:t>BLOCK 641 LOT</w:t>
      </w:r>
      <w:r>
        <w:rPr>
          <w:b/>
          <w:bCs/>
        </w:rPr>
        <w:t>S 4, 9 AND 51</w:t>
      </w:r>
    </w:p>
    <w:p w14:paraId="73C8D29A" w14:textId="77777777" w:rsidR="00E1775A" w:rsidRDefault="00E1775A" w:rsidP="00E1775A">
      <w:pPr>
        <w:tabs>
          <w:tab w:val="left" w:pos="720"/>
        </w:tabs>
      </w:pPr>
    </w:p>
    <w:p w14:paraId="7A444531" w14:textId="77777777" w:rsidR="00E1775A" w:rsidRPr="00C61B6B" w:rsidRDefault="00E1775A" w:rsidP="00E1775A">
      <w:pPr>
        <w:tabs>
          <w:tab w:val="left" w:pos="720"/>
        </w:tabs>
        <w:rPr>
          <w:b/>
          <w:bCs/>
        </w:rPr>
      </w:pPr>
      <w:r>
        <w:t>ALL that certain plot, piece or parcel of land, situate, lying and being in the First Ward of the Borough and County of Queens, City and State of New York, bounded and described as follows:</w:t>
      </w:r>
    </w:p>
    <w:p w14:paraId="281F74B2" w14:textId="77777777" w:rsidR="00E1775A" w:rsidRDefault="00E1775A" w:rsidP="00E1775A">
      <w:pPr>
        <w:tabs>
          <w:tab w:val="left" w:pos="720"/>
        </w:tabs>
      </w:pPr>
    </w:p>
    <w:p w14:paraId="59CC88EF" w14:textId="77777777" w:rsidR="00E1775A" w:rsidRDefault="00E1775A" w:rsidP="00E1775A">
      <w:pPr>
        <w:tabs>
          <w:tab w:val="left" w:pos="720"/>
        </w:tabs>
      </w:pPr>
      <w:r>
        <w:t>BEGINNING at the corner formed by the intersection of the northwesterly side of 38th Street (formerly 9th Avenue) and the southwesterly side of 35th Avenue (formerly Pierce Avenue);</w:t>
      </w:r>
    </w:p>
    <w:p w14:paraId="16AE227A" w14:textId="77777777" w:rsidR="00E1775A" w:rsidRDefault="00E1775A" w:rsidP="00E1775A">
      <w:pPr>
        <w:tabs>
          <w:tab w:val="left" w:pos="720"/>
        </w:tabs>
      </w:pPr>
    </w:p>
    <w:p w14:paraId="316D5A25" w14:textId="77777777" w:rsidR="00E1775A" w:rsidRDefault="00E1775A" w:rsidP="00E1775A">
      <w:pPr>
        <w:tabs>
          <w:tab w:val="left" w:pos="720"/>
        </w:tabs>
      </w:pPr>
      <w:r>
        <w:t>RUNNING THENCE northwesterly along southwesterly side of 35th Avenue, 200.21 feet to the southeasterly side of 37th Avenue (formerly 8th Avenue);</w:t>
      </w:r>
    </w:p>
    <w:p w14:paraId="4B27FD48" w14:textId="77777777" w:rsidR="00E1775A" w:rsidRDefault="00E1775A" w:rsidP="00E1775A">
      <w:pPr>
        <w:tabs>
          <w:tab w:val="left" w:pos="720"/>
        </w:tabs>
      </w:pPr>
    </w:p>
    <w:p w14:paraId="582C83B4" w14:textId="77777777" w:rsidR="00E1775A" w:rsidRDefault="00E1775A" w:rsidP="00E1775A">
      <w:pPr>
        <w:tabs>
          <w:tab w:val="left" w:pos="720"/>
        </w:tabs>
      </w:pPr>
      <w:r>
        <w:t>THENCE southwesterly along the southeasterly side of 37th Street, 413.92 feet;</w:t>
      </w:r>
    </w:p>
    <w:p w14:paraId="3EC57458" w14:textId="77777777" w:rsidR="00E1775A" w:rsidRDefault="00E1775A" w:rsidP="00E1775A">
      <w:pPr>
        <w:tabs>
          <w:tab w:val="left" w:pos="720"/>
        </w:tabs>
      </w:pPr>
    </w:p>
    <w:p w14:paraId="380D39A6" w14:textId="77777777" w:rsidR="00E1775A" w:rsidRDefault="00E1775A" w:rsidP="00E1775A">
      <w:pPr>
        <w:tabs>
          <w:tab w:val="left" w:pos="720"/>
        </w:tabs>
      </w:pPr>
      <w:r>
        <w:t>THENCE southerly along a line forming an interior angle of 128 degrees 59 minutes 55.7 seconds with the southeasterly side of 37th Street, a distance of 257.62 feet to the northwesterly side of 38th Street;</w:t>
      </w:r>
    </w:p>
    <w:p w14:paraId="6E695B6F" w14:textId="77777777" w:rsidR="00E1775A" w:rsidRDefault="00E1775A" w:rsidP="00E1775A">
      <w:pPr>
        <w:tabs>
          <w:tab w:val="left" w:pos="720"/>
        </w:tabs>
      </w:pPr>
    </w:p>
    <w:p w14:paraId="5AE5B220" w14:textId="77777777" w:rsidR="00E1775A" w:rsidRPr="008E4ABB" w:rsidRDefault="00E1775A" w:rsidP="00E1775A">
      <w:pPr>
        <w:tabs>
          <w:tab w:val="left" w:pos="720"/>
        </w:tabs>
      </w:pPr>
      <w:r>
        <w:t>THENCE northeasterly along the northwesterly side of 38th Street, 576.04 feet to the corner, aforesaid, the point or place of BEGINNING.</w:t>
      </w:r>
    </w:p>
    <w:p w14:paraId="38EF58C2" w14:textId="77777777" w:rsidR="00E1775A" w:rsidRDefault="00E1775A" w:rsidP="00E1775A">
      <w:pPr>
        <w:tabs>
          <w:tab w:val="left" w:pos="720"/>
        </w:tabs>
        <w:jc w:val="both"/>
      </w:pPr>
    </w:p>
    <w:p w14:paraId="512CC9DD" w14:textId="77777777" w:rsidR="00E1775A" w:rsidRPr="00953EE0" w:rsidRDefault="00E1775A" w:rsidP="00E1775A">
      <w:pPr>
        <w:tabs>
          <w:tab w:val="left" w:pos="720"/>
        </w:tabs>
        <w:rPr>
          <w:b/>
          <w:bCs/>
        </w:rPr>
      </w:pPr>
      <w:r w:rsidRPr="00953EE0">
        <w:rPr>
          <w:b/>
          <w:bCs/>
        </w:rPr>
        <w:t>BLOCK 641 LOT 52</w:t>
      </w:r>
    </w:p>
    <w:p w14:paraId="3E4916C0" w14:textId="77777777" w:rsidR="00E1775A" w:rsidRPr="00953EE0" w:rsidRDefault="00E1775A" w:rsidP="00E1775A">
      <w:pPr>
        <w:tabs>
          <w:tab w:val="left" w:pos="720"/>
        </w:tabs>
      </w:pPr>
    </w:p>
    <w:p w14:paraId="14FA9A12" w14:textId="77777777" w:rsidR="00E1775A" w:rsidRPr="00C61B6B" w:rsidRDefault="00E1775A" w:rsidP="00E1775A">
      <w:pPr>
        <w:tabs>
          <w:tab w:val="left" w:pos="720"/>
        </w:tabs>
        <w:rPr>
          <w:b/>
          <w:bCs/>
        </w:rPr>
      </w:pPr>
      <w:r>
        <w:t>ALL that certain plot, piece or parcel of land, situate, lying and being at Long Island City, First Ward of the Borough and County of Queens, City and State of New York, bounded and described as follows:</w:t>
      </w:r>
    </w:p>
    <w:p w14:paraId="6CF5619A" w14:textId="77777777" w:rsidR="00E1775A" w:rsidRDefault="00E1775A" w:rsidP="00E1775A">
      <w:pPr>
        <w:tabs>
          <w:tab w:val="left" w:pos="720"/>
        </w:tabs>
      </w:pPr>
    </w:p>
    <w:p w14:paraId="1CAE5293" w14:textId="77777777" w:rsidR="00E1775A" w:rsidRPr="00953EE0" w:rsidRDefault="00E1775A" w:rsidP="00E1775A">
      <w:pPr>
        <w:tabs>
          <w:tab w:val="left" w:pos="720"/>
        </w:tabs>
      </w:pPr>
      <w:r w:rsidRPr="00953EE0">
        <w:t>BEGINNING at the corner formed by the intersection of the northwesterly side of 38th Street formerly known as</w:t>
      </w:r>
      <w:r>
        <w:t xml:space="preserve"> 9th Avenue and</w:t>
      </w:r>
      <w:r w:rsidRPr="00953EE0">
        <w:t xml:space="preserve"> </w:t>
      </w:r>
      <w:r>
        <w:t xml:space="preserve">formerly known as </w:t>
      </w:r>
      <w:proofErr w:type="spellStart"/>
      <w:r w:rsidRPr="00953EE0">
        <w:t>Kowehoven</w:t>
      </w:r>
      <w:proofErr w:type="spellEnd"/>
      <w:r w:rsidRPr="00953EE0">
        <w:t xml:space="preserve"> Street with the northeasterly side of 36th Avenue formerly known as Washington Avenue;</w:t>
      </w:r>
    </w:p>
    <w:p w14:paraId="66A28E2B" w14:textId="77777777" w:rsidR="00E1775A" w:rsidRPr="00953EE0" w:rsidRDefault="00E1775A" w:rsidP="00E1775A">
      <w:pPr>
        <w:tabs>
          <w:tab w:val="left" w:pos="720"/>
        </w:tabs>
      </w:pPr>
    </w:p>
    <w:p w14:paraId="0534ED61" w14:textId="77777777" w:rsidR="00E1775A" w:rsidRPr="00953EE0" w:rsidRDefault="00E1775A" w:rsidP="00E1775A">
      <w:pPr>
        <w:tabs>
          <w:tab w:val="left" w:pos="720"/>
        </w:tabs>
      </w:pPr>
      <w:r w:rsidRPr="00953EE0">
        <w:t>RUNNING THENCE northwesterly along the northeasterly side of 36th Avenue, 93.02 feet to the division line between the premises herein described and land now or formerly of Jacob B. Hunter;</w:t>
      </w:r>
    </w:p>
    <w:p w14:paraId="5A8348FA" w14:textId="77777777" w:rsidR="00E1775A" w:rsidRPr="00953EE0" w:rsidRDefault="00E1775A" w:rsidP="00E1775A">
      <w:pPr>
        <w:tabs>
          <w:tab w:val="left" w:pos="720"/>
        </w:tabs>
      </w:pPr>
    </w:p>
    <w:p w14:paraId="79937522" w14:textId="77777777" w:rsidR="00E1775A" w:rsidRPr="00953EE0" w:rsidRDefault="00E1775A" w:rsidP="00E1775A">
      <w:pPr>
        <w:tabs>
          <w:tab w:val="left" w:pos="720"/>
        </w:tabs>
      </w:pPr>
      <w:r w:rsidRPr="00953EE0">
        <w:t>THENCE northeasterly along said division line and parallel with 38th Street, 82.33 feet (actual) 82.27 feet (deed);</w:t>
      </w:r>
    </w:p>
    <w:p w14:paraId="2901A325" w14:textId="77777777" w:rsidR="00E1775A" w:rsidRPr="00953EE0" w:rsidRDefault="00E1775A" w:rsidP="00E1775A">
      <w:pPr>
        <w:tabs>
          <w:tab w:val="left" w:pos="720"/>
        </w:tabs>
      </w:pPr>
    </w:p>
    <w:p w14:paraId="3EDC9DC8" w14:textId="77777777" w:rsidR="00E1775A" w:rsidRPr="00953EE0" w:rsidRDefault="00E1775A" w:rsidP="00E1775A">
      <w:pPr>
        <w:tabs>
          <w:tab w:val="left" w:pos="720"/>
        </w:tabs>
      </w:pPr>
      <w:r w:rsidRPr="00953EE0">
        <w:t>THENCE southeasterly, 119.69 feet (actual), 119.75 feet (deed) to the northwesterly side of 38th Street;</w:t>
      </w:r>
    </w:p>
    <w:p w14:paraId="309DC53E" w14:textId="77777777" w:rsidR="00E1775A" w:rsidRPr="00953EE0" w:rsidRDefault="00E1775A" w:rsidP="00E1775A">
      <w:pPr>
        <w:tabs>
          <w:tab w:val="left" w:pos="720"/>
        </w:tabs>
      </w:pPr>
    </w:p>
    <w:p w14:paraId="2FA4AF38" w14:textId="77777777" w:rsidR="00E1775A" w:rsidRPr="00953EE0" w:rsidRDefault="00E1775A" w:rsidP="00E1775A">
      <w:pPr>
        <w:tabs>
          <w:tab w:val="left" w:pos="720"/>
        </w:tabs>
      </w:pPr>
      <w:r w:rsidRPr="00953EE0">
        <w:t xml:space="preserve">THENCE southwesterly along the northwesterly side of 38th Street, </w:t>
      </w:r>
      <w:r>
        <w:t>7</w:t>
      </w:r>
      <w:r w:rsidRPr="00953EE0">
        <w:t>.01 feet (actual), 6.86 feet (deed</w:t>
      </w:r>
      <w:r>
        <w:t>)</w:t>
      </w:r>
      <w:r w:rsidRPr="00953EE0">
        <w:t xml:space="preserve"> to the point or place of BEGINNING.</w:t>
      </w:r>
    </w:p>
    <w:p w14:paraId="5BE2CD0F" w14:textId="77777777" w:rsidR="00E1775A" w:rsidRPr="00953EE0" w:rsidRDefault="00E1775A" w:rsidP="00E1775A">
      <w:pPr>
        <w:tabs>
          <w:tab w:val="left" w:pos="720"/>
        </w:tabs>
      </w:pPr>
    </w:p>
    <w:p w14:paraId="6C4C0A1A" w14:textId="77777777" w:rsidR="00E1775A" w:rsidRDefault="00E1775A" w:rsidP="00E1775A">
      <w:pPr>
        <w:tabs>
          <w:tab w:val="left" w:pos="720"/>
        </w:tabs>
        <w:rPr>
          <w:b/>
          <w:bCs/>
        </w:rPr>
      </w:pPr>
    </w:p>
    <w:p w14:paraId="613475AA" w14:textId="77777777" w:rsidR="00D54AD5" w:rsidRDefault="00D54AD5" w:rsidP="00E1775A">
      <w:pPr>
        <w:tabs>
          <w:tab w:val="left" w:pos="720"/>
        </w:tabs>
        <w:rPr>
          <w:b/>
          <w:bCs/>
        </w:rPr>
      </w:pPr>
    </w:p>
    <w:p w14:paraId="26E1B0DC" w14:textId="10E2A083" w:rsidR="00E1775A" w:rsidRPr="00DD1D18" w:rsidRDefault="00E1775A" w:rsidP="00E1775A">
      <w:pPr>
        <w:tabs>
          <w:tab w:val="left" w:pos="720"/>
        </w:tabs>
        <w:rPr>
          <w:b/>
          <w:bCs/>
        </w:rPr>
      </w:pPr>
      <w:r w:rsidRPr="00DD1D18">
        <w:rPr>
          <w:b/>
          <w:bCs/>
        </w:rPr>
        <w:t>BLOCK 641 LOT 56</w:t>
      </w:r>
    </w:p>
    <w:p w14:paraId="3B4ABDCA" w14:textId="77777777" w:rsidR="00E1775A" w:rsidRDefault="00E1775A" w:rsidP="00E1775A">
      <w:pPr>
        <w:tabs>
          <w:tab w:val="left" w:pos="720"/>
        </w:tabs>
      </w:pPr>
    </w:p>
    <w:p w14:paraId="3D5FCE5E" w14:textId="77777777" w:rsidR="00E1775A" w:rsidRPr="00C61B6B" w:rsidRDefault="00E1775A" w:rsidP="00E1775A">
      <w:pPr>
        <w:tabs>
          <w:tab w:val="left" w:pos="720"/>
        </w:tabs>
        <w:rPr>
          <w:b/>
          <w:bCs/>
        </w:rPr>
      </w:pPr>
      <w:r>
        <w:t>ALL that certain plot, piece or parcel of land, situate, lying and being in the First Ward of the Borough and County of Queens, City and State of New York, bounded and described as follows:</w:t>
      </w:r>
    </w:p>
    <w:p w14:paraId="1F7CB9C7" w14:textId="77777777" w:rsidR="00E1775A" w:rsidRPr="00DD1D18" w:rsidRDefault="00E1775A" w:rsidP="00E1775A">
      <w:pPr>
        <w:tabs>
          <w:tab w:val="left" w:pos="720"/>
        </w:tabs>
      </w:pPr>
    </w:p>
    <w:p w14:paraId="0EEFC1AA" w14:textId="77777777" w:rsidR="00E1775A" w:rsidRPr="00DD1D18" w:rsidRDefault="00E1775A" w:rsidP="00E1775A">
      <w:pPr>
        <w:tabs>
          <w:tab w:val="left" w:pos="720"/>
        </w:tabs>
      </w:pPr>
      <w:r w:rsidRPr="00DD1D18">
        <w:t xml:space="preserve">BEGINNING at a point on the northeasterly side of 36th </w:t>
      </w:r>
      <w:r>
        <w:t>Avenue</w:t>
      </w:r>
      <w:r w:rsidRPr="00DD1D18">
        <w:t xml:space="preserve"> (formerly known as Washington Avenue), distant 82.19 feet southeasterly from the corner formed by the intersection of the northeasterly side of 36th Avenue with the southeasterly side of 37th Street (formerly known as 8th Avenue </w:t>
      </w:r>
      <w:r>
        <w:t xml:space="preserve">and </w:t>
      </w:r>
      <w:r w:rsidRPr="00DD1D18">
        <w:t>also Pomeroy Street);</w:t>
      </w:r>
    </w:p>
    <w:p w14:paraId="1EE55D58" w14:textId="77777777" w:rsidR="00E1775A" w:rsidRPr="00DD1D18" w:rsidRDefault="00E1775A" w:rsidP="00E1775A">
      <w:pPr>
        <w:tabs>
          <w:tab w:val="left" w:pos="720"/>
        </w:tabs>
      </w:pPr>
    </w:p>
    <w:p w14:paraId="603AB07D" w14:textId="77777777" w:rsidR="00E1775A" w:rsidRPr="00DD1D18" w:rsidRDefault="00E1775A" w:rsidP="00E1775A">
      <w:pPr>
        <w:tabs>
          <w:tab w:val="left" w:pos="720"/>
        </w:tabs>
      </w:pPr>
      <w:r w:rsidRPr="00DD1D18">
        <w:t>RUNNING THENCE southeasterly along the northeasterly side of 36th Avenue, 25 feet;</w:t>
      </w:r>
    </w:p>
    <w:p w14:paraId="46919C1A" w14:textId="77777777" w:rsidR="00E1775A" w:rsidRPr="00DD1D18" w:rsidRDefault="00E1775A" w:rsidP="00E1775A">
      <w:pPr>
        <w:tabs>
          <w:tab w:val="left" w:pos="720"/>
        </w:tabs>
      </w:pPr>
    </w:p>
    <w:p w14:paraId="5B1E727A" w14:textId="77777777" w:rsidR="00E1775A" w:rsidRDefault="00E1775A" w:rsidP="00E1775A">
      <w:pPr>
        <w:tabs>
          <w:tab w:val="left" w:pos="720"/>
        </w:tabs>
      </w:pPr>
      <w:r w:rsidRPr="00DD1D18">
        <w:t>THENCE northeasterly at right angles to 36th Avenue, 82.27 feet to land now or formerly of J. and A.H. Lowry;</w:t>
      </w:r>
    </w:p>
    <w:p w14:paraId="3A1A94C7" w14:textId="77777777" w:rsidR="00E1775A" w:rsidRDefault="00E1775A" w:rsidP="00E1775A">
      <w:pPr>
        <w:tabs>
          <w:tab w:val="left" w:pos="720"/>
        </w:tabs>
      </w:pPr>
    </w:p>
    <w:p w14:paraId="28CA63B2" w14:textId="77777777" w:rsidR="00E1775A" w:rsidRDefault="00E1775A" w:rsidP="00E1775A">
      <w:pPr>
        <w:tabs>
          <w:tab w:val="left" w:pos="720"/>
        </w:tabs>
      </w:pPr>
      <w:r w:rsidRPr="00DD1D18">
        <w:t xml:space="preserve">THENCE </w:t>
      </w:r>
      <w:r>
        <w:t xml:space="preserve">northerly along last mentioned land, 4.26 feet to land now or formerly of Isaac Van </w:t>
      </w:r>
      <w:proofErr w:type="spellStart"/>
      <w:r>
        <w:t>Alst</w:t>
      </w:r>
      <w:proofErr w:type="spellEnd"/>
      <w:r>
        <w:t>;</w:t>
      </w:r>
    </w:p>
    <w:p w14:paraId="775F6F7D" w14:textId="77777777" w:rsidR="00E1775A" w:rsidRDefault="00E1775A" w:rsidP="00E1775A">
      <w:pPr>
        <w:tabs>
          <w:tab w:val="left" w:pos="720"/>
        </w:tabs>
      </w:pPr>
    </w:p>
    <w:p w14:paraId="234507B9" w14:textId="77777777" w:rsidR="00E1775A" w:rsidRDefault="00E1775A" w:rsidP="00E1775A">
      <w:pPr>
        <w:tabs>
          <w:tab w:val="left" w:pos="720"/>
        </w:tabs>
      </w:pPr>
      <w:r>
        <w:t xml:space="preserve">THENCE in a southerly direction along land now or formerly of Isaac Van </w:t>
      </w:r>
      <w:proofErr w:type="spellStart"/>
      <w:r>
        <w:t>Alst</w:t>
      </w:r>
      <w:proofErr w:type="spellEnd"/>
      <w:r>
        <w:t>, 34.90 feet;</w:t>
      </w:r>
    </w:p>
    <w:p w14:paraId="2A45FAAE" w14:textId="77777777" w:rsidR="00E1775A" w:rsidRDefault="00E1775A" w:rsidP="00E1775A">
      <w:pPr>
        <w:tabs>
          <w:tab w:val="left" w:pos="720"/>
        </w:tabs>
      </w:pPr>
    </w:p>
    <w:p w14:paraId="59AEC112" w14:textId="77777777" w:rsidR="00E1775A" w:rsidRDefault="00E1775A" w:rsidP="00E1775A">
      <w:pPr>
        <w:tabs>
          <w:tab w:val="left" w:pos="720"/>
        </w:tabs>
      </w:pPr>
      <w:r w:rsidRPr="00DD1D18">
        <w:t>THENCE southwesterly and again at right angles to 36th Avenue, 57.66 feet to the northeasterly side of 36th Avenue, the point or place of BEGINNING.</w:t>
      </w:r>
    </w:p>
    <w:p w14:paraId="2031C3E8" w14:textId="77777777" w:rsidR="00E1775A" w:rsidRDefault="00E1775A" w:rsidP="00E1775A">
      <w:pPr>
        <w:tabs>
          <w:tab w:val="left" w:pos="720"/>
        </w:tabs>
      </w:pPr>
    </w:p>
    <w:p w14:paraId="10A527E4" w14:textId="77777777" w:rsidR="00E1775A" w:rsidRDefault="00E1775A" w:rsidP="00E1775A">
      <w:pPr>
        <w:tabs>
          <w:tab w:val="left" w:pos="720"/>
        </w:tabs>
        <w:rPr>
          <w:b/>
          <w:bCs/>
        </w:rPr>
      </w:pPr>
    </w:p>
    <w:p w14:paraId="0955DDD4" w14:textId="77777777" w:rsidR="00E1775A" w:rsidRDefault="00E1775A" w:rsidP="00E1775A">
      <w:pPr>
        <w:tabs>
          <w:tab w:val="left" w:pos="720"/>
        </w:tabs>
        <w:rPr>
          <w:b/>
          <w:bCs/>
        </w:rPr>
      </w:pPr>
    </w:p>
    <w:p w14:paraId="31BE9885" w14:textId="77777777" w:rsidR="00E1775A" w:rsidRDefault="00E1775A" w:rsidP="00E1775A">
      <w:pPr>
        <w:tabs>
          <w:tab w:val="left" w:pos="720"/>
        </w:tabs>
        <w:rPr>
          <w:b/>
          <w:bCs/>
        </w:rPr>
      </w:pPr>
    </w:p>
    <w:p w14:paraId="01326894" w14:textId="77777777" w:rsidR="00E1775A" w:rsidRDefault="00E1775A" w:rsidP="00E1775A">
      <w:pPr>
        <w:tabs>
          <w:tab w:val="left" w:pos="720"/>
        </w:tabs>
        <w:rPr>
          <w:b/>
          <w:bCs/>
        </w:rPr>
      </w:pPr>
    </w:p>
    <w:p w14:paraId="6183D837" w14:textId="77777777" w:rsidR="00E1775A" w:rsidRDefault="00E1775A" w:rsidP="00E1775A">
      <w:pPr>
        <w:tabs>
          <w:tab w:val="left" w:pos="720"/>
        </w:tabs>
        <w:rPr>
          <w:b/>
          <w:bCs/>
        </w:rPr>
      </w:pPr>
    </w:p>
    <w:p w14:paraId="249643E7" w14:textId="77777777" w:rsidR="00E1775A" w:rsidRDefault="00E1775A" w:rsidP="00E1775A">
      <w:pPr>
        <w:tabs>
          <w:tab w:val="left" w:pos="720"/>
        </w:tabs>
        <w:rPr>
          <w:b/>
          <w:bCs/>
        </w:rPr>
      </w:pPr>
    </w:p>
    <w:p w14:paraId="2808F943" w14:textId="77777777" w:rsidR="00E1775A" w:rsidRDefault="00E1775A" w:rsidP="00E1775A">
      <w:pPr>
        <w:tabs>
          <w:tab w:val="left" w:pos="720"/>
        </w:tabs>
        <w:rPr>
          <w:b/>
          <w:bCs/>
        </w:rPr>
      </w:pPr>
    </w:p>
    <w:p w14:paraId="2AB8F271" w14:textId="77777777" w:rsidR="00E1775A" w:rsidRDefault="00E1775A" w:rsidP="00E1775A">
      <w:pPr>
        <w:tabs>
          <w:tab w:val="left" w:pos="720"/>
        </w:tabs>
        <w:rPr>
          <w:b/>
          <w:bCs/>
        </w:rPr>
      </w:pPr>
    </w:p>
    <w:p w14:paraId="01494C44" w14:textId="77777777" w:rsidR="00E1775A" w:rsidRDefault="00E1775A" w:rsidP="00E1775A">
      <w:pPr>
        <w:tabs>
          <w:tab w:val="left" w:pos="720"/>
        </w:tabs>
        <w:rPr>
          <w:b/>
          <w:bCs/>
        </w:rPr>
      </w:pPr>
    </w:p>
    <w:p w14:paraId="2DF05ED9" w14:textId="77777777" w:rsidR="00E1775A" w:rsidRDefault="00E1775A" w:rsidP="00E1775A">
      <w:pPr>
        <w:tabs>
          <w:tab w:val="left" w:pos="720"/>
        </w:tabs>
        <w:rPr>
          <w:b/>
          <w:bCs/>
        </w:rPr>
      </w:pPr>
    </w:p>
    <w:p w14:paraId="5E345D7C" w14:textId="77777777" w:rsidR="00E1775A" w:rsidRDefault="00E1775A" w:rsidP="00E1775A">
      <w:pPr>
        <w:tabs>
          <w:tab w:val="left" w:pos="720"/>
        </w:tabs>
        <w:rPr>
          <w:b/>
          <w:bCs/>
        </w:rPr>
      </w:pPr>
    </w:p>
    <w:p w14:paraId="24E737CA" w14:textId="77777777" w:rsidR="00E1775A" w:rsidRDefault="00E1775A" w:rsidP="00E1775A">
      <w:pPr>
        <w:tabs>
          <w:tab w:val="left" w:pos="720"/>
        </w:tabs>
        <w:rPr>
          <w:b/>
          <w:bCs/>
        </w:rPr>
      </w:pPr>
    </w:p>
    <w:p w14:paraId="161D12C7" w14:textId="77777777" w:rsidR="00E1775A" w:rsidRDefault="00E1775A" w:rsidP="00E1775A">
      <w:pPr>
        <w:tabs>
          <w:tab w:val="left" w:pos="720"/>
        </w:tabs>
        <w:rPr>
          <w:b/>
          <w:bCs/>
        </w:rPr>
      </w:pPr>
    </w:p>
    <w:p w14:paraId="0E269FD3" w14:textId="77777777" w:rsidR="00E1775A" w:rsidRDefault="00E1775A" w:rsidP="00E1775A">
      <w:pPr>
        <w:tabs>
          <w:tab w:val="left" w:pos="720"/>
        </w:tabs>
        <w:rPr>
          <w:b/>
          <w:bCs/>
        </w:rPr>
      </w:pPr>
    </w:p>
    <w:p w14:paraId="4DA8F4B2" w14:textId="77777777" w:rsidR="00E1775A" w:rsidRDefault="00E1775A" w:rsidP="00E1775A">
      <w:pPr>
        <w:tabs>
          <w:tab w:val="left" w:pos="720"/>
        </w:tabs>
        <w:rPr>
          <w:b/>
          <w:bCs/>
        </w:rPr>
      </w:pPr>
    </w:p>
    <w:p w14:paraId="19F753D8" w14:textId="77777777" w:rsidR="00E1775A" w:rsidRDefault="00E1775A" w:rsidP="00E1775A">
      <w:pPr>
        <w:tabs>
          <w:tab w:val="left" w:pos="720"/>
        </w:tabs>
        <w:rPr>
          <w:b/>
          <w:bCs/>
        </w:rPr>
      </w:pPr>
    </w:p>
    <w:p w14:paraId="1827F891" w14:textId="77777777" w:rsidR="00E1775A" w:rsidRDefault="00E1775A" w:rsidP="00E1775A">
      <w:pPr>
        <w:tabs>
          <w:tab w:val="left" w:pos="720"/>
        </w:tabs>
        <w:rPr>
          <w:b/>
          <w:bCs/>
        </w:rPr>
      </w:pPr>
    </w:p>
    <w:p w14:paraId="1411DB77" w14:textId="77777777" w:rsidR="00E1775A" w:rsidRDefault="00E1775A" w:rsidP="00E1775A">
      <w:pPr>
        <w:tabs>
          <w:tab w:val="left" w:pos="720"/>
        </w:tabs>
        <w:rPr>
          <w:b/>
          <w:bCs/>
        </w:rPr>
      </w:pPr>
    </w:p>
    <w:p w14:paraId="531D8CAF" w14:textId="77777777" w:rsidR="00E1775A" w:rsidRDefault="00E1775A" w:rsidP="00E1775A">
      <w:pPr>
        <w:tabs>
          <w:tab w:val="left" w:pos="720"/>
        </w:tabs>
        <w:rPr>
          <w:b/>
          <w:bCs/>
        </w:rPr>
      </w:pPr>
    </w:p>
    <w:p w14:paraId="4CDA79BB" w14:textId="77777777" w:rsidR="00E1775A" w:rsidRDefault="00E1775A" w:rsidP="00E1775A">
      <w:pPr>
        <w:tabs>
          <w:tab w:val="left" w:pos="720"/>
        </w:tabs>
        <w:rPr>
          <w:b/>
          <w:bCs/>
        </w:rPr>
      </w:pPr>
    </w:p>
    <w:p w14:paraId="72ED4DC1" w14:textId="77777777" w:rsidR="00E1775A" w:rsidRDefault="00E1775A" w:rsidP="00E1775A">
      <w:pPr>
        <w:tabs>
          <w:tab w:val="left" w:pos="720"/>
        </w:tabs>
        <w:rPr>
          <w:b/>
          <w:bCs/>
        </w:rPr>
      </w:pPr>
    </w:p>
    <w:p w14:paraId="0154535A" w14:textId="77777777" w:rsidR="00D54AD5" w:rsidRDefault="00D54AD5" w:rsidP="00E1775A">
      <w:pPr>
        <w:tabs>
          <w:tab w:val="left" w:pos="720"/>
        </w:tabs>
        <w:rPr>
          <w:b/>
          <w:bCs/>
        </w:rPr>
      </w:pPr>
    </w:p>
    <w:p w14:paraId="30355221" w14:textId="3492DDD0" w:rsidR="00E1775A" w:rsidRPr="001267ED" w:rsidRDefault="00E1775A" w:rsidP="00E1775A">
      <w:pPr>
        <w:tabs>
          <w:tab w:val="left" w:pos="720"/>
        </w:tabs>
        <w:rPr>
          <w:b/>
          <w:bCs/>
        </w:rPr>
      </w:pPr>
      <w:r w:rsidRPr="001267ED">
        <w:rPr>
          <w:b/>
          <w:bCs/>
        </w:rPr>
        <w:t>BLOCK 668 LOT 5</w:t>
      </w:r>
    </w:p>
    <w:p w14:paraId="089C9455" w14:textId="77777777" w:rsidR="00E1775A" w:rsidRDefault="00E1775A" w:rsidP="00E1775A">
      <w:pPr>
        <w:tabs>
          <w:tab w:val="left" w:pos="720"/>
        </w:tabs>
      </w:pPr>
    </w:p>
    <w:p w14:paraId="79F33A45" w14:textId="77777777" w:rsidR="00E1775A" w:rsidRDefault="00E1775A" w:rsidP="00E1775A">
      <w:pPr>
        <w:tabs>
          <w:tab w:val="left" w:pos="720"/>
        </w:tabs>
        <w:rPr>
          <w:b/>
          <w:bCs/>
        </w:rPr>
      </w:pPr>
      <w:r>
        <w:t>ALL that certain plot, piece or parcel of land, situate, lying and being in the Borough and County of Queens, City and State of New York, bounded and described as follows:</w:t>
      </w:r>
    </w:p>
    <w:p w14:paraId="030F6E85" w14:textId="77777777" w:rsidR="00E1775A" w:rsidRDefault="00E1775A" w:rsidP="00E1775A">
      <w:pPr>
        <w:tabs>
          <w:tab w:val="left" w:pos="720"/>
        </w:tabs>
      </w:pPr>
    </w:p>
    <w:p w14:paraId="020F84C4" w14:textId="77777777" w:rsidR="00E1775A" w:rsidRPr="001267ED" w:rsidRDefault="00E1775A" w:rsidP="00E1775A">
      <w:pPr>
        <w:tabs>
          <w:tab w:val="left" w:pos="720"/>
        </w:tabs>
      </w:pPr>
      <w:r w:rsidRPr="001267ED">
        <w:t>BEGINNING at the corner formed by the intersection of the southwesterly side of 35th Avenue with the northwesterly side of Steinway Street;</w:t>
      </w:r>
    </w:p>
    <w:p w14:paraId="2864F945" w14:textId="77777777" w:rsidR="00E1775A" w:rsidRPr="001267ED" w:rsidRDefault="00E1775A" w:rsidP="00E1775A">
      <w:pPr>
        <w:tabs>
          <w:tab w:val="left" w:pos="720"/>
        </w:tabs>
      </w:pPr>
    </w:p>
    <w:p w14:paraId="44BBA108" w14:textId="77777777" w:rsidR="00E1775A" w:rsidRPr="001267ED" w:rsidRDefault="00E1775A" w:rsidP="00E1775A">
      <w:pPr>
        <w:tabs>
          <w:tab w:val="left" w:pos="720"/>
        </w:tabs>
      </w:pPr>
      <w:r w:rsidRPr="001267ED">
        <w:t>RUNNING THENCE southwesterly along the northwesterly side of Steinway Street, 408.05 feet;</w:t>
      </w:r>
    </w:p>
    <w:p w14:paraId="6D1D815A" w14:textId="77777777" w:rsidR="00E1775A" w:rsidRPr="001267ED" w:rsidRDefault="00E1775A" w:rsidP="00E1775A">
      <w:pPr>
        <w:tabs>
          <w:tab w:val="left" w:pos="720"/>
        </w:tabs>
      </w:pPr>
    </w:p>
    <w:p w14:paraId="1FF8448C" w14:textId="77777777" w:rsidR="00E1775A" w:rsidRPr="001267ED" w:rsidRDefault="00E1775A" w:rsidP="00E1775A">
      <w:pPr>
        <w:tabs>
          <w:tab w:val="left" w:pos="720"/>
        </w:tabs>
      </w:pPr>
      <w:r w:rsidRPr="001267ED">
        <w:t>THENCE northwesterly at right angles to the northwesterly side of Steinway Street, 90 feet;</w:t>
      </w:r>
    </w:p>
    <w:p w14:paraId="126A633D" w14:textId="77777777" w:rsidR="00E1775A" w:rsidRPr="001267ED" w:rsidRDefault="00E1775A" w:rsidP="00E1775A">
      <w:pPr>
        <w:tabs>
          <w:tab w:val="left" w:pos="720"/>
        </w:tabs>
      </w:pPr>
    </w:p>
    <w:p w14:paraId="166DCD5D" w14:textId="77777777" w:rsidR="00E1775A" w:rsidRPr="001267ED" w:rsidRDefault="00E1775A" w:rsidP="00E1775A">
      <w:pPr>
        <w:tabs>
          <w:tab w:val="left" w:pos="720"/>
        </w:tabs>
      </w:pPr>
      <w:r w:rsidRPr="001267ED">
        <w:t>THENCE northeasterly parallel with the northwesterly side of Steinway Street, 5.23 feet;</w:t>
      </w:r>
    </w:p>
    <w:p w14:paraId="0D6C3717" w14:textId="77777777" w:rsidR="00E1775A" w:rsidRPr="001267ED" w:rsidRDefault="00E1775A" w:rsidP="00E1775A">
      <w:pPr>
        <w:tabs>
          <w:tab w:val="left" w:pos="720"/>
        </w:tabs>
      </w:pPr>
    </w:p>
    <w:p w14:paraId="0B8A19B7" w14:textId="77777777" w:rsidR="00E1775A" w:rsidRPr="001267ED" w:rsidRDefault="00E1775A" w:rsidP="00E1775A">
      <w:pPr>
        <w:tabs>
          <w:tab w:val="left" w:pos="720"/>
        </w:tabs>
      </w:pPr>
      <w:r w:rsidRPr="001267ED">
        <w:t>THENCE northwesterly along a line which forms an interior angle of 9</w:t>
      </w:r>
      <w:r>
        <w:t>0</w:t>
      </w:r>
      <w:r w:rsidRPr="001267ED">
        <w:t xml:space="preserve"> degrees 14 minutes 24 seconds with the southeasterly side of 38th Street, 95.50 feet to the southeasterly side of 38th Street;</w:t>
      </w:r>
    </w:p>
    <w:p w14:paraId="4C094956" w14:textId="77777777" w:rsidR="00E1775A" w:rsidRPr="001267ED" w:rsidRDefault="00E1775A" w:rsidP="00E1775A">
      <w:pPr>
        <w:tabs>
          <w:tab w:val="left" w:pos="720"/>
        </w:tabs>
      </w:pPr>
    </w:p>
    <w:p w14:paraId="1B4F4980" w14:textId="77777777" w:rsidR="00E1775A" w:rsidRPr="001267ED" w:rsidRDefault="00E1775A" w:rsidP="00E1775A">
      <w:pPr>
        <w:tabs>
          <w:tab w:val="left" w:pos="720"/>
        </w:tabs>
      </w:pPr>
      <w:r w:rsidRPr="001267ED">
        <w:t>THENCE northeasterly along the southeasterly side of 38th Street, 402.32 feet to the corner formed by the intersection of the southwesterly side of 35th Avenue with the southeasterly side of 38th Street;</w:t>
      </w:r>
    </w:p>
    <w:p w14:paraId="4BC3847F" w14:textId="77777777" w:rsidR="00E1775A" w:rsidRPr="001267ED" w:rsidRDefault="00E1775A" w:rsidP="00E1775A">
      <w:pPr>
        <w:tabs>
          <w:tab w:val="left" w:pos="720"/>
        </w:tabs>
      </w:pPr>
    </w:p>
    <w:p w14:paraId="26BEE38A" w14:textId="77777777" w:rsidR="00E1775A" w:rsidRPr="001267ED" w:rsidRDefault="00E1775A" w:rsidP="00E1775A">
      <w:pPr>
        <w:tabs>
          <w:tab w:val="left" w:pos="720"/>
        </w:tabs>
        <w:rPr>
          <w:caps/>
        </w:rPr>
      </w:pPr>
      <w:r w:rsidRPr="001267ED">
        <w:t>THENCE southeasterly along the southwesterly side of 35th Avenue, 185.96 feet to the corner first above mentioned, at the point or place of BEGINNING.</w:t>
      </w:r>
    </w:p>
    <w:p w14:paraId="042BF217" w14:textId="77777777" w:rsidR="00E1775A" w:rsidRDefault="00E1775A" w:rsidP="00E1775A">
      <w:pPr>
        <w:tabs>
          <w:tab w:val="left" w:pos="720"/>
        </w:tabs>
      </w:pPr>
    </w:p>
    <w:p w14:paraId="1404A07C" w14:textId="77777777" w:rsidR="00E1775A" w:rsidRDefault="00E1775A" w:rsidP="00E1775A">
      <w:pPr>
        <w:tabs>
          <w:tab w:val="left" w:pos="720"/>
        </w:tabs>
        <w:rPr>
          <w:b/>
          <w:bCs/>
        </w:rPr>
      </w:pPr>
    </w:p>
    <w:p w14:paraId="1E7C30FF" w14:textId="77777777" w:rsidR="00E1775A" w:rsidRDefault="00E1775A" w:rsidP="00E1775A">
      <w:pPr>
        <w:tabs>
          <w:tab w:val="left" w:pos="720"/>
        </w:tabs>
        <w:rPr>
          <w:b/>
          <w:bCs/>
        </w:rPr>
      </w:pPr>
    </w:p>
    <w:p w14:paraId="7DB6143E" w14:textId="77777777" w:rsidR="00E1775A" w:rsidRDefault="00E1775A" w:rsidP="00E1775A">
      <w:pPr>
        <w:tabs>
          <w:tab w:val="left" w:pos="720"/>
        </w:tabs>
        <w:rPr>
          <w:b/>
          <w:bCs/>
        </w:rPr>
      </w:pPr>
    </w:p>
    <w:p w14:paraId="4CC974F9" w14:textId="77777777" w:rsidR="00E1775A" w:rsidRDefault="00E1775A" w:rsidP="00E1775A">
      <w:pPr>
        <w:tabs>
          <w:tab w:val="left" w:pos="720"/>
        </w:tabs>
        <w:rPr>
          <w:b/>
          <w:bCs/>
        </w:rPr>
      </w:pPr>
    </w:p>
    <w:p w14:paraId="7D3E43B8" w14:textId="77777777" w:rsidR="00E1775A" w:rsidRDefault="00E1775A" w:rsidP="00E1775A">
      <w:pPr>
        <w:tabs>
          <w:tab w:val="left" w:pos="720"/>
        </w:tabs>
        <w:rPr>
          <w:b/>
          <w:bCs/>
        </w:rPr>
      </w:pPr>
    </w:p>
    <w:p w14:paraId="4AA3ECC3" w14:textId="77777777" w:rsidR="00E1775A" w:rsidRDefault="00E1775A" w:rsidP="00E1775A">
      <w:pPr>
        <w:tabs>
          <w:tab w:val="left" w:pos="720"/>
        </w:tabs>
        <w:rPr>
          <w:b/>
          <w:bCs/>
        </w:rPr>
      </w:pPr>
    </w:p>
    <w:p w14:paraId="6BF1DC0B" w14:textId="77777777" w:rsidR="00E1775A" w:rsidRDefault="00E1775A" w:rsidP="00E1775A">
      <w:pPr>
        <w:tabs>
          <w:tab w:val="left" w:pos="720"/>
        </w:tabs>
        <w:rPr>
          <w:b/>
          <w:bCs/>
        </w:rPr>
      </w:pPr>
    </w:p>
    <w:p w14:paraId="101A632D" w14:textId="77777777" w:rsidR="00E1775A" w:rsidRDefault="00E1775A" w:rsidP="00E1775A">
      <w:pPr>
        <w:tabs>
          <w:tab w:val="left" w:pos="720"/>
        </w:tabs>
        <w:rPr>
          <w:b/>
          <w:bCs/>
        </w:rPr>
      </w:pPr>
    </w:p>
    <w:p w14:paraId="5374B9EF" w14:textId="77777777" w:rsidR="00E1775A" w:rsidRDefault="00E1775A" w:rsidP="00E1775A">
      <w:pPr>
        <w:tabs>
          <w:tab w:val="left" w:pos="720"/>
        </w:tabs>
        <w:rPr>
          <w:b/>
          <w:bCs/>
        </w:rPr>
      </w:pPr>
    </w:p>
    <w:p w14:paraId="6DD1BF5E" w14:textId="77777777" w:rsidR="00E1775A" w:rsidRDefault="00E1775A" w:rsidP="00E1775A">
      <w:pPr>
        <w:tabs>
          <w:tab w:val="left" w:pos="720"/>
        </w:tabs>
        <w:rPr>
          <w:b/>
          <w:bCs/>
        </w:rPr>
      </w:pPr>
    </w:p>
    <w:p w14:paraId="0E405F83" w14:textId="77777777" w:rsidR="00E1775A" w:rsidRDefault="00E1775A" w:rsidP="00E1775A">
      <w:pPr>
        <w:tabs>
          <w:tab w:val="left" w:pos="720"/>
        </w:tabs>
        <w:rPr>
          <w:b/>
          <w:bCs/>
        </w:rPr>
      </w:pPr>
    </w:p>
    <w:p w14:paraId="5A39746C" w14:textId="77777777" w:rsidR="00E1775A" w:rsidRDefault="00E1775A" w:rsidP="00E1775A">
      <w:pPr>
        <w:tabs>
          <w:tab w:val="left" w:pos="720"/>
        </w:tabs>
        <w:rPr>
          <w:b/>
          <w:bCs/>
        </w:rPr>
      </w:pPr>
    </w:p>
    <w:p w14:paraId="16552E2A" w14:textId="77777777" w:rsidR="00E1775A" w:rsidRDefault="00E1775A" w:rsidP="00E1775A">
      <w:pPr>
        <w:tabs>
          <w:tab w:val="left" w:pos="720"/>
        </w:tabs>
        <w:rPr>
          <w:b/>
          <w:bCs/>
        </w:rPr>
      </w:pPr>
    </w:p>
    <w:p w14:paraId="042F58B8" w14:textId="77777777" w:rsidR="00E1775A" w:rsidRDefault="00E1775A" w:rsidP="00E1775A">
      <w:pPr>
        <w:tabs>
          <w:tab w:val="left" w:pos="720"/>
        </w:tabs>
        <w:rPr>
          <w:b/>
          <w:bCs/>
        </w:rPr>
      </w:pPr>
    </w:p>
    <w:p w14:paraId="56A793F4" w14:textId="77777777" w:rsidR="00E1775A" w:rsidRDefault="00E1775A" w:rsidP="00E1775A">
      <w:pPr>
        <w:tabs>
          <w:tab w:val="left" w:pos="720"/>
        </w:tabs>
        <w:rPr>
          <w:b/>
          <w:bCs/>
        </w:rPr>
      </w:pPr>
    </w:p>
    <w:p w14:paraId="41EAB635" w14:textId="77777777" w:rsidR="00E1775A" w:rsidRDefault="00E1775A" w:rsidP="00E1775A">
      <w:pPr>
        <w:tabs>
          <w:tab w:val="left" w:pos="720"/>
        </w:tabs>
        <w:rPr>
          <w:b/>
          <w:bCs/>
        </w:rPr>
      </w:pPr>
    </w:p>
    <w:p w14:paraId="5A085F2B" w14:textId="77777777" w:rsidR="00E1775A" w:rsidRDefault="00E1775A" w:rsidP="00E1775A">
      <w:pPr>
        <w:tabs>
          <w:tab w:val="left" w:pos="720"/>
        </w:tabs>
        <w:rPr>
          <w:b/>
          <w:bCs/>
        </w:rPr>
      </w:pPr>
    </w:p>
    <w:p w14:paraId="0E825056" w14:textId="77777777" w:rsidR="00E1775A" w:rsidRDefault="00E1775A" w:rsidP="00E1775A">
      <w:pPr>
        <w:tabs>
          <w:tab w:val="left" w:pos="720"/>
        </w:tabs>
        <w:rPr>
          <w:b/>
          <w:bCs/>
        </w:rPr>
      </w:pPr>
    </w:p>
    <w:p w14:paraId="08217DA4" w14:textId="77777777" w:rsidR="00E1775A" w:rsidRDefault="00E1775A" w:rsidP="00E1775A">
      <w:pPr>
        <w:tabs>
          <w:tab w:val="left" w:pos="720"/>
        </w:tabs>
        <w:rPr>
          <w:b/>
          <w:bCs/>
        </w:rPr>
      </w:pPr>
    </w:p>
    <w:p w14:paraId="0EE87388" w14:textId="77777777" w:rsidR="00D54AD5" w:rsidRDefault="00D54AD5" w:rsidP="00E1775A">
      <w:pPr>
        <w:tabs>
          <w:tab w:val="left" w:pos="720"/>
        </w:tabs>
        <w:rPr>
          <w:b/>
          <w:bCs/>
        </w:rPr>
      </w:pPr>
    </w:p>
    <w:p w14:paraId="24F2FE60" w14:textId="1B0E4E8F" w:rsidR="00E1775A" w:rsidRPr="00E65250" w:rsidRDefault="00E1775A" w:rsidP="00E1775A">
      <w:pPr>
        <w:tabs>
          <w:tab w:val="left" w:pos="720"/>
        </w:tabs>
        <w:rPr>
          <w:b/>
          <w:bCs/>
        </w:rPr>
      </w:pPr>
      <w:r w:rsidRPr="00E65250">
        <w:rPr>
          <w:b/>
          <w:bCs/>
        </w:rPr>
        <w:t>BLOCK 671 LOT 1</w:t>
      </w:r>
    </w:p>
    <w:p w14:paraId="19156E30" w14:textId="77777777" w:rsidR="00E1775A" w:rsidRDefault="00E1775A" w:rsidP="00E1775A">
      <w:pPr>
        <w:tabs>
          <w:tab w:val="left" w:pos="720"/>
        </w:tabs>
      </w:pPr>
    </w:p>
    <w:p w14:paraId="6630DB96" w14:textId="77777777" w:rsidR="00E1775A" w:rsidRPr="001763CD" w:rsidRDefault="00E1775A" w:rsidP="00E1775A">
      <w:pPr>
        <w:tabs>
          <w:tab w:val="left" w:pos="720"/>
        </w:tabs>
      </w:pPr>
      <w:r w:rsidRPr="001763CD">
        <w:t>ALL that certain plot, piece or parcel of land, situate, lying and being in the First Ward, Borough and County of Queens, City and State of New York, known and designated as and by the Lots 1, 2, 3, 4</w:t>
      </w:r>
      <w:r>
        <w:t>,</w:t>
      </w:r>
      <w:r w:rsidRPr="001763CD">
        <w:t xml:space="preserve"> 5</w:t>
      </w:r>
      <w:r>
        <w:t>,</w:t>
      </w:r>
      <w:r w:rsidRPr="001763CD">
        <w:t xml:space="preserve"> 6</w:t>
      </w:r>
      <w:r>
        <w:t xml:space="preserve">, </w:t>
      </w:r>
      <w:r w:rsidRPr="001763CD">
        <w:t>7</w:t>
      </w:r>
      <w:r>
        <w:t>,</w:t>
      </w:r>
      <w:r w:rsidRPr="001763CD">
        <w:t xml:space="preserve"> 8</w:t>
      </w:r>
      <w:r>
        <w:t>,</w:t>
      </w:r>
      <w:r w:rsidRPr="001763CD">
        <w:t xml:space="preserve"> 29</w:t>
      </w:r>
      <w:r>
        <w:t>,</w:t>
      </w:r>
      <w:r w:rsidRPr="001763CD">
        <w:t xml:space="preserve"> 30</w:t>
      </w:r>
      <w:r>
        <w:t xml:space="preserve">, </w:t>
      </w:r>
      <w:r w:rsidRPr="001763CD">
        <w:t>31</w:t>
      </w:r>
      <w:r>
        <w:t xml:space="preserve">, </w:t>
      </w:r>
      <w:r w:rsidRPr="001763CD">
        <w:t>32</w:t>
      </w:r>
      <w:r>
        <w:t xml:space="preserve">, </w:t>
      </w:r>
      <w:r w:rsidRPr="001763CD">
        <w:t>33</w:t>
      </w:r>
      <w:r>
        <w:t>,</w:t>
      </w:r>
      <w:r w:rsidRPr="001763CD">
        <w:t xml:space="preserve"> 34</w:t>
      </w:r>
      <w:r>
        <w:t>,</w:t>
      </w:r>
      <w:r w:rsidRPr="001763CD">
        <w:t xml:space="preserve"> 35</w:t>
      </w:r>
      <w:r>
        <w:t>,</w:t>
      </w:r>
      <w:r w:rsidRPr="001763CD">
        <w:t xml:space="preserve"> 36 and 37 in Block 671 on a certain map entitled “Map of Property belonging to William G. Park and others, situate in Long </w:t>
      </w:r>
    </w:p>
    <w:p w14:paraId="7B64F383" w14:textId="77777777" w:rsidR="00E1775A" w:rsidRPr="001763CD" w:rsidRDefault="00E1775A" w:rsidP="00E1775A">
      <w:pPr>
        <w:tabs>
          <w:tab w:val="left" w:pos="720"/>
        </w:tabs>
      </w:pPr>
      <w:r w:rsidRPr="001763CD">
        <w:t>Island City, First War</w:t>
      </w:r>
      <w:r>
        <w:t>d</w:t>
      </w:r>
      <w:r w:rsidRPr="001763CD">
        <w:t xml:space="preserve"> of the Borough of Queens, City of New York” and file</w:t>
      </w:r>
      <w:r>
        <w:t xml:space="preserve">d </w:t>
      </w:r>
      <w:r w:rsidRPr="001763CD">
        <w:t>in the Office of the Clerk, now Register’s, of the County of Queens May 6, 1921 under File No. 3984 and which said lots when taken together as one parcel are more particularly bounded and described as follows:</w:t>
      </w:r>
    </w:p>
    <w:p w14:paraId="6ADEE99D" w14:textId="77777777" w:rsidR="00E1775A" w:rsidRPr="001763CD" w:rsidRDefault="00E1775A" w:rsidP="00E1775A">
      <w:pPr>
        <w:tabs>
          <w:tab w:val="left" w:pos="720"/>
        </w:tabs>
      </w:pPr>
    </w:p>
    <w:p w14:paraId="04B52426" w14:textId="77777777" w:rsidR="00E1775A" w:rsidRPr="001763CD" w:rsidRDefault="00E1775A" w:rsidP="00E1775A">
      <w:pPr>
        <w:tabs>
          <w:tab w:val="left" w:pos="720"/>
        </w:tabs>
      </w:pPr>
      <w:r w:rsidRPr="001763CD">
        <w:t>BEGINNING at the corner formed by the intersection of the northwesterly side of Northern Boulevard formerly Jackson Avenue with the southeasterly side of 42nd Street formerly 12th Avenue;</w:t>
      </w:r>
    </w:p>
    <w:p w14:paraId="34387FE0" w14:textId="77777777" w:rsidR="00E1775A" w:rsidRPr="001763CD" w:rsidRDefault="00E1775A" w:rsidP="00E1775A">
      <w:pPr>
        <w:tabs>
          <w:tab w:val="left" w:pos="720"/>
        </w:tabs>
      </w:pPr>
    </w:p>
    <w:p w14:paraId="768E8572" w14:textId="77777777" w:rsidR="00E1775A" w:rsidRPr="001763CD" w:rsidRDefault="00E1775A" w:rsidP="00E1775A">
      <w:pPr>
        <w:tabs>
          <w:tab w:val="left" w:pos="720"/>
        </w:tabs>
      </w:pPr>
      <w:r w:rsidRPr="001763CD">
        <w:t>RUNNING THENCE northeasterly along the northwesterly side of Northern Boulevard, 299.55 feet to the corner formed by the intersection of the northwesterly side of Northern Boulevard with the northwesterly side of 43rd Street, formerly 13th Avenue;</w:t>
      </w:r>
    </w:p>
    <w:p w14:paraId="54A254C8" w14:textId="77777777" w:rsidR="00E1775A" w:rsidRPr="001763CD" w:rsidRDefault="00E1775A" w:rsidP="00E1775A">
      <w:pPr>
        <w:tabs>
          <w:tab w:val="left" w:pos="720"/>
        </w:tabs>
      </w:pPr>
    </w:p>
    <w:p w14:paraId="729B6BEC" w14:textId="77777777" w:rsidR="00E1775A" w:rsidRPr="001763CD" w:rsidRDefault="00E1775A" w:rsidP="00E1775A">
      <w:pPr>
        <w:tabs>
          <w:tab w:val="left" w:pos="720"/>
        </w:tabs>
      </w:pPr>
      <w:r w:rsidRPr="001763CD">
        <w:t>THENCE northeasterly along the northwesterly side of 43rd Street, 10.43 feet;</w:t>
      </w:r>
    </w:p>
    <w:p w14:paraId="4F8832D2" w14:textId="77777777" w:rsidR="00E1775A" w:rsidRPr="001763CD" w:rsidRDefault="00E1775A" w:rsidP="00E1775A">
      <w:pPr>
        <w:tabs>
          <w:tab w:val="left" w:pos="720"/>
        </w:tabs>
      </w:pPr>
    </w:p>
    <w:p w14:paraId="37128652" w14:textId="77777777" w:rsidR="00E1775A" w:rsidRDefault="00E1775A" w:rsidP="00E1775A">
      <w:pPr>
        <w:tabs>
          <w:tab w:val="left" w:pos="720"/>
        </w:tabs>
        <w:rPr>
          <w:b/>
        </w:rPr>
      </w:pPr>
      <w:r w:rsidRPr="001763CD">
        <w:t>THENCE northwesterly at right angles to the northwesterly side of 43rd Street, 200 feet to the southeasterly side of 42nd Street, formerly 12th Avenue;</w:t>
      </w:r>
    </w:p>
    <w:p w14:paraId="5CB7BE12" w14:textId="77777777" w:rsidR="00E1775A" w:rsidRDefault="00E1775A" w:rsidP="00E1775A">
      <w:pPr>
        <w:tabs>
          <w:tab w:val="left" w:pos="720"/>
        </w:tabs>
      </w:pPr>
    </w:p>
    <w:p w14:paraId="1003A0EB" w14:textId="77777777" w:rsidR="00E1775A" w:rsidRDefault="00E1775A" w:rsidP="00E1775A">
      <w:pPr>
        <w:tabs>
          <w:tab w:val="left" w:pos="720"/>
        </w:tabs>
      </w:pPr>
      <w:r w:rsidRPr="001763CD">
        <w:t xml:space="preserve">THENCE southwesterly along the southeasterly side of 42nd Street, 233.44 feet to the point or place of BEGINNING. </w:t>
      </w:r>
    </w:p>
    <w:p w14:paraId="76410BD1" w14:textId="77777777" w:rsidR="00E1775A" w:rsidRPr="00AC6CE8" w:rsidRDefault="00E1775A" w:rsidP="00E1775A">
      <w:pPr>
        <w:tabs>
          <w:tab w:val="left" w:pos="720"/>
        </w:tabs>
        <w:rPr>
          <w:b/>
          <w:bCs/>
        </w:rPr>
      </w:pPr>
    </w:p>
    <w:p w14:paraId="60054BC1" w14:textId="77777777" w:rsidR="00E1775A" w:rsidRDefault="00E1775A" w:rsidP="00E1775A">
      <w:pPr>
        <w:tabs>
          <w:tab w:val="left" w:pos="720"/>
        </w:tabs>
        <w:rPr>
          <w:b/>
          <w:bCs/>
        </w:rPr>
      </w:pPr>
    </w:p>
    <w:p w14:paraId="712AF364" w14:textId="77777777" w:rsidR="00E1775A" w:rsidRDefault="00E1775A" w:rsidP="00E1775A">
      <w:pPr>
        <w:tabs>
          <w:tab w:val="left" w:pos="720"/>
        </w:tabs>
        <w:rPr>
          <w:b/>
          <w:bCs/>
        </w:rPr>
      </w:pPr>
    </w:p>
    <w:p w14:paraId="78BC8B2F" w14:textId="77777777" w:rsidR="00E1775A" w:rsidRDefault="00E1775A" w:rsidP="00E1775A">
      <w:pPr>
        <w:tabs>
          <w:tab w:val="left" w:pos="720"/>
        </w:tabs>
        <w:rPr>
          <w:b/>
          <w:bCs/>
        </w:rPr>
      </w:pPr>
    </w:p>
    <w:p w14:paraId="1ED4B5AD" w14:textId="77777777" w:rsidR="00E1775A" w:rsidRDefault="00E1775A" w:rsidP="00E1775A">
      <w:pPr>
        <w:tabs>
          <w:tab w:val="left" w:pos="720"/>
        </w:tabs>
        <w:rPr>
          <w:b/>
          <w:bCs/>
        </w:rPr>
      </w:pPr>
    </w:p>
    <w:p w14:paraId="01C8CDAF" w14:textId="77777777" w:rsidR="00E1775A" w:rsidRDefault="00E1775A" w:rsidP="00E1775A">
      <w:pPr>
        <w:tabs>
          <w:tab w:val="left" w:pos="720"/>
        </w:tabs>
        <w:rPr>
          <w:b/>
          <w:bCs/>
        </w:rPr>
      </w:pPr>
    </w:p>
    <w:p w14:paraId="595A0746" w14:textId="77777777" w:rsidR="00E1775A" w:rsidRDefault="00E1775A" w:rsidP="00E1775A">
      <w:pPr>
        <w:tabs>
          <w:tab w:val="left" w:pos="720"/>
        </w:tabs>
        <w:rPr>
          <w:b/>
          <w:bCs/>
        </w:rPr>
      </w:pPr>
    </w:p>
    <w:p w14:paraId="4358CB97" w14:textId="77777777" w:rsidR="00E1775A" w:rsidRDefault="00E1775A" w:rsidP="00E1775A">
      <w:pPr>
        <w:tabs>
          <w:tab w:val="left" w:pos="720"/>
        </w:tabs>
        <w:rPr>
          <w:b/>
          <w:bCs/>
        </w:rPr>
      </w:pPr>
    </w:p>
    <w:p w14:paraId="1D5E831E" w14:textId="77777777" w:rsidR="00E1775A" w:rsidRDefault="00E1775A" w:rsidP="00E1775A">
      <w:pPr>
        <w:tabs>
          <w:tab w:val="left" w:pos="720"/>
        </w:tabs>
        <w:rPr>
          <w:b/>
          <w:bCs/>
        </w:rPr>
      </w:pPr>
    </w:p>
    <w:p w14:paraId="113C3358" w14:textId="77777777" w:rsidR="00E1775A" w:rsidRDefault="00E1775A" w:rsidP="00E1775A">
      <w:pPr>
        <w:tabs>
          <w:tab w:val="left" w:pos="720"/>
        </w:tabs>
        <w:rPr>
          <w:b/>
          <w:bCs/>
        </w:rPr>
      </w:pPr>
    </w:p>
    <w:p w14:paraId="512B3435" w14:textId="77777777" w:rsidR="00E1775A" w:rsidRDefault="00E1775A" w:rsidP="00E1775A">
      <w:pPr>
        <w:tabs>
          <w:tab w:val="left" w:pos="720"/>
        </w:tabs>
        <w:rPr>
          <w:b/>
          <w:bCs/>
        </w:rPr>
      </w:pPr>
    </w:p>
    <w:p w14:paraId="755D6E63" w14:textId="77777777" w:rsidR="00E1775A" w:rsidRDefault="00E1775A" w:rsidP="00E1775A">
      <w:pPr>
        <w:tabs>
          <w:tab w:val="left" w:pos="720"/>
        </w:tabs>
        <w:rPr>
          <w:b/>
          <w:bCs/>
        </w:rPr>
      </w:pPr>
    </w:p>
    <w:p w14:paraId="45CDCA34" w14:textId="77777777" w:rsidR="00E1775A" w:rsidRDefault="00E1775A" w:rsidP="00E1775A">
      <w:pPr>
        <w:tabs>
          <w:tab w:val="left" w:pos="720"/>
        </w:tabs>
        <w:rPr>
          <w:b/>
          <w:bCs/>
        </w:rPr>
      </w:pPr>
    </w:p>
    <w:p w14:paraId="75821C6C" w14:textId="77777777" w:rsidR="00E1775A" w:rsidRDefault="00E1775A" w:rsidP="00E1775A">
      <w:pPr>
        <w:tabs>
          <w:tab w:val="left" w:pos="720"/>
        </w:tabs>
        <w:rPr>
          <w:b/>
          <w:bCs/>
        </w:rPr>
      </w:pPr>
    </w:p>
    <w:p w14:paraId="7BD9CAB9" w14:textId="77777777" w:rsidR="00E1775A" w:rsidRDefault="00E1775A" w:rsidP="00E1775A">
      <w:pPr>
        <w:tabs>
          <w:tab w:val="left" w:pos="720"/>
        </w:tabs>
        <w:rPr>
          <w:b/>
          <w:bCs/>
        </w:rPr>
      </w:pPr>
    </w:p>
    <w:p w14:paraId="42D878F5" w14:textId="77777777" w:rsidR="00E1775A" w:rsidRDefault="00E1775A" w:rsidP="00E1775A">
      <w:pPr>
        <w:tabs>
          <w:tab w:val="left" w:pos="720"/>
        </w:tabs>
        <w:rPr>
          <w:b/>
          <w:bCs/>
        </w:rPr>
      </w:pPr>
    </w:p>
    <w:p w14:paraId="2C3F3697" w14:textId="77777777" w:rsidR="00E1775A" w:rsidRDefault="00E1775A" w:rsidP="00E1775A">
      <w:pPr>
        <w:tabs>
          <w:tab w:val="left" w:pos="720"/>
        </w:tabs>
        <w:rPr>
          <w:b/>
          <w:bCs/>
        </w:rPr>
      </w:pPr>
    </w:p>
    <w:p w14:paraId="6BEB8A40" w14:textId="77777777" w:rsidR="00E1775A" w:rsidRDefault="00E1775A" w:rsidP="00E1775A">
      <w:pPr>
        <w:tabs>
          <w:tab w:val="left" w:pos="720"/>
        </w:tabs>
        <w:rPr>
          <w:b/>
          <w:bCs/>
        </w:rPr>
      </w:pPr>
    </w:p>
    <w:p w14:paraId="60DC87ED" w14:textId="77777777" w:rsidR="00E1775A" w:rsidRDefault="00E1775A" w:rsidP="00E1775A">
      <w:pPr>
        <w:tabs>
          <w:tab w:val="left" w:pos="720"/>
        </w:tabs>
        <w:rPr>
          <w:b/>
          <w:bCs/>
        </w:rPr>
      </w:pPr>
    </w:p>
    <w:p w14:paraId="0144844B" w14:textId="77777777" w:rsidR="00D54AD5" w:rsidRDefault="00D54AD5" w:rsidP="00E1775A">
      <w:pPr>
        <w:tabs>
          <w:tab w:val="left" w:pos="720"/>
        </w:tabs>
        <w:rPr>
          <w:b/>
          <w:bCs/>
        </w:rPr>
      </w:pPr>
    </w:p>
    <w:p w14:paraId="386F56D3" w14:textId="06A4F480" w:rsidR="00E1775A" w:rsidRPr="00AC6CE8" w:rsidRDefault="00E1775A" w:rsidP="00E1775A">
      <w:pPr>
        <w:tabs>
          <w:tab w:val="left" w:pos="720"/>
        </w:tabs>
        <w:rPr>
          <w:b/>
          <w:bCs/>
        </w:rPr>
      </w:pPr>
      <w:r w:rsidRPr="00AC6CE8">
        <w:rPr>
          <w:b/>
          <w:bCs/>
        </w:rPr>
        <w:t>BLOCK 671 LOT 8</w:t>
      </w:r>
    </w:p>
    <w:p w14:paraId="2262A6E9" w14:textId="77777777" w:rsidR="00E1775A" w:rsidRDefault="00E1775A" w:rsidP="00E1775A">
      <w:pPr>
        <w:tabs>
          <w:tab w:val="left" w:pos="720"/>
        </w:tabs>
      </w:pPr>
    </w:p>
    <w:p w14:paraId="3DA9EC58" w14:textId="77777777" w:rsidR="00E1775A" w:rsidRDefault="00E1775A" w:rsidP="00E1775A">
      <w:pPr>
        <w:tabs>
          <w:tab w:val="left" w:pos="720"/>
        </w:tabs>
      </w:pPr>
      <w:r>
        <w:t>ALL those certain lots, pieces or parcels of land, situate, lying and being the First Ward, Borough and County of Queens, City and State of New York, known and designated on a certain map entitled, “Map of property belonging to the Estate of William G. Park and others situate in Long Island City, First Ward of the Borough of Queens, City of New York, surveyed by Leonard C.L. Smith, C.E.” and filed in the Office of the Clerk of the County of Queens on May 5th, 1921 under Map #3984 as and by lots numbered 9, 10, 11, 12 and 13 in Block #671 which said lots when taken together are more particularly bounded and described according to said map as follows:</w:t>
      </w:r>
    </w:p>
    <w:p w14:paraId="3ADCD28C" w14:textId="77777777" w:rsidR="00E1775A" w:rsidRDefault="00E1775A" w:rsidP="00E1775A">
      <w:pPr>
        <w:tabs>
          <w:tab w:val="left" w:pos="720"/>
        </w:tabs>
      </w:pPr>
    </w:p>
    <w:p w14:paraId="448611E3" w14:textId="77777777" w:rsidR="00E1775A" w:rsidRDefault="00E1775A" w:rsidP="00E1775A">
      <w:pPr>
        <w:tabs>
          <w:tab w:val="left" w:pos="720"/>
        </w:tabs>
      </w:pPr>
      <w:r>
        <w:t>BEGINNING at a point on the easterly side of 12th Avenue (now known as 42nd Street) distant 100 feet southerly from the corner formed by the intersection of the easterly side of 12th Avenue with the southerly side of Pierce Avenue (now known as 35th. Avenue);</w:t>
      </w:r>
    </w:p>
    <w:p w14:paraId="666900D0" w14:textId="77777777" w:rsidR="00E1775A" w:rsidRDefault="00E1775A" w:rsidP="00E1775A">
      <w:pPr>
        <w:tabs>
          <w:tab w:val="left" w:pos="720"/>
        </w:tabs>
      </w:pPr>
    </w:p>
    <w:p w14:paraId="6551131D" w14:textId="77777777" w:rsidR="00E1775A" w:rsidRDefault="00E1775A" w:rsidP="00E1775A">
      <w:pPr>
        <w:tabs>
          <w:tab w:val="left" w:pos="720"/>
        </w:tabs>
      </w:pPr>
      <w:r>
        <w:t>RUNNING THENCE easterly parallel with Pierce Avenue, 100 feet;</w:t>
      </w:r>
    </w:p>
    <w:p w14:paraId="72571A6C" w14:textId="77777777" w:rsidR="00E1775A" w:rsidRDefault="00E1775A" w:rsidP="00E1775A">
      <w:pPr>
        <w:tabs>
          <w:tab w:val="left" w:pos="720"/>
        </w:tabs>
      </w:pPr>
    </w:p>
    <w:p w14:paraId="129D87BD" w14:textId="77777777" w:rsidR="00E1775A" w:rsidRDefault="00E1775A" w:rsidP="00E1775A">
      <w:pPr>
        <w:tabs>
          <w:tab w:val="left" w:pos="720"/>
        </w:tabs>
      </w:pPr>
      <w:r>
        <w:t>THENCE southerly parallel with 12th Avenue, 100 feet;</w:t>
      </w:r>
    </w:p>
    <w:p w14:paraId="406D23B8" w14:textId="77777777" w:rsidR="00E1775A" w:rsidRDefault="00E1775A" w:rsidP="00E1775A">
      <w:pPr>
        <w:tabs>
          <w:tab w:val="left" w:pos="720"/>
        </w:tabs>
      </w:pPr>
    </w:p>
    <w:p w14:paraId="36001D51" w14:textId="77777777" w:rsidR="00E1775A" w:rsidRDefault="00E1775A" w:rsidP="00E1775A">
      <w:pPr>
        <w:tabs>
          <w:tab w:val="left" w:pos="720"/>
        </w:tabs>
      </w:pPr>
      <w:r>
        <w:t>THENCE westerly parallel with Pierce Avenue, 100 feet to the easterly side of 12th Avenue;</w:t>
      </w:r>
    </w:p>
    <w:p w14:paraId="3D716D3D" w14:textId="77777777" w:rsidR="00E1775A" w:rsidRDefault="00E1775A" w:rsidP="00E1775A">
      <w:pPr>
        <w:tabs>
          <w:tab w:val="left" w:pos="720"/>
        </w:tabs>
      </w:pPr>
    </w:p>
    <w:p w14:paraId="43789B92" w14:textId="77777777" w:rsidR="00E1775A" w:rsidRDefault="00E1775A" w:rsidP="00E1775A">
      <w:pPr>
        <w:tabs>
          <w:tab w:val="left" w:pos="720"/>
        </w:tabs>
      </w:pPr>
      <w:r>
        <w:t>THENCE northerly along the easterly side of 12th Avenue, 100 feet to the point or place of BEGINNING.</w:t>
      </w:r>
    </w:p>
    <w:p w14:paraId="04F504C9" w14:textId="77777777" w:rsidR="00E1775A" w:rsidRDefault="00E1775A" w:rsidP="00E1775A">
      <w:pPr>
        <w:tabs>
          <w:tab w:val="left" w:pos="720"/>
        </w:tabs>
      </w:pPr>
    </w:p>
    <w:p w14:paraId="46C55734" w14:textId="77777777" w:rsidR="00E1775A" w:rsidRPr="00AC6CE8" w:rsidRDefault="00E1775A" w:rsidP="00E1775A">
      <w:pPr>
        <w:tabs>
          <w:tab w:val="left" w:pos="720"/>
        </w:tabs>
        <w:rPr>
          <w:b/>
          <w:bCs/>
        </w:rPr>
      </w:pPr>
      <w:r w:rsidRPr="00AC6CE8">
        <w:rPr>
          <w:b/>
          <w:bCs/>
        </w:rPr>
        <w:t>BLOCK 671 LOT 12</w:t>
      </w:r>
    </w:p>
    <w:p w14:paraId="1BAF4AF9" w14:textId="77777777" w:rsidR="00E1775A" w:rsidRDefault="00E1775A" w:rsidP="00E1775A">
      <w:pPr>
        <w:tabs>
          <w:tab w:val="left" w:pos="720"/>
        </w:tabs>
      </w:pPr>
    </w:p>
    <w:p w14:paraId="2EDBE735" w14:textId="77777777" w:rsidR="00E1775A" w:rsidRDefault="00E1775A" w:rsidP="00E1775A">
      <w:pPr>
        <w:tabs>
          <w:tab w:val="left" w:pos="720"/>
        </w:tabs>
      </w:pPr>
      <w:r>
        <w:t>ALL that certain plot, piece or parcel of land, situate, lying and being in the First Ward of the Borough and County of Queens, City and State of New York, bounded and described as follows:</w:t>
      </w:r>
    </w:p>
    <w:p w14:paraId="4541B14C" w14:textId="77777777" w:rsidR="00E1775A" w:rsidRDefault="00E1775A" w:rsidP="00E1775A">
      <w:pPr>
        <w:tabs>
          <w:tab w:val="left" w:pos="720"/>
        </w:tabs>
      </w:pPr>
    </w:p>
    <w:p w14:paraId="043B90AC" w14:textId="77777777" w:rsidR="00E1775A" w:rsidRDefault="00E1775A" w:rsidP="00E1775A">
      <w:pPr>
        <w:tabs>
          <w:tab w:val="left" w:pos="720"/>
        </w:tabs>
      </w:pPr>
      <w:r>
        <w:t>BEGINNING at the corner formed by the intersection of the southwesterly side of 35th Avenue, formerly Pierce Avenue, with the southeasterly side of 42nd Street, formerly 12th Avenue;</w:t>
      </w:r>
    </w:p>
    <w:p w14:paraId="7C29C4B6" w14:textId="77777777" w:rsidR="00E1775A" w:rsidRDefault="00E1775A" w:rsidP="00E1775A">
      <w:pPr>
        <w:tabs>
          <w:tab w:val="left" w:pos="720"/>
        </w:tabs>
      </w:pPr>
    </w:p>
    <w:p w14:paraId="696C7D17" w14:textId="77777777" w:rsidR="00E1775A" w:rsidRDefault="00E1775A" w:rsidP="00E1775A">
      <w:pPr>
        <w:tabs>
          <w:tab w:val="left" w:pos="720"/>
        </w:tabs>
      </w:pPr>
      <w:r>
        <w:t>RUNNING THENCE southeasterly along said side of 35th Avenue, 90 feet;</w:t>
      </w:r>
    </w:p>
    <w:p w14:paraId="0207C8AE" w14:textId="77777777" w:rsidR="00E1775A" w:rsidRDefault="00E1775A" w:rsidP="00E1775A">
      <w:pPr>
        <w:tabs>
          <w:tab w:val="left" w:pos="720"/>
        </w:tabs>
      </w:pPr>
    </w:p>
    <w:p w14:paraId="7FAA6F35" w14:textId="77777777" w:rsidR="00E1775A" w:rsidRDefault="00E1775A" w:rsidP="00E1775A">
      <w:pPr>
        <w:tabs>
          <w:tab w:val="left" w:pos="720"/>
        </w:tabs>
      </w:pPr>
      <w:r>
        <w:t>THENCE southwesterly parallel with 42nd Street, 100 feet;</w:t>
      </w:r>
    </w:p>
    <w:p w14:paraId="487946B5" w14:textId="77777777" w:rsidR="00E1775A" w:rsidRDefault="00E1775A" w:rsidP="00E1775A">
      <w:pPr>
        <w:tabs>
          <w:tab w:val="left" w:pos="720"/>
        </w:tabs>
      </w:pPr>
    </w:p>
    <w:p w14:paraId="6F9A614C" w14:textId="77777777" w:rsidR="00E1775A" w:rsidRDefault="00E1775A" w:rsidP="00E1775A">
      <w:pPr>
        <w:tabs>
          <w:tab w:val="left" w:pos="720"/>
        </w:tabs>
      </w:pPr>
      <w:r>
        <w:t>THENCE northwesterly parallel with 35th Avenue, 90 feet to the southeasterly side of 42nd Street;</w:t>
      </w:r>
    </w:p>
    <w:p w14:paraId="10938EC2" w14:textId="77777777" w:rsidR="00E1775A" w:rsidRDefault="00E1775A" w:rsidP="00E1775A">
      <w:pPr>
        <w:tabs>
          <w:tab w:val="left" w:pos="720"/>
        </w:tabs>
      </w:pPr>
    </w:p>
    <w:p w14:paraId="07D85C8E" w14:textId="77777777" w:rsidR="00E1775A" w:rsidRDefault="00E1775A" w:rsidP="00E1775A">
      <w:pPr>
        <w:tabs>
          <w:tab w:val="left" w:pos="720"/>
        </w:tabs>
      </w:pPr>
      <w:r>
        <w:t>THENCE northeasterly along said side of 42nd Street, 100 feet to the corner the point or place of BEGINNING.</w:t>
      </w:r>
    </w:p>
    <w:p w14:paraId="12637048" w14:textId="77777777" w:rsidR="00E1775A" w:rsidRDefault="00E1775A" w:rsidP="00E1775A">
      <w:pPr>
        <w:tabs>
          <w:tab w:val="left" w:pos="720"/>
        </w:tabs>
      </w:pPr>
    </w:p>
    <w:p w14:paraId="0BD73295" w14:textId="77777777" w:rsidR="00E1775A" w:rsidRDefault="00E1775A" w:rsidP="00E1775A">
      <w:pPr>
        <w:tabs>
          <w:tab w:val="left" w:pos="720"/>
        </w:tabs>
      </w:pPr>
    </w:p>
    <w:p w14:paraId="11E101A1" w14:textId="77777777" w:rsidR="00D54AD5" w:rsidRDefault="00D54AD5" w:rsidP="00E1775A">
      <w:pPr>
        <w:tabs>
          <w:tab w:val="left" w:pos="720"/>
        </w:tabs>
        <w:rPr>
          <w:b/>
          <w:bCs/>
        </w:rPr>
      </w:pPr>
    </w:p>
    <w:p w14:paraId="4914444F" w14:textId="3C93EC67" w:rsidR="00E1775A" w:rsidRPr="00BA586B" w:rsidRDefault="00E1775A" w:rsidP="00E1775A">
      <w:pPr>
        <w:tabs>
          <w:tab w:val="left" w:pos="720"/>
        </w:tabs>
        <w:rPr>
          <w:b/>
          <w:bCs/>
        </w:rPr>
      </w:pPr>
      <w:r w:rsidRPr="00BA586B">
        <w:rPr>
          <w:b/>
          <w:bCs/>
        </w:rPr>
        <w:t>BLOCK 671 LOT 20</w:t>
      </w:r>
    </w:p>
    <w:p w14:paraId="298D6BCF" w14:textId="77777777" w:rsidR="00E1775A" w:rsidRDefault="00E1775A" w:rsidP="00E1775A">
      <w:pPr>
        <w:tabs>
          <w:tab w:val="left" w:pos="720"/>
        </w:tabs>
      </w:pPr>
    </w:p>
    <w:p w14:paraId="316DA743" w14:textId="77777777" w:rsidR="00E1775A" w:rsidRPr="006340AE" w:rsidRDefault="00E1775A" w:rsidP="00E1775A">
      <w:pPr>
        <w:tabs>
          <w:tab w:val="left" w:pos="720"/>
        </w:tabs>
      </w:pPr>
      <w:r w:rsidRPr="006340AE">
        <w:t xml:space="preserve">ALL that certain plot, piece or parcel of land, situate lying and being in the First Ward of the Borough and County of Queens, City and State of New York, known and designated on a certain map entitled “Map of Property belonging to the Estate of William G. </w:t>
      </w:r>
      <w:r>
        <w:t>P</w:t>
      </w:r>
      <w:r w:rsidRPr="006340AE">
        <w:t xml:space="preserve">ark and others, situated in Long Island City, </w:t>
      </w:r>
      <w:r>
        <w:t>1st</w:t>
      </w:r>
      <w:r w:rsidRPr="006340AE">
        <w:t xml:space="preserve"> Ward of the Borough of Queens, City of New York” surveyed by Leonard C.L. Smith, City Surveyor, and filed in the Office of the Clerk of the County of Queens on May 6, 1921, as Map Number 3964 as and by Lots numbers twenty-four, twenty-five and twenty-six in Block number six hundred and seventy-one, which said lots when taken together as one parcel, are bounded and described according to said map as follows:</w:t>
      </w:r>
    </w:p>
    <w:p w14:paraId="56B67E9E" w14:textId="77777777" w:rsidR="00E1775A" w:rsidRPr="006340AE" w:rsidRDefault="00E1775A" w:rsidP="00E1775A">
      <w:pPr>
        <w:tabs>
          <w:tab w:val="left" w:pos="720"/>
        </w:tabs>
      </w:pPr>
    </w:p>
    <w:p w14:paraId="322465F7" w14:textId="77777777" w:rsidR="00E1775A" w:rsidRDefault="00E1775A" w:rsidP="00E1775A">
      <w:pPr>
        <w:tabs>
          <w:tab w:val="left" w:pos="720"/>
        </w:tabs>
        <w:rPr>
          <w:b/>
          <w:bCs/>
        </w:rPr>
      </w:pPr>
      <w:r w:rsidRPr="006340AE">
        <w:t>BEGINNING at a point on the northwesterly side of 43rd Street, formerly 13th Avenue, distant fifty feet and forth-three one hundreds of a foot northeasterly from the corner formed by the intersection of the northwesterly side of 43rd Street  with the northerly side of Northern Boulevard formerly Jackson Avenue and from said point of beginning</w:t>
      </w:r>
      <w:r>
        <w:t>;</w:t>
      </w:r>
    </w:p>
    <w:p w14:paraId="39688428" w14:textId="77777777" w:rsidR="00E1775A" w:rsidRPr="006340AE" w:rsidRDefault="00E1775A" w:rsidP="00E1775A">
      <w:pPr>
        <w:tabs>
          <w:tab w:val="left" w:pos="720"/>
        </w:tabs>
      </w:pPr>
    </w:p>
    <w:p w14:paraId="79A2BAAF" w14:textId="77777777" w:rsidR="00E1775A" w:rsidRPr="006340AE" w:rsidRDefault="00E1775A" w:rsidP="00E1775A">
      <w:pPr>
        <w:tabs>
          <w:tab w:val="left" w:pos="720"/>
        </w:tabs>
      </w:pPr>
      <w:r w:rsidRPr="006340AE">
        <w:t>RUNNING THENCE northwesterly at right angles to said side of 43rd Street, one hundred feet;</w:t>
      </w:r>
    </w:p>
    <w:p w14:paraId="72E0C8B4" w14:textId="77777777" w:rsidR="00E1775A" w:rsidRPr="006340AE" w:rsidRDefault="00E1775A" w:rsidP="00E1775A">
      <w:pPr>
        <w:tabs>
          <w:tab w:val="left" w:pos="720"/>
        </w:tabs>
      </w:pPr>
    </w:p>
    <w:p w14:paraId="3480886B" w14:textId="77777777" w:rsidR="00E1775A" w:rsidRPr="006340AE" w:rsidRDefault="00E1775A" w:rsidP="00E1775A">
      <w:pPr>
        <w:tabs>
          <w:tab w:val="left" w:pos="720"/>
        </w:tabs>
      </w:pPr>
      <w:r w:rsidRPr="006340AE">
        <w:t>THENCE northeasterly parallel with said side of 43rd Street, sixty feet;</w:t>
      </w:r>
    </w:p>
    <w:p w14:paraId="41FE416B" w14:textId="77777777" w:rsidR="00E1775A" w:rsidRPr="006340AE" w:rsidRDefault="00E1775A" w:rsidP="00E1775A">
      <w:pPr>
        <w:tabs>
          <w:tab w:val="left" w:pos="720"/>
        </w:tabs>
      </w:pPr>
    </w:p>
    <w:p w14:paraId="522089D3" w14:textId="77777777" w:rsidR="00E1775A" w:rsidRPr="006340AE" w:rsidRDefault="00E1775A" w:rsidP="00E1775A">
      <w:pPr>
        <w:tabs>
          <w:tab w:val="left" w:pos="720"/>
        </w:tabs>
      </w:pPr>
      <w:r w:rsidRPr="006340AE">
        <w:t>THENCE southeasterly at right angles to said side of 43rd Street, one hundred feet to the northwesterly side of 43rd Street;</w:t>
      </w:r>
    </w:p>
    <w:p w14:paraId="45544954" w14:textId="77777777" w:rsidR="00E1775A" w:rsidRPr="006340AE" w:rsidRDefault="00E1775A" w:rsidP="00E1775A">
      <w:pPr>
        <w:tabs>
          <w:tab w:val="left" w:pos="720"/>
        </w:tabs>
      </w:pPr>
    </w:p>
    <w:p w14:paraId="4D8E0803" w14:textId="77777777" w:rsidR="00E1775A" w:rsidRPr="006340AE" w:rsidRDefault="00E1775A" w:rsidP="00E1775A">
      <w:pPr>
        <w:tabs>
          <w:tab w:val="left" w:pos="720"/>
        </w:tabs>
      </w:pPr>
      <w:r w:rsidRPr="006340AE">
        <w:t>THENCE southwesterly along said side of 43rd Street, sixty feet to the point or place of BEGINNING.</w:t>
      </w:r>
    </w:p>
    <w:p w14:paraId="5CD63587" w14:textId="77777777" w:rsidR="00E1775A" w:rsidRDefault="00E1775A" w:rsidP="00E1775A">
      <w:pPr>
        <w:tabs>
          <w:tab w:val="left" w:pos="720"/>
        </w:tabs>
      </w:pPr>
    </w:p>
    <w:p w14:paraId="20D05F1A" w14:textId="77777777" w:rsidR="00E1775A" w:rsidRPr="00D668D1" w:rsidRDefault="00E1775A" w:rsidP="00E1775A">
      <w:pPr>
        <w:tabs>
          <w:tab w:val="left" w:pos="720"/>
        </w:tabs>
        <w:rPr>
          <w:b/>
          <w:bCs/>
        </w:rPr>
      </w:pPr>
      <w:r w:rsidRPr="00D668D1">
        <w:rPr>
          <w:b/>
          <w:bCs/>
        </w:rPr>
        <w:t>BLOCK 671 LOT 23</w:t>
      </w:r>
    </w:p>
    <w:p w14:paraId="74DD20DD" w14:textId="77777777" w:rsidR="00E1775A" w:rsidRDefault="00E1775A" w:rsidP="00E1775A">
      <w:pPr>
        <w:tabs>
          <w:tab w:val="left" w:pos="720"/>
        </w:tabs>
      </w:pPr>
    </w:p>
    <w:p w14:paraId="6242B5DE" w14:textId="77777777" w:rsidR="00E1775A" w:rsidRDefault="00E1775A" w:rsidP="00E1775A">
      <w:pPr>
        <w:tabs>
          <w:tab w:val="left" w:pos="720"/>
        </w:tabs>
      </w:pPr>
      <w:r>
        <w:t>ALL that certain plot, piece or parcel of land, situate, lying and being in the Borough of Queens, City and State of New York, designated as Lots numbers twenty-seven (27), and twenty-eight (28) in Block six hundred and seventy-one (671) on a certain map entitled “Map of Property belonging to the Estate of William G. Park and others, situated in the First Ward of the Borough of Queens, State of New York” surveyed by Leonard C.L. Smith, City Surveyor and filed in the Office of the Clerk of the County of Queens, City and State of New York on the 6th day of May, 1921 as Map Number 3984.</w:t>
      </w:r>
    </w:p>
    <w:p w14:paraId="344801F5" w14:textId="77777777" w:rsidR="00E1775A" w:rsidRDefault="00E1775A" w:rsidP="00E1775A">
      <w:pPr>
        <w:tabs>
          <w:tab w:val="left" w:pos="720"/>
        </w:tabs>
      </w:pPr>
    </w:p>
    <w:p w14:paraId="3F19B418" w14:textId="77777777" w:rsidR="00E1775A" w:rsidRDefault="00E1775A" w:rsidP="00E1775A">
      <w:pPr>
        <w:tabs>
          <w:tab w:val="left" w:pos="720"/>
        </w:tabs>
        <w:rPr>
          <w:b/>
          <w:bCs/>
        </w:rPr>
      </w:pPr>
    </w:p>
    <w:p w14:paraId="3039F338" w14:textId="77777777" w:rsidR="00E1775A" w:rsidRDefault="00E1775A" w:rsidP="00E1775A">
      <w:pPr>
        <w:tabs>
          <w:tab w:val="left" w:pos="720"/>
        </w:tabs>
        <w:rPr>
          <w:b/>
          <w:bCs/>
        </w:rPr>
      </w:pPr>
    </w:p>
    <w:p w14:paraId="0B7BD289" w14:textId="77777777" w:rsidR="00E1775A" w:rsidRDefault="00E1775A" w:rsidP="00E1775A">
      <w:pPr>
        <w:tabs>
          <w:tab w:val="left" w:pos="720"/>
        </w:tabs>
        <w:rPr>
          <w:b/>
          <w:bCs/>
        </w:rPr>
      </w:pPr>
    </w:p>
    <w:p w14:paraId="00F5F605" w14:textId="77777777" w:rsidR="00E1775A" w:rsidRDefault="00E1775A" w:rsidP="00E1775A">
      <w:pPr>
        <w:tabs>
          <w:tab w:val="left" w:pos="720"/>
        </w:tabs>
        <w:rPr>
          <w:b/>
          <w:bCs/>
        </w:rPr>
      </w:pPr>
    </w:p>
    <w:p w14:paraId="4FF419FB" w14:textId="77777777" w:rsidR="00E1775A" w:rsidRDefault="00E1775A" w:rsidP="00E1775A">
      <w:pPr>
        <w:tabs>
          <w:tab w:val="left" w:pos="720"/>
        </w:tabs>
        <w:rPr>
          <w:b/>
          <w:bCs/>
        </w:rPr>
      </w:pPr>
    </w:p>
    <w:p w14:paraId="1C522910" w14:textId="77777777" w:rsidR="00E1775A" w:rsidRDefault="00E1775A" w:rsidP="00E1775A">
      <w:pPr>
        <w:tabs>
          <w:tab w:val="left" w:pos="720"/>
        </w:tabs>
        <w:rPr>
          <w:b/>
          <w:bCs/>
        </w:rPr>
      </w:pPr>
    </w:p>
    <w:p w14:paraId="2C8C4677" w14:textId="77777777" w:rsidR="00E1775A" w:rsidRDefault="00E1775A" w:rsidP="00E1775A">
      <w:pPr>
        <w:tabs>
          <w:tab w:val="left" w:pos="720"/>
        </w:tabs>
        <w:rPr>
          <w:b/>
          <w:bCs/>
        </w:rPr>
      </w:pPr>
    </w:p>
    <w:p w14:paraId="453421E7" w14:textId="77777777" w:rsidR="00E1775A" w:rsidRDefault="00E1775A" w:rsidP="00E1775A">
      <w:pPr>
        <w:tabs>
          <w:tab w:val="left" w:pos="720"/>
        </w:tabs>
        <w:rPr>
          <w:b/>
          <w:bCs/>
        </w:rPr>
      </w:pPr>
    </w:p>
    <w:p w14:paraId="54039425" w14:textId="77777777" w:rsidR="00D54AD5" w:rsidRDefault="00D54AD5" w:rsidP="00E1775A">
      <w:pPr>
        <w:tabs>
          <w:tab w:val="left" w:pos="720"/>
        </w:tabs>
        <w:rPr>
          <w:b/>
          <w:bCs/>
        </w:rPr>
      </w:pPr>
    </w:p>
    <w:p w14:paraId="497FD498" w14:textId="0008286D" w:rsidR="00E1775A" w:rsidRPr="00445974" w:rsidRDefault="00E1775A" w:rsidP="00E1775A">
      <w:pPr>
        <w:tabs>
          <w:tab w:val="left" w:pos="720"/>
        </w:tabs>
        <w:rPr>
          <w:b/>
          <w:bCs/>
        </w:rPr>
      </w:pPr>
      <w:r w:rsidRPr="00445974">
        <w:rPr>
          <w:b/>
          <w:bCs/>
        </w:rPr>
        <w:t>BLOCK 670 LOT 4</w:t>
      </w:r>
    </w:p>
    <w:p w14:paraId="480B94B9" w14:textId="77777777" w:rsidR="00E1775A" w:rsidRDefault="00E1775A" w:rsidP="00E1775A">
      <w:pPr>
        <w:tabs>
          <w:tab w:val="left" w:pos="720"/>
        </w:tabs>
      </w:pPr>
    </w:p>
    <w:p w14:paraId="7F555E50" w14:textId="77777777" w:rsidR="00E1775A" w:rsidRDefault="00E1775A" w:rsidP="00E1775A">
      <w:pPr>
        <w:tabs>
          <w:tab w:val="left" w:pos="720"/>
        </w:tabs>
      </w:pPr>
      <w:r>
        <w:t>ALL THAT CERTAIN plot, piece or parcel of land, situate, lying and being in the Borough of Queens, County of Queens, City and State of New York, more particularly bounded and described as follows:</w:t>
      </w:r>
    </w:p>
    <w:p w14:paraId="09100C7E" w14:textId="77777777" w:rsidR="00E1775A" w:rsidRDefault="00E1775A" w:rsidP="00E1775A">
      <w:pPr>
        <w:tabs>
          <w:tab w:val="left" w:pos="720"/>
        </w:tabs>
      </w:pPr>
    </w:p>
    <w:p w14:paraId="47BBE0C4" w14:textId="77777777" w:rsidR="00E1775A" w:rsidRPr="008C74B6" w:rsidRDefault="00E1775A" w:rsidP="00E1775A">
      <w:pPr>
        <w:tabs>
          <w:tab w:val="left" w:pos="720"/>
        </w:tabs>
      </w:pPr>
      <w:r w:rsidRPr="008C74B6">
        <w:t>BEGINNING at a point on the southeast side of 11th Avenue, now 41st Street, distant 157 feet 8 inches northeasterly from the corner formed by the intersection of the southeasterly side of 41st Street with the northeasterly side of Washington Avenue, now 36th Avenue;</w:t>
      </w:r>
    </w:p>
    <w:p w14:paraId="0DAA9260" w14:textId="77777777" w:rsidR="00E1775A" w:rsidRPr="008C74B6" w:rsidRDefault="00E1775A" w:rsidP="00E1775A">
      <w:pPr>
        <w:tabs>
          <w:tab w:val="left" w:pos="720"/>
        </w:tabs>
      </w:pPr>
    </w:p>
    <w:p w14:paraId="63BE382D" w14:textId="77777777" w:rsidR="00E1775A" w:rsidRPr="008C74B6" w:rsidRDefault="00E1775A" w:rsidP="00E1775A">
      <w:pPr>
        <w:tabs>
          <w:tab w:val="left" w:pos="720"/>
        </w:tabs>
      </w:pPr>
      <w:r w:rsidRPr="008C74B6">
        <w:t>RUNNING THENCE southeasterly parallel with 36th Avenue and part of the distance through a party wall, 100 feet;</w:t>
      </w:r>
    </w:p>
    <w:p w14:paraId="137E053F" w14:textId="77777777" w:rsidR="00E1775A" w:rsidRPr="008C74B6" w:rsidRDefault="00E1775A" w:rsidP="00E1775A">
      <w:pPr>
        <w:tabs>
          <w:tab w:val="left" w:pos="720"/>
        </w:tabs>
      </w:pPr>
    </w:p>
    <w:p w14:paraId="649BEEC4" w14:textId="77777777" w:rsidR="00E1775A" w:rsidRPr="008C74B6" w:rsidRDefault="00E1775A" w:rsidP="00E1775A">
      <w:pPr>
        <w:tabs>
          <w:tab w:val="left" w:pos="720"/>
        </w:tabs>
      </w:pPr>
      <w:r w:rsidRPr="008C74B6">
        <w:t>THENCE northeasterly parallel with 41st Street, 100 feet 4-5/8 inches;</w:t>
      </w:r>
    </w:p>
    <w:p w14:paraId="4D23CDD6" w14:textId="77777777" w:rsidR="00E1775A" w:rsidRPr="008C74B6" w:rsidRDefault="00E1775A" w:rsidP="00E1775A">
      <w:pPr>
        <w:tabs>
          <w:tab w:val="left" w:pos="720"/>
        </w:tabs>
      </w:pPr>
    </w:p>
    <w:p w14:paraId="719C7583" w14:textId="77777777" w:rsidR="00E1775A" w:rsidRPr="008C74B6" w:rsidRDefault="00E1775A" w:rsidP="00E1775A">
      <w:pPr>
        <w:tabs>
          <w:tab w:val="left" w:pos="720"/>
        </w:tabs>
      </w:pPr>
      <w:r w:rsidRPr="008C74B6">
        <w:t>THENCE northwesterly again parallel with 36th Avenue, 100 feet to the southeasterly side of 41st Street;</w:t>
      </w:r>
    </w:p>
    <w:p w14:paraId="1A551C93" w14:textId="77777777" w:rsidR="00E1775A" w:rsidRPr="008C74B6" w:rsidRDefault="00E1775A" w:rsidP="00E1775A">
      <w:pPr>
        <w:tabs>
          <w:tab w:val="left" w:pos="720"/>
        </w:tabs>
      </w:pPr>
    </w:p>
    <w:p w14:paraId="4E360227" w14:textId="77777777" w:rsidR="00E1775A" w:rsidRPr="008C74B6" w:rsidRDefault="00E1775A" w:rsidP="00E1775A">
      <w:pPr>
        <w:tabs>
          <w:tab w:val="left" w:pos="720"/>
        </w:tabs>
      </w:pPr>
      <w:r w:rsidRPr="008C74B6">
        <w:t>THENCE southwesterly along the southeasterly side of 41st Street, 100 feet 4-5/8 inches to the point or place of BEGINNING.</w:t>
      </w:r>
    </w:p>
    <w:p w14:paraId="08FD6857" w14:textId="77777777" w:rsidR="00E1775A" w:rsidRDefault="00E1775A" w:rsidP="00E1775A">
      <w:pPr>
        <w:tabs>
          <w:tab w:val="left" w:pos="720"/>
        </w:tabs>
        <w:rPr>
          <w:b/>
          <w:bCs/>
        </w:rPr>
      </w:pPr>
    </w:p>
    <w:p w14:paraId="795FBC82" w14:textId="77777777" w:rsidR="00E1775A" w:rsidRDefault="00E1775A" w:rsidP="00E1775A">
      <w:pPr>
        <w:tabs>
          <w:tab w:val="left" w:pos="720"/>
        </w:tabs>
        <w:rPr>
          <w:b/>
          <w:bCs/>
        </w:rPr>
      </w:pPr>
    </w:p>
    <w:p w14:paraId="023A45B8" w14:textId="77777777" w:rsidR="00E1775A" w:rsidRDefault="00E1775A" w:rsidP="00E1775A">
      <w:pPr>
        <w:tabs>
          <w:tab w:val="left" w:pos="720"/>
        </w:tabs>
        <w:rPr>
          <w:b/>
          <w:bCs/>
        </w:rPr>
      </w:pPr>
    </w:p>
    <w:p w14:paraId="303D7415" w14:textId="77777777" w:rsidR="00E1775A" w:rsidRDefault="00E1775A" w:rsidP="00E1775A">
      <w:pPr>
        <w:tabs>
          <w:tab w:val="left" w:pos="720"/>
        </w:tabs>
        <w:rPr>
          <w:b/>
          <w:bCs/>
        </w:rPr>
      </w:pPr>
    </w:p>
    <w:p w14:paraId="1600BA11" w14:textId="77777777" w:rsidR="00E1775A" w:rsidRDefault="00E1775A" w:rsidP="00E1775A">
      <w:pPr>
        <w:tabs>
          <w:tab w:val="left" w:pos="720"/>
        </w:tabs>
        <w:rPr>
          <w:b/>
          <w:bCs/>
        </w:rPr>
      </w:pPr>
    </w:p>
    <w:p w14:paraId="4CD05898" w14:textId="77777777" w:rsidR="00E1775A" w:rsidRDefault="00E1775A" w:rsidP="00E1775A">
      <w:pPr>
        <w:tabs>
          <w:tab w:val="left" w:pos="720"/>
        </w:tabs>
        <w:rPr>
          <w:b/>
          <w:bCs/>
        </w:rPr>
      </w:pPr>
    </w:p>
    <w:p w14:paraId="086B3206" w14:textId="77777777" w:rsidR="00E1775A" w:rsidRDefault="00E1775A" w:rsidP="00E1775A">
      <w:pPr>
        <w:tabs>
          <w:tab w:val="left" w:pos="720"/>
        </w:tabs>
        <w:rPr>
          <w:b/>
          <w:bCs/>
        </w:rPr>
      </w:pPr>
    </w:p>
    <w:p w14:paraId="0128DDFC" w14:textId="77777777" w:rsidR="00E1775A" w:rsidRDefault="00E1775A" w:rsidP="00E1775A">
      <w:pPr>
        <w:tabs>
          <w:tab w:val="left" w:pos="720"/>
        </w:tabs>
        <w:rPr>
          <w:b/>
          <w:bCs/>
        </w:rPr>
      </w:pPr>
    </w:p>
    <w:p w14:paraId="708240E7" w14:textId="77777777" w:rsidR="00E1775A" w:rsidRDefault="00E1775A" w:rsidP="00E1775A">
      <w:pPr>
        <w:tabs>
          <w:tab w:val="left" w:pos="720"/>
        </w:tabs>
        <w:rPr>
          <w:b/>
          <w:bCs/>
        </w:rPr>
      </w:pPr>
    </w:p>
    <w:p w14:paraId="4B3AF9C9" w14:textId="77777777" w:rsidR="00E1775A" w:rsidRDefault="00E1775A" w:rsidP="00E1775A">
      <w:pPr>
        <w:tabs>
          <w:tab w:val="left" w:pos="720"/>
        </w:tabs>
        <w:rPr>
          <w:b/>
          <w:bCs/>
        </w:rPr>
      </w:pPr>
    </w:p>
    <w:p w14:paraId="3BD38D12" w14:textId="77777777" w:rsidR="00E1775A" w:rsidRDefault="00E1775A" w:rsidP="00E1775A">
      <w:pPr>
        <w:tabs>
          <w:tab w:val="left" w:pos="720"/>
        </w:tabs>
        <w:rPr>
          <w:b/>
          <w:bCs/>
        </w:rPr>
      </w:pPr>
    </w:p>
    <w:p w14:paraId="17F2E07A" w14:textId="77777777" w:rsidR="00E1775A" w:rsidRDefault="00E1775A" w:rsidP="00E1775A">
      <w:pPr>
        <w:tabs>
          <w:tab w:val="left" w:pos="720"/>
        </w:tabs>
        <w:rPr>
          <w:b/>
          <w:bCs/>
        </w:rPr>
      </w:pPr>
    </w:p>
    <w:p w14:paraId="4C250E41" w14:textId="77777777" w:rsidR="00E1775A" w:rsidRDefault="00E1775A" w:rsidP="00E1775A">
      <w:pPr>
        <w:tabs>
          <w:tab w:val="left" w:pos="720"/>
        </w:tabs>
        <w:rPr>
          <w:b/>
          <w:bCs/>
        </w:rPr>
      </w:pPr>
    </w:p>
    <w:p w14:paraId="647B5DAE" w14:textId="77777777" w:rsidR="00E1775A" w:rsidRDefault="00E1775A" w:rsidP="00E1775A">
      <w:pPr>
        <w:tabs>
          <w:tab w:val="left" w:pos="720"/>
        </w:tabs>
        <w:rPr>
          <w:b/>
          <w:bCs/>
        </w:rPr>
      </w:pPr>
    </w:p>
    <w:p w14:paraId="1D4FE698" w14:textId="77777777" w:rsidR="00E1775A" w:rsidRDefault="00E1775A" w:rsidP="00E1775A">
      <w:pPr>
        <w:tabs>
          <w:tab w:val="left" w:pos="720"/>
        </w:tabs>
        <w:rPr>
          <w:b/>
          <w:bCs/>
        </w:rPr>
      </w:pPr>
    </w:p>
    <w:p w14:paraId="55152D52" w14:textId="77777777" w:rsidR="00E1775A" w:rsidRDefault="00E1775A" w:rsidP="00E1775A">
      <w:pPr>
        <w:tabs>
          <w:tab w:val="left" w:pos="720"/>
        </w:tabs>
        <w:rPr>
          <w:b/>
          <w:bCs/>
        </w:rPr>
      </w:pPr>
    </w:p>
    <w:p w14:paraId="301B8C21" w14:textId="77777777" w:rsidR="00E1775A" w:rsidRDefault="00E1775A" w:rsidP="00E1775A">
      <w:pPr>
        <w:tabs>
          <w:tab w:val="left" w:pos="720"/>
        </w:tabs>
        <w:rPr>
          <w:b/>
          <w:bCs/>
        </w:rPr>
      </w:pPr>
    </w:p>
    <w:p w14:paraId="22669CD9" w14:textId="77777777" w:rsidR="00E1775A" w:rsidRDefault="00E1775A" w:rsidP="00E1775A">
      <w:pPr>
        <w:tabs>
          <w:tab w:val="left" w:pos="720"/>
        </w:tabs>
        <w:rPr>
          <w:b/>
          <w:bCs/>
        </w:rPr>
      </w:pPr>
    </w:p>
    <w:p w14:paraId="5BB75829" w14:textId="77777777" w:rsidR="00E1775A" w:rsidRDefault="00E1775A" w:rsidP="00E1775A">
      <w:pPr>
        <w:tabs>
          <w:tab w:val="left" w:pos="720"/>
        </w:tabs>
        <w:rPr>
          <w:b/>
          <w:bCs/>
        </w:rPr>
      </w:pPr>
    </w:p>
    <w:p w14:paraId="492B21EB" w14:textId="77777777" w:rsidR="00E1775A" w:rsidRDefault="00E1775A" w:rsidP="00E1775A">
      <w:pPr>
        <w:tabs>
          <w:tab w:val="left" w:pos="720"/>
        </w:tabs>
        <w:rPr>
          <w:b/>
          <w:bCs/>
        </w:rPr>
      </w:pPr>
    </w:p>
    <w:p w14:paraId="06E383F3" w14:textId="77777777" w:rsidR="00E1775A" w:rsidRDefault="00E1775A" w:rsidP="00E1775A">
      <w:pPr>
        <w:tabs>
          <w:tab w:val="left" w:pos="720"/>
        </w:tabs>
        <w:rPr>
          <w:b/>
          <w:bCs/>
        </w:rPr>
      </w:pPr>
    </w:p>
    <w:p w14:paraId="62D36B5A" w14:textId="77777777" w:rsidR="00E1775A" w:rsidRDefault="00E1775A" w:rsidP="00E1775A">
      <w:pPr>
        <w:tabs>
          <w:tab w:val="left" w:pos="720"/>
        </w:tabs>
        <w:rPr>
          <w:b/>
          <w:bCs/>
        </w:rPr>
      </w:pPr>
    </w:p>
    <w:p w14:paraId="64D85C5D" w14:textId="77777777" w:rsidR="00E1775A" w:rsidRDefault="00E1775A" w:rsidP="00E1775A">
      <w:pPr>
        <w:tabs>
          <w:tab w:val="left" w:pos="720"/>
        </w:tabs>
        <w:rPr>
          <w:b/>
          <w:bCs/>
        </w:rPr>
      </w:pPr>
    </w:p>
    <w:p w14:paraId="7DF4B09A" w14:textId="77777777" w:rsidR="00E1775A" w:rsidRDefault="00E1775A" w:rsidP="00E1775A">
      <w:pPr>
        <w:tabs>
          <w:tab w:val="left" w:pos="720"/>
        </w:tabs>
        <w:rPr>
          <w:b/>
          <w:bCs/>
        </w:rPr>
      </w:pPr>
    </w:p>
    <w:p w14:paraId="2ABB9401" w14:textId="77777777" w:rsidR="00E1775A" w:rsidRDefault="00E1775A" w:rsidP="00E1775A">
      <w:pPr>
        <w:tabs>
          <w:tab w:val="left" w:pos="720"/>
        </w:tabs>
        <w:rPr>
          <w:b/>
          <w:bCs/>
        </w:rPr>
      </w:pPr>
    </w:p>
    <w:p w14:paraId="34307EF2" w14:textId="77777777" w:rsidR="00D54AD5" w:rsidRDefault="00D54AD5" w:rsidP="00E1775A">
      <w:pPr>
        <w:tabs>
          <w:tab w:val="left" w:pos="720"/>
        </w:tabs>
        <w:rPr>
          <w:b/>
          <w:bCs/>
        </w:rPr>
      </w:pPr>
    </w:p>
    <w:p w14:paraId="7C9880BB" w14:textId="28573246" w:rsidR="00E1775A" w:rsidRPr="00445974" w:rsidRDefault="00E1775A" w:rsidP="00E1775A">
      <w:pPr>
        <w:tabs>
          <w:tab w:val="left" w:pos="720"/>
        </w:tabs>
        <w:rPr>
          <w:b/>
          <w:bCs/>
        </w:rPr>
      </w:pPr>
      <w:r w:rsidRPr="00445974">
        <w:rPr>
          <w:b/>
          <w:bCs/>
        </w:rPr>
        <w:t>BLOCK 670 LOT 8</w:t>
      </w:r>
    </w:p>
    <w:p w14:paraId="018F8FCE" w14:textId="77777777" w:rsidR="00E1775A" w:rsidRPr="00BB48DB" w:rsidRDefault="00E1775A" w:rsidP="00E1775A">
      <w:pPr>
        <w:tabs>
          <w:tab w:val="left" w:pos="180"/>
          <w:tab w:val="left" w:pos="1350"/>
        </w:tabs>
        <w:rPr>
          <w:b/>
        </w:rPr>
      </w:pPr>
      <w:r w:rsidRPr="00BB48DB">
        <w:rPr>
          <w:b/>
        </w:rPr>
        <w:t>[Parcel 1]</w:t>
      </w:r>
    </w:p>
    <w:p w14:paraId="7B8C8DB3" w14:textId="77777777" w:rsidR="00E1775A" w:rsidRPr="00BB48DB" w:rsidRDefault="00E1775A" w:rsidP="00E1775A">
      <w:pPr>
        <w:tabs>
          <w:tab w:val="left" w:pos="180"/>
          <w:tab w:val="left" w:pos="1350"/>
        </w:tabs>
      </w:pPr>
    </w:p>
    <w:p w14:paraId="5A251140" w14:textId="77777777" w:rsidR="00E1775A" w:rsidRPr="00BB48DB" w:rsidRDefault="00E1775A" w:rsidP="00E1775A">
      <w:pPr>
        <w:tabs>
          <w:tab w:val="left" w:pos="180"/>
          <w:tab w:val="left" w:pos="1350"/>
        </w:tabs>
      </w:pPr>
      <w:r w:rsidRPr="00BB48DB">
        <w:rPr>
          <w:b/>
        </w:rPr>
        <w:t>ALL THAT CERTAIN</w:t>
      </w:r>
      <w:r w:rsidRPr="00BB48DB">
        <w:t xml:space="preserve"> plot, piece or parcel of land, situate, lying and being in the First Ward of the Borough of Queens County, City and State of New York, bounded and described as follows:</w:t>
      </w:r>
    </w:p>
    <w:p w14:paraId="5B13A7FA" w14:textId="77777777" w:rsidR="00E1775A" w:rsidRPr="00BB48DB" w:rsidRDefault="00E1775A" w:rsidP="00E1775A">
      <w:pPr>
        <w:tabs>
          <w:tab w:val="left" w:pos="180"/>
          <w:tab w:val="left" w:pos="1350"/>
        </w:tabs>
      </w:pPr>
    </w:p>
    <w:p w14:paraId="1C2018F5" w14:textId="77777777" w:rsidR="00E1775A" w:rsidRPr="00BB48DB" w:rsidRDefault="00E1775A" w:rsidP="00E1775A">
      <w:pPr>
        <w:tabs>
          <w:tab w:val="left" w:pos="180"/>
          <w:tab w:val="left" w:pos="1350"/>
        </w:tabs>
      </w:pPr>
      <w:r w:rsidRPr="00BB48DB">
        <w:t>BEGINNING at the corner formed by the intersection of the southerly side of 11th Avenue and the southwesterly side of Pierce Avenue;</w:t>
      </w:r>
    </w:p>
    <w:p w14:paraId="166A4181" w14:textId="77777777" w:rsidR="00E1775A" w:rsidRPr="00BB48DB" w:rsidRDefault="00E1775A" w:rsidP="00E1775A">
      <w:pPr>
        <w:tabs>
          <w:tab w:val="left" w:pos="180"/>
          <w:tab w:val="left" w:pos="1350"/>
        </w:tabs>
      </w:pPr>
    </w:p>
    <w:p w14:paraId="055FA4D2" w14:textId="77777777" w:rsidR="00E1775A" w:rsidRPr="00BB48DB" w:rsidRDefault="00E1775A" w:rsidP="00E1775A">
      <w:pPr>
        <w:tabs>
          <w:tab w:val="left" w:pos="180"/>
          <w:tab w:val="left" w:pos="1350"/>
        </w:tabs>
      </w:pPr>
      <w:r w:rsidRPr="00BB48DB">
        <w:t>RUNNING THENCE southeasterly along the southwesterly side of Pierce Avenue, one hundred (100) feet;</w:t>
      </w:r>
    </w:p>
    <w:p w14:paraId="4142AD2F" w14:textId="77777777" w:rsidR="00E1775A" w:rsidRPr="00BB48DB" w:rsidRDefault="00E1775A" w:rsidP="00E1775A">
      <w:pPr>
        <w:tabs>
          <w:tab w:val="left" w:pos="180"/>
          <w:tab w:val="left" w:pos="1350"/>
        </w:tabs>
      </w:pPr>
    </w:p>
    <w:p w14:paraId="35FAB3F3" w14:textId="77777777" w:rsidR="00E1775A" w:rsidRDefault="00E1775A" w:rsidP="00E1775A">
      <w:pPr>
        <w:tabs>
          <w:tab w:val="left" w:pos="180"/>
          <w:tab w:val="left" w:pos="1350"/>
        </w:tabs>
        <w:rPr>
          <w:b/>
          <w:bCs/>
        </w:rPr>
      </w:pPr>
      <w:r w:rsidRPr="00BB48DB">
        <w:t>THENCE southwesterly parallel with 11th Avenue, one hundred (100) feet;</w:t>
      </w:r>
    </w:p>
    <w:p w14:paraId="6DD63CE1" w14:textId="77777777" w:rsidR="00E1775A" w:rsidRDefault="00E1775A" w:rsidP="00E1775A">
      <w:pPr>
        <w:tabs>
          <w:tab w:val="left" w:pos="180"/>
          <w:tab w:val="left" w:pos="1350"/>
        </w:tabs>
      </w:pPr>
    </w:p>
    <w:p w14:paraId="4EEA6824" w14:textId="77777777" w:rsidR="00E1775A" w:rsidRPr="00BB48DB" w:rsidRDefault="00E1775A" w:rsidP="00E1775A">
      <w:pPr>
        <w:tabs>
          <w:tab w:val="left" w:pos="180"/>
          <w:tab w:val="left" w:pos="1350"/>
        </w:tabs>
      </w:pPr>
      <w:r w:rsidRPr="00BB48DB">
        <w:t>THENCE northwesterly parallel with Pierce Avenue, one hundred (100) feet, to the southeasterly side of 11th Avenue; and</w:t>
      </w:r>
    </w:p>
    <w:p w14:paraId="11AA1635" w14:textId="77777777" w:rsidR="00E1775A" w:rsidRPr="00BB48DB" w:rsidRDefault="00E1775A" w:rsidP="00E1775A">
      <w:pPr>
        <w:tabs>
          <w:tab w:val="left" w:pos="180"/>
          <w:tab w:val="left" w:pos="1350"/>
        </w:tabs>
      </w:pPr>
    </w:p>
    <w:p w14:paraId="45229CA9" w14:textId="77777777" w:rsidR="00E1775A" w:rsidRPr="00BB48DB" w:rsidRDefault="00E1775A" w:rsidP="00E1775A">
      <w:pPr>
        <w:tabs>
          <w:tab w:val="left" w:pos="180"/>
          <w:tab w:val="left" w:pos="1350"/>
        </w:tabs>
      </w:pPr>
      <w:r w:rsidRPr="00BB48DB">
        <w:t>THENCE northeasterly along the said side of 11th Avenue, one hundred (100) feet to the point or place of BEGINNING.</w:t>
      </w:r>
    </w:p>
    <w:p w14:paraId="5BE0DC14" w14:textId="77777777" w:rsidR="00E1775A" w:rsidRPr="00BB48DB" w:rsidRDefault="00E1775A" w:rsidP="00E1775A">
      <w:pPr>
        <w:tabs>
          <w:tab w:val="left" w:pos="180"/>
          <w:tab w:val="left" w:pos="1350"/>
        </w:tabs>
      </w:pPr>
    </w:p>
    <w:p w14:paraId="5C67DF8E" w14:textId="77777777" w:rsidR="00E1775A" w:rsidRPr="00BB48DB" w:rsidRDefault="00E1775A" w:rsidP="00E1775A">
      <w:pPr>
        <w:tabs>
          <w:tab w:val="left" w:pos="180"/>
          <w:tab w:val="left" w:pos="1350"/>
        </w:tabs>
        <w:rPr>
          <w:b/>
        </w:rPr>
      </w:pPr>
      <w:r w:rsidRPr="00BB48DB">
        <w:rPr>
          <w:b/>
        </w:rPr>
        <w:t>[Parcel 2]</w:t>
      </w:r>
    </w:p>
    <w:p w14:paraId="17F820D5" w14:textId="77777777" w:rsidR="00E1775A" w:rsidRPr="00BB48DB" w:rsidRDefault="00E1775A" w:rsidP="00E1775A">
      <w:pPr>
        <w:tabs>
          <w:tab w:val="left" w:pos="180"/>
          <w:tab w:val="left" w:pos="1350"/>
        </w:tabs>
      </w:pPr>
    </w:p>
    <w:p w14:paraId="2510417B" w14:textId="77777777" w:rsidR="00E1775A" w:rsidRPr="00BB48DB" w:rsidRDefault="00E1775A" w:rsidP="00E1775A">
      <w:pPr>
        <w:tabs>
          <w:tab w:val="left" w:pos="180"/>
          <w:tab w:val="left" w:pos="1350"/>
        </w:tabs>
      </w:pPr>
      <w:r w:rsidRPr="00BB48DB">
        <w:rPr>
          <w:b/>
        </w:rPr>
        <w:t>ALL THOSE CERTAIN</w:t>
      </w:r>
      <w:r w:rsidRPr="00BB48DB">
        <w:t xml:space="preserve"> LOTS, pieces or parcels of land, situate, lying and being in the First Ward, in the Borough and County of Queens, as shown and designated on a certain map entitled “Map of property in the First Ward, Borough of Queens, belonging to the Randolph </w:t>
      </w:r>
      <w:proofErr w:type="spellStart"/>
      <w:r w:rsidRPr="00BB48DB">
        <w:t>Thorfsck</w:t>
      </w:r>
      <w:proofErr w:type="spellEnd"/>
      <w:r w:rsidRPr="00BB48DB">
        <w:t xml:space="preserve"> Realty Company, dated March 12th 1906, by F. G. Van </w:t>
      </w:r>
      <w:proofErr w:type="spellStart"/>
      <w:r w:rsidRPr="00BB48DB">
        <w:t>Alst</w:t>
      </w:r>
      <w:proofErr w:type="spellEnd"/>
      <w:r w:rsidRPr="00BB48DB">
        <w:t>, C.S., filed March 20th, 1906, as Map No. 206, as and by Lots Numbers 8, 9, 10, 11, 12 and 13 in Block 195, more particularly bounded and described as follows:</w:t>
      </w:r>
    </w:p>
    <w:p w14:paraId="7BACC4B3" w14:textId="77777777" w:rsidR="00E1775A" w:rsidRPr="00BB48DB" w:rsidRDefault="00E1775A" w:rsidP="00E1775A">
      <w:pPr>
        <w:tabs>
          <w:tab w:val="left" w:pos="180"/>
          <w:tab w:val="left" w:pos="1350"/>
        </w:tabs>
      </w:pPr>
    </w:p>
    <w:p w14:paraId="2E030FFF" w14:textId="77777777" w:rsidR="00E1775A" w:rsidRPr="00BB48DB" w:rsidRDefault="00E1775A" w:rsidP="00E1775A">
      <w:pPr>
        <w:tabs>
          <w:tab w:val="left" w:pos="180"/>
          <w:tab w:val="left" w:pos="1350"/>
        </w:tabs>
      </w:pPr>
      <w:r w:rsidRPr="00BB48DB">
        <w:t>BEGINNING at a point on the southeasterly side of 11th Avenue (formerly Albert Street) distant one hundred seventy five (175) feet southwesterly from the corner formed by the intersection of the southeasterly side of 11th Avenue and the southwesterly side of Pierce Avenue;</w:t>
      </w:r>
    </w:p>
    <w:p w14:paraId="468984F9" w14:textId="77777777" w:rsidR="00E1775A" w:rsidRPr="00BB48DB" w:rsidRDefault="00E1775A" w:rsidP="00E1775A">
      <w:pPr>
        <w:tabs>
          <w:tab w:val="left" w:pos="180"/>
          <w:tab w:val="left" w:pos="1350"/>
        </w:tabs>
      </w:pPr>
    </w:p>
    <w:p w14:paraId="24BF2E68" w14:textId="77777777" w:rsidR="00E1775A" w:rsidRPr="00BB48DB" w:rsidRDefault="00E1775A" w:rsidP="00E1775A">
      <w:pPr>
        <w:tabs>
          <w:tab w:val="left" w:pos="180"/>
          <w:tab w:val="left" w:pos="1350"/>
        </w:tabs>
      </w:pPr>
      <w:r w:rsidRPr="00BB48DB">
        <w:t>RUNNING THENCE southeasterly parallel with Pierce Avenue, one hundred (100) feet;</w:t>
      </w:r>
    </w:p>
    <w:p w14:paraId="55641F7A" w14:textId="77777777" w:rsidR="00E1775A" w:rsidRPr="00BB48DB" w:rsidRDefault="00E1775A" w:rsidP="00E1775A">
      <w:pPr>
        <w:tabs>
          <w:tab w:val="left" w:pos="180"/>
          <w:tab w:val="left" w:pos="1350"/>
        </w:tabs>
      </w:pPr>
    </w:p>
    <w:p w14:paraId="7D186109" w14:textId="77777777" w:rsidR="00E1775A" w:rsidRPr="00BB48DB" w:rsidRDefault="00E1775A" w:rsidP="00E1775A">
      <w:pPr>
        <w:tabs>
          <w:tab w:val="left" w:pos="180"/>
          <w:tab w:val="left" w:pos="1350"/>
        </w:tabs>
      </w:pPr>
      <w:r w:rsidRPr="00BB48DB">
        <w:t>THENCE southwesterly, parallel with 11th Avenue one hundred fifty (150) feet;</w:t>
      </w:r>
    </w:p>
    <w:p w14:paraId="2B4F8EAE" w14:textId="77777777" w:rsidR="00E1775A" w:rsidRPr="00BB48DB" w:rsidRDefault="00E1775A" w:rsidP="00E1775A">
      <w:pPr>
        <w:tabs>
          <w:tab w:val="left" w:pos="180"/>
          <w:tab w:val="left" w:pos="1350"/>
        </w:tabs>
      </w:pPr>
    </w:p>
    <w:p w14:paraId="26217F28" w14:textId="77777777" w:rsidR="00E1775A" w:rsidRPr="00BB48DB" w:rsidRDefault="00E1775A" w:rsidP="00E1775A">
      <w:pPr>
        <w:tabs>
          <w:tab w:val="left" w:pos="180"/>
          <w:tab w:val="left" w:pos="1350"/>
        </w:tabs>
      </w:pPr>
      <w:r w:rsidRPr="00BB48DB">
        <w:t>THENCE northwesterly, parallel with Pierce Avenue one hundred (100) feet to the southeasterly side of 11th Avenue; and</w:t>
      </w:r>
    </w:p>
    <w:p w14:paraId="6E17E21E" w14:textId="77777777" w:rsidR="00E1775A" w:rsidRPr="00BB48DB" w:rsidRDefault="00E1775A" w:rsidP="00E1775A">
      <w:pPr>
        <w:tabs>
          <w:tab w:val="left" w:pos="180"/>
          <w:tab w:val="left" w:pos="1350"/>
        </w:tabs>
      </w:pPr>
    </w:p>
    <w:p w14:paraId="254A88C5" w14:textId="77777777" w:rsidR="00E1775A" w:rsidRPr="00BB48DB" w:rsidRDefault="00E1775A" w:rsidP="00E1775A">
      <w:pPr>
        <w:tabs>
          <w:tab w:val="left" w:pos="180"/>
          <w:tab w:val="left" w:pos="1350"/>
        </w:tabs>
      </w:pPr>
      <w:r w:rsidRPr="00BB48DB">
        <w:t xml:space="preserve">THENCE northeasterly, along the said southeasterly side of 11th Avenue, one hundred fifty (150) feet to the point or place of BEGINNING. </w:t>
      </w:r>
    </w:p>
    <w:p w14:paraId="376DA863" w14:textId="77777777" w:rsidR="00E1775A" w:rsidRPr="00BB48DB" w:rsidRDefault="00E1775A" w:rsidP="00E1775A">
      <w:pPr>
        <w:tabs>
          <w:tab w:val="left" w:pos="180"/>
          <w:tab w:val="left" w:pos="1350"/>
        </w:tabs>
        <w:rPr>
          <w:b/>
          <w:u w:val="single"/>
        </w:rPr>
      </w:pPr>
    </w:p>
    <w:p w14:paraId="04E1A7FF" w14:textId="4382E9BF" w:rsidR="00E1775A" w:rsidRPr="00BB48DB" w:rsidRDefault="00D54AD5" w:rsidP="00E1775A">
      <w:pPr>
        <w:tabs>
          <w:tab w:val="left" w:pos="180"/>
          <w:tab w:val="left" w:pos="1350"/>
        </w:tabs>
        <w:rPr>
          <w:b/>
        </w:rPr>
      </w:pPr>
      <w:r>
        <w:rPr>
          <w:b/>
        </w:rPr>
        <w:br/>
      </w:r>
      <w:r w:rsidR="00E1775A" w:rsidRPr="00BB48DB">
        <w:rPr>
          <w:b/>
        </w:rPr>
        <w:t>[Parcel 3-(a)]</w:t>
      </w:r>
    </w:p>
    <w:p w14:paraId="5FF6A6CB" w14:textId="77777777" w:rsidR="00E1775A" w:rsidRPr="00BB48DB" w:rsidRDefault="00E1775A" w:rsidP="00E1775A">
      <w:pPr>
        <w:tabs>
          <w:tab w:val="left" w:pos="180"/>
          <w:tab w:val="left" w:pos="1350"/>
        </w:tabs>
        <w:rPr>
          <w:b/>
        </w:rPr>
      </w:pPr>
    </w:p>
    <w:p w14:paraId="1469ACB0" w14:textId="77777777" w:rsidR="00E1775A" w:rsidRPr="00BB48DB" w:rsidRDefault="00E1775A" w:rsidP="00E1775A">
      <w:pPr>
        <w:tabs>
          <w:tab w:val="left" w:pos="180"/>
          <w:tab w:val="left" w:pos="1350"/>
        </w:tabs>
      </w:pPr>
      <w:r w:rsidRPr="00BB48DB">
        <w:rPr>
          <w:b/>
        </w:rPr>
        <w:t>ALL THAT CERTAIN</w:t>
      </w:r>
      <w:r w:rsidRPr="00BB48DB">
        <w:t xml:space="preserve"> plot, piece or parcel of land, situate, lying and being in the First Ward of the Borough of Queens County, City and State of New York, bounded and described as follows:</w:t>
      </w:r>
    </w:p>
    <w:p w14:paraId="3512A7D7" w14:textId="77777777" w:rsidR="00E1775A" w:rsidRPr="00BB48DB" w:rsidRDefault="00E1775A" w:rsidP="00E1775A">
      <w:pPr>
        <w:tabs>
          <w:tab w:val="left" w:pos="180"/>
          <w:tab w:val="left" w:pos="1350"/>
        </w:tabs>
      </w:pPr>
    </w:p>
    <w:p w14:paraId="27BDBD05" w14:textId="77777777" w:rsidR="00E1775A" w:rsidRPr="00BB48DB" w:rsidRDefault="00E1775A" w:rsidP="00E1775A">
      <w:pPr>
        <w:tabs>
          <w:tab w:val="left" w:pos="180"/>
          <w:tab w:val="left" w:pos="1350"/>
        </w:tabs>
      </w:pPr>
      <w:r w:rsidRPr="00BB48DB">
        <w:t>BEGINNING at a point on the westerly side of Twelfth Avenue, distant one hundred (100) feet southerly from the corner formed by the intersection of the southerly side of Pierce Avenue with the westerly side of Twelfth Avenue;</w:t>
      </w:r>
    </w:p>
    <w:p w14:paraId="35094175" w14:textId="77777777" w:rsidR="00E1775A" w:rsidRPr="00BB48DB" w:rsidRDefault="00E1775A" w:rsidP="00E1775A">
      <w:pPr>
        <w:tabs>
          <w:tab w:val="left" w:pos="180"/>
          <w:tab w:val="left" w:pos="1350"/>
        </w:tabs>
      </w:pPr>
    </w:p>
    <w:p w14:paraId="3F20FAC6" w14:textId="77777777" w:rsidR="00E1775A" w:rsidRPr="00BB48DB" w:rsidRDefault="00E1775A" w:rsidP="00E1775A">
      <w:pPr>
        <w:tabs>
          <w:tab w:val="left" w:pos="180"/>
          <w:tab w:val="left" w:pos="1350"/>
        </w:tabs>
      </w:pPr>
      <w:r w:rsidRPr="00BB48DB">
        <w:t>RUNNING THENCE westerly parallel with Pierce Avenue and part of the distance through a party wall, one hundred (100) feet;</w:t>
      </w:r>
    </w:p>
    <w:p w14:paraId="6F414C87" w14:textId="77777777" w:rsidR="00E1775A" w:rsidRPr="00BB48DB" w:rsidRDefault="00E1775A" w:rsidP="00E1775A">
      <w:pPr>
        <w:tabs>
          <w:tab w:val="left" w:pos="180"/>
          <w:tab w:val="left" w:pos="1350"/>
        </w:tabs>
      </w:pPr>
    </w:p>
    <w:p w14:paraId="3721C5A3" w14:textId="77777777" w:rsidR="00E1775A" w:rsidRPr="00BB48DB" w:rsidRDefault="00E1775A" w:rsidP="00E1775A">
      <w:pPr>
        <w:tabs>
          <w:tab w:val="left" w:pos="180"/>
          <w:tab w:val="left" w:pos="1350"/>
        </w:tabs>
      </w:pPr>
      <w:r w:rsidRPr="00BB48DB">
        <w:t>THENCE southerly parallel with Twelfth Avenue, seventy-five (75) feet;</w:t>
      </w:r>
    </w:p>
    <w:p w14:paraId="25A7DBF4" w14:textId="77777777" w:rsidR="00E1775A" w:rsidRPr="00BB48DB" w:rsidRDefault="00E1775A" w:rsidP="00E1775A">
      <w:pPr>
        <w:tabs>
          <w:tab w:val="left" w:pos="180"/>
          <w:tab w:val="left" w:pos="1350"/>
        </w:tabs>
      </w:pPr>
    </w:p>
    <w:p w14:paraId="33ADDC09" w14:textId="77777777" w:rsidR="00E1775A" w:rsidRPr="00BB48DB" w:rsidRDefault="00E1775A" w:rsidP="00E1775A">
      <w:pPr>
        <w:tabs>
          <w:tab w:val="left" w:pos="180"/>
          <w:tab w:val="left" w:pos="1350"/>
        </w:tabs>
      </w:pPr>
      <w:r w:rsidRPr="00BB48DB">
        <w:t>THENCE easterly parallel with Pierce Avenue, one hundred (100) feet to the westerly side of Twelfth Avenue;</w:t>
      </w:r>
    </w:p>
    <w:p w14:paraId="2FDF082F" w14:textId="77777777" w:rsidR="00E1775A" w:rsidRPr="00BB48DB" w:rsidRDefault="00E1775A" w:rsidP="00E1775A">
      <w:pPr>
        <w:tabs>
          <w:tab w:val="left" w:pos="180"/>
          <w:tab w:val="left" w:pos="1350"/>
        </w:tabs>
      </w:pPr>
    </w:p>
    <w:p w14:paraId="1A49AE6C" w14:textId="77777777" w:rsidR="00E1775A" w:rsidRPr="00BB48DB" w:rsidRDefault="00E1775A" w:rsidP="00E1775A">
      <w:pPr>
        <w:tabs>
          <w:tab w:val="left" w:pos="180"/>
          <w:tab w:val="left" w:pos="1350"/>
        </w:tabs>
      </w:pPr>
      <w:r w:rsidRPr="00BB48DB">
        <w:t>THENCE northerly along the westerly side of Twelfth Avenue, seventy-five (75) feet to the point or place of BEGINNING.</w:t>
      </w:r>
    </w:p>
    <w:p w14:paraId="17B51351" w14:textId="77777777" w:rsidR="00E1775A" w:rsidRPr="00BB48DB" w:rsidRDefault="00E1775A" w:rsidP="00E1775A">
      <w:pPr>
        <w:tabs>
          <w:tab w:val="left" w:pos="180"/>
          <w:tab w:val="left" w:pos="1350"/>
        </w:tabs>
        <w:rPr>
          <w:b/>
        </w:rPr>
      </w:pPr>
    </w:p>
    <w:p w14:paraId="18B2D91A" w14:textId="77777777" w:rsidR="00E1775A" w:rsidRPr="00BB48DB" w:rsidRDefault="00E1775A" w:rsidP="00E1775A">
      <w:pPr>
        <w:tabs>
          <w:tab w:val="left" w:pos="180"/>
          <w:tab w:val="left" w:pos="1350"/>
        </w:tabs>
        <w:rPr>
          <w:b/>
        </w:rPr>
      </w:pPr>
      <w:r w:rsidRPr="00BB48DB">
        <w:rPr>
          <w:b/>
        </w:rPr>
        <w:t>[Parcel 3-(b)]</w:t>
      </w:r>
    </w:p>
    <w:p w14:paraId="203F89A6" w14:textId="77777777" w:rsidR="00E1775A" w:rsidRPr="00BB48DB" w:rsidRDefault="00E1775A" w:rsidP="00E1775A">
      <w:pPr>
        <w:tabs>
          <w:tab w:val="left" w:pos="180"/>
          <w:tab w:val="left" w:pos="1350"/>
        </w:tabs>
        <w:rPr>
          <w:b/>
        </w:rPr>
      </w:pPr>
    </w:p>
    <w:p w14:paraId="4090588E" w14:textId="77777777" w:rsidR="00E1775A" w:rsidRPr="00BB48DB" w:rsidRDefault="00E1775A" w:rsidP="00E1775A">
      <w:pPr>
        <w:tabs>
          <w:tab w:val="left" w:pos="180"/>
          <w:tab w:val="left" w:pos="1350"/>
        </w:tabs>
      </w:pPr>
      <w:r w:rsidRPr="00BB48DB">
        <w:rPr>
          <w:b/>
        </w:rPr>
        <w:t>ALL THAT CERTAIN</w:t>
      </w:r>
      <w:r w:rsidRPr="00BB48DB">
        <w:t xml:space="preserve"> plot, piece or parcel of land, situate, lying and being in the First Ward of the Borough of Queens County, City and State of New York, bounded and described as follows:</w:t>
      </w:r>
    </w:p>
    <w:p w14:paraId="7CA222B6" w14:textId="77777777" w:rsidR="00E1775A" w:rsidRPr="00BB48DB" w:rsidRDefault="00E1775A" w:rsidP="00E1775A">
      <w:pPr>
        <w:tabs>
          <w:tab w:val="left" w:pos="180"/>
          <w:tab w:val="left" w:pos="1350"/>
        </w:tabs>
      </w:pPr>
    </w:p>
    <w:p w14:paraId="731AAC3B" w14:textId="77777777" w:rsidR="00E1775A" w:rsidRPr="00BB48DB" w:rsidRDefault="00E1775A" w:rsidP="00E1775A">
      <w:pPr>
        <w:tabs>
          <w:tab w:val="left" w:pos="180"/>
          <w:tab w:val="left" w:pos="1350"/>
        </w:tabs>
      </w:pPr>
      <w:r w:rsidRPr="00BB48DB">
        <w:t>BEGINNING at a point on the southeasterly side of Eleventh Avenue, distant 100 feet southerly from the corner formed by the intersection of the southeasterly side of Eleventh Avenue and the southwesterly side of Pierce Avenue;</w:t>
      </w:r>
    </w:p>
    <w:p w14:paraId="614E470C" w14:textId="77777777" w:rsidR="00E1775A" w:rsidRPr="00BB48DB" w:rsidRDefault="00E1775A" w:rsidP="00E1775A">
      <w:pPr>
        <w:tabs>
          <w:tab w:val="left" w:pos="180"/>
          <w:tab w:val="left" w:pos="1350"/>
        </w:tabs>
      </w:pPr>
    </w:p>
    <w:p w14:paraId="13087BB1" w14:textId="77777777" w:rsidR="00E1775A" w:rsidRDefault="00E1775A" w:rsidP="00E1775A">
      <w:pPr>
        <w:tabs>
          <w:tab w:val="left" w:pos="180"/>
          <w:tab w:val="left" w:pos="1350"/>
        </w:tabs>
      </w:pPr>
      <w:r w:rsidRPr="00BB48DB">
        <w:t>RUNNING THENCE southeasterly parallel with Pierce Avenue, 100 feet;</w:t>
      </w:r>
    </w:p>
    <w:p w14:paraId="477DF118" w14:textId="77777777" w:rsidR="00E1775A" w:rsidRDefault="00E1775A" w:rsidP="00E1775A">
      <w:pPr>
        <w:tabs>
          <w:tab w:val="left" w:pos="180"/>
          <w:tab w:val="left" w:pos="1350"/>
        </w:tabs>
      </w:pPr>
    </w:p>
    <w:p w14:paraId="4596FD9C" w14:textId="77777777" w:rsidR="00E1775A" w:rsidRPr="00BB48DB" w:rsidRDefault="00E1775A" w:rsidP="00E1775A">
      <w:pPr>
        <w:tabs>
          <w:tab w:val="left" w:pos="180"/>
          <w:tab w:val="left" w:pos="1350"/>
        </w:tabs>
      </w:pPr>
      <w:r w:rsidRPr="00BB48DB">
        <w:t>THENCE southwesterly parallel with Eleventh Avenue, 75 feet;</w:t>
      </w:r>
    </w:p>
    <w:p w14:paraId="4C8C25FC" w14:textId="77777777" w:rsidR="00E1775A" w:rsidRPr="00BB48DB" w:rsidRDefault="00E1775A" w:rsidP="00E1775A">
      <w:pPr>
        <w:tabs>
          <w:tab w:val="left" w:pos="180"/>
          <w:tab w:val="left" w:pos="1350"/>
        </w:tabs>
      </w:pPr>
    </w:p>
    <w:p w14:paraId="379A05FF" w14:textId="77777777" w:rsidR="00E1775A" w:rsidRPr="00BB48DB" w:rsidRDefault="00E1775A" w:rsidP="00E1775A">
      <w:pPr>
        <w:tabs>
          <w:tab w:val="left" w:pos="180"/>
          <w:tab w:val="left" w:pos="1350"/>
        </w:tabs>
      </w:pPr>
      <w:r w:rsidRPr="00BB48DB">
        <w:t>THENCE northwesterly parallel with Pierce Avenue, 100 feet to the southeasterly side of Eleventh Avenue; and</w:t>
      </w:r>
    </w:p>
    <w:p w14:paraId="2AE4CC1F" w14:textId="77777777" w:rsidR="00E1775A" w:rsidRPr="00BB48DB" w:rsidRDefault="00E1775A" w:rsidP="00E1775A">
      <w:pPr>
        <w:tabs>
          <w:tab w:val="left" w:pos="180"/>
          <w:tab w:val="left" w:pos="1350"/>
        </w:tabs>
      </w:pPr>
    </w:p>
    <w:p w14:paraId="26779BDA" w14:textId="77777777" w:rsidR="00E1775A" w:rsidRPr="00BB48DB" w:rsidRDefault="00E1775A" w:rsidP="00E1775A">
      <w:pPr>
        <w:tabs>
          <w:tab w:val="left" w:pos="180"/>
          <w:tab w:val="left" w:pos="1350"/>
        </w:tabs>
        <w:rPr>
          <w:b/>
          <w:u w:val="single"/>
        </w:rPr>
      </w:pPr>
      <w:r w:rsidRPr="00BB48DB">
        <w:t>THENCE northeasterly along said side of Eleventh Avenue, 75 feet to the point or place of BEGINNING.</w:t>
      </w:r>
    </w:p>
    <w:p w14:paraId="55A2C4D3" w14:textId="77777777" w:rsidR="00E1775A" w:rsidRDefault="00E1775A" w:rsidP="00E1775A">
      <w:pPr>
        <w:tabs>
          <w:tab w:val="left" w:pos="720"/>
        </w:tabs>
      </w:pPr>
    </w:p>
    <w:p w14:paraId="51367DA0" w14:textId="77777777" w:rsidR="00E1775A" w:rsidRDefault="00E1775A" w:rsidP="00E1775A">
      <w:pPr>
        <w:tabs>
          <w:tab w:val="left" w:pos="720"/>
        </w:tabs>
        <w:rPr>
          <w:b/>
          <w:bCs/>
        </w:rPr>
      </w:pPr>
    </w:p>
    <w:p w14:paraId="2F09EC02" w14:textId="77777777" w:rsidR="00E1775A" w:rsidRDefault="00E1775A" w:rsidP="00E1775A">
      <w:pPr>
        <w:tabs>
          <w:tab w:val="left" w:pos="720"/>
        </w:tabs>
        <w:rPr>
          <w:b/>
          <w:bCs/>
        </w:rPr>
      </w:pPr>
    </w:p>
    <w:p w14:paraId="3768B3CC" w14:textId="77777777" w:rsidR="00E1775A" w:rsidRDefault="00E1775A" w:rsidP="00E1775A">
      <w:pPr>
        <w:tabs>
          <w:tab w:val="left" w:pos="720"/>
        </w:tabs>
        <w:rPr>
          <w:b/>
          <w:bCs/>
        </w:rPr>
      </w:pPr>
    </w:p>
    <w:p w14:paraId="47205B58" w14:textId="77777777" w:rsidR="00E1775A" w:rsidRDefault="00E1775A" w:rsidP="00E1775A">
      <w:pPr>
        <w:tabs>
          <w:tab w:val="left" w:pos="720"/>
        </w:tabs>
        <w:rPr>
          <w:b/>
          <w:bCs/>
        </w:rPr>
      </w:pPr>
    </w:p>
    <w:p w14:paraId="6065A931" w14:textId="46C67918" w:rsidR="00E1775A" w:rsidRPr="00445974" w:rsidRDefault="00E1775A" w:rsidP="00E1775A">
      <w:pPr>
        <w:tabs>
          <w:tab w:val="left" w:pos="720"/>
        </w:tabs>
        <w:rPr>
          <w:b/>
          <w:bCs/>
        </w:rPr>
      </w:pPr>
      <w:r w:rsidRPr="00445974">
        <w:rPr>
          <w:b/>
          <w:bCs/>
        </w:rPr>
        <w:t>BLOCK 670 LOT 20</w:t>
      </w:r>
    </w:p>
    <w:p w14:paraId="3718B523" w14:textId="77777777" w:rsidR="00E1775A" w:rsidRDefault="00E1775A" w:rsidP="00E1775A">
      <w:pPr>
        <w:tabs>
          <w:tab w:val="left" w:pos="720"/>
        </w:tabs>
      </w:pPr>
    </w:p>
    <w:p w14:paraId="49E9CE9D" w14:textId="77777777" w:rsidR="00E1775A" w:rsidRDefault="00E1775A" w:rsidP="00E1775A">
      <w:pPr>
        <w:tabs>
          <w:tab w:val="left" w:pos="720"/>
        </w:tabs>
      </w:pPr>
      <w:r>
        <w:t>ALL THAT CERTAIN plot, piece or parcel of land, situate, lying and being in the First Ward, Borough of Queens, City of New York, County of Queens and State of New York, bounded and described as follows:</w:t>
      </w:r>
    </w:p>
    <w:p w14:paraId="29A84124" w14:textId="77777777" w:rsidR="00E1775A" w:rsidRDefault="00E1775A" w:rsidP="00E1775A">
      <w:pPr>
        <w:tabs>
          <w:tab w:val="left" w:pos="720"/>
        </w:tabs>
      </w:pPr>
    </w:p>
    <w:p w14:paraId="36D7CF55" w14:textId="77777777" w:rsidR="00E1775A" w:rsidRDefault="00E1775A" w:rsidP="00E1775A">
      <w:pPr>
        <w:tabs>
          <w:tab w:val="left" w:pos="720"/>
        </w:tabs>
      </w:pPr>
      <w:r>
        <w:t xml:space="preserve">BEGINNING at the corner formed by the intersection of the Easterly side of Pierce Avenue and the Westerly side of 12th Avenue (formerly </w:t>
      </w:r>
      <w:proofErr w:type="spellStart"/>
      <w:r>
        <w:t>Winans</w:t>
      </w:r>
      <w:proofErr w:type="spellEnd"/>
      <w:r>
        <w:t xml:space="preserve"> Street);</w:t>
      </w:r>
    </w:p>
    <w:p w14:paraId="1039ADC6" w14:textId="77777777" w:rsidR="00E1775A" w:rsidRDefault="00E1775A" w:rsidP="00E1775A">
      <w:pPr>
        <w:tabs>
          <w:tab w:val="left" w:pos="720"/>
        </w:tabs>
      </w:pPr>
    </w:p>
    <w:p w14:paraId="0FCC39C2" w14:textId="77777777" w:rsidR="00E1775A" w:rsidRDefault="00E1775A" w:rsidP="00E1775A">
      <w:pPr>
        <w:tabs>
          <w:tab w:val="left" w:pos="720"/>
        </w:tabs>
      </w:pPr>
      <w:r>
        <w:t xml:space="preserve">RUNNING THENCE </w:t>
      </w:r>
      <w:proofErr w:type="gramStart"/>
      <w:r>
        <w:t>Southerly</w:t>
      </w:r>
      <w:proofErr w:type="gramEnd"/>
      <w:r>
        <w:t>, along the westerly side of 12th Avenue, one hundred (100) feet;</w:t>
      </w:r>
    </w:p>
    <w:p w14:paraId="28D07D21" w14:textId="77777777" w:rsidR="00E1775A" w:rsidRDefault="00E1775A" w:rsidP="00E1775A">
      <w:pPr>
        <w:tabs>
          <w:tab w:val="left" w:pos="720"/>
        </w:tabs>
      </w:pPr>
    </w:p>
    <w:p w14:paraId="615D108F" w14:textId="77777777" w:rsidR="00E1775A" w:rsidRDefault="00E1775A" w:rsidP="00E1775A">
      <w:pPr>
        <w:tabs>
          <w:tab w:val="left" w:pos="720"/>
        </w:tabs>
      </w:pPr>
      <w:r>
        <w:t>THENCE Westerly, parallel with Pierce Avenue, and part of the distance through a party wall, one hundred (100) feet;</w:t>
      </w:r>
    </w:p>
    <w:p w14:paraId="4A513948" w14:textId="77777777" w:rsidR="00E1775A" w:rsidRDefault="00E1775A" w:rsidP="00E1775A">
      <w:pPr>
        <w:tabs>
          <w:tab w:val="left" w:pos="720"/>
        </w:tabs>
      </w:pPr>
    </w:p>
    <w:p w14:paraId="290F583F" w14:textId="77777777" w:rsidR="00E1775A" w:rsidRDefault="00E1775A" w:rsidP="00E1775A">
      <w:pPr>
        <w:tabs>
          <w:tab w:val="left" w:pos="720"/>
        </w:tabs>
      </w:pPr>
      <w:r>
        <w:t>THENCE Northerly, parallel with 12th Avenue, one hundred (100) feet to the Southerly side of Pierce Avenue; and</w:t>
      </w:r>
    </w:p>
    <w:p w14:paraId="4CB9419A" w14:textId="77777777" w:rsidR="00E1775A" w:rsidRDefault="00E1775A" w:rsidP="00E1775A">
      <w:pPr>
        <w:tabs>
          <w:tab w:val="left" w:pos="720"/>
        </w:tabs>
      </w:pPr>
    </w:p>
    <w:p w14:paraId="7A168D2E" w14:textId="77777777" w:rsidR="00E1775A" w:rsidRDefault="00E1775A" w:rsidP="00E1775A">
      <w:pPr>
        <w:tabs>
          <w:tab w:val="left" w:pos="720"/>
        </w:tabs>
      </w:pPr>
      <w:r>
        <w:t>THENCE Easterly, along the southerly side of Pierce Avenue, one hundred (100) feet to the point or place of BEGINNING.</w:t>
      </w:r>
    </w:p>
    <w:p w14:paraId="4E330E8D" w14:textId="77777777" w:rsidR="00E1775A" w:rsidRDefault="00E1775A" w:rsidP="00E1775A">
      <w:pPr>
        <w:tabs>
          <w:tab w:val="left" w:pos="720"/>
        </w:tabs>
      </w:pPr>
    </w:p>
    <w:p w14:paraId="17C22658" w14:textId="77777777" w:rsidR="00E1775A" w:rsidRDefault="00E1775A" w:rsidP="00E1775A">
      <w:pPr>
        <w:tabs>
          <w:tab w:val="left" w:pos="720"/>
        </w:tabs>
      </w:pPr>
    </w:p>
    <w:p w14:paraId="0E45BFC2" w14:textId="77777777" w:rsidR="00E1775A" w:rsidRPr="00445974" w:rsidRDefault="00E1775A" w:rsidP="00E1775A">
      <w:pPr>
        <w:tabs>
          <w:tab w:val="left" w:pos="720"/>
        </w:tabs>
        <w:rPr>
          <w:b/>
          <w:bCs/>
        </w:rPr>
      </w:pPr>
      <w:r w:rsidRPr="00445974">
        <w:rPr>
          <w:b/>
          <w:bCs/>
        </w:rPr>
        <w:t>BLOCK 670 LOT 27</w:t>
      </w:r>
    </w:p>
    <w:p w14:paraId="24DA3B63" w14:textId="77777777" w:rsidR="00E1775A" w:rsidRDefault="00E1775A" w:rsidP="00E1775A">
      <w:pPr>
        <w:tabs>
          <w:tab w:val="left" w:pos="720"/>
        </w:tabs>
      </w:pPr>
      <w:bookmarkStart w:id="51" w:name="_Hlk101431312"/>
    </w:p>
    <w:p w14:paraId="63250A7F" w14:textId="77777777" w:rsidR="00E1775A" w:rsidRDefault="00E1775A" w:rsidP="00E1775A">
      <w:pPr>
        <w:tabs>
          <w:tab w:val="left" w:pos="720"/>
        </w:tabs>
      </w:pPr>
      <w:r>
        <w:t>ALL THAT CERTAIN plot, piece or parcel of land, thereon erected, situate, lying and being in the First Ward of the Borough of Queens, County of Queens, City and State of New York, more particularly bounded and described as follows:</w:t>
      </w:r>
    </w:p>
    <w:bookmarkEnd w:id="51"/>
    <w:p w14:paraId="1F10998F" w14:textId="77777777" w:rsidR="00E1775A" w:rsidRDefault="00E1775A" w:rsidP="00E1775A">
      <w:pPr>
        <w:tabs>
          <w:tab w:val="left" w:pos="720"/>
        </w:tabs>
      </w:pPr>
    </w:p>
    <w:p w14:paraId="5ADFBA3F" w14:textId="77777777" w:rsidR="00E1775A" w:rsidRDefault="00E1775A" w:rsidP="00E1775A">
      <w:pPr>
        <w:tabs>
          <w:tab w:val="left" w:pos="720"/>
        </w:tabs>
      </w:pPr>
      <w:r>
        <w:t>BEGINNING at a point in the northwesterly side of 42nd Street (formerly known as 12th Avenue) distant 265 feet 6-3/4 inches northeasterly from the angle formed by the northwesterly side of 42nd Street, with the northerly side of Northern Boulevard (formerly known as Jackson Avenue) measured along the said northwesterly side of 42nd Street;</w:t>
      </w:r>
    </w:p>
    <w:p w14:paraId="53F8DEAC" w14:textId="77777777" w:rsidR="00E1775A" w:rsidRDefault="00E1775A" w:rsidP="00E1775A">
      <w:pPr>
        <w:tabs>
          <w:tab w:val="left" w:pos="720"/>
        </w:tabs>
      </w:pPr>
    </w:p>
    <w:p w14:paraId="0D8359E2" w14:textId="77777777" w:rsidR="00E1775A" w:rsidRDefault="00E1775A" w:rsidP="00E1775A">
      <w:pPr>
        <w:tabs>
          <w:tab w:val="left" w:pos="720"/>
        </w:tabs>
      </w:pPr>
      <w:r>
        <w:t>THENCE northwesterly at an angle of 89 degrees 56 minutes said line extending through the center of a party wall, 100 feet to the center line of the block between 41st Street (formerly 11th Avenue) and 42nd Street;</w:t>
      </w:r>
    </w:p>
    <w:p w14:paraId="031BEE13" w14:textId="77777777" w:rsidR="00E1775A" w:rsidRDefault="00E1775A" w:rsidP="00E1775A">
      <w:pPr>
        <w:tabs>
          <w:tab w:val="left" w:pos="720"/>
        </w:tabs>
      </w:pPr>
    </w:p>
    <w:p w14:paraId="61890081" w14:textId="77777777" w:rsidR="00E1775A" w:rsidRDefault="00E1775A" w:rsidP="00E1775A">
      <w:pPr>
        <w:tabs>
          <w:tab w:val="left" w:pos="720"/>
        </w:tabs>
      </w:pPr>
      <w:r>
        <w:t>THENCE northeasterly along said center line of the block 60 feet;</w:t>
      </w:r>
    </w:p>
    <w:p w14:paraId="5FE53825" w14:textId="77777777" w:rsidR="00E1775A" w:rsidRDefault="00E1775A" w:rsidP="00E1775A">
      <w:pPr>
        <w:tabs>
          <w:tab w:val="left" w:pos="720"/>
        </w:tabs>
      </w:pPr>
    </w:p>
    <w:p w14:paraId="77A7C7C4" w14:textId="77777777" w:rsidR="00E1775A" w:rsidRDefault="00E1775A" w:rsidP="00E1775A">
      <w:pPr>
        <w:tabs>
          <w:tab w:val="left" w:pos="720"/>
        </w:tabs>
      </w:pPr>
      <w:r>
        <w:t>THENCE southeasterly and parallel with the said first mentioned course and on the aforesaid angle of 89 degrees 56 minutes 100 feet to the said northwesterly side of 42nd Street and</w:t>
      </w:r>
    </w:p>
    <w:p w14:paraId="7AA7B2B8" w14:textId="77777777" w:rsidR="00E1775A" w:rsidRDefault="00E1775A" w:rsidP="00E1775A">
      <w:pPr>
        <w:tabs>
          <w:tab w:val="left" w:pos="720"/>
        </w:tabs>
      </w:pPr>
    </w:p>
    <w:p w14:paraId="0E803B40" w14:textId="77777777" w:rsidR="00E1775A" w:rsidRDefault="00E1775A" w:rsidP="00E1775A">
      <w:pPr>
        <w:tabs>
          <w:tab w:val="left" w:pos="720"/>
        </w:tabs>
      </w:pPr>
      <w:r>
        <w:t>THENCE southwesterly along said side of 42nd Street, 60 feet to the point or place of BEGINNING.</w:t>
      </w:r>
    </w:p>
    <w:p w14:paraId="686DCA35" w14:textId="77777777" w:rsidR="00E1775A" w:rsidRDefault="00E1775A" w:rsidP="00E1775A">
      <w:pPr>
        <w:tabs>
          <w:tab w:val="left" w:pos="720"/>
        </w:tabs>
      </w:pPr>
    </w:p>
    <w:p w14:paraId="21BEF3AA" w14:textId="77777777" w:rsidR="00D54AD5" w:rsidRDefault="00D54AD5" w:rsidP="00E1775A">
      <w:pPr>
        <w:tabs>
          <w:tab w:val="left" w:pos="720"/>
        </w:tabs>
        <w:rPr>
          <w:b/>
          <w:bCs/>
        </w:rPr>
      </w:pPr>
    </w:p>
    <w:p w14:paraId="56F349CA" w14:textId="104E2A71" w:rsidR="00E1775A" w:rsidRPr="00445974" w:rsidRDefault="00E1775A" w:rsidP="00E1775A">
      <w:pPr>
        <w:tabs>
          <w:tab w:val="left" w:pos="720"/>
        </w:tabs>
        <w:rPr>
          <w:b/>
          <w:bCs/>
        </w:rPr>
      </w:pPr>
      <w:r w:rsidRPr="00445974">
        <w:rPr>
          <w:b/>
          <w:bCs/>
        </w:rPr>
        <w:t>BLOCK 670 LOT 30</w:t>
      </w:r>
    </w:p>
    <w:p w14:paraId="4E62B1DC" w14:textId="77777777" w:rsidR="00E1775A" w:rsidRDefault="00E1775A" w:rsidP="00E1775A">
      <w:pPr>
        <w:tabs>
          <w:tab w:val="left" w:pos="720"/>
        </w:tabs>
      </w:pPr>
    </w:p>
    <w:p w14:paraId="3B4E18D8" w14:textId="77777777" w:rsidR="00E1775A" w:rsidRDefault="00E1775A" w:rsidP="00E1775A">
      <w:pPr>
        <w:tabs>
          <w:tab w:val="left" w:pos="720"/>
        </w:tabs>
      </w:pPr>
      <w:bookmarkStart w:id="52" w:name="_Hlk101431909"/>
      <w:r>
        <w:t>ALL THAT CERTAIN plot, piece or parcel of land, erected, situate, lying and being in the Borough and County of Queens, City and State of New York, bounded and described as follows:</w:t>
      </w:r>
    </w:p>
    <w:bookmarkEnd w:id="52"/>
    <w:p w14:paraId="3E1BDABB" w14:textId="77777777" w:rsidR="00E1775A" w:rsidRDefault="00E1775A" w:rsidP="00E1775A">
      <w:pPr>
        <w:tabs>
          <w:tab w:val="left" w:pos="720"/>
        </w:tabs>
      </w:pPr>
    </w:p>
    <w:p w14:paraId="4DA2FD9E" w14:textId="77777777" w:rsidR="00E1775A" w:rsidRDefault="00E1775A" w:rsidP="00E1775A">
      <w:pPr>
        <w:tabs>
          <w:tab w:val="left" w:pos="720"/>
        </w:tabs>
        <w:rPr>
          <w:b/>
          <w:bCs/>
        </w:rPr>
      </w:pPr>
      <w:r>
        <w:t>BEGINNING at a point on the northwesterly side of 42nd Street, formerly 12th Avenue, distant 205.23 feet northeasterly from the angle formed by the intersection of said northwesterly side of 42nd Street with the northerly side of Northern Boulevard, formerly Jackson Avenue, measured along said northwesterly side of 42nd Street;</w:t>
      </w:r>
    </w:p>
    <w:p w14:paraId="00E86D65" w14:textId="77777777" w:rsidR="00E1775A" w:rsidRDefault="00E1775A" w:rsidP="00E1775A">
      <w:pPr>
        <w:tabs>
          <w:tab w:val="left" w:pos="720"/>
        </w:tabs>
      </w:pPr>
    </w:p>
    <w:p w14:paraId="6FB96ABE" w14:textId="77777777" w:rsidR="00E1775A" w:rsidRDefault="00E1775A" w:rsidP="00E1775A">
      <w:pPr>
        <w:tabs>
          <w:tab w:val="left" w:pos="720"/>
        </w:tabs>
      </w:pPr>
      <w:r>
        <w:t>RUNNING THENCE northwesterly at an exterior angle of 89 degrees 56 minutes, said line extending through the center of a party wall 100 feet to the center line of the block between 41st Street, formerly 11th Avenue, and 42nd Street;</w:t>
      </w:r>
    </w:p>
    <w:p w14:paraId="3740FDED" w14:textId="77777777" w:rsidR="00E1775A" w:rsidRDefault="00E1775A" w:rsidP="00E1775A">
      <w:pPr>
        <w:tabs>
          <w:tab w:val="left" w:pos="720"/>
        </w:tabs>
      </w:pPr>
    </w:p>
    <w:p w14:paraId="535A38B3" w14:textId="77777777" w:rsidR="00E1775A" w:rsidRDefault="00E1775A" w:rsidP="00E1775A">
      <w:pPr>
        <w:tabs>
          <w:tab w:val="left" w:pos="720"/>
        </w:tabs>
      </w:pPr>
      <w:r>
        <w:t>THENCE northeasterly along said center line of block and parallel with the said northwesterly side of 42nd Street, 60 feet;</w:t>
      </w:r>
    </w:p>
    <w:p w14:paraId="473E0F6E" w14:textId="77777777" w:rsidR="00E1775A" w:rsidRDefault="00E1775A" w:rsidP="00E1775A">
      <w:pPr>
        <w:tabs>
          <w:tab w:val="left" w:pos="720"/>
        </w:tabs>
      </w:pPr>
    </w:p>
    <w:p w14:paraId="32E2D816" w14:textId="77777777" w:rsidR="00E1775A" w:rsidRDefault="00E1775A" w:rsidP="00E1775A">
      <w:pPr>
        <w:tabs>
          <w:tab w:val="left" w:pos="720"/>
        </w:tabs>
      </w:pPr>
      <w:r>
        <w:t>THENCE southeasterly and parallel with said first mentioned course, said line extending through the center of a party wall, 100 feet to said northwesterly side of 42nd Street; and</w:t>
      </w:r>
    </w:p>
    <w:p w14:paraId="438897C3" w14:textId="77777777" w:rsidR="00E1775A" w:rsidRDefault="00E1775A" w:rsidP="00E1775A">
      <w:pPr>
        <w:tabs>
          <w:tab w:val="left" w:pos="720"/>
        </w:tabs>
      </w:pPr>
    </w:p>
    <w:p w14:paraId="6A32F086" w14:textId="77777777" w:rsidR="00E1775A" w:rsidRDefault="00E1775A" w:rsidP="00E1775A">
      <w:pPr>
        <w:tabs>
          <w:tab w:val="left" w:pos="720"/>
        </w:tabs>
      </w:pPr>
      <w:r>
        <w:t>THENCE southwesterly along said northwesterly side of 42nd Street, 60 feet to the point or place of BEGINNING.</w:t>
      </w:r>
    </w:p>
    <w:p w14:paraId="3F4238F8" w14:textId="77777777" w:rsidR="00E1775A" w:rsidRDefault="00E1775A" w:rsidP="00E1775A">
      <w:pPr>
        <w:tabs>
          <w:tab w:val="left" w:pos="720"/>
        </w:tabs>
      </w:pPr>
    </w:p>
    <w:p w14:paraId="6A905855" w14:textId="77777777" w:rsidR="00E1775A" w:rsidRDefault="00E1775A" w:rsidP="00E1775A">
      <w:pPr>
        <w:tabs>
          <w:tab w:val="left" w:pos="720"/>
        </w:tabs>
      </w:pPr>
    </w:p>
    <w:p w14:paraId="3E99B7B4" w14:textId="77777777" w:rsidR="00E1775A" w:rsidRDefault="00E1775A" w:rsidP="00E1775A">
      <w:pPr>
        <w:tabs>
          <w:tab w:val="left" w:pos="720"/>
        </w:tabs>
      </w:pPr>
    </w:p>
    <w:p w14:paraId="2A2953C7" w14:textId="77777777" w:rsidR="00E1775A" w:rsidRDefault="00E1775A" w:rsidP="00E1775A">
      <w:pPr>
        <w:tabs>
          <w:tab w:val="left" w:pos="720"/>
        </w:tabs>
      </w:pPr>
    </w:p>
    <w:p w14:paraId="0E7FB58A" w14:textId="77777777" w:rsidR="00E1775A" w:rsidRDefault="00E1775A" w:rsidP="00E1775A">
      <w:pPr>
        <w:tabs>
          <w:tab w:val="left" w:pos="720"/>
        </w:tabs>
      </w:pPr>
    </w:p>
    <w:p w14:paraId="5464241B" w14:textId="77777777" w:rsidR="00E1775A" w:rsidRDefault="00E1775A" w:rsidP="00E1775A">
      <w:pPr>
        <w:tabs>
          <w:tab w:val="left" w:pos="720"/>
        </w:tabs>
      </w:pPr>
    </w:p>
    <w:p w14:paraId="20CA09C2" w14:textId="77777777" w:rsidR="00E1775A" w:rsidRPr="003B1F82" w:rsidRDefault="00E1775A" w:rsidP="00E1775A">
      <w:pPr>
        <w:tabs>
          <w:tab w:val="left" w:pos="720"/>
        </w:tabs>
        <w:rPr>
          <w:b/>
          <w:bCs/>
        </w:rPr>
      </w:pPr>
    </w:p>
    <w:p w14:paraId="729602F8" w14:textId="77777777" w:rsidR="00E1775A" w:rsidRDefault="00E1775A" w:rsidP="00E1775A">
      <w:pPr>
        <w:tabs>
          <w:tab w:val="left" w:pos="720"/>
        </w:tabs>
        <w:rPr>
          <w:b/>
          <w:bCs/>
        </w:rPr>
      </w:pPr>
    </w:p>
    <w:p w14:paraId="246A4260" w14:textId="77777777" w:rsidR="00E1775A" w:rsidRDefault="00E1775A" w:rsidP="00E1775A">
      <w:pPr>
        <w:tabs>
          <w:tab w:val="left" w:pos="720"/>
        </w:tabs>
        <w:rPr>
          <w:b/>
          <w:bCs/>
        </w:rPr>
      </w:pPr>
    </w:p>
    <w:p w14:paraId="437F45CC" w14:textId="77777777" w:rsidR="00E1775A" w:rsidRDefault="00E1775A" w:rsidP="00E1775A">
      <w:pPr>
        <w:tabs>
          <w:tab w:val="left" w:pos="720"/>
        </w:tabs>
        <w:rPr>
          <w:b/>
          <w:bCs/>
        </w:rPr>
      </w:pPr>
    </w:p>
    <w:p w14:paraId="594A63E2" w14:textId="77777777" w:rsidR="00E1775A" w:rsidRDefault="00E1775A" w:rsidP="00E1775A">
      <w:pPr>
        <w:tabs>
          <w:tab w:val="left" w:pos="720"/>
        </w:tabs>
        <w:rPr>
          <w:b/>
          <w:bCs/>
        </w:rPr>
      </w:pPr>
    </w:p>
    <w:p w14:paraId="4EEBD88C" w14:textId="77777777" w:rsidR="00E1775A" w:rsidRDefault="00E1775A" w:rsidP="00E1775A">
      <w:pPr>
        <w:tabs>
          <w:tab w:val="left" w:pos="720"/>
        </w:tabs>
        <w:rPr>
          <w:b/>
          <w:bCs/>
        </w:rPr>
      </w:pPr>
    </w:p>
    <w:p w14:paraId="3C34A22E" w14:textId="77777777" w:rsidR="00E1775A" w:rsidRDefault="00E1775A" w:rsidP="00E1775A">
      <w:pPr>
        <w:tabs>
          <w:tab w:val="left" w:pos="720"/>
        </w:tabs>
        <w:rPr>
          <w:b/>
          <w:bCs/>
        </w:rPr>
      </w:pPr>
    </w:p>
    <w:p w14:paraId="5C5882F3" w14:textId="77777777" w:rsidR="00E1775A" w:rsidRDefault="00E1775A" w:rsidP="00E1775A">
      <w:pPr>
        <w:tabs>
          <w:tab w:val="left" w:pos="720"/>
        </w:tabs>
        <w:rPr>
          <w:b/>
          <w:bCs/>
        </w:rPr>
      </w:pPr>
    </w:p>
    <w:p w14:paraId="235918A4" w14:textId="77777777" w:rsidR="00E1775A" w:rsidRDefault="00E1775A" w:rsidP="00E1775A">
      <w:pPr>
        <w:tabs>
          <w:tab w:val="left" w:pos="720"/>
        </w:tabs>
        <w:rPr>
          <w:b/>
          <w:bCs/>
        </w:rPr>
      </w:pPr>
    </w:p>
    <w:p w14:paraId="73E01EF0" w14:textId="77777777" w:rsidR="00E1775A" w:rsidRDefault="00E1775A" w:rsidP="00E1775A">
      <w:pPr>
        <w:tabs>
          <w:tab w:val="left" w:pos="720"/>
        </w:tabs>
        <w:rPr>
          <w:b/>
          <w:bCs/>
        </w:rPr>
      </w:pPr>
    </w:p>
    <w:p w14:paraId="1442905A" w14:textId="77777777" w:rsidR="00E1775A" w:rsidRDefault="00E1775A" w:rsidP="00E1775A">
      <w:pPr>
        <w:tabs>
          <w:tab w:val="left" w:pos="720"/>
        </w:tabs>
        <w:rPr>
          <w:b/>
          <w:bCs/>
        </w:rPr>
      </w:pPr>
    </w:p>
    <w:p w14:paraId="56A842DB" w14:textId="77777777" w:rsidR="00E1775A" w:rsidRDefault="00E1775A" w:rsidP="00E1775A">
      <w:pPr>
        <w:tabs>
          <w:tab w:val="left" w:pos="720"/>
        </w:tabs>
        <w:rPr>
          <w:b/>
          <w:bCs/>
        </w:rPr>
      </w:pPr>
    </w:p>
    <w:p w14:paraId="474C194A" w14:textId="77777777" w:rsidR="00E1775A" w:rsidRDefault="00E1775A" w:rsidP="00E1775A">
      <w:pPr>
        <w:tabs>
          <w:tab w:val="left" w:pos="720"/>
        </w:tabs>
        <w:rPr>
          <w:b/>
          <w:bCs/>
        </w:rPr>
      </w:pPr>
    </w:p>
    <w:p w14:paraId="513955AC" w14:textId="77777777" w:rsidR="00E1775A" w:rsidRDefault="00E1775A" w:rsidP="00E1775A">
      <w:pPr>
        <w:tabs>
          <w:tab w:val="left" w:pos="720"/>
        </w:tabs>
        <w:rPr>
          <w:b/>
          <w:bCs/>
        </w:rPr>
      </w:pPr>
    </w:p>
    <w:p w14:paraId="37AEE9F2" w14:textId="77777777" w:rsidR="00E1775A" w:rsidRDefault="00E1775A" w:rsidP="00E1775A">
      <w:pPr>
        <w:tabs>
          <w:tab w:val="left" w:pos="720"/>
        </w:tabs>
        <w:rPr>
          <w:b/>
          <w:bCs/>
        </w:rPr>
      </w:pPr>
    </w:p>
    <w:p w14:paraId="78F6A8C8" w14:textId="77777777" w:rsidR="00E1775A" w:rsidRDefault="00E1775A" w:rsidP="00E1775A">
      <w:pPr>
        <w:tabs>
          <w:tab w:val="left" w:pos="720"/>
        </w:tabs>
        <w:rPr>
          <w:b/>
          <w:bCs/>
        </w:rPr>
      </w:pPr>
    </w:p>
    <w:p w14:paraId="6AB633C8" w14:textId="77777777" w:rsidR="00D54AD5" w:rsidRDefault="00D54AD5" w:rsidP="00E1775A">
      <w:pPr>
        <w:tabs>
          <w:tab w:val="left" w:pos="720"/>
        </w:tabs>
        <w:rPr>
          <w:b/>
          <w:bCs/>
        </w:rPr>
      </w:pPr>
    </w:p>
    <w:p w14:paraId="01E52B2D" w14:textId="35968698" w:rsidR="00E1775A" w:rsidRPr="003B1F82" w:rsidRDefault="00E1775A" w:rsidP="00E1775A">
      <w:pPr>
        <w:tabs>
          <w:tab w:val="left" w:pos="720"/>
        </w:tabs>
        <w:rPr>
          <w:b/>
          <w:bCs/>
        </w:rPr>
      </w:pPr>
      <w:r w:rsidRPr="003B1F82">
        <w:rPr>
          <w:b/>
          <w:bCs/>
        </w:rPr>
        <w:t>BLOCK 670 LOT 47</w:t>
      </w:r>
    </w:p>
    <w:p w14:paraId="4FB60CB4" w14:textId="77777777" w:rsidR="00E1775A" w:rsidRDefault="00E1775A" w:rsidP="00E1775A">
      <w:pPr>
        <w:tabs>
          <w:tab w:val="left" w:pos="720"/>
        </w:tabs>
      </w:pPr>
    </w:p>
    <w:p w14:paraId="16122771" w14:textId="77777777" w:rsidR="00E1775A" w:rsidRDefault="00E1775A" w:rsidP="00E1775A">
      <w:pPr>
        <w:tabs>
          <w:tab w:val="left" w:pos="720"/>
        </w:tabs>
      </w:pPr>
      <w:r>
        <w:t>ALL THAT CERTAIN plot, piece or parcel of land, erected, situate, lying and being in the First Ward of the Borough of Queens (formerly Long Island City), County of Queens, City and State of New York, bounded and described as follows:</w:t>
      </w:r>
    </w:p>
    <w:p w14:paraId="517FE08F" w14:textId="77777777" w:rsidR="00E1775A" w:rsidRDefault="00E1775A" w:rsidP="00E1775A">
      <w:pPr>
        <w:tabs>
          <w:tab w:val="left" w:pos="720"/>
        </w:tabs>
      </w:pPr>
    </w:p>
    <w:p w14:paraId="31D6A4DE" w14:textId="77777777" w:rsidR="00E1775A" w:rsidRPr="00D35AE9" w:rsidRDefault="00E1775A" w:rsidP="00E1775A">
      <w:pPr>
        <w:tabs>
          <w:tab w:val="left" w:pos="720"/>
        </w:tabs>
      </w:pPr>
      <w:r w:rsidRPr="00D35AE9">
        <w:t>BEGINNING at the corner formed by the intersection of the northeasterly side of Washington Avenue (now known a</w:t>
      </w:r>
      <w:r>
        <w:t>s</w:t>
      </w:r>
      <w:r w:rsidRPr="00D35AE9">
        <w:t xml:space="preserve"> 36th Avenue) with the southeasterly side of 11th Avenue (now known as 41st Street);</w:t>
      </w:r>
    </w:p>
    <w:p w14:paraId="127FA71A" w14:textId="77777777" w:rsidR="00E1775A" w:rsidRPr="00D35AE9" w:rsidRDefault="00E1775A" w:rsidP="00E1775A">
      <w:pPr>
        <w:tabs>
          <w:tab w:val="left" w:pos="720"/>
        </w:tabs>
      </w:pPr>
    </w:p>
    <w:p w14:paraId="463A4ABD" w14:textId="77777777" w:rsidR="00E1775A" w:rsidRPr="00D35AE9" w:rsidRDefault="00E1775A" w:rsidP="00E1775A">
      <w:pPr>
        <w:tabs>
          <w:tab w:val="left" w:pos="720"/>
        </w:tabs>
      </w:pPr>
      <w:r w:rsidRPr="00D35AE9">
        <w:t>RUNNING THENCE northeasterly along the southeasterly side of 11th Avenue, 157 feet 8 inches;</w:t>
      </w:r>
    </w:p>
    <w:p w14:paraId="45521AA3" w14:textId="77777777" w:rsidR="00E1775A" w:rsidRPr="00D35AE9" w:rsidRDefault="00E1775A" w:rsidP="00E1775A">
      <w:pPr>
        <w:tabs>
          <w:tab w:val="left" w:pos="720"/>
        </w:tabs>
      </w:pPr>
    </w:p>
    <w:p w14:paraId="79D4C138" w14:textId="77777777" w:rsidR="00E1775A" w:rsidRPr="00D35AE9" w:rsidRDefault="00E1775A" w:rsidP="00E1775A">
      <w:pPr>
        <w:tabs>
          <w:tab w:val="left" w:pos="720"/>
        </w:tabs>
      </w:pPr>
      <w:r w:rsidRPr="00D35AE9">
        <w:t xml:space="preserve">THENCE southeasterly parallel with Washington Avenue, and part of the distance through a party wall, 100 feet to the center line of the block between </w:t>
      </w:r>
      <w:r>
        <w:t>1</w:t>
      </w:r>
      <w:r w:rsidRPr="00D35AE9">
        <w:t>1th Avenue and 12th Avenue (now known as 42nd Street);</w:t>
      </w:r>
    </w:p>
    <w:p w14:paraId="720571A9" w14:textId="77777777" w:rsidR="00E1775A" w:rsidRPr="00D35AE9" w:rsidRDefault="00E1775A" w:rsidP="00E1775A">
      <w:pPr>
        <w:tabs>
          <w:tab w:val="left" w:pos="720"/>
        </w:tabs>
      </w:pPr>
    </w:p>
    <w:p w14:paraId="55E64506" w14:textId="77777777" w:rsidR="00E1775A" w:rsidRPr="00D35AE9" w:rsidRDefault="00E1775A" w:rsidP="00E1775A">
      <w:pPr>
        <w:tabs>
          <w:tab w:val="left" w:pos="720"/>
        </w:tabs>
      </w:pPr>
      <w:r w:rsidRPr="00D35AE9">
        <w:t>THENCE southwesterly along the center line of the block 157 feet 8 inches to the northeasterly side of Washington Avenue;</w:t>
      </w:r>
    </w:p>
    <w:p w14:paraId="7DF2CEEB" w14:textId="77777777" w:rsidR="00E1775A" w:rsidRPr="00D35AE9" w:rsidRDefault="00E1775A" w:rsidP="00E1775A">
      <w:pPr>
        <w:tabs>
          <w:tab w:val="left" w:pos="720"/>
        </w:tabs>
      </w:pPr>
    </w:p>
    <w:p w14:paraId="66F9021B" w14:textId="77777777" w:rsidR="00E1775A" w:rsidRPr="00D35AE9" w:rsidRDefault="00E1775A" w:rsidP="00E1775A">
      <w:pPr>
        <w:tabs>
          <w:tab w:val="left" w:pos="720"/>
        </w:tabs>
      </w:pPr>
      <w:r w:rsidRPr="00D35AE9">
        <w:t xml:space="preserve">THENCE northwesterly along the northeasterly side of Washington Avenue, 100 feet to the point or place of BEGINNING. </w:t>
      </w:r>
    </w:p>
    <w:p w14:paraId="79D2C602" w14:textId="77777777" w:rsidR="00E1775A" w:rsidRDefault="00E1775A" w:rsidP="00E1775A"/>
    <w:p w14:paraId="73222BDC" w14:textId="77777777" w:rsidR="001A303E" w:rsidRPr="0091427A" w:rsidRDefault="001A303E" w:rsidP="0089327F">
      <w:pPr>
        <w:spacing w:after="240" w:line="276" w:lineRule="auto"/>
        <w:jc w:val="center"/>
        <w:rPr>
          <w:b/>
          <w:szCs w:val="24"/>
        </w:rPr>
      </w:pPr>
    </w:p>
    <w:p w14:paraId="00F9928F" w14:textId="77777777" w:rsidR="000219E1" w:rsidRDefault="000219E1" w:rsidP="0089327F">
      <w:pPr>
        <w:spacing w:after="240" w:line="276" w:lineRule="auto"/>
        <w:jc w:val="center"/>
        <w:rPr>
          <w:snapToGrid w:val="0"/>
          <w:szCs w:val="24"/>
          <w:u w:val="single"/>
        </w:rPr>
      </w:pPr>
    </w:p>
    <w:p w14:paraId="01782057" w14:textId="77777777" w:rsidR="000219E1" w:rsidRDefault="000219E1" w:rsidP="0089327F">
      <w:pPr>
        <w:spacing w:after="240" w:line="276" w:lineRule="auto"/>
        <w:jc w:val="center"/>
        <w:rPr>
          <w:snapToGrid w:val="0"/>
          <w:szCs w:val="24"/>
          <w:u w:val="single"/>
        </w:rPr>
      </w:pPr>
    </w:p>
    <w:p w14:paraId="787D5968" w14:textId="77777777" w:rsidR="000219E1" w:rsidRDefault="000219E1" w:rsidP="0089327F">
      <w:pPr>
        <w:spacing w:after="240" w:line="276" w:lineRule="auto"/>
        <w:jc w:val="center"/>
        <w:rPr>
          <w:snapToGrid w:val="0"/>
          <w:szCs w:val="24"/>
          <w:u w:val="single"/>
        </w:rPr>
      </w:pPr>
    </w:p>
    <w:p w14:paraId="7BDBF222" w14:textId="77777777" w:rsidR="000219E1" w:rsidRDefault="000219E1" w:rsidP="0089327F">
      <w:pPr>
        <w:spacing w:after="240" w:line="276" w:lineRule="auto"/>
        <w:jc w:val="center"/>
        <w:rPr>
          <w:snapToGrid w:val="0"/>
          <w:szCs w:val="24"/>
          <w:u w:val="single"/>
        </w:rPr>
      </w:pPr>
    </w:p>
    <w:p w14:paraId="3FE503E7" w14:textId="77777777" w:rsidR="000219E1" w:rsidRDefault="000219E1" w:rsidP="0089327F">
      <w:pPr>
        <w:spacing w:after="240" w:line="276" w:lineRule="auto"/>
        <w:jc w:val="center"/>
        <w:rPr>
          <w:snapToGrid w:val="0"/>
          <w:szCs w:val="24"/>
          <w:u w:val="single"/>
        </w:rPr>
      </w:pPr>
    </w:p>
    <w:p w14:paraId="4FD39101" w14:textId="77777777" w:rsidR="000219E1" w:rsidRDefault="000219E1" w:rsidP="0089327F">
      <w:pPr>
        <w:spacing w:after="240" w:line="276" w:lineRule="auto"/>
        <w:jc w:val="center"/>
        <w:rPr>
          <w:snapToGrid w:val="0"/>
          <w:szCs w:val="24"/>
          <w:u w:val="single"/>
        </w:rPr>
      </w:pPr>
    </w:p>
    <w:p w14:paraId="026EB646" w14:textId="77777777" w:rsidR="000219E1" w:rsidRDefault="000219E1" w:rsidP="0089327F">
      <w:pPr>
        <w:spacing w:after="240" w:line="276" w:lineRule="auto"/>
        <w:jc w:val="center"/>
        <w:rPr>
          <w:snapToGrid w:val="0"/>
          <w:szCs w:val="24"/>
          <w:u w:val="single"/>
        </w:rPr>
      </w:pPr>
    </w:p>
    <w:p w14:paraId="6C5345E9" w14:textId="77777777" w:rsidR="000219E1" w:rsidRDefault="000219E1" w:rsidP="0089327F">
      <w:pPr>
        <w:spacing w:after="240" w:line="276" w:lineRule="auto"/>
        <w:jc w:val="center"/>
        <w:rPr>
          <w:snapToGrid w:val="0"/>
          <w:szCs w:val="24"/>
          <w:u w:val="single"/>
        </w:rPr>
      </w:pPr>
    </w:p>
    <w:p w14:paraId="51ADFB79" w14:textId="77777777" w:rsidR="000219E1" w:rsidRDefault="000219E1" w:rsidP="0089327F">
      <w:pPr>
        <w:spacing w:after="240" w:line="276" w:lineRule="auto"/>
        <w:jc w:val="center"/>
        <w:rPr>
          <w:snapToGrid w:val="0"/>
          <w:szCs w:val="24"/>
          <w:u w:val="single"/>
        </w:rPr>
      </w:pPr>
    </w:p>
    <w:p w14:paraId="47355439" w14:textId="77777777" w:rsidR="000219E1" w:rsidRDefault="000219E1" w:rsidP="00E1775A">
      <w:pPr>
        <w:spacing w:after="240" w:line="276" w:lineRule="auto"/>
        <w:rPr>
          <w:snapToGrid w:val="0"/>
          <w:szCs w:val="24"/>
          <w:u w:val="single"/>
        </w:rPr>
      </w:pPr>
    </w:p>
    <w:p w14:paraId="32692273" w14:textId="77777777" w:rsidR="00D54AD5" w:rsidRDefault="00D54AD5" w:rsidP="00F75D80">
      <w:pPr>
        <w:spacing w:after="240" w:line="276" w:lineRule="auto"/>
        <w:jc w:val="center"/>
        <w:rPr>
          <w:b/>
          <w:szCs w:val="24"/>
          <w:u w:val="single"/>
        </w:rPr>
      </w:pPr>
    </w:p>
    <w:p w14:paraId="63ECF0A3" w14:textId="6AED7332" w:rsidR="00A35263" w:rsidRPr="00F75D80" w:rsidRDefault="009700A5" w:rsidP="00F75D80">
      <w:pPr>
        <w:spacing w:after="240" w:line="276" w:lineRule="auto"/>
        <w:jc w:val="center"/>
        <w:rPr>
          <w:b/>
          <w:szCs w:val="24"/>
          <w:u w:val="single"/>
        </w:rPr>
      </w:pPr>
      <w:r w:rsidRPr="0091427A">
        <w:rPr>
          <w:b/>
          <w:szCs w:val="24"/>
          <w:u w:val="single"/>
        </w:rPr>
        <w:t>EXHIBIT B</w:t>
      </w:r>
    </w:p>
    <w:p w14:paraId="13D88691" w14:textId="77777777" w:rsidR="000219E1" w:rsidRPr="0091427A" w:rsidRDefault="000219E1" w:rsidP="00F75D80">
      <w:pPr>
        <w:spacing w:after="240" w:line="276" w:lineRule="auto"/>
        <w:jc w:val="center"/>
        <w:rPr>
          <w:b/>
          <w:szCs w:val="24"/>
        </w:rPr>
      </w:pPr>
      <w:r w:rsidRPr="0091427A">
        <w:rPr>
          <w:b/>
          <w:szCs w:val="24"/>
        </w:rPr>
        <w:t>CERTIFICATION OF PARTIES-IN-INTEREST</w:t>
      </w:r>
    </w:p>
    <w:p w14:paraId="74AF2AFC" w14:textId="77777777" w:rsidR="000219E1" w:rsidRPr="0091427A" w:rsidRDefault="000219E1" w:rsidP="0089327F">
      <w:pPr>
        <w:spacing w:after="240" w:line="276" w:lineRule="auto"/>
        <w:jc w:val="center"/>
        <w:rPr>
          <w:b/>
          <w:szCs w:val="24"/>
        </w:rPr>
      </w:pPr>
      <w:r w:rsidRPr="0091427A">
        <w:rPr>
          <w:b/>
          <w:szCs w:val="24"/>
        </w:rPr>
        <w:t>(SEPARATE ATTACHMENT)</w:t>
      </w:r>
    </w:p>
    <w:p w14:paraId="7F10FC3B" w14:textId="77777777" w:rsidR="00A35263" w:rsidRPr="0091427A" w:rsidRDefault="00A35263" w:rsidP="0089327F">
      <w:pPr>
        <w:spacing w:after="240" w:line="276" w:lineRule="auto"/>
        <w:jc w:val="center"/>
        <w:rPr>
          <w:b/>
          <w:szCs w:val="24"/>
        </w:rPr>
      </w:pPr>
    </w:p>
    <w:p w14:paraId="49A958D9" w14:textId="77777777" w:rsidR="00A35263" w:rsidRPr="0091427A" w:rsidRDefault="00A35263" w:rsidP="0089327F">
      <w:pPr>
        <w:spacing w:after="240" w:line="276" w:lineRule="auto"/>
        <w:jc w:val="center"/>
        <w:rPr>
          <w:b/>
          <w:szCs w:val="24"/>
        </w:rPr>
      </w:pPr>
    </w:p>
    <w:p w14:paraId="00C24897" w14:textId="77777777" w:rsidR="00A35263" w:rsidRPr="0091427A" w:rsidRDefault="00A35263" w:rsidP="0089327F">
      <w:pPr>
        <w:spacing w:after="240" w:line="276" w:lineRule="auto"/>
        <w:rPr>
          <w:b/>
          <w:szCs w:val="24"/>
        </w:rPr>
      </w:pPr>
      <w:r w:rsidRPr="0091427A">
        <w:rPr>
          <w:b/>
          <w:szCs w:val="24"/>
        </w:rPr>
        <w:br w:type="page"/>
      </w:r>
    </w:p>
    <w:p w14:paraId="38676E78" w14:textId="77777777" w:rsidR="00A35263" w:rsidRPr="001E27F3" w:rsidRDefault="000219E1" w:rsidP="001E27F3">
      <w:pPr>
        <w:spacing w:after="240" w:line="276" w:lineRule="auto"/>
        <w:jc w:val="center"/>
        <w:rPr>
          <w:b/>
          <w:szCs w:val="24"/>
          <w:u w:val="single"/>
        </w:rPr>
      </w:pPr>
      <w:r w:rsidRPr="00F75D80">
        <w:rPr>
          <w:b/>
          <w:szCs w:val="24"/>
          <w:u w:val="single"/>
        </w:rPr>
        <w:t xml:space="preserve">EXHIBIT </w:t>
      </w:r>
      <w:r w:rsidR="00F75D80" w:rsidRPr="00F75D80">
        <w:rPr>
          <w:b/>
          <w:szCs w:val="24"/>
          <w:u w:val="single"/>
        </w:rPr>
        <w:t>B-1</w:t>
      </w:r>
    </w:p>
    <w:p w14:paraId="7305D279" w14:textId="77777777" w:rsidR="000219E1" w:rsidRPr="0091427A" w:rsidRDefault="001E27F3" w:rsidP="0089327F">
      <w:pPr>
        <w:spacing w:after="240" w:line="276" w:lineRule="auto"/>
        <w:jc w:val="center"/>
        <w:rPr>
          <w:b/>
          <w:szCs w:val="24"/>
        </w:rPr>
      </w:pPr>
      <w:r>
        <w:rPr>
          <w:b/>
          <w:szCs w:val="24"/>
        </w:rPr>
        <w:t xml:space="preserve">FORM OF </w:t>
      </w:r>
      <w:r w:rsidR="000219E1" w:rsidRPr="0091427A">
        <w:rPr>
          <w:b/>
          <w:szCs w:val="24"/>
        </w:rPr>
        <w:t>WAIVERS AND SUBORDINATION</w:t>
      </w:r>
    </w:p>
    <w:p w14:paraId="439428F7" w14:textId="77777777" w:rsidR="00CE657F" w:rsidRDefault="000219E1" w:rsidP="001E27F3">
      <w:pPr>
        <w:spacing w:after="240" w:line="276" w:lineRule="auto"/>
        <w:jc w:val="center"/>
        <w:rPr>
          <w:b/>
          <w:szCs w:val="24"/>
        </w:rPr>
      </w:pPr>
      <w:r w:rsidRPr="0091427A">
        <w:rPr>
          <w:b/>
          <w:szCs w:val="24"/>
        </w:rPr>
        <w:t>(SEPARATE ATTACHMENT)</w:t>
      </w:r>
    </w:p>
    <w:p w14:paraId="2CDDB8B8" w14:textId="77777777" w:rsidR="00E1775A" w:rsidRDefault="00E1775A" w:rsidP="001E27F3">
      <w:pPr>
        <w:spacing w:after="240" w:line="276" w:lineRule="auto"/>
        <w:jc w:val="center"/>
        <w:rPr>
          <w:b/>
          <w:szCs w:val="24"/>
        </w:rPr>
      </w:pPr>
    </w:p>
    <w:p w14:paraId="2AF9E8B0" w14:textId="77777777" w:rsidR="00E1775A" w:rsidRDefault="00E1775A" w:rsidP="001E27F3">
      <w:pPr>
        <w:spacing w:after="240" w:line="276" w:lineRule="auto"/>
        <w:jc w:val="center"/>
        <w:rPr>
          <w:b/>
          <w:szCs w:val="24"/>
        </w:rPr>
      </w:pPr>
    </w:p>
    <w:p w14:paraId="20656C38" w14:textId="1A2BD7DC" w:rsidR="00E1775A" w:rsidRDefault="00E1775A">
      <w:pPr>
        <w:rPr>
          <w:b/>
          <w:szCs w:val="24"/>
        </w:rPr>
      </w:pPr>
      <w:r>
        <w:rPr>
          <w:b/>
          <w:szCs w:val="24"/>
        </w:rPr>
        <w:br w:type="page"/>
      </w:r>
    </w:p>
    <w:p w14:paraId="647BCAE0" w14:textId="77777777" w:rsidR="00E1775A" w:rsidRPr="00E1775A" w:rsidRDefault="00E1775A" w:rsidP="00E1775A">
      <w:pPr>
        <w:contextualSpacing/>
        <w:jc w:val="center"/>
        <w:rPr>
          <w:b/>
          <w:u w:val="single"/>
        </w:rPr>
      </w:pPr>
      <w:r w:rsidRPr="00E1775A">
        <w:rPr>
          <w:b/>
          <w:u w:val="single"/>
        </w:rPr>
        <w:t>WAIVER OF EXECUTION OF LARGE-SCALE GENERAL DEVELOPMENT RESTRICTIVE DECLARATION AND SUBORDINATION OF INTEREST</w:t>
      </w:r>
    </w:p>
    <w:p w14:paraId="7C22DF45" w14:textId="77777777" w:rsidR="00E1775A" w:rsidRPr="00E1775A" w:rsidRDefault="00E1775A" w:rsidP="00E1775A">
      <w:pPr>
        <w:contextualSpacing/>
        <w:rPr>
          <w:b/>
          <w:sz w:val="28"/>
          <w:szCs w:val="28"/>
          <w:u w:val="single"/>
        </w:rPr>
      </w:pPr>
    </w:p>
    <w:p w14:paraId="60DC497C" w14:textId="77777777" w:rsidR="00E1775A" w:rsidRPr="00E1775A" w:rsidRDefault="00E1775A" w:rsidP="00E1775A">
      <w:pPr>
        <w:ind w:firstLine="720"/>
        <w:contextualSpacing/>
        <w:jc w:val="both"/>
      </w:pPr>
      <w:r w:rsidRPr="00E1775A">
        <w:t>WHEREAS, [_________________], having its principal place of business [___________________] (the “</w:t>
      </w:r>
      <w:r w:rsidRPr="00E1775A">
        <w:rPr>
          <w:u w:val="single"/>
        </w:rPr>
        <w:t>Party-In-Interest</w:t>
      </w:r>
      <w:r w:rsidRPr="00E1775A">
        <w:t>”), being a “party in interest” as defined in subdivision (f) of the definition of “zoning lot” as defined in Section 12-10 of the Zoning Resolution of the City of New York effective December 15, 1961, as amended (the “</w:t>
      </w:r>
      <w:r w:rsidRPr="00E1775A">
        <w:rPr>
          <w:u w:val="single"/>
        </w:rPr>
        <w:t>Zoning Resolution</w:t>
      </w:r>
      <w:r w:rsidRPr="00E1775A">
        <w:t>”) with respect to the land known as Block ____, Lot _____ on the Tax Map of the City of New York, County of Queens (collectively, the “</w:t>
      </w:r>
      <w:r w:rsidRPr="00E1775A">
        <w:rPr>
          <w:u w:val="single"/>
        </w:rPr>
        <w:t>Subject Property</w:t>
      </w:r>
      <w:r w:rsidRPr="00E1775A">
        <w:t xml:space="preserve">”), and as more particularly described on Schedule A annexed hereto and made a part hereof, which are known by, respectively, the street address [_________________], Queens, New York, hereby: </w:t>
      </w:r>
    </w:p>
    <w:p w14:paraId="7DFBF7C7" w14:textId="77777777" w:rsidR="00E1775A" w:rsidRPr="00E1775A" w:rsidRDefault="00E1775A" w:rsidP="00E1775A">
      <w:pPr>
        <w:contextualSpacing/>
        <w:jc w:val="both"/>
      </w:pPr>
    </w:p>
    <w:p w14:paraId="465D9669" w14:textId="4C9C4CF2" w:rsidR="00E1775A" w:rsidRPr="00E1775A" w:rsidRDefault="00E1775A" w:rsidP="00E1775A">
      <w:pPr>
        <w:ind w:left="720" w:hanging="720"/>
        <w:contextualSpacing/>
        <w:jc w:val="both"/>
      </w:pPr>
      <w:r w:rsidRPr="00E1775A">
        <w:t>1.</w:t>
      </w:r>
      <w:r w:rsidRPr="00E1775A">
        <w:tab/>
      </w:r>
      <w:proofErr w:type="gramStart"/>
      <w:r w:rsidRPr="00E1775A">
        <w:t>Waives</w:t>
      </w:r>
      <w:proofErr w:type="gramEnd"/>
      <w:r w:rsidRPr="00E1775A">
        <w:t xml:space="preserve"> its right to execute that certain Declaration of Large-Scale General Development (the “</w:t>
      </w:r>
      <w:r w:rsidRPr="00E1775A">
        <w:rPr>
          <w:u w:val="single"/>
        </w:rPr>
        <w:t>Declaration</w:t>
      </w:r>
      <w:r w:rsidRPr="00E1775A">
        <w:t xml:space="preserve">”), dated [____________] between </w:t>
      </w:r>
      <w:bookmarkStart w:id="53" w:name="_Hlk98865374"/>
      <w:r w:rsidRPr="00E1775A">
        <w:t xml:space="preserve">Kaufman </w:t>
      </w:r>
      <w:proofErr w:type="spellStart"/>
      <w:r w:rsidRPr="00E1775A">
        <w:t>BedRock</w:t>
      </w:r>
      <w:proofErr w:type="spellEnd"/>
      <w:r w:rsidRPr="00E1775A">
        <w:t xml:space="preserve"> Astoria I LLC and Silverstein Astoria LLC</w:t>
      </w:r>
      <w:bookmarkEnd w:id="53"/>
      <w:r w:rsidRPr="00E1775A">
        <w:t xml:space="preserve">; and consents to the execution of the Declaration by Kaufman </w:t>
      </w:r>
      <w:proofErr w:type="spellStart"/>
      <w:r w:rsidRPr="00E1775A">
        <w:t>BedRock</w:t>
      </w:r>
      <w:proofErr w:type="spellEnd"/>
      <w:r w:rsidRPr="00E1775A">
        <w:t xml:space="preserve"> Astoria I LLC and Silverstein Astoria LLC;</w:t>
      </w:r>
    </w:p>
    <w:p w14:paraId="0F602392" w14:textId="77777777" w:rsidR="00E1775A" w:rsidRPr="00E1775A" w:rsidRDefault="00E1775A" w:rsidP="00E1775A">
      <w:pPr>
        <w:ind w:left="720" w:hanging="720"/>
        <w:contextualSpacing/>
        <w:jc w:val="both"/>
      </w:pPr>
    </w:p>
    <w:p w14:paraId="76416151" w14:textId="77777777" w:rsidR="00E1775A" w:rsidRPr="00E1775A" w:rsidRDefault="00E1775A" w:rsidP="00E1775A">
      <w:pPr>
        <w:ind w:left="720" w:hanging="720"/>
        <w:contextualSpacing/>
        <w:jc w:val="both"/>
      </w:pPr>
      <w:r w:rsidRPr="00E1775A">
        <w:t>2.</w:t>
      </w:r>
      <w:r w:rsidRPr="00E1775A">
        <w:tab/>
      </w:r>
      <w:bookmarkStart w:id="54" w:name="_Hlk97817390"/>
      <w:r w:rsidRPr="00E1775A">
        <w:t xml:space="preserve">Waives its right to execute any and all modifications, amendments, additions, replacements, restatements or consolidations of the Declaration </w:t>
      </w:r>
      <w:bookmarkEnd w:id="54"/>
      <w:r w:rsidRPr="00E1775A">
        <w:t>(each individually, an “</w:t>
      </w:r>
      <w:r w:rsidRPr="00E1775A">
        <w:rPr>
          <w:u w:val="single"/>
        </w:rPr>
        <w:t>Amendment</w:t>
      </w:r>
      <w:r w:rsidRPr="00E1775A">
        <w:t>”, and collectively, “</w:t>
      </w:r>
      <w:r w:rsidRPr="00E1775A">
        <w:rPr>
          <w:u w:val="single"/>
        </w:rPr>
        <w:t>Amendments</w:t>
      </w:r>
      <w:r w:rsidRPr="00E1775A">
        <w:t xml:space="preserve">”), which the Party-In-Interest and its successors and assigns may now or hereafter have the right to execute; </w:t>
      </w:r>
    </w:p>
    <w:p w14:paraId="453F52FE" w14:textId="77777777" w:rsidR="00E1775A" w:rsidRPr="00E1775A" w:rsidRDefault="00E1775A" w:rsidP="00E1775A">
      <w:pPr>
        <w:ind w:left="720" w:hanging="720"/>
        <w:contextualSpacing/>
        <w:jc w:val="both"/>
      </w:pPr>
    </w:p>
    <w:p w14:paraId="295FA9C6" w14:textId="77777777" w:rsidR="00E1775A" w:rsidRPr="00E1775A" w:rsidRDefault="00E1775A" w:rsidP="00E1775A">
      <w:pPr>
        <w:ind w:left="720" w:hanging="720"/>
        <w:contextualSpacing/>
        <w:jc w:val="both"/>
      </w:pPr>
      <w:r w:rsidRPr="00E1775A">
        <w:t>3.</w:t>
      </w:r>
      <w:r w:rsidRPr="00E1775A">
        <w:tab/>
        <w:t>Agrees that all of its right, title, and interest in the Subject Property shall, in all respects, be subject and subordinate to the Declaration and any Amendment or Amendments thereto; and</w:t>
      </w:r>
    </w:p>
    <w:p w14:paraId="5600E00E" w14:textId="77777777" w:rsidR="00E1775A" w:rsidRPr="00E1775A" w:rsidRDefault="00E1775A" w:rsidP="00E1775A">
      <w:pPr>
        <w:ind w:left="720" w:hanging="720"/>
        <w:contextualSpacing/>
        <w:jc w:val="both"/>
      </w:pPr>
    </w:p>
    <w:p w14:paraId="7AA04BBB" w14:textId="0376A60F" w:rsidR="00E1775A" w:rsidRPr="00E1775A" w:rsidRDefault="00E1775A" w:rsidP="00E1775A">
      <w:pPr>
        <w:ind w:left="720" w:hanging="720"/>
        <w:contextualSpacing/>
        <w:jc w:val="both"/>
      </w:pPr>
      <w:r w:rsidRPr="00E1775A">
        <w:t>4.</w:t>
      </w:r>
      <w:r w:rsidRPr="00E1775A">
        <w:tab/>
        <w:t xml:space="preserve">Without limiting the foregoing Sections 1 through 3, if requested by Kaufman </w:t>
      </w:r>
      <w:proofErr w:type="spellStart"/>
      <w:r w:rsidRPr="00E1775A">
        <w:t>BedRock</w:t>
      </w:r>
      <w:proofErr w:type="spellEnd"/>
      <w:r w:rsidRPr="00E1775A">
        <w:t xml:space="preserve"> Astoria I LLC and/or Silverstein Astoria LLC, or any of their heirs, legal representatives, successors or assigns (as the case may be), agrees to, within ten (10) Business Days after receiving such request from Kaufman </w:t>
      </w:r>
      <w:proofErr w:type="spellStart"/>
      <w:r w:rsidRPr="00E1775A">
        <w:t>BedRock</w:t>
      </w:r>
      <w:proofErr w:type="spellEnd"/>
      <w:r w:rsidRPr="00E1775A">
        <w:t xml:space="preserve"> Astoria I LLC and/or Silverstein Astoria LLC, or any of their heirs, legal representatives, successors or assigns (as the case may be) (i) execute, acknowledge and deliver one or more Amendments to the Declaration, (ii) execute, acknowledge and deliver a waiver of its right to execute one or more Amendments to the Declaration, and (iv) execute, acknowledge and deliver a consent and/or subordination to one or more Amendments to the Declaration.</w:t>
      </w:r>
    </w:p>
    <w:p w14:paraId="72862C2F" w14:textId="77777777" w:rsidR="00E1775A" w:rsidRPr="00E1775A" w:rsidRDefault="00E1775A" w:rsidP="00E1775A">
      <w:pPr>
        <w:ind w:left="720" w:hanging="720"/>
        <w:contextualSpacing/>
        <w:jc w:val="both"/>
      </w:pPr>
    </w:p>
    <w:p w14:paraId="2059EC9B" w14:textId="77777777" w:rsidR="00E1775A" w:rsidRPr="00E1775A" w:rsidRDefault="00E1775A" w:rsidP="00E1775A">
      <w:pPr>
        <w:tabs>
          <w:tab w:val="left" w:pos="0"/>
        </w:tabs>
        <w:contextualSpacing/>
        <w:jc w:val="both"/>
      </w:pPr>
      <w:r w:rsidRPr="00E1775A">
        <w:t>This Waiver of Restrictive Declaration and Subordination of Interest shall be binding upon the Party-In-Interest and its heirs, legal representatives, successors and assigns.</w:t>
      </w:r>
    </w:p>
    <w:p w14:paraId="34D6AE95" w14:textId="77777777" w:rsidR="00E1775A" w:rsidRPr="00E1775A" w:rsidRDefault="00E1775A" w:rsidP="00E1775A">
      <w:pPr>
        <w:tabs>
          <w:tab w:val="left" w:pos="0"/>
        </w:tabs>
        <w:contextualSpacing/>
        <w:jc w:val="both"/>
      </w:pPr>
    </w:p>
    <w:p w14:paraId="2AF44D6B" w14:textId="77777777" w:rsidR="00E1775A" w:rsidRDefault="00E1775A" w:rsidP="00E1775A">
      <w:pPr>
        <w:tabs>
          <w:tab w:val="left" w:pos="0"/>
        </w:tabs>
        <w:contextualSpacing/>
        <w:jc w:val="center"/>
      </w:pPr>
      <w:r w:rsidRPr="00E1775A">
        <w:t>[Signature Page to Follow]</w:t>
      </w:r>
    </w:p>
    <w:p w14:paraId="794AB9B1" w14:textId="77777777" w:rsidR="00E1775A" w:rsidRDefault="00E1775A" w:rsidP="00E1775A">
      <w:pPr>
        <w:tabs>
          <w:tab w:val="left" w:pos="0"/>
        </w:tabs>
        <w:contextualSpacing/>
        <w:jc w:val="center"/>
      </w:pPr>
    </w:p>
    <w:p w14:paraId="42C2A181" w14:textId="77777777" w:rsidR="00E1775A" w:rsidRDefault="00E1775A" w:rsidP="00E1775A">
      <w:pPr>
        <w:tabs>
          <w:tab w:val="left" w:pos="0"/>
        </w:tabs>
        <w:contextualSpacing/>
      </w:pPr>
    </w:p>
    <w:p w14:paraId="75F57A19" w14:textId="54ABB709" w:rsidR="00E1775A" w:rsidRDefault="00E1775A" w:rsidP="00E1775A">
      <w:pPr>
        <w:tabs>
          <w:tab w:val="left" w:pos="0"/>
        </w:tabs>
        <w:contextualSpacing/>
      </w:pPr>
      <w:r>
        <w:tab/>
      </w:r>
      <w:r>
        <w:tab/>
      </w:r>
      <w:r>
        <w:tab/>
      </w:r>
      <w:r>
        <w:tab/>
      </w:r>
      <w:r>
        <w:tab/>
      </w:r>
      <w:r>
        <w:tab/>
      </w:r>
    </w:p>
    <w:p w14:paraId="5237F628" w14:textId="77777777" w:rsidR="00D75BA2" w:rsidRDefault="00D75BA2" w:rsidP="00E1775A">
      <w:pPr>
        <w:tabs>
          <w:tab w:val="left" w:pos="0"/>
        </w:tabs>
        <w:contextualSpacing/>
      </w:pPr>
    </w:p>
    <w:p w14:paraId="7DAA887F" w14:textId="77777777" w:rsidR="00D54AD5" w:rsidRDefault="00D54AD5" w:rsidP="00E1775A">
      <w:pPr>
        <w:tabs>
          <w:tab w:val="left" w:pos="0"/>
        </w:tabs>
        <w:contextualSpacing/>
      </w:pPr>
    </w:p>
    <w:p w14:paraId="6559F6C2" w14:textId="065B752A" w:rsidR="00E1775A" w:rsidRDefault="00E1775A" w:rsidP="00E1775A">
      <w:pPr>
        <w:tabs>
          <w:tab w:val="left" w:pos="0"/>
        </w:tabs>
        <w:contextualSpacing/>
      </w:pPr>
      <w:r>
        <w:t>IN WITNESS WHEREOF, the undersigned has executed this Waiver of Restrictive Declaration and Subordination of Interest this ____ day of ____________, 20__.</w:t>
      </w:r>
    </w:p>
    <w:p w14:paraId="475C5D0C" w14:textId="77777777" w:rsidR="00E1775A" w:rsidRDefault="00E1775A" w:rsidP="00E1775A">
      <w:pPr>
        <w:tabs>
          <w:tab w:val="left" w:pos="0"/>
        </w:tabs>
        <w:contextualSpacing/>
      </w:pPr>
    </w:p>
    <w:p w14:paraId="3D6A76C4" w14:textId="77777777" w:rsidR="00E1775A" w:rsidRDefault="00E1775A" w:rsidP="00E1775A">
      <w:pPr>
        <w:tabs>
          <w:tab w:val="left" w:pos="0"/>
        </w:tabs>
        <w:contextualSpacing/>
      </w:pPr>
    </w:p>
    <w:p w14:paraId="385B1C23" w14:textId="77777777" w:rsidR="00E1775A" w:rsidRDefault="00E1775A" w:rsidP="00E1775A">
      <w:pPr>
        <w:tabs>
          <w:tab w:val="left" w:pos="0"/>
        </w:tabs>
        <w:contextualSpacing/>
      </w:pPr>
      <w:r>
        <w:tab/>
      </w:r>
      <w:r>
        <w:tab/>
      </w:r>
      <w:r>
        <w:tab/>
      </w:r>
      <w:r>
        <w:tab/>
      </w:r>
      <w:r>
        <w:tab/>
      </w:r>
      <w:r>
        <w:tab/>
        <w:t>[____________________]</w:t>
      </w:r>
    </w:p>
    <w:p w14:paraId="1A5349E0" w14:textId="77777777" w:rsidR="00E1775A" w:rsidRDefault="00E1775A" w:rsidP="00E1775A">
      <w:pPr>
        <w:tabs>
          <w:tab w:val="left" w:pos="0"/>
        </w:tabs>
        <w:contextualSpacing/>
      </w:pPr>
    </w:p>
    <w:p w14:paraId="0845E414" w14:textId="77777777" w:rsidR="00E1775A" w:rsidRDefault="00E1775A" w:rsidP="00E1775A">
      <w:pPr>
        <w:tabs>
          <w:tab w:val="left" w:pos="0"/>
        </w:tabs>
        <w:contextualSpacing/>
      </w:pPr>
    </w:p>
    <w:p w14:paraId="7C4B949A" w14:textId="77777777" w:rsidR="00E1775A" w:rsidRDefault="00E1775A" w:rsidP="00E1775A">
      <w:pPr>
        <w:tabs>
          <w:tab w:val="left" w:pos="0"/>
        </w:tabs>
        <w:contextualSpacing/>
      </w:pPr>
      <w:r>
        <w:tab/>
      </w:r>
      <w:r>
        <w:tab/>
      </w:r>
      <w:r>
        <w:tab/>
      </w:r>
      <w:r>
        <w:tab/>
      </w:r>
      <w:r>
        <w:tab/>
      </w:r>
      <w:r>
        <w:tab/>
        <w:t>By: __________________________</w:t>
      </w:r>
    </w:p>
    <w:p w14:paraId="7A90C0C4" w14:textId="77777777" w:rsidR="00E1775A" w:rsidRDefault="00E1775A" w:rsidP="00E1775A">
      <w:pPr>
        <w:tabs>
          <w:tab w:val="left" w:pos="0"/>
        </w:tabs>
        <w:contextualSpacing/>
      </w:pPr>
      <w:r>
        <w:tab/>
      </w:r>
      <w:r>
        <w:tab/>
      </w:r>
      <w:r>
        <w:tab/>
      </w:r>
      <w:r>
        <w:tab/>
      </w:r>
      <w:r>
        <w:tab/>
      </w:r>
      <w:r>
        <w:tab/>
        <w:t>Name:</w:t>
      </w:r>
    </w:p>
    <w:p w14:paraId="1E4023E7" w14:textId="77777777" w:rsidR="00E1775A" w:rsidRDefault="00E1775A" w:rsidP="00E1775A">
      <w:pPr>
        <w:tabs>
          <w:tab w:val="left" w:pos="0"/>
        </w:tabs>
        <w:contextualSpacing/>
      </w:pPr>
      <w:r>
        <w:tab/>
      </w:r>
      <w:r>
        <w:tab/>
      </w:r>
      <w:r>
        <w:tab/>
      </w:r>
      <w:r>
        <w:tab/>
      </w:r>
      <w:r>
        <w:tab/>
      </w:r>
      <w:r>
        <w:tab/>
        <w:t>Title:</w:t>
      </w:r>
    </w:p>
    <w:p w14:paraId="1DAE22C5" w14:textId="77777777" w:rsidR="00E1775A" w:rsidRDefault="00E1775A" w:rsidP="00E1775A">
      <w:pPr>
        <w:tabs>
          <w:tab w:val="left" w:pos="0"/>
        </w:tabs>
        <w:contextualSpacing/>
      </w:pPr>
    </w:p>
    <w:p w14:paraId="3C78AED7" w14:textId="77777777" w:rsidR="00E1775A" w:rsidRDefault="00E1775A" w:rsidP="00E1775A">
      <w:pPr>
        <w:tabs>
          <w:tab w:val="left" w:pos="0"/>
        </w:tabs>
        <w:contextualSpacing/>
      </w:pPr>
    </w:p>
    <w:p w14:paraId="7CD84EAF" w14:textId="77777777" w:rsidR="00E1775A" w:rsidRDefault="00E1775A" w:rsidP="00E1775A">
      <w:pPr>
        <w:tabs>
          <w:tab w:val="left" w:pos="0"/>
        </w:tabs>
        <w:contextualSpacing/>
      </w:pPr>
      <w:r>
        <w:t xml:space="preserve"> </w:t>
      </w:r>
    </w:p>
    <w:p w14:paraId="114F94F3" w14:textId="77777777" w:rsidR="00E1775A" w:rsidRDefault="00E1775A" w:rsidP="00E1775A">
      <w:pPr>
        <w:keepNext/>
        <w:tabs>
          <w:tab w:val="left" w:pos="2880"/>
        </w:tabs>
        <w:jc w:val="both"/>
      </w:pPr>
      <w:r>
        <w:t>STATE OF______________</w:t>
      </w:r>
      <w:r>
        <w:tab/>
        <w:t>)</w:t>
      </w:r>
    </w:p>
    <w:p w14:paraId="3511EE0B" w14:textId="77777777" w:rsidR="00E1775A" w:rsidRDefault="00E1775A" w:rsidP="00E1775A">
      <w:pPr>
        <w:keepNext/>
        <w:tabs>
          <w:tab w:val="left" w:pos="2880"/>
        </w:tabs>
        <w:jc w:val="both"/>
      </w:pPr>
      <w:r>
        <w:tab/>
        <w:t>)  ss.:</w:t>
      </w:r>
    </w:p>
    <w:p w14:paraId="0BE5E594" w14:textId="77777777" w:rsidR="00E1775A" w:rsidRDefault="00E1775A" w:rsidP="00E1775A">
      <w:pPr>
        <w:keepNext/>
        <w:tabs>
          <w:tab w:val="left" w:pos="2880"/>
        </w:tabs>
        <w:jc w:val="both"/>
      </w:pPr>
      <w:r>
        <w:t>COUNTY OF ____________</w:t>
      </w:r>
      <w:r>
        <w:tab/>
        <w:t>)</w:t>
      </w:r>
    </w:p>
    <w:p w14:paraId="0DA5207B" w14:textId="77777777" w:rsidR="00E1775A" w:rsidRDefault="00E1775A" w:rsidP="00E1775A">
      <w:pPr>
        <w:keepNext/>
        <w:spacing w:after="120"/>
      </w:pPr>
    </w:p>
    <w:p w14:paraId="12DBCDA0" w14:textId="77777777" w:rsidR="00E1775A" w:rsidRDefault="00E1775A" w:rsidP="00E1775A">
      <w:pPr>
        <w:keepNext/>
        <w:spacing w:after="480"/>
        <w:jc w:val="both"/>
      </w:pPr>
      <w:r>
        <w:t xml:space="preserve">On the ____ day of ____________, 20__ before me, the undersigned, a notary in and for said state, personally appeared ___________________, personally known to me or proved to me on the basis of satisfactory evidence to be the individual(s) whose name(s) is (are) subscribed to the within instrument and acknowledged to me that he/she/they executed the same in his/her/their capacity and that by his/her/their signature(s) on the instrument, the individual, or the person upon behalf of which the individual(s)  acted, executed the instrument. </w:t>
      </w:r>
    </w:p>
    <w:p w14:paraId="156C3CC8" w14:textId="77777777" w:rsidR="00E1775A" w:rsidRDefault="00E1775A" w:rsidP="00E1775A">
      <w:pPr>
        <w:keepNext/>
        <w:keepLines/>
        <w:tabs>
          <w:tab w:val="right" w:leader="underscore" w:pos="8640"/>
        </w:tabs>
        <w:ind w:left="4320"/>
        <w:jc w:val="both"/>
      </w:pPr>
      <w:r>
        <w:tab/>
      </w:r>
    </w:p>
    <w:p w14:paraId="74648D55" w14:textId="77777777" w:rsidR="00E1775A" w:rsidRDefault="00E1775A" w:rsidP="00E1775A">
      <w:pPr>
        <w:tabs>
          <w:tab w:val="left" w:pos="0"/>
        </w:tabs>
        <w:contextualSpacing/>
      </w:pPr>
      <w:r>
        <w:tab/>
      </w:r>
      <w:r>
        <w:tab/>
      </w:r>
      <w:r>
        <w:tab/>
      </w:r>
      <w:r>
        <w:tab/>
      </w:r>
      <w:r>
        <w:tab/>
      </w:r>
      <w:r>
        <w:tab/>
        <w:t>Notary Public</w:t>
      </w:r>
    </w:p>
    <w:p w14:paraId="508EFD6C" w14:textId="77777777" w:rsidR="00E1775A" w:rsidRDefault="00E1775A" w:rsidP="00E1775A">
      <w:pPr>
        <w:tabs>
          <w:tab w:val="left" w:pos="0"/>
        </w:tabs>
        <w:contextualSpacing/>
      </w:pPr>
      <w:r>
        <w:tab/>
      </w:r>
    </w:p>
    <w:p w14:paraId="189D08B4" w14:textId="77777777" w:rsidR="00E1775A" w:rsidRDefault="00E1775A" w:rsidP="00E1775A">
      <w:pPr>
        <w:tabs>
          <w:tab w:val="left" w:pos="0"/>
        </w:tabs>
        <w:contextualSpacing/>
      </w:pPr>
    </w:p>
    <w:p w14:paraId="5B63AD84" w14:textId="77777777" w:rsidR="00E1775A" w:rsidRDefault="00E1775A" w:rsidP="00E1775A">
      <w:pPr>
        <w:tabs>
          <w:tab w:val="left" w:pos="0"/>
        </w:tabs>
        <w:contextualSpacing/>
      </w:pPr>
    </w:p>
    <w:p w14:paraId="1A048FC6" w14:textId="77777777" w:rsidR="00E1775A" w:rsidRDefault="00E1775A" w:rsidP="00E1775A">
      <w:pPr>
        <w:tabs>
          <w:tab w:val="left" w:pos="0"/>
        </w:tabs>
        <w:contextualSpacing/>
      </w:pPr>
    </w:p>
    <w:p w14:paraId="3C0C6B35" w14:textId="77777777" w:rsidR="00E1775A" w:rsidRDefault="00E1775A" w:rsidP="00E1775A">
      <w:pPr>
        <w:tabs>
          <w:tab w:val="left" w:pos="0"/>
        </w:tabs>
        <w:contextualSpacing/>
        <w:jc w:val="center"/>
        <w:rPr>
          <w:sz w:val="20"/>
        </w:rPr>
      </w:pPr>
      <w:r>
        <w:rPr>
          <w:sz w:val="20"/>
        </w:rPr>
        <w:t>[Signature and Acknowledgement Page to Waiver of Restrictive Declaration and Subordination of Interest]</w:t>
      </w:r>
    </w:p>
    <w:p w14:paraId="4379A6A5" w14:textId="77777777" w:rsidR="00E1775A" w:rsidRDefault="00E1775A" w:rsidP="00E1775A">
      <w:pPr>
        <w:tabs>
          <w:tab w:val="left" w:pos="0"/>
        </w:tabs>
        <w:contextualSpacing/>
        <w:jc w:val="center"/>
        <w:rPr>
          <w:sz w:val="20"/>
        </w:rPr>
      </w:pPr>
    </w:p>
    <w:p w14:paraId="2CFAF257" w14:textId="77777777" w:rsidR="00E1775A" w:rsidRDefault="00E1775A" w:rsidP="00E1775A">
      <w:pPr>
        <w:tabs>
          <w:tab w:val="left" w:pos="0"/>
        </w:tabs>
        <w:contextualSpacing/>
        <w:jc w:val="center"/>
        <w:rPr>
          <w:sz w:val="20"/>
        </w:rPr>
      </w:pPr>
    </w:p>
    <w:p w14:paraId="322FCAC0" w14:textId="77777777" w:rsidR="00E1775A" w:rsidRDefault="00E1775A" w:rsidP="00E1775A">
      <w:pPr>
        <w:rPr>
          <w:sz w:val="20"/>
        </w:rPr>
      </w:pPr>
      <w:r>
        <w:rPr>
          <w:sz w:val="20"/>
        </w:rPr>
        <w:br w:type="page"/>
      </w:r>
    </w:p>
    <w:p w14:paraId="6E81E4BD" w14:textId="77777777" w:rsidR="00E1775A" w:rsidRPr="00E1775A" w:rsidRDefault="00E1775A" w:rsidP="00E1775A">
      <w:pPr>
        <w:tabs>
          <w:tab w:val="left" w:pos="0"/>
        </w:tabs>
        <w:contextualSpacing/>
        <w:jc w:val="center"/>
        <w:rPr>
          <w:u w:val="single"/>
        </w:rPr>
      </w:pPr>
      <w:r w:rsidRPr="00E1775A">
        <w:rPr>
          <w:u w:val="single"/>
        </w:rPr>
        <w:t>Schedule A</w:t>
      </w:r>
    </w:p>
    <w:p w14:paraId="08312152" w14:textId="77777777" w:rsidR="00E1775A" w:rsidRPr="00E1775A" w:rsidRDefault="00E1775A" w:rsidP="00E1775A">
      <w:pPr>
        <w:tabs>
          <w:tab w:val="left" w:pos="0"/>
        </w:tabs>
        <w:contextualSpacing/>
        <w:jc w:val="center"/>
        <w:rPr>
          <w:u w:val="single"/>
        </w:rPr>
      </w:pPr>
    </w:p>
    <w:p w14:paraId="5FD8079A" w14:textId="77777777" w:rsidR="00E1775A" w:rsidRPr="00E1775A" w:rsidRDefault="00E1775A" w:rsidP="00E1775A">
      <w:pPr>
        <w:tabs>
          <w:tab w:val="left" w:pos="0"/>
        </w:tabs>
        <w:contextualSpacing/>
        <w:jc w:val="center"/>
      </w:pPr>
      <w:r w:rsidRPr="00E1775A">
        <w:t>Description of the Subject Property</w:t>
      </w:r>
    </w:p>
    <w:p w14:paraId="7DA87D5A" w14:textId="77777777" w:rsidR="00E1775A" w:rsidRPr="00E1775A" w:rsidRDefault="00E1775A" w:rsidP="00E1775A">
      <w:pPr>
        <w:tabs>
          <w:tab w:val="left" w:pos="0"/>
        </w:tabs>
        <w:contextualSpacing/>
        <w:jc w:val="center"/>
      </w:pPr>
    </w:p>
    <w:p w14:paraId="7988FAD8" w14:textId="43DDE0CD" w:rsidR="00E1775A" w:rsidRPr="001E27F3" w:rsidRDefault="00E1775A" w:rsidP="00E1775A">
      <w:pPr>
        <w:spacing w:after="240" w:line="276" w:lineRule="auto"/>
        <w:jc w:val="center"/>
        <w:rPr>
          <w:b/>
          <w:szCs w:val="24"/>
        </w:rPr>
        <w:sectPr w:rsidR="00E1775A" w:rsidRPr="001E27F3" w:rsidSect="004C0FB6">
          <w:footerReference w:type="first" r:id="rId12"/>
          <w:pgSz w:w="12240" w:h="15840" w:code="1"/>
          <w:pgMar w:top="1829" w:right="1483" w:bottom="1080" w:left="1526" w:header="720" w:footer="1072" w:gutter="0"/>
          <w:cols w:space="720"/>
          <w:titlePg/>
        </w:sectPr>
      </w:pPr>
      <w:r w:rsidRPr="00E1775A">
        <w:t>[</w:t>
      </w:r>
      <w:proofErr w:type="gramStart"/>
      <w:r w:rsidRPr="00E1775A">
        <w:t>to</w:t>
      </w:r>
      <w:proofErr w:type="gramEnd"/>
      <w:r w:rsidRPr="00E1775A">
        <w:t xml:space="preserve"> be inserted]</w:t>
      </w:r>
    </w:p>
    <w:p w14:paraId="5EF5E809" w14:textId="77777777" w:rsidR="00CE657F" w:rsidRPr="00F75D80" w:rsidRDefault="000219E1" w:rsidP="001E27F3">
      <w:pPr>
        <w:spacing w:after="240" w:line="276" w:lineRule="auto"/>
        <w:jc w:val="center"/>
        <w:rPr>
          <w:b/>
          <w:szCs w:val="24"/>
          <w:u w:val="single"/>
        </w:rPr>
      </w:pPr>
      <w:r w:rsidRPr="00F75D80">
        <w:rPr>
          <w:b/>
          <w:szCs w:val="24"/>
          <w:u w:val="single"/>
        </w:rPr>
        <w:t xml:space="preserve">EXHIBIT </w:t>
      </w:r>
      <w:r w:rsidR="00F75D80" w:rsidRPr="00F75D80">
        <w:rPr>
          <w:b/>
          <w:szCs w:val="24"/>
          <w:u w:val="single"/>
        </w:rPr>
        <w:t>C</w:t>
      </w:r>
    </w:p>
    <w:p w14:paraId="1AD388F9" w14:textId="77777777" w:rsidR="000219E1" w:rsidRPr="0091427A" w:rsidRDefault="000219E1" w:rsidP="0089327F">
      <w:pPr>
        <w:spacing w:after="240" w:line="276" w:lineRule="auto"/>
        <w:jc w:val="center"/>
        <w:rPr>
          <w:b/>
          <w:szCs w:val="24"/>
        </w:rPr>
      </w:pPr>
      <w:r w:rsidRPr="0091427A">
        <w:rPr>
          <w:b/>
          <w:szCs w:val="24"/>
        </w:rPr>
        <w:t>PLANS</w:t>
      </w:r>
    </w:p>
    <w:p w14:paraId="403A7AEB" w14:textId="77777777" w:rsidR="009700A5" w:rsidRPr="00762D74" w:rsidRDefault="000219E1" w:rsidP="0089327F">
      <w:pPr>
        <w:spacing w:after="240" w:line="276" w:lineRule="auto"/>
        <w:jc w:val="center"/>
        <w:rPr>
          <w:szCs w:val="24"/>
        </w:rPr>
        <w:sectPr w:rsidR="009700A5" w:rsidRPr="00762D74" w:rsidSect="004C0FB6">
          <w:pgSz w:w="12240" w:h="15840" w:code="1"/>
          <w:pgMar w:top="1829" w:right="1483" w:bottom="1080" w:left="1526" w:header="720" w:footer="1072" w:gutter="0"/>
          <w:cols w:space="720"/>
          <w:titlePg/>
        </w:sectPr>
      </w:pPr>
      <w:r w:rsidRPr="0091427A">
        <w:rPr>
          <w:b/>
          <w:szCs w:val="24"/>
        </w:rPr>
        <w:t>(SEPARATE ATTACHMENT</w:t>
      </w:r>
      <w:r w:rsidR="00AF3391">
        <w:rPr>
          <w:b/>
          <w:szCs w:val="24"/>
        </w:rPr>
        <w:t>)</w:t>
      </w:r>
    </w:p>
    <w:p w14:paraId="1E8A67A2" w14:textId="77777777" w:rsidR="0047202E" w:rsidRDefault="0047202E" w:rsidP="00AF3391">
      <w:pPr>
        <w:spacing w:after="240" w:line="276" w:lineRule="auto"/>
        <w:rPr>
          <w:b/>
          <w:szCs w:val="24"/>
        </w:rPr>
      </w:pPr>
    </w:p>
    <w:p w14:paraId="3EB678A9" w14:textId="77777777" w:rsidR="00D21A08" w:rsidRPr="00AF3391" w:rsidRDefault="00D21A08" w:rsidP="00AF3391">
      <w:pPr>
        <w:spacing w:after="240" w:line="276" w:lineRule="auto"/>
        <w:jc w:val="center"/>
        <w:rPr>
          <w:b/>
          <w:szCs w:val="24"/>
          <w:u w:val="single"/>
        </w:rPr>
      </w:pPr>
      <w:r w:rsidRPr="00AF3391">
        <w:rPr>
          <w:b/>
          <w:szCs w:val="24"/>
          <w:u w:val="single"/>
        </w:rPr>
        <w:t xml:space="preserve">EXHIBIT </w:t>
      </w:r>
      <w:r w:rsidR="00AF3391" w:rsidRPr="00AF3391">
        <w:rPr>
          <w:b/>
          <w:szCs w:val="24"/>
          <w:u w:val="single"/>
        </w:rPr>
        <w:t>D</w:t>
      </w:r>
    </w:p>
    <w:p w14:paraId="793FB7D1" w14:textId="77777777" w:rsidR="00CF3B6D" w:rsidRPr="00AF3391" w:rsidRDefault="009B5F5A" w:rsidP="00AF3391">
      <w:pPr>
        <w:spacing w:after="240" w:line="276" w:lineRule="auto"/>
        <w:jc w:val="center"/>
        <w:rPr>
          <w:b/>
        </w:rPr>
      </w:pPr>
      <w:r>
        <w:rPr>
          <w:b/>
        </w:rPr>
        <w:t xml:space="preserve">FORM </w:t>
      </w:r>
      <w:r w:rsidR="00D21A08">
        <w:rPr>
          <w:b/>
        </w:rPr>
        <w:t>NOTICE OF SUBSTANTIAL COMPLETION</w:t>
      </w:r>
    </w:p>
    <w:p w14:paraId="1C7BD79F" w14:textId="77777777" w:rsidR="009B5F5A" w:rsidRDefault="009B5F5A" w:rsidP="00AF3391">
      <w:pPr>
        <w:spacing w:after="240" w:line="276" w:lineRule="auto"/>
        <w:jc w:val="center"/>
        <w:rPr>
          <w:szCs w:val="24"/>
        </w:rPr>
      </w:pPr>
      <w:r w:rsidRPr="009B5F5A">
        <w:rPr>
          <w:szCs w:val="24"/>
        </w:rPr>
        <w:t>[Letterhead of the Chair of the City Planning Commission]</w:t>
      </w:r>
    </w:p>
    <w:p w14:paraId="560BAAA1" w14:textId="77777777" w:rsidR="009B5F5A" w:rsidRDefault="009B5F5A" w:rsidP="00AF3391">
      <w:pPr>
        <w:spacing w:after="240" w:line="276" w:lineRule="auto"/>
        <w:jc w:val="center"/>
        <w:rPr>
          <w:szCs w:val="24"/>
        </w:rPr>
      </w:pPr>
      <w:r>
        <w:rPr>
          <w:szCs w:val="24"/>
        </w:rPr>
        <w:t>[Date]</w:t>
      </w:r>
    </w:p>
    <w:p w14:paraId="189DC15A" w14:textId="77777777" w:rsidR="009B5F5A" w:rsidRDefault="009B5F5A" w:rsidP="0089327F">
      <w:pPr>
        <w:spacing w:after="240" w:line="276" w:lineRule="auto"/>
        <w:jc w:val="center"/>
        <w:rPr>
          <w:b/>
          <w:szCs w:val="24"/>
        </w:rPr>
      </w:pPr>
      <w:r w:rsidRPr="009B5F5A">
        <w:rPr>
          <w:b/>
          <w:szCs w:val="24"/>
        </w:rPr>
        <w:t xml:space="preserve">NOTICE OF SUBSTANTIAL COMPLETION </w:t>
      </w:r>
    </w:p>
    <w:p w14:paraId="770F4B85" w14:textId="77777777" w:rsidR="009B5F5A" w:rsidRDefault="009B5F5A" w:rsidP="0089327F">
      <w:pPr>
        <w:spacing w:after="240" w:line="276" w:lineRule="auto"/>
        <w:jc w:val="center"/>
        <w:rPr>
          <w:b/>
          <w:szCs w:val="24"/>
        </w:rPr>
      </w:pPr>
    </w:p>
    <w:p w14:paraId="20D12581" w14:textId="77777777" w:rsidR="009B5F5A" w:rsidRDefault="009B5F5A" w:rsidP="0089327F">
      <w:pPr>
        <w:spacing w:after="240" w:line="276" w:lineRule="auto"/>
        <w:rPr>
          <w:szCs w:val="24"/>
        </w:rPr>
      </w:pPr>
      <w:r>
        <w:rPr>
          <w:b/>
          <w:szCs w:val="24"/>
        </w:rPr>
        <w:tab/>
      </w:r>
      <w:r>
        <w:rPr>
          <w:szCs w:val="24"/>
        </w:rPr>
        <w:t>Re: Block _____, Lot _____, New York, New York</w:t>
      </w:r>
    </w:p>
    <w:p w14:paraId="129886D4" w14:textId="77777777" w:rsidR="009B5F5A" w:rsidRDefault="009B5F5A" w:rsidP="0089327F">
      <w:pPr>
        <w:spacing w:after="240" w:line="276" w:lineRule="auto"/>
        <w:rPr>
          <w:szCs w:val="24"/>
        </w:rPr>
      </w:pPr>
    </w:p>
    <w:p w14:paraId="00793901" w14:textId="77777777" w:rsidR="009B5F5A" w:rsidRDefault="009B5F5A" w:rsidP="0089327F">
      <w:pPr>
        <w:spacing w:after="240" w:line="276" w:lineRule="auto"/>
        <w:rPr>
          <w:szCs w:val="24"/>
        </w:rPr>
      </w:pPr>
      <w:r>
        <w:rPr>
          <w:szCs w:val="24"/>
        </w:rPr>
        <w:t>Dear ___________________:</w:t>
      </w:r>
    </w:p>
    <w:p w14:paraId="458C8180" w14:textId="77777777" w:rsidR="009B5F5A" w:rsidRDefault="009B5F5A" w:rsidP="0089327F">
      <w:pPr>
        <w:spacing w:after="240" w:line="276" w:lineRule="auto"/>
        <w:rPr>
          <w:szCs w:val="24"/>
        </w:rPr>
      </w:pPr>
    </w:p>
    <w:p w14:paraId="3A50F6CD" w14:textId="1C51407E" w:rsidR="009B5F5A" w:rsidRDefault="009B5F5A" w:rsidP="0089327F">
      <w:pPr>
        <w:spacing w:after="240" w:line="276" w:lineRule="auto"/>
        <w:rPr>
          <w:szCs w:val="24"/>
        </w:rPr>
      </w:pPr>
      <w:r>
        <w:rPr>
          <w:szCs w:val="24"/>
        </w:rPr>
        <w:tab/>
        <w:t xml:space="preserve">This letter constitutes the Notice of Substantial Completion of the </w:t>
      </w:r>
      <w:r w:rsidR="0023502B">
        <w:rPr>
          <w:szCs w:val="24"/>
        </w:rPr>
        <w:t>[particular Adjacent PAA]</w:t>
      </w:r>
      <w:r w:rsidR="00AF3391">
        <w:rPr>
          <w:szCs w:val="24"/>
        </w:rPr>
        <w:t xml:space="preserve"> </w:t>
      </w:r>
      <w:r w:rsidR="004A03DC">
        <w:rPr>
          <w:szCs w:val="24"/>
        </w:rPr>
        <w:t>pursuant to Section 3</w:t>
      </w:r>
      <w:r>
        <w:rPr>
          <w:szCs w:val="24"/>
        </w:rPr>
        <w:t xml:space="preserve"> of the Restrictive Declaration made by [] dated as of ______________, ______ (the “Declaration”).</w:t>
      </w:r>
    </w:p>
    <w:p w14:paraId="4F18D99C" w14:textId="77777777" w:rsidR="009B5F5A" w:rsidRDefault="009B5F5A" w:rsidP="0089327F">
      <w:pPr>
        <w:spacing w:after="240" w:line="276" w:lineRule="auto"/>
        <w:rPr>
          <w:szCs w:val="24"/>
        </w:rPr>
      </w:pPr>
    </w:p>
    <w:p w14:paraId="076105ED" w14:textId="1477709A" w:rsidR="009B5F5A" w:rsidRDefault="009B5F5A" w:rsidP="0089327F">
      <w:pPr>
        <w:spacing w:after="240" w:line="276" w:lineRule="auto"/>
        <w:rPr>
          <w:szCs w:val="24"/>
        </w:rPr>
      </w:pPr>
      <w:r>
        <w:rPr>
          <w:szCs w:val="24"/>
        </w:rPr>
        <w:tab/>
        <w:t xml:space="preserve">By this notice, the undersigned, for the City Planning Commission, confirms that the </w:t>
      </w:r>
      <w:r w:rsidR="0023502B">
        <w:rPr>
          <w:szCs w:val="24"/>
        </w:rPr>
        <w:t xml:space="preserve">[particular Adjacent PAA] </w:t>
      </w:r>
      <w:r>
        <w:rPr>
          <w:szCs w:val="24"/>
        </w:rPr>
        <w:t xml:space="preserve">(as defined in the Declaration) has been Substantially Completed (as defined in the Declaration) in accordance with all requirements of the Declaration. </w:t>
      </w:r>
    </w:p>
    <w:p w14:paraId="302CF6D1" w14:textId="77777777" w:rsidR="009B5F5A" w:rsidRDefault="009B5F5A" w:rsidP="0089327F">
      <w:pPr>
        <w:spacing w:after="240" w:line="276" w:lineRule="auto"/>
        <w:rPr>
          <w:szCs w:val="24"/>
        </w:rPr>
      </w:pPr>
    </w:p>
    <w:p w14:paraId="48057FB9" w14:textId="77777777" w:rsidR="009B5F5A" w:rsidRDefault="009B5F5A" w:rsidP="0089327F">
      <w:pPr>
        <w:spacing w:after="240" w:line="276"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Yours very truly, </w:t>
      </w:r>
    </w:p>
    <w:p w14:paraId="1601C735" w14:textId="77777777" w:rsidR="00AF3391" w:rsidRDefault="00AF3391" w:rsidP="0089327F">
      <w:pPr>
        <w:spacing w:after="240" w:line="276"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w:t>
      </w:r>
    </w:p>
    <w:p w14:paraId="5D43FE6A" w14:textId="77777777" w:rsidR="009B5F5A" w:rsidRDefault="009B5F5A" w:rsidP="0089327F">
      <w:pPr>
        <w:spacing w:after="240" w:line="276" w:lineRule="auto"/>
        <w:rPr>
          <w:szCs w:val="24"/>
        </w:rPr>
      </w:pPr>
    </w:p>
    <w:p w14:paraId="14841143" w14:textId="77777777" w:rsidR="009B5F5A" w:rsidRDefault="009B5F5A" w:rsidP="00AF3391">
      <w:pPr>
        <w:spacing w:after="240" w:line="276" w:lineRule="auto"/>
        <w:rPr>
          <w:szCs w:val="24"/>
        </w:rPr>
      </w:pPr>
      <w:r>
        <w:rPr>
          <w:szCs w:val="24"/>
        </w:rPr>
        <w:t>[THIS LETTER SHALL BE MODIFIED AS APPROPRIATE TO THE CERTIFICATION BEING ISSUED]</w:t>
      </w:r>
    </w:p>
    <w:p w14:paraId="2996E845" w14:textId="77777777" w:rsidR="00AF3391" w:rsidRDefault="00AF3391" w:rsidP="001E27F3">
      <w:pPr>
        <w:spacing w:after="240" w:line="276" w:lineRule="auto"/>
        <w:rPr>
          <w:b/>
          <w:szCs w:val="24"/>
          <w:u w:val="single"/>
        </w:rPr>
      </w:pPr>
    </w:p>
    <w:p w14:paraId="1D5969FF" w14:textId="77777777" w:rsidR="004A03DC" w:rsidRPr="00AF3391" w:rsidRDefault="004A03DC" w:rsidP="0089327F">
      <w:pPr>
        <w:spacing w:after="240" w:line="276" w:lineRule="auto"/>
        <w:jc w:val="center"/>
        <w:rPr>
          <w:b/>
          <w:szCs w:val="24"/>
          <w:u w:val="single"/>
        </w:rPr>
      </w:pPr>
      <w:r w:rsidRPr="00AF3391">
        <w:rPr>
          <w:b/>
          <w:szCs w:val="24"/>
          <w:u w:val="single"/>
        </w:rPr>
        <w:t xml:space="preserve">EXHIBIT </w:t>
      </w:r>
      <w:r w:rsidR="00AF3391" w:rsidRPr="00AF3391">
        <w:rPr>
          <w:b/>
          <w:szCs w:val="24"/>
          <w:u w:val="single"/>
        </w:rPr>
        <w:t>E</w:t>
      </w:r>
    </w:p>
    <w:p w14:paraId="0A4427B1" w14:textId="77777777" w:rsidR="004A03DC" w:rsidRPr="00AF3391" w:rsidRDefault="004A03DC" w:rsidP="00AF3391">
      <w:pPr>
        <w:spacing w:after="240" w:line="276" w:lineRule="auto"/>
        <w:jc w:val="center"/>
        <w:rPr>
          <w:b/>
        </w:rPr>
      </w:pPr>
      <w:r>
        <w:rPr>
          <w:b/>
        </w:rPr>
        <w:t>FORM NOTICE OF FINAL COMPLETIO</w:t>
      </w:r>
      <w:r w:rsidR="00AF3391">
        <w:rPr>
          <w:b/>
        </w:rPr>
        <w:t>N</w:t>
      </w:r>
    </w:p>
    <w:p w14:paraId="73B372C9" w14:textId="77777777" w:rsidR="004A03DC" w:rsidRDefault="004A03DC" w:rsidP="00AF3391">
      <w:pPr>
        <w:spacing w:after="240" w:line="276" w:lineRule="auto"/>
        <w:jc w:val="center"/>
        <w:rPr>
          <w:szCs w:val="24"/>
        </w:rPr>
      </w:pPr>
      <w:r w:rsidRPr="009B5F5A">
        <w:rPr>
          <w:szCs w:val="24"/>
        </w:rPr>
        <w:t>[Letterhead of the Chair of the City Planning Commission]</w:t>
      </w:r>
    </w:p>
    <w:p w14:paraId="46477FC8" w14:textId="77777777" w:rsidR="004A03DC" w:rsidRDefault="004A03DC" w:rsidP="00AF3391">
      <w:pPr>
        <w:spacing w:after="240" w:line="276" w:lineRule="auto"/>
        <w:jc w:val="center"/>
        <w:rPr>
          <w:szCs w:val="24"/>
        </w:rPr>
      </w:pPr>
      <w:r>
        <w:rPr>
          <w:szCs w:val="24"/>
        </w:rPr>
        <w:t>[Date]</w:t>
      </w:r>
    </w:p>
    <w:p w14:paraId="3FFDF1C0" w14:textId="77777777" w:rsidR="004A03DC" w:rsidRDefault="004A03DC" w:rsidP="0089327F">
      <w:pPr>
        <w:spacing w:after="240" w:line="276" w:lineRule="auto"/>
        <w:jc w:val="center"/>
        <w:rPr>
          <w:b/>
          <w:szCs w:val="24"/>
        </w:rPr>
      </w:pPr>
      <w:r w:rsidRPr="009B5F5A">
        <w:rPr>
          <w:b/>
          <w:szCs w:val="24"/>
        </w:rPr>
        <w:t xml:space="preserve">NOTICE OF </w:t>
      </w:r>
      <w:r>
        <w:rPr>
          <w:b/>
          <w:szCs w:val="24"/>
        </w:rPr>
        <w:t>FINAL</w:t>
      </w:r>
      <w:r w:rsidRPr="009B5F5A">
        <w:rPr>
          <w:b/>
          <w:szCs w:val="24"/>
        </w:rPr>
        <w:t xml:space="preserve"> COMPLETION </w:t>
      </w:r>
    </w:p>
    <w:p w14:paraId="0C302147" w14:textId="77777777" w:rsidR="004A03DC" w:rsidRDefault="004A03DC" w:rsidP="0089327F">
      <w:pPr>
        <w:spacing w:after="240" w:line="276" w:lineRule="auto"/>
        <w:jc w:val="center"/>
        <w:rPr>
          <w:b/>
          <w:szCs w:val="24"/>
        </w:rPr>
      </w:pPr>
    </w:p>
    <w:p w14:paraId="2D79620F" w14:textId="77777777" w:rsidR="004A03DC" w:rsidRDefault="004A03DC" w:rsidP="0089327F">
      <w:pPr>
        <w:spacing w:after="240" w:line="276" w:lineRule="auto"/>
        <w:rPr>
          <w:szCs w:val="24"/>
        </w:rPr>
      </w:pPr>
      <w:r>
        <w:rPr>
          <w:b/>
          <w:szCs w:val="24"/>
        </w:rPr>
        <w:tab/>
      </w:r>
      <w:r>
        <w:rPr>
          <w:szCs w:val="24"/>
        </w:rPr>
        <w:t>Re: Block _____, Lot _____, New York, New York</w:t>
      </w:r>
    </w:p>
    <w:p w14:paraId="24B394F2" w14:textId="77777777" w:rsidR="004A03DC" w:rsidRDefault="004A03DC" w:rsidP="0089327F">
      <w:pPr>
        <w:spacing w:after="240" w:line="276" w:lineRule="auto"/>
        <w:rPr>
          <w:szCs w:val="24"/>
        </w:rPr>
      </w:pPr>
    </w:p>
    <w:p w14:paraId="1865C3EF" w14:textId="77777777" w:rsidR="004A03DC" w:rsidRDefault="004A03DC" w:rsidP="0089327F">
      <w:pPr>
        <w:spacing w:after="240" w:line="276" w:lineRule="auto"/>
        <w:rPr>
          <w:szCs w:val="24"/>
        </w:rPr>
      </w:pPr>
      <w:r>
        <w:rPr>
          <w:szCs w:val="24"/>
        </w:rPr>
        <w:t>Dear ___________________:</w:t>
      </w:r>
    </w:p>
    <w:p w14:paraId="131A6E43" w14:textId="77777777" w:rsidR="004A03DC" w:rsidRDefault="004A03DC" w:rsidP="0089327F">
      <w:pPr>
        <w:spacing w:after="240" w:line="276" w:lineRule="auto"/>
        <w:rPr>
          <w:szCs w:val="24"/>
        </w:rPr>
      </w:pPr>
    </w:p>
    <w:p w14:paraId="7804A9EC" w14:textId="68C0ED7C" w:rsidR="004A03DC" w:rsidRDefault="004A03DC" w:rsidP="0089327F">
      <w:pPr>
        <w:spacing w:after="240" w:line="276" w:lineRule="auto"/>
        <w:rPr>
          <w:szCs w:val="24"/>
        </w:rPr>
      </w:pPr>
      <w:r>
        <w:rPr>
          <w:szCs w:val="24"/>
        </w:rPr>
        <w:tab/>
        <w:t xml:space="preserve">This letter constitutes the Notice of Final Completion of </w:t>
      </w:r>
      <w:r w:rsidR="0023502B">
        <w:rPr>
          <w:szCs w:val="24"/>
        </w:rPr>
        <w:t>[particular Adjacent PAA]</w:t>
      </w:r>
      <w:r>
        <w:rPr>
          <w:szCs w:val="24"/>
        </w:rPr>
        <w:t xml:space="preserve"> pursuant to Section 3 of the Restrictive Declaration made by [] dated as of ______________, ______ (the “Declaration”).</w:t>
      </w:r>
    </w:p>
    <w:p w14:paraId="65F7BBAB" w14:textId="77777777" w:rsidR="004A03DC" w:rsidRDefault="004A03DC" w:rsidP="0089327F">
      <w:pPr>
        <w:spacing w:after="240" w:line="276" w:lineRule="auto"/>
        <w:rPr>
          <w:szCs w:val="24"/>
        </w:rPr>
      </w:pPr>
    </w:p>
    <w:p w14:paraId="6BE76F8D" w14:textId="0BDAE6EB" w:rsidR="004A03DC" w:rsidRDefault="004A03DC" w:rsidP="0089327F">
      <w:pPr>
        <w:spacing w:after="240" w:line="276" w:lineRule="auto"/>
        <w:rPr>
          <w:szCs w:val="24"/>
        </w:rPr>
      </w:pPr>
      <w:r>
        <w:rPr>
          <w:szCs w:val="24"/>
        </w:rPr>
        <w:tab/>
        <w:t xml:space="preserve">By this notice, the undersigned, for the City Planning Commission, confirms that the </w:t>
      </w:r>
      <w:r w:rsidR="0023502B">
        <w:rPr>
          <w:szCs w:val="24"/>
        </w:rPr>
        <w:t>[particular Adjacent PAA]</w:t>
      </w:r>
      <w:r>
        <w:rPr>
          <w:szCs w:val="24"/>
        </w:rPr>
        <w:t xml:space="preserve"> (as defined in the Declaration) has been</w:t>
      </w:r>
      <w:r w:rsidR="0023502B">
        <w:rPr>
          <w:szCs w:val="24"/>
        </w:rPr>
        <w:t xml:space="preserve"> Finally</w:t>
      </w:r>
      <w:r>
        <w:rPr>
          <w:szCs w:val="24"/>
        </w:rPr>
        <w:t xml:space="preserve"> Completed (as defined in the Declaration) in accordance with all requirements of the Declaration. </w:t>
      </w:r>
    </w:p>
    <w:p w14:paraId="28AF6BA9" w14:textId="77777777" w:rsidR="004A03DC" w:rsidRDefault="004A03DC" w:rsidP="0089327F">
      <w:pPr>
        <w:spacing w:after="240" w:line="276" w:lineRule="auto"/>
        <w:rPr>
          <w:szCs w:val="24"/>
        </w:rPr>
      </w:pPr>
    </w:p>
    <w:p w14:paraId="6CC1FA8C" w14:textId="77777777" w:rsidR="004A03DC" w:rsidRDefault="004A03DC" w:rsidP="0089327F">
      <w:pPr>
        <w:spacing w:after="240" w:line="276"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Yours very truly, </w:t>
      </w:r>
    </w:p>
    <w:p w14:paraId="68B5C9FD" w14:textId="77777777" w:rsidR="004A03DC" w:rsidRDefault="004A03DC" w:rsidP="0089327F">
      <w:pPr>
        <w:spacing w:after="240" w:line="276" w:lineRule="auto"/>
        <w:rPr>
          <w:szCs w:val="24"/>
        </w:rPr>
      </w:pPr>
    </w:p>
    <w:p w14:paraId="2112D5F0" w14:textId="77777777" w:rsidR="004A03DC" w:rsidRDefault="004A03DC" w:rsidP="0089327F">
      <w:pPr>
        <w:spacing w:after="240" w:line="276"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__________________________</w:t>
      </w:r>
    </w:p>
    <w:p w14:paraId="6AA628A9" w14:textId="77777777" w:rsidR="004A03DC" w:rsidRDefault="004A03DC" w:rsidP="0089327F">
      <w:pPr>
        <w:spacing w:after="240" w:line="276" w:lineRule="auto"/>
        <w:rPr>
          <w:szCs w:val="24"/>
        </w:rPr>
      </w:pPr>
    </w:p>
    <w:p w14:paraId="0372B862" w14:textId="18BD4872" w:rsidR="009B5F5A" w:rsidRDefault="004A03DC" w:rsidP="00AF3391">
      <w:pPr>
        <w:spacing w:after="240" w:line="276" w:lineRule="auto"/>
        <w:rPr>
          <w:szCs w:val="24"/>
        </w:rPr>
      </w:pPr>
      <w:r>
        <w:rPr>
          <w:szCs w:val="24"/>
        </w:rPr>
        <w:t>[THIS LETTER SHALL BE MODIFIED AS APPROPRIATE TO THE CERTIFICATION BEING ISSUED]</w:t>
      </w:r>
    </w:p>
    <w:p w14:paraId="52176846" w14:textId="781814A2" w:rsidR="00D93F1B" w:rsidRPr="009B5F5A" w:rsidRDefault="00D93F1B" w:rsidP="007A4164">
      <w:pPr>
        <w:rPr>
          <w:szCs w:val="24"/>
        </w:rPr>
      </w:pPr>
    </w:p>
    <w:sectPr w:rsidR="00D93F1B" w:rsidRPr="009B5F5A" w:rsidSect="0001401C">
      <w:footerReference w:type="default" r:id="rId13"/>
      <w:pgSz w:w="12240" w:h="15840" w:code="1"/>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FAHgAaABpAGIAaQB0AHMAIABJAEkAIAAxAA==" wne:acdName="acd0" wne:fciIndexBasedOn="0065"/>
    <wne:acd wne:argValue="AgBFAHgAaABpAGIAaQB0AHMAIABJAEkAIAAyAA==" wne:acdName="acd1" wne:fciIndexBasedOn="0065"/>
    <wne:acd wne:argValue="AgBFAHgAaABpAGIAaQB0AHMAIABJAEkAIAAzAA==" wne:acdName="acd2" wne:fciIndexBasedOn="0065"/>
    <wne:acd wne:argValue="AgBFAHgAaABpAGIAaQB0AHMAIABJAEkAIAA0AA==" wne:acdName="acd3" wne:fciIndexBasedOn="0065"/>
    <wne:acd wne:argValue="AgBFAHgAaABpAGIAaQB0AHMAIABJAEkAIAA1AA==" wne:acdName="acd4" wne:fciIndexBasedOn="0065"/>
    <wne:acd wne:argValue="AgBFAHgAaABpAGIAaQB0AHMAIABJAEkAIAA2AA==" wne:acdName="acd5" wne:fciIndexBasedOn="0065"/>
    <wne:acd wne:argValue="AgBFAHgAaABpAGIAaQB0AHMAIABJAEkAIAA3AA==" wne:acdName="acd6" wne:fciIndexBasedOn="0065"/>
    <wne:acd wne:argValue="AgBFAHgAaABpAGIAaQB0AHMAIABJAEkAIAA4AA==" wne:acdName="acd7" wne:fciIndexBasedOn="0065"/>
    <wne:acd wne:argValue="AgBFAHgAaABpAGIAaQB0AHMAIABJAEkAIAA5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BE1E7" w14:textId="77777777" w:rsidR="007F6B0D" w:rsidRDefault="007F6B0D">
      <w:r>
        <w:separator/>
      </w:r>
    </w:p>
  </w:endnote>
  <w:endnote w:type="continuationSeparator" w:id="0">
    <w:p w14:paraId="3210027F" w14:textId="77777777" w:rsidR="007F6B0D" w:rsidRDefault="007F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MS 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FEF0" w14:textId="77777777" w:rsidR="007F6B0D" w:rsidRDefault="007F6B0D" w:rsidP="00E12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42EB5" w14:textId="7EB29C0B" w:rsidR="007F6B0D" w:rsidRDefault="007F6B0D">
    <w:pPr>
      <w:pStyle w:val="Footer"/>
      <w:rPr>
        <w:rStyle w:val="DocID"/>
      </w:rPr>
    </w:pPr>
    <w:r>
      <w:rPr>
        <w:rStyle w:val="DocID"/>
      </w:rPr>
      <w:t>131316893.1</w:t>
    </w:r>
  </w:p>
  <w:p w14:paraId="25195068" w14:textId="7B1F1C97" w:rsidR="007F6B0D" w:rsidRDefault="007F6B0D">
    <w:pPr>
      <w:pStyle w:val="Footer"/>
      <w:rPr>
        <w:rStyle w:val="DocID"/>
      </w:rPr>
    </w:pPr>
    <w:r>
      <w:rPr>
        <w:rStyle w:val="DocID"/>
      </w:rPr>
      <w:t>131316893.4</w:t>
    </w:r>
  </w:p>
  <w:p w14:paraId="7398BDFF" w14:textId="0348182C" w:rsidR="007F6B0D" w:rsidRDefault="007F6B0D">
    <w:pPr>
      <w:pStyle w:val="Footer"/>
      <w:rPr>
        <w:rStyle w:val="DocID"/>
      </w:rPr>
    </w:pPr>
    <w:r>
      <w:rPr>
        <w:rStyle w:val="DocID"/>
      </w:rPr>
      <w:t>131316893.6</w:t>
    </w:r>
  </w:p>
  <w:p w14:paraId="7FD41344" w14:textId="3A449A4B" w:rsidR="007F6B0D" w:rsidRDefault="007F6B0D">
    <w:pPr>
      <w:pStyle w:val="Footer"/>
      <w:rPr>
        <w:rStyle w:val="DocID"/>
      </w:rPr>
    </w:pPr>
    <w:r>
      <w:rPr>
        <w:rStyle w:val="DocID"/>
      </w:rPr>
      <w:t>131316893.10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61B0" w14:textId="07D793B8" w:rsidR="007F6B0D" w:rsidRPr="0001401C" w:rsidRDefault="007F6B0D" w:rsidP="00E124BE">
    <w:pPr>
      <w:pStyle w:val="Footer"/>
      <w:framePr w:wrap="around" w:vAnchor="text" w:hAnchor="margin" w:xAlign="center" w:y="1"/>
      <w:rPr>
        <w:rStyle w:val="PageNumber"/>
        <w:sz w:val="18"/>
        <w:szCs w:val="18"/>
      </w:rPr>
    </w:pPr>
    <w:r w:rsidRPr="0001401C">
      <w:rPr>
        <w:rStyle w:val="PageNumber"/>
        <w:sz w:val="18"/>
        <w:szCs w:val="18"/>
      </w:rPr>
      <w:t>-</w:t>
    </w:r>
    <w:r w:rsidRPr="0001401C">
      <w:rPr>
        <w:rStyle w:val="PageNumber"/>
        <w:sz w:val="18"/>
        <w:szCs w:val="18"/>
      </w:rPr>
      <w:fldChar w:fldCharType="begin"/>
    </w:r>
    <w:r w:rsidRPr="0001401C">
      <w:rPr>
        <w:rStyle w:val="PageNumber"/>
        <w:sz w:val="18"/>
        <w:szCs w:val="18"/>
      </w:rPr>
      <w:instrText xml:space="preserve">PAGE  </w:instrText>
    </w:r>
    <w:r w:rsidRPr="0001401C">
      <w:rPr>
        <w:rStyle w:val="PageNumber"/>
        <w:sz w:val="18"/>
        <w:szCs w:val="18"/>
      </w:rPr>
      <w:fldChar w:fldCharType="separate"/>
    </w:r>
    <w:r w:rsidR="00761FBA">
      <w:rPr>
        <w:rStyle w:val="PageNumber"/>
        <w:noProof/>
        <w:sz w:val="18"/>
        <w:szCs w:val="18"/>
      </w:rPr>
      <w:t>3</w:t>
    </w:r>
    <w:r w:rsidRPr="0001401C">
      <w:rPr>
        <w:rStyle w:val="PageNumber"/>
        <w:sz w:val="18"/>
        <w:szCs w:val="18"/>
      </w:rPr>
      <w:fldChar w:fldCharType="end"/>
    </w:r>
    <w:r w:rsidRPr="0001401C">
      <w:rPr>
        <w:rStyle w:val="PageNumber"/>
        <w:sz w:val="18"/>
        <w:szCs w:val="18"/>
      </w:rPr>
      <w:t>-</w:t>
    </w:r>
  </w:p>
  <w:p w14:paraId="73C4677D" w14:textId="061A5CB0" w:rsidR="007F6B0D" w:rsidRPr="002E0D7A" w:rsidRDefault="007F6B0D" w:rsidP="00702A64">
    <w:pPr>
      <w:pStyle w:val="Footer"/>
    </w:pPr>
    <w:r>
      <w:rPr>
        <w:rStyle w:val="DocID"/>
      </w:rPr>
      <w:t>131316893.10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7957" w14:textId="70DD9049" w:rsidR="007F6B0D" w:rsidRDefault="007F6B0D">
    <w:pPr>
      <w:pStyle w:val="Footer"/>
    </w:pPr>
    <w:r>
      <w:rPr>
        <w:rStyle w:val="DocID"/>
      </w:rPr>
      <w:t>131316893.10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B" w14:textId="06463416" w:rsidR="007F6B0D" w:rsidRDefault="007F6B0D" w:rsidP="00702A64">
    <w:pPr>
      <w:pStyle w:val="Footer"/>
      <w:rPr>
        <w:rStyle w:val="DocID"/>
      </w:rPr>
    </w:pPr>
    <w:r>
      <w:rPr>
        <w:rStyle w:val="DocID"/>
      </w:rPr>
      <w:t>131316893.10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AE81" w14:textId="77777777" w:rsidR="007F6B0D" w:rsidRDefault="007F6B0D" w:rsidP="00702A64">
    <w:pPr>
      <w:pStyle w:val="Footer"/>
      <w:rPr>
        <w:rStyle w:val="DocID"/>
      </w:rPr>
    </w:pPr>
    <w:r w:rsidRPr="00FA2BF5">
      <w:rPr>
        <w:rStyle w:val="DocID"/>
      </w:rPr>
      <w:t>#52150076_v5</w:t>
    </w:r>
  </w:p>
  <w:p w14:paraId="070864C8" w14:textId="203088F2" w:rsidR="007F6B0D" w:rsidRDefault="007F6B0D" w:rsidP="00702A64">
    <w:pPr>
      <w:pStyle w:val="Footer"/>
      <w:rPr>
        <w:rStyle w:val="DocID"/>
      </w:rPr>
    </w:pPr>
    <w:r w:rsidRPr="00B03E32">
      <w:rPr>
        <w:rStyle w:val="DocID"/>
      </w:rPr>
      <w:t>131316893.1</w:t>
    </w:r>
  </w:p>
  <w:p w14:paraId="01025E58" w14:textId="06CFE7AE" w:rsidR="007F6B0D" w:rsidRDefault="007F6B0D" w:rsidP="00702A64">
    <w:pPr>
      <w:pStyle w:val="Footer"/>
      <w:rPr>
        <w:rStyle w:val="DocID"/>
      </w:rPr>
    </w:pPr>
    <w:r>
      <w:rPr>
        <w:rStyle w:val="DocID"/>
      </w:rPr>
      <w:t>131316893.4</w:t>
    </w:r>
  </w:p>
  <w:p w14:paraId="70F7BE92" w14:textId="34001EBB" w:rsidR="007F6B0D" w:rsidRDefault="007F6B0D" w:rsidP="00702A64">
    <w:pPr>
      <w:pStyle w:val="Footer"/>
      <w:rPr>
        <w:rStyle w:val="DocID"/>
      </w:rPr>
    </w:pPr>
    <w:r>
      <w:rPr>
        <w:rStyle w:val="DocID"/>
      </w:rPr>
      <w:t>131316893.6</w:t>
    </w:r>
  </w:p>
  <w:p w14:paraId="03A7B5D1" w14:textId="2FB0A084" w:rsidR="007F6B0D" w:rsidRDefault="007F6B0D" w:rsidP="00702A64">
    <w:pPr>
      <w:pStyle w:val="Footer"/>
      <w:rPr>
        <w:rStyle w:val="DocID"/>
      </w:rPr>
    </w:pPr>
    <w:r>
      <w:rPr>
        <w:rStyle w:val="DocID"/>
      </w:rPr>
      <w:t>131316893.10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7ECAA" w14:textId="77777777" w:rsidR="007F6B0D" w:rsidRDefault="007F6B0D">
      <w:r>
        <w:separator/>
      </w:r>
    </w:p>
  </w:footnote>
  <w:footnote w:type="continuationSeparator" w:id="0">
    <w:p w14:paraId="034B94D4" w14:textId="77777777" w:rsidR="007F6B0D" w:rsidRDefault="007F6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8BF2" w14:textId="77777777" w:rsidR="007F6B0D" w:rsidRPr="009460E5" w:rsidRDefault="007F6B0D" w:rsidP="009460E5">
    <w:pPr>
      <w:pStyle w:val="Header"/>
      <w:jc w:val="center"/>
      <w:rPr>
        <w:b/>
      </w:rPr>
    </w:pPr>
  </w:p>
  <w:p w14:paraId="6D3475F0" w14:textId="77777777" w:rsidR="007F6B0D" w:rsidRDefault="007F6B0D" w:rsidP="000F3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3297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EACF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4897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C01A9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EB1C2FA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EC824C0"/>
    <w:name w:val="(Unnamed Numbering Schem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6014CD"/>
    <w:multiLevelType w:val="multilevel"/>
    <w:tmpl w:val="B1826818"/>
    <w:styleLink w:val="Style2"/>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5DA3F32"/>
    <w:multiLevelType w:val="hybridMultilevel"/>
    <w:tmpl w:val="64E2C05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bullet"/>
      <w:lvlText w:val="o"/>
      <w:lvlJc w:val="left"/>
      <w:pPr>
        <w:ind w:left="396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06A21669"/>
    <w:multiLevelType w:val="multilevel"/>
    <w:tmpl w:val="7B06351E"/>
    <w:name w:val="Exhibits"/>
    <w:lvl w:ilvl="0">
      <w:start w:val="1"/>
      <w:numFmt w:val="upperRoman"/>
      <w:pStyle w:val="ExhibitsII1"/>
      <w:lvlText w:val="%1."/>
      <w:lvlJc w:val="left"/>
      <w:pPr>
        <w:tabs>
          <w:tab w:val="num" w:pos="0"/>
        </w:tabs>
        <w:ind w:left="0" w:firstLine="0"/>
      </w:pPr>
      <w:rPr>
        <w:rFonts w:ascii="Times New Roman Bold" w:hAnsi="Times New Roman Bold"/>
        <w:b/>
        <w:i w:val="0"/>
        <w:caps w:val="0"/>
        <w:strike w:val="0"/>
        <w:dstrike w:val="0"/>
        <w:vanish w:val="0"/>
        <w:sz w:val="24"/>
        <w:u w:val="none"/>
        <w:effect w:val="none"/>
        <w:vertAlign w:val="baseline"/>
      </w:rPr>
    </w:lvl>
    <w:lvl w:ilvl="1">
      <w:start w:val="1"/>
      <w:numFmt w:val="decimalZero"/>
      <w:pStyle w:val="ExhibitsII2"/>
      <w:isLgl/>
      <w:lvlText w:val="%1.%2"/>
      <w:lvlJc w:val="left"/>
      <w:pPr>
        <w:tabs>
          <w:tab w:val="num" w:pos="0"/>
        </w:tabs>
        <w:ind w:left="0" w:firstLine="720"/>
      </w:pPr>
      <w:rPr>
        <w:rFonts w:ascii="Times New Roman" w:hAnsi="Times New Roman" w:cs="Times New Roman"/>
        <w:b w:val="0"/>
        <w:i w:val="0"/>
        <w:caps w:val="0"/>
        <w:strike w:val="0"/>
        <w:dstrike w:val="0"/>
        <w:vanish w:val="0"/>
        <w:sz w:val="24"/>
        <w:u w:val="none"/>
        <w:effect w:val="none"/>
        <w:vertAlign w:val="baseline"/>
      </w:rPr>
    </w:lvl>
    <w:lvl w:ilvl="2">
      <w:start w:val="1"/>
      <w:numFmt w:val="lowerLetter"/>
      <w:pStyle w:val="ExhibitsII3"/>
      <w:lvlText w:val="%3."/>
      <w:lvlJc w:val="left"/>
      <w:pPr>
        <w:tabs>
          <w:tab w:val="num" w:pos="0"/>
        </w:tabs>
        <w:ind w:left="0" w:firstLine="1440"/>
      </w:pPr>
      <w:rPr>
        <w:rFonts w:ascii="Times New Roman" w:hAnsi="Times New Roman" w:cs="Times New Roman"/>
        <w:b w:val="0"/>
        <w:i w:val="0"/>
        <w:caps w:val="0"/>
        <w:strike w:val="0"/>
        <w:dstrike w:val="0"/>
        <w:vanish w:val="0"/>
        <w:sz w:val="24"/>
        <w:u w:val="none"/>
        <w:effect w:val="none"/>
        <w:vertAlign w:val="baseline"/>
      </w:rPr>
    </w:lvl>
    <w:lvl w:ilvl="3">
      <w:start w:val="1"/>
      <w:numFmt w:val="lowerRoman"/>
      <w:pStyle w:val="ExhibitsII4"/>
      <w:lvlText w:val="(%4)"/>
      <w:lvlJc w:val="left"/>
      <w:pPr>
        <w:tabs>
          <w:tab w:val="num" w:pos="0"/>
        </w:tabs>
        <w:ind w:left="0" w:firstLine="2160"/>
      </w:pPr>
      <w:rPr>
        <w:rFonts w:ascii="Times New Roman" w:hAnsi="Times New Roman" w:cs="Times New Roman"/>
        <w:b w:val="0"/>
        <w:i w:val="0"/>
        <w:caps w:val="0"/>
        <w:strike w:val="0"/>
        <w:dstrike w:val="0"/>
        <w:vanish w:val="0"/>
        <w:sz w:val="24"/>
        <w:u w:val="none"/>
        <w:effect w:val="none"/>
        <w:vertAlign w:val="baseline"/>
      </w:rPr>
    </w:lvl>
    <w:lvl w:ilvl="4">
      <w:start w:val="1"/>
      <w:numFmt w:val="none"/>
      <w:pStyle w:val="ExhibitsII5"/>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5">
      <w:start w:val="1"/>
      <w:numFmt w:val="none"/>
      <w:pStyle w:val="ExhibitsII6"/>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6">
      <w:start w:val="1"/>
      <w:numFmt w:val="none"/>
      <w:pStyle w:val="ExhibitsII7"/>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7">
      <w:start w:val="1"/>
      <w:numFmt w:val="none"/>
      <w:pStyle w:val="ExhibitsII8"/>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8">
      <w:start w:val="1"/>
      <w:numFmt w:val="none"/>
      <w:pStyle w:val="ExhibitsII9"/>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abstractNum>
  <w:abstractNum w:abstractNumId="9" w15:restartNumberingAfterBreak="0">
    <w:nsid w:val="0B100B64"/>
    <w:multiLevelType w:val="hybridMultilevel"/>
    <w:tmpl w:val="A6020B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975CD0"/>
    <w:multiLevelType w:val="hybridMultilevel"/>
    <w:tmpl w:val="B4E2F932"/>
    <w:lvl w:ilvl="0" w:tplc="1C7C28D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92C3E"/>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AF269F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DF568A7"/>
    <w:multiLevelType w:val="hybridMultilevel"/>
    <w:tmpl w:val="9D4843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C19DE"/>
    <w:multiLevelType w:val="hybridMultilevel"/>
    <w:tmpl w:val="9580C5E2"/>
    <w:lvl w:ilvl="0" w:tplc="A9FEE1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F44471"/>
    <w:multiLevelType w:val="hybridMultilevel"/>
    <w:tmpl w:val="B00409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bullet"/>
      <w:lvlText w:val="o"/>
      <w:lvlJc w:val="left"/>
      <w:pPr>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9DB7C46"/>
    <w:multiLevelType w:val="hybridMultilevel"/>
    <w:tmpl w:val="9FAC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E6C69"/>
    <w:multiLevelType w:val="hybridMultilevel"/>
    <w:tmpl w:val="173CA066"/>
    <w:lvl w:ilvl="0" w:tplc="936624E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66217C"/>
    <w:multiLevelType w:val="multilevel"/>
    <w:tmpl w:val="698A344A"/>
    <w:styleLink w:val="Style1"/>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9" w15:restartNumberingAfterBreak="0">
    <w:nsid w:val="32231E7B"/>
    <w:multiLevelType w:val="hybridMultilevel"/>
    <w:tmpl w:val="D2C0CF42"/>
    <w:lvl w:ilvl="0" w:tplc="3C74A12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15:restartNumberingAfterBreak="0">
    <w:nsid w:val="43106EA1"/>
    <w:multiLevelType w:val="hybridMultilevel"/>
    <w:tmpl w:val="FBEADC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214A3"/>
    <w:multiLevelType w:val="hybridMultilevel"/>
    <w:tmpl w:val="4CD05AA6"/>
    <w:lvl w:ilvl="0" w:tplc="38407FC0">
      <w:start w:val="1"/>
      <w:numFmt w:val="lowerRoman"/>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40C4717"/>
    <w:multiLevelType w:val="hybridMultilevel"/>
    <w:tmpl w:val="FF0880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707788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7ED6F83"/>
    <w:multiLevelType w:val="hybridMultilevel"/>
    <w:tmpl w:val="30B630DC"/>
    <w:lvl w:ilvl="0" w:tplc="B1CA389C">
      <w:start w:val="4"/>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DC1E78"/>
    <w:multiLevelType w:val="hybridMultilevel"/>
    <w:tmpl w:val="2BAEF934"/>
    <w:lvl w:ilvl="0" w:tplc="62AE059A">
      <w:start w:val="6"/>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5A6220B9"/>
    <w:multiLevelType w:val="hybridMultilevel"/>
    <w:tmpl w:val="1FB6F1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FE60B2F"/>
    <w:multiLevelType w:val="multilevel"/>
    <w:tmpl w:val="0A5E2F1E"/>
    <w:name w:val="Heading"/>
    <w:lvl w:ilvl="0">
      <w:start w:val="1"/>
      <w:numFmt w:val="upperRoman"/>
      <w:pStyle w:val="Heading1"/>
      <w:suff w:val="nothing"/>
      <w:lvlText w:val="ARTICLE %1."/>
      <w:lvlJc w:val="left"/>
      <w:pPr>
        <w:tabs>
          <w:tab w:val="num" w:pos="0"/>
        </w:tabs>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0"/>
        </w:tabs>
        <w:ind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43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57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648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FA35269"/>
    <w:multiLevelType w:val="multilevel"/>
    <w:tmpl w:val="B1826818"/>
    <w:styleLink w:val="Style3"/>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12"/>
  </w:num>
  <w:num w:numId="3">
    <w:abstractNumId w:val="11"/>
  </w:num>
  <w:num w:numId="4">
    <w:abstractNumId w:val="18"/>
  </w:num>
  <w:num w:numId="5">
    <w:abstractNumId w:val="6"/>
  </w:num>
  <w:num w:numId="6">
    <w:abstractNumId w:val="28"/>
  </w:num>
  <w:num w:numId="7">
    <w:abstractNumId w:val="27"/>
  </w:num>
  <w:num w:numId="8">
    <w:abstractNumId w:val="14"/>
  </w:num>
  <w:num w:numId="9">
    <w:abstractNumId w:val="17"/>
  </w:num>
  <w:num w:numId="10">
    <w:abstractNumId w:val="24"/>
  </w:num>
  <w:num w:numId="11">
    <w:abstractNumId w:val="21"/>
  </w:num>
  <w:num w:numId="12">
    <w:abstractNumId w:val="25"/>
  </w:num>
  <w:num w:numId="13">
    <w:abstractNumId w:val="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0"/>
  </w:num>
  <w:num w:numId="17">
    <w:abstractNumId w:val="13"/>
  </w:num>
  <w:num w:numId="18">
    <w:abstractNumId w:val="7"/>
  </w:num>
  <w:num w:numId="19">
    <w:abstractNumId w:val="26"/>
  </w:num>
  <w:num w:numId="20">
    <w:abstractNumId w:val="22"/>
  </w:num>
  <w:num w:numId="21">
    <w:abstractNumId w:val="9"/>
  </w:num>
  <w:num w:numId="22">
    <w:abstractNumId w:val="4"/>
  </w:num>
  <w:num w:numId="23">
    <w:abstractNumId w:val="3"/>
  </w:num>
  <w:num w:numId="24">
    <w:abstractNumId w:val="2"/>
  </w:num>
  <w:num w:numId="25">
    <w:abstractNumId w:val="1"/>
  </w:num>
  <w:num w:numId="26">
    <w:abstractNumId w:val="0"/>
  </w:num>
  <w:num w:numId="27">
    <w:abstractNumId w:val="16"/>
  </w:num>
  <w:num w:numId="28">
    <w:abstractNumId w:val="8"/>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2E"/>
    <w:rsid w:val="0000150E"/>
    <w:rsid w:val="000035EA"/>
    <w:rsid w:val="00003782"/>
    <w:rsid w:val="00007BE2"/>
    <w:rsid w:val="00013C8A"/>
    <w:rsid w:val="0001401C"/>
    <w:rsid w:val="000140D1"/>
    <w:rsid w:val="00014F1C"/>
    <w:rsid w:val="0001579C"/>
    <w:rsid w:val="000163B5"/>
    <w:rsid w:val="000219E1"/>
    <w:rsid w:val="00023FA3"/>
    <w:rsid w:val="00031835"/>
    <w:rsid w:val="00037E72"/>
    <w:rsid w:val="00040977"/>
    <w:rsid w:val="00041292"/>
    <w:rsid w:val="00043E65"/>
    <w:rsid w:val="0004459D"/>
    <w:rsid w:val="0004492C"/>
    <w:rsid w:val="0004537C"/>
    <w:rsid w:val="0004546D"/>
    <w:rsid w:val="00045517"/>
    <w:rsid w:val="00047644"/>
    <w:rsid w:val="00047C93"/>
    <w:rsid w:val="00047E3F"/>
    <w:rsid w:val="00050E6B"/>
    <w:rsid w:val="000513EB"/>
    <w:rsid w:val="0005229B"/>
    <w:rsid w:val="0005446E"/>
    <w:rsid w:val="000549F2"/>
    <w:rsid w:val="00055489"/>
    <w:rsid w:val="000556B8"/>
    <w:rsid w:val="000606D7"/>
    <w:rsid w:val="00064C1B"/>
    <w:rsid w:val="00070223"/>
    <w:rsid w:val="00071D1D"/>
    <w:rsid w:val="00072C4B"/>
    <w:rsid w:val="00073F89"/>
    <w:rsid w:val="000761DA"/>
    <w:rsid w:val="00084DB6"/>
    <w:rsid w:val="00085033"/>
    <w:rsid w:val="0009058F"/>
    <w:rsid w:val="0009221A"/>
    <w:rsid w:val="00094E69"/>
    <w:rsid w:val="00094F6A"/>
    <w:rsid w:val="00094F99"/>
    <w:rsid w:val="000956B3"/>
    <w:rsid w:val="00095BA5"/>
    <w:rsid w:val="0009713A"/>
    <w:rsid w:val="000A1D64"/>
    <w:rsid w:val="000A2265"/>
    <w:rsid w:val="000A2A9B"/>
    <w:rsid w:val="000A42FA"/>
    <w:rsid w:val="000A7F38"/>
    <w:rsid w:val="000B0579"/>
    <w:rsid w:val="000B5892"/>
    <w:rsid w:val="000B6538"/>
    <w:rsid w:val="000C08D5"/>
    <w:rsid w:val="000C1C60"/>
    <w:rsid w:val="000C2B80"/>
    <w:rsid w:val="000C458B"/>
    <w:rsid w:val="000C577D"/>
    <w:rsid w:val="000C6554"/>
    <w:rsid w:val="000D2689"/>
    <w:rsid w:val="000D47F0"/>
    <w:rsid w:val="000D4BDE"/>
    <w:rsid w:val="000E4E55"/>
    <w:rsid w:val="000F1609"/>
    <w:rsid w:val="000F18DE"/>
    <w:rsid w:val="000F3725"/>
    <w:rsid w:val="00100471"/>
    <w:rsid w:val="00101AE7"/>
    <w:rsid w:val="00103173"/>
    <w:rsid w:val="00104276"/>
    <w:rsid w:val="0010790F"/>
    <w:rsid w:val="001102CD"/>
    <w:rsid w:val="001144C7"/>
    <w:rsid w:val="001208F1"/>
    <w:rsid w:val="0012281B"/>
    <w:rsid w:val="00125108"/>
    <w:rsid w:val="00127B11"/>
    <w:rsid w:val="00131482"/>
    <w:rsid w:val="00131A0A"/>
    <w:rsid w:val="00133202"/>
    <w:rsid w:val="00136DCF"/>
    <w:rsid w:val="00137394"/>
    <w:rsid w:val="00142617"/>
    <w:rsid w:val="00144617"/>
    <w:rsid w:val="00144C74"/>
    <w:rsid w:val="00144C94"/>
    <w:rsid w:val="00145F91"/>
    <w:rsid w:val="001464CC"/>
    <w:rsid w:val="0014718C"/>
    <w:rsid w:val="00152C98"/>
    <w:rsid w:val="001544BE"/>
    <w:rsid w:val="0015461A"/>
    <w:rsid w:val="00155AB7"/>
    <w:rsid w:val="00157A92"/>
    <w:rsid w:val="00157EC3"/>
    <w:rsid w:val="001606D1"/>
    <w:rsid w:val="00161C23"/>
    <w:rsid w:val="0016715F"/>
    <w:rsid w:val="00175E5D"/>
    <w:rsid w:val="001771A6"/>
    <w:rsid w:val="0018027F"/>
    <w:rsid w:val="00182DC1"/>
    <w:rsid w:val="001861B8"/>
    <w:rsid w:val="00192789"/>
    <w:rsid w:val="00194052"/>
    <w:rsid w:val="00194451"/>
    <w:rsid w:val="00195982"/>
    <w:rsid w:val="001A1A8C"/>
    <w:rsid w:val="001A303E"/>
    <w:rsid w:val="001A4147"/>
    <w:rsid w:val="001A4151"/>
    <w:rsid w:val="001A46BA"/>
    <w:rsid w:val="001A67C8"/>
    <w:rsid w:val="001B3245"/>
    <w:rsid w:val="001B51E7"/>
    <w:rsid w:val="001B5585"/>
    <w:rsid w:val="001C0523"/>
    <w:rsid w:val="001C17BD"/>
    <w:rsid w:val="001C297F"/>
    <w:rsid w:val="001C34FD"/>
    <w:rsid w:val="001C63A0"/>
    <w:rsid w:val="001C6779"/>
    <w:rsid w:val="001C6A9E"/>
    <w:rsid w:val="001D24A3"/>
    <w:rsid w:val="001D44D8"/>
    <w:rsid w:val="001D59B4"/>
    <w:rsid w:val="001D6741"/>
    <w:rsid w:val="001D7402"/>
    <w:rsid w:val="001D7DF1"/>
    <w:rsid w:val="001E1757"/>
    <w:rsid w:val="001E27F3"/>
    <w:rsid w:val="001E4350"/>
    <w:rsid w:val="001F22CF"/>
    <w:rsid w:val="001F26B3"/>
    <w:rsid w:val="001F272A"/>
    <w:rsid w:val="001F2F6A"/>
    <w:rsid w:val="001F6416"/>
    <w:rsid w:val="001F78C7"/>
    <w:rsid w:val="00200C1E"/>
    <w:rsid w:val="0020493E"/>
    <w:rsid w:val="0020536C"/>
    <w:rsid w:val="00205FF6"/>
    <w:rsid w:val="002077FD"/>
    <w:rsid w:val="002101DA"/>
    <w:rsid w:val="00210784"/>
    <w:rsid w:val="0021088B"/>
    <w:rsid w:val="002143FF"/>
    <w:rsid w:val="00215010"/>
    <w:rsid w:val="00221317"/>
    <w:rsid w:val="002274B2"/>
    <w:rsid w:val="00230EF0"/>
    <w:rsid w:val="00233708"/>
    <w:rsid w:val="00233F9C"/>
    <w:rsid w:val="0023502B"/>
    <w:rsid w:val="0023539C"/>
    <w:rsid w:val="00246513"/>
    <w:rsid w:val="00246A31"/>
    <w:rsid w:val="002527CF"/>
    <w:rsid w:val="00252BE0"/>
    <w:rsid w:val="002545E5"/>
    <w:rsid w:val="00257D17"/>
    <w:rsid w:val="00263886"/>
    <w:rsid w:val="002644A2"/>
    <w:rsid w:val="0026497D"/>
    <w:rsid w:val="00264AFD"/>
    <w:rsid w:val="00273655"/>
    <w:rsid w:val="00275C66"/>
    <w:rsid w:val="00277AD1"/>
    <w:rsid w:val="002826BC"/>
    <w:rsid w:val="00284240"/>
    <w:rsid w:val="00285ACC"/>
    <w:rsid w:val="00285AEF"/>
    <w:rsid w:val="00291CD3"/>
    <w:rsid w:val="00292A88"/>
    <w:rsid w:val="00293481"/>
    <w:rsid w:val="0029795B"/>
    <w:rsid w:val="002A4E2F"/>
    <w:rsid w:val="002A69E2"/>
    <w:rsid w:val="002A6B1D"/>
    <w:rsid w:val="002B32F4"/>
    <w:rsid w:val="002B6902"/>
    <w:rsid w:val="002C2CE2"/>
    <w:rsid w:val="002D0D6F"/>
    <w:rsid w:val="002D15CA"/>
    <w:rsid w:val="002D53B8"/>
    <w:rsid w:val="002E0D7A"/>
    <w:rsid w:val="002E1F15"/>
    <w:rsid w:val="002E4D60"/>
    <w:rsid w:val="002E5C3C"/>
    <w:rsid w:val="002E79B8"/>
    <w:rsid w:val="002F32FD"/>
    <w:rsid w:val="002F5733"/>
    <w:rsid w:val="002F6A9C"/>
    <w:rsid w:val="002F6BF7"/>
    <w:rsid w:val="0030362A"/>
    <w:rsid w:val="00304B17"/>
    <w:rsid w:val="00307691"/>
    <w:rsid w:val="00311201"/>
    <w:rsid w:val="0031543D"/>
    <w:rsid w:val="00315BF8"/>
    <w:rsid w:val="003164E6"/>
    <w:rsid w:val="00320FAB"/>
    <w:rsid w:val="00325EE2"/>
    <w:rsid w:val="00326C3B"/>
    <w:rsid w:val="00327662"/>
    <w:rsid w:val="003331D8"/>
    <w:rsid w:val="0033519A"/>
    <w:rsid w:val="003375B7"/>
    <w:rsid w:val="003405D3"/>
    <w:rsid w:val="003517BB"/>
    <w:rsid w:val="003545AC"/>
    <w:rsid w:val="00354844"/>
    <w:rsid w:val="00354CC0"/>
    <w:rsid w:val="00355586"/>
    <w:rsid w:val="0035664C"/>
    <w:rsid w:val="00364031"/>
    <w:rsid w:val="0036437C"/>
    <w:rsid w:val="00364C83"/>
    <w:rsid w:val="00371B29"/>
    <w:rsid w:val="00372349"/>
    <w:rsid w:val="00373B23"/>
    <w:rsid w:val="00381F56"/>
    <w:rsid w:val="00384601"/>
    <w:rsid w:val="00385A32"/>
    <w:rsid w:val="00386FBF"/>
    <w:rsid w:val="00393245"/>
    <w:rsid w:val="00393853"/>
    <w:rsid w:val="00393E7A"/>
    <w:rsid w:val="00396767"/>
    <w:rsid w:val="00397DE8"/>
    <w:rsid w:val="003A0974"/>
    <w:rsid w:val="003A21FD"/>
    <w:rsid w:val="003A25FF"/>
    <w:rsid w:val="003A4C32"/>
    <w:rsid w:val="003A5859"/>
    <w:rsid w:val="003A7398"/>
    <w:rsid w:val="003B1D13"/>
    <w:rsid w:val="003B4B8F"/>
    <w:rsid w:val="003B4E03"/>
    <w:rsid w:val="003B69A5"/>
    <w:rsid w:val="003B6AC6"/>
    <w:rsid w:val="003C41CD"/>
    <w:rsid w:val="003C4DBD"/>
    <w:rsid w:val="003C5256"/>
    <w:rsid w:val="003C6908"/>
    <w:rsid w:val="003D49FB"/>
    <w:rsid w:val="003D4E62"/>
    <w:rsid w:val="003D668E"/>
    <w:rsid w:val="003E24C9"/>
    <w:rsid w:val="003E3792"/>
    <w:rsid w:val="003F0BAE"/>
    <w:rsid w:val="003F145B"/>
    <w:rsid w:val="003F2AC4"/>
    <w:rsid w:val="003F3730"/>
    <w:rsid w:val="003F3AD3"/>
    <w:rsid w:val="003F4127"/>
    <w:rsid w:val="003F47D0"/>
    <w:rsid w:val="00403911"/>
    <w:rsid w:val="00403F6D"/>
    <w:rsid w:val="004046D1"/>
    <w:rsid w:val="004110AB"/>
    <w:rsid w:val="00411FB4"/>
    <w:rsid w:val="00412E8B"/>
    <w:rsid w:val="00414419"/>
    <w:rsid w:val="00417A62"/>
    <w:rsid w:val="00424F9A"/>
    <w:rsid w:val="004254DD"/>
    <w:rsid w:val="00432750"/>
    <w:rsid w:val="0043304B"/>
    <w:rsid w:val="00435629"/>
    <w:rsid w:val="004416CE"/>
    <w:rsid w:val="00441F70"/>
    <w:rsid w:val="00446663"/>
    <w:rsid w:val="004474E0"/>
    <w:rsid w:val="00450DB7"/>
    <w:rsid w:val="00451C26"/>
    <w:rsid w:val="00453249"/>
    <w:rsid w:val="00454659"/>
    <w:rsid w:val="00456DB9"/>
    <w:rsid w:val="004617FE"/>
    <w:rsid w:val="00463D2A"/>
    <w:rsid w:val="00466509"/>
    <w:rsid w:val="0047202E"/>
    <w:rsid w:val="00472B94"/>
    <w:rsid w:val="004860D2"/>
    <w:rsid w:val="004862A1"/>
    <w:rsid w:val="00490587"/>
    <w:rsid w:val="00493ABF"/>
    <w:rsid w:val="00495BAC"/>
    <w:rsid w:val="00496F06"/>
    <w:rsid w:val="0049784D"/>
    <w:rsid w:val="004A03DC"/>
    <w:rsid w:val="004A1B36"/>
    <w:rsid w:val="004A2F78"/>
    <w:rsid w:val="004A3DBC"/>
    <w:rsid w:val="004A44F6"/>
    <w:rsid w:val="004A5C53"/>
    <w:rsid w:val="004B027C"/>
    <w:rsid w:val="004B0C84"/>
    <w:rsid w:val="004B58DC"/>
    <w:rsid w:val="004C0FB6"/>
    <w:rsid w:val="004C170E"/>
    <w:rsid w:val="004C21A7"/>
    <w:rsid w:val="004D4F1C"/>
    <w:rsid w:val="004D567A"/>
    <w:rsid w:val="004E5E3E"/>
    <w:rsid w:val="004F2917"/>
    <w:rsid w:val="00511DC6"/>
    <w:rsid w:val="00517636"/>
    <w:rsid w:val="00522835"/>
    <w:rsid w:val="005233E1"/>
    <w:rsid w:val="00527E21"/>
    <w:rsid w:val="00530C94"/>
    <w:rsid w:val="00532235"/>
    <w:rsid w:val="005351D4"/>
    <w:rsid w:val="00541F04"/>
    <w:rsid w:val="005430EC"/>
    <w:rsid w:val="00546B21"/>
    <w:rsid w:val="00547D43"/>
    <w:rsid w:val="00556709"/>
    <w:rsid w:val="0055729C"/>
    <w:rsid w:val="005577E5"/>
    <w:rsid w:val="00560115"/>
    <w:rsid w:val="005615A2"/>
    <w:rsid w:val="005621B5"/>
    <w:rsid w:val="0056246C"/>
    <w:rsid w:val="00562D06"/>
    <w:rsid w:val="00563E46"/>
    <w:rsid w:val="00564911"/>
    <w:rsid w:val="0056538E"/>
    <w:rsid w:val="005654E1"/>
    <w:rsid w:val="00565572"/>
    <w:rsid w:val="00565A3F"/>
    <w:rsid w:val="005672B0"/>
    <w:rsid w:val="00570308"/>
    <w:rsid w:val="00570D80"/>
    <w:rsid w:val="00571B53"/>
    <w:rsid w:val="00571C4A"/>
    <w:rsid w:val="00573CD7"/>
    <w:rsid w:val="00582DB6"/>
    <w:rsid w:val="00582FA8"/>
    <w:rsid w:val="0058631C"/>
    <w:rsid w:val="005877AF"/>
    <w:rsid w:val="00590A54"/>
    <w:rsid w:val="00592826"/>
    <w:rsid w:val="00593E14"/>
    <w:rsid w:val="00596855"/>
    <w:rsid w:val="005A024D"/>
    <w:rsid w:val="005A180C"/>
    <w:rsid w:val="005A2377"/>
    <w:rsid w:val="005A5188"/>
    <w:rsid w:val="005A548F"/>
    <w:rsid w:val="005A6493"/>
    <w:rsid w:val="005A756A"/>
    <w:rsid w:val="005A7A59"/>
    <w:rsid w:val="005B2615"/>
    <w:rsid w:val="005C38D8"/>
    <w:rsid w:val="005C4E3C"/>
    <w:rsid w:val="005C5B58"/>
    <w:rsid w:val="005C5E92"/>
    <w:rsid w:val="005C6AB6"/>
    <w:rsid w:val="005C7EFC"/>
    <w:rsid w:val="005D1498"/>
    <w:rsid w:val="005D2868"/>
    <w:rsid w:val="005D2B0C"/>
    <w:rsid w:val="005D3991"/>
    <w:rsid w:val="005D3EC6"/>
    <w:rsid w:val="005D4DEF"/>
    <w:rsid w:val="005D7116"/>
    <w:rsid w:val="005E2DC0"/>
    <w:rsid w:val="005E341E"/>
    <w:rsid w:val="005E4167"/>
    <w:rsid w:val="005E4C68"/>
    <w:rsid w:val="005E6636"/>
    <w:rsid w:val="005E6CC6"/>
    <w:rsid w:val="005E7036"/>
    <w:rsid w:val="005E72D4"/>
    <w:rsid w:val="005F118D"/>
    <w:rsid w:val="00611B90"/>
    <w:rsid w:val="00612CA2"/>
    <w:rsid w:val="00615F85"/>
    <w:rsid w:val="00616125"/>
    <w:rsid w:val="00617600"/>
    <w:rsid w:val="006265A0"/>
    <w:rsid w:val="00630700"/>
    <w:rsid w:val="006349AF"/>
    <w:rsid w:val="00634AC2"/>
    <w:rsid w:val="006401A6"/>
    <w:rsid w:val="00643374"/>
    <w:rsid w:val="006452ED"/>
    <w:rsid w:val="0064724C"/>
    <w:rsid w:val="006563BE"/>
    <w:rsid w:val="00657328"/>
    <w:rsid w:val="006573E4"/>
    <w:rsid w:val="006633DA"/>
    <w:rsid w:val="0066508A"/>
    <w:rsid w:val="00665E0E"/>
    <w:rsid w:val="0066685B"/>
    <w:rsid w:val="00680E03"/>
    <w:rsid w:val="0068198B"/>
    <w:rsid w:val="006846D4"/>
    <w:rsid w:val="00693004"/>
    <w:rsid w:val="006969E2"/>
    <w:rsid w:val="00696E0F"/>
    <w:rsid w:val="006A21B6"/>
    <w:rsid w:val="006A2D7A"/>
    <w:rsid w:val="006A4C2F"/>
    <w:rsid w:val="006A68D7"/>
    <w:rsid w:val="006A6B5B"/>
    <w:rsid w:val="006B0D8E"/>
    <w:rsid w:val="006B3753"/>
    <w:rsid w:val="006B377D"/>
    <w:rsid w:val="006C3A64"/>
    <w:rsid w:val="006C40F6"/>
    <w:rsid w:val="006C66F1"/>
    <w:rsid w:val="006C6EB9"/>
    <w:rsid w:val="006C73A2"/>
    <w:rsid w:val="006C7B33"/>
    <w:rsid w:val="006D1651"/>
    <w:rsid w:val="006D341F"/>
    <w:rsid w:val="006D3B27"/>
    <w:rsid w:val="006D7F6B"/>
    <w:rsid w:val="006E3062"/>
    <w:rsid w:val="006F014C"/>
    <w:rsid w:val="00702A64"/>
    <w:rsid w:val="0070340F"/>
    <w:rsid w:val="00704AE1"/>
    <w:rsid w:val="00707BBD"/>
    <w:rsid w:val="007111E3"/>
    <w:rsid w:val="0071194D"/>
    <w:rsid w:val="0071346B"/>
    <w:rsid w:val="0071551C"/>
    <w:rsid w:val="00715F1B"/>
    <w:rsid w:val="00721559"/>
    <w:rsid w:val="0072572D"/>
    <w:rsid w:val="007262D4"/>
    <w:rsid w:val="0072740C"/>
    <w:rsid w:val="00727C77"/>
    <w:rsid w:val="00730B02"/>
    <w:rsid w:val="00730F8A"/>
    <w:rsid w:val="00731862"/>
    <w:rsid w:val="00731FB5"/>
    <w:rsid w:val="0073302B"/>
    <w:rsid w:val="00733047"/>
    <w:rsid w:val="00741038"/>
    <w:rsid w:val="0074115F"/>
    <w:rsid w:val="00741F66"/>
    <w:rsid w:val="0074438C"/>
    <w:rsid w:val="00745723"/>
    <w:rsid w:val="00745750"/>
    <w:rsid w:val="00746644"/>
    <w:rsid w:val="007507E0"/>
    <w:rsid w:val="0075157E"/>
    <w:rsid w:val="007529A6"/>
    <w:rsid w:val="00752B5D"/>
    <w:rsid w:val="0075760B"/>
    <w:rsid w:val="0075799A"/>
    <w:rsid w:val="00760AA4"/>
    <w:rsid w:val="00761874"/>
    <w:rsid w:val="00761FBA"/>
    <w:rsid w:val="00762D74"/>
    <w:rsid w:val="007634A9"/>
    <w:rsid w:val="007634C3"/>
    <w:rsid w:val="00765A1F"/>
    <w:rsid w:val="00766695"/>
    <w:rsid w:val="00775561"/>
    <w:rsid w:val="00780191"/>
    <w:rsid w:val="00783467"/>
    <w:rsid w:val="0078663A"/>
    <w:rsid w:val="00790435"/>
    <w:rsid w:val="0079174A"/>
    <w:rsid w:val="00792255"/>
    <w:rsid w:val="007968E1"/>
    <w:rsid w:val="007A0475"/>
    <w:rsid w:val="007A1FE2"/>
    <w:rsid w:val="007A32ED"/>
    <w:rsid w:val="007A4164"/>
    <w:rsid w:val="007A4E5D"/>
    <w:rsid w:val="007B2AA9"/>
    <w:rsid w:val="007B4410"/>
    <w:rsid w:val="007C2F87"/>
    <w:rsid w:val="007C55F0"/>
    <w:rsid w:val="007C7CF2"/>
    <w:rsid w:val="007D07CD"/>
    <w:rsid w:val="007D2981"/>
    <w:rsid w:val="007D313A"/>
    <w:rsid w:val="007D44B8"/>
    <w:rsid w:val="007D44DB"/>
    <w:rsid w:val="007E0225"/>
    <w:rsid w:val="007E42D3"/>
    <w:rsid w:val="007E55A7"/>
    <w:rsid w:val="007E6A44"/>
    <w:rsid w:val="007E6FC9"/>
    <w:rsid w:val="007F4472"/>
    <w:rsid w:val="007F5825"/>
    <w:rsid w:val="007F6B0D"/>
    <w:rsid w:val="008009CF"/>
    <w:rsid w:val="00801FC5"/>
    <w:rsid w:val="0080276B"/>
    <w:rsid w:val="00803619"/>
    <w:rsid w:val="00803DF8"/>
    <w:rsid w:val="0080457F"/>
    <w:rsid w:val="00804CC0"/>
    <w:rsid w:val="00805299"/>
    <w:rsid w:val="008118A1"/>
    <w:rsid w:val="00812D87"/>
    <w:rsid w:val="00813668"/>
    <w:rsid w:val="00817384"/>
    <w:rsid w:val="00817896"/>
    <w:rsid w:val="00820184"/>
    <w:rsid w:val="008233D3"/>
    <w:rsid w:val="00827125"/>
    <w:rsid w:val="0082783D"/>
    <w:rsid w:val="0083263A"/>
    <w:rsid w:val="00834816"/>
    <w:rsid w:val="00840014"/>
    <w:rsid w:val="0084662D"/>
    <w:rsid w:val="0085764E"/>
    <w:rsid w:val="008606BB"/>
    <w:rsid w:val="00860CDF"/>
    <w:rsid w:val="00861609"/>
    <w:rsid w:val="00867708"/>
    <w:rsid w:val="00867D0C"/>
    <w:rsid w:val="00873BC7"/>
    <w:rsid w:val="0087772E"/>
    <w:rsid w:val="0088022B"/>
    <w:rsid w:val="00882CF2"/>
    <w:rsid w:val="008852A0"/>
    <w:rsid w:val="0088543D"/>
    <w:rsid w:val="008863EE"/>
    <w:rsid w:val="00886BF6"/>
    <w:rsid w:val="00890734"/>
    <w:rsid w:val="00893246"/>
    <w:rsid w:val="0089327F"/>
    <w:rsid w:val="00896AD8"/>
    <w:rsid w:val="008977BA"/>
    <w:rsid w:val="008A5A15"/>
    <w:rsid w:val="008A6526"/>
    <w:rsid w:val="008B174D"/>
    <w:rsid w:val="008B4ED8"/>
    <w:rsid w:val="008B5D05"/>
    <w:rsid w:val="008C002F"/>
    <w:rsid w:val="008C56CA"/>
    <w:rsid w:val="008C7915"/>
    <w:rsid w:val="008C7E84"/>
    <w:rsid w:val="008D0516"/>
    <w:rsid w:val="008D46FC"/>
    <w:rsid w:val="008D61F3"/>
    <w:rsid w:val="008D6CF5"/>
    <w:rsid w:val="008E1965"/>
    <w:rsid w:val="008E3548"/>
    <w:rsid w:val="008E3A39"/>
    <w:rsid w:val="008E49D9"/>
    <w:rsid w:val="008E724E"/>
    <w:rsid w:val="008F0547"/>
    <w:rsid w:val="008F0A18"/>
    <w:rsid w:val="008F20C8"/>
    <w:rsid w:val="008F22AF"/>
    <w:rsid w:val="008F4536"/>
    <w:rsid w:val="008F4FD3"/>
    <w:rsid w:val="0090597F"/>
    <w:rsid w:val="00906A90"/>
    <w:rsid w:val="00911651"/>
    <w:rsid w:val="00913DB0"/>
    <w:rsid w:val="0091427A"/>
    <w:rsid w:val="00915452"/>
    <w:rsid w:val="00915DAC"/>
    <w:rsid w:val="00921937"/>
    <w:rsid w:val="00922562"/>
    <w:rsid w:val="00923398"/>
    <w:rsid w:val="00923F3D"/>
    <w:rsid w:val="00927110"/>
    <w:rsid w:val="009318BB"/>
    <w:rsid w:val="0093196C"/>
    <w:rsid w:val="00932080"/>
    <w:rsid w:val="009347E2"/>
    <w:rsid w:val="009363F3"/>
    <w:rsid w:val="009441AD"/>
    <w:rsid w:val="009460E5"/>
    <w:rsid w:val="00946817"/>
    <w:rsid w:val="0095213F"/>
    <w:rsid w:val="00956711"/>
    <w:rsid w:val="0096074E"/>
    <w:rsid w:val="00960D00"/>
    <w:rsid w:val="00960D94"/>
    <w:rsid w:val="00961E3A"/>
    <w:rsid w:val="0096208F"/>
    <w:rsid w:val="00962AE9"/>
    <w:rsid w:val="009700A5"/>
    <w:rsid w:val="00970744"/>
    <w:rsid w:val="009721EB"/>
    <w:rsid w:val="00972E10"/>
    <w:rsid w:val="00974F48"/>
    <w:rsid w:val="0097630B"/>
    <w:rsid w:val="00976BC3"/>
    <w:rsid w:val="00976C72"/>
    <w:rsid w:val="00977650"/>
    <w:rsid w:val="00985DB6"/>
    <w:rsid w:val="00990CD5"/>
    <w:rsid w:val="00991CCE"/>
    <w:rsid w:val="00992B0A"/>
    <w:rsid w:val="00992C71"/>
    <w:rsid w:val="009954A6"/>
    <w:rsid w:val="009A0EE2"/>
    <w:rsid w:val="009A31FC"/>
    <w:rsid w:val="009A5E18"/>
    <w:rsid w:val="009B46E8"/>
    <w:rsid w:val="009B46EE"/>
    <w:rsid w:val="009B47AF"/>
    <w:rsid w:val="009B5F5A"/>
    <w:rsid w:val="009B6A79"/>
    <w:rsid w:val="009B7B1F"/>
    <w:rsid w:val="009C0701"/>
    <w:rsid w:val="009C1B9D"/>
    <w:rsid w:val="009C66AE"/>
    <w:rsid w:val="009C79EC"/>
    <w:rsid w:val="009D00B1"/>
    <w:rsid w:val="009D09BB"/>
    <w:rsid w:val="009D1B53"/>
    <w:rsid w:val="009D1CDF"/>
    <w:rsid w:val="009D40A9"/>
    <w:rsid w:val="009D47A6"/>
    <w:rsid w:val="009D5493"/>
    <w:rsid w:val="009D5C32"/>
    <w:rsid w:val="009D63E5"/>
    <w:rsid w:val="009D77E5"/>
    <w:rsid w:val="009E0191"/>
    <w:rsid w:val="009E1D6F"/>
    <w:rsid w:val="009E298E"/>
    <w:rsid w:val="009E3353"/>
    <w:rsid w:val="009E61F0"/>
    <w:rsid w:val="009F0A9B"/>
    <w:rsid w:val="009F1CB4"/>
    <w:rsid w:val="009F1D6C"/>
    <w:rsid w:val="009F4146"/>
    <w:rsid w:val="009F4428"/>
    <w:rsid w:val="009F6451"/>
    <w:rsid w:val="00A00314"/>
    <w:rsid w:val="00A1079C"/>
    <w:rsid w:val="00A1627F"/>
    <w:rsid w:val="00A16BE0"/>
    <w:rsid w:val="00A20A83"/>
    <w:rsid w:val="00A222EA"/>
    <w:rsid w:val="00A22484"/>
    <w:rsid w:val="00A25771"/>
    <w:rsid w:val="00A26880"/>
    <w:rsid w:val="00A27CCD"/>
    <w:rsid w:val="00A35263"/>
    <w:rsid w:val="00A36766"/>
    <w:rsid w:val="00A400EA"/>
    <w:rsid w:val="00A44584"/>
    <w:rsid w:val="00A47724"/>
    <w:rsid w:val="00A50543"/>
    <w:rsid w:val="00A50D83"/>
    <w:rsid w:val="00A51F2E"/>
    <w:rsid w:val="00A537B8"/>
    <w:rsid w:val="00A55684"/>
    <w:rsid w:val="00A60334"/>
    <w:rsid w:val="00A60C2E"/>
    <w:rsid w:val="00A6241B"/>
    <w:rsid w:val="00A624A7"/>
    <w:rsid w:val="00A6769F"/>
    <w:rsid w:val="00A716AF"/>
    <w:rsid w:val="00A72E59"/>
    <w:rsid w:val="00A73C81"/>
    <w:rsid w:val="00A759D5"/>
    <w:rsid w:val="00A829E1"/>
    <w:rsid w:val="00A83645"/>
    <w:rsid w:val="00A847EE"/>
    <w:rsid w:val="00A87C6E"/>
    <w:rsid w:val="00A9150C"/>
    <w:rsid w:val="00A92928"/>
    <w:rsid w:val="00A940D8"/>
    <w:rsid w:val="00A97280"/>
    <w:rsid w:val="00AA0811"/>
    <w:rsid w:val="00AA4935"/>
    <w:rsid w:val="00AA7D17"/>
    <w:rsid w:val="00AA7E74"/>
    <w:rsid w:val="00AB1E90"/>
    <w:rsid w:val="00AB4905"/>
    <w:rsid w:val="00AB7D5C"/>
    <w:rsid w:val="00AC284E"/>
    <w:rsid w:val="00AC54AF"/>
    <w:rsid w:val="00AC5DA6"/>
    <w:rsid w:val="00AC637C"/>
    <w:rsid w:val="00AD016A"/>
    <w:rsid w:val="00AD2C18"/>
    <w:rsid w:val="00AD2CB4"/>
    <w:rsid w:val="00AD7588"/>
    <w:rsid w:val="00AE5D44"/>
    <w:rsid w:val="00AE713C"/>
    <w:rsid w:val="00AF06BB"/>
    <w:rsid w:val="00AF3391"/>
    <w:rsid w:val="00AF52E4"/>
    <w:rsid w:val="00AF78CA"/>
    <w:rsid w:val="00AF7CBD"/>
    <w:rsid w:val="00B03198"/>
    <w:rsid w:val="00B03E32"/>
    <w:rsid w:val="00B0576F"/>
    <w:rsid w:val="00B07A3E"/>
    <w:rsid w:val="00B117F8"/>
    <w:rsid w:val="00B16DD7"/>
    <w:rsid w:val="00B21B64"/>
    <w:rsid w:val="00B236C5"/>
    <w:rsid w:val="00B23E46"/>
    <w:rsid w:val="00B24647"/>
    <w:rsid w:val="00B24CFA"/>
    <w:rsid w:val="00B26AEB"/>
    <w:rsid w:val="00B26C5E"/>
    <w:rsid w:val="00B3377A"/>
    <w:rsid w:val="00B42670"/>
    <w:rsid w:val="00B43315"/>
    <w:rsid w:val="00B445DB"/>
    <w:rsid w:val="00B52F46"/>
    <w:rsid w:val="00B54D11"/>
    <w:rsid w:val="00B61E6E"/>
    <w:rsid w:val="00B62A29"/>
    <w:rsid w:val="00B62F6B"/>
    <w:rsid w:val="00B67231"/>
    <w:rsid w:val="00B7052E"/>
    <w:rsid w:val="00B74812"/>
    <w:rsid w:val="00B75323"/>
    <w:rsid w:val="00B7605D"/>
    <w:rsid w:val="00B77185"/>
    <w:rsid w:val="00B77F73"/>
    <w:rsid w:val="00B80151"/>
    <w:rsid w:val="00B84EE1"/>
    <w:rsid w:val="00B85D32"/>
    <w:rsid w:val="00B91382"/>
    <w:rsid w:val="00B93352"/>
    <w:rsid w:val="00B9370B"/>
    <w:rsid w:val="00B958B9"/>
    <w:rsid w:val="00B9626D"/>
    <w:rsid w:val="00B96BD7"/>
    <w:rsid w:val="00B97C8F"/>
    <w:rsid w:val="00BA215A"/>
    <w:rsid w:val="00BA3A7C"/>
    <w:rsid w:val="00BA4E7A"/>
    <w:rsid w:val="00BA5996"/>
    <w:rsid w:val="00BA5DFE"/>
    <w:rsid w:val="00BA7902"/>
    <w:rsid w:val="00BB18A6"/>
    <w:rsid w:val="00BB213E"/>
    <w:rsid w:val="00BB5723"/>
    <w:rsid w:val="00BB6AF7"/>
    <w:rsid w:val="00BC0D17"/>
    <w:rsid w:val="00BC3C48"/>
    <w:rsid w:val="00BC4C69"/>
    <w:rsid w:val="00BC7D61"/>
    <w:rsid w:val="00BD5E14"/>
    <w:rsid w:val="00BE2011"/>
    <w:rsid w:val="00BE2C5F"/>
    <w:rsid w:val="00BE44F4"/>
    <w:rsid w:val="00BE4ECE"/>
    <w:rsid w:val="00BE6BB3"/>
    <w:rsid w:val="00BF0245"/>
    <w:rsid w:val="00BF0C68"/>
    <w:rsid w:val="00BF214E"/>
    <w:rsid w:val="00BF2536"/>
    <w:rsid w:val="00C00803"/>
    <w:rsid w:val="00C00CCA"/>
    <w:rsid w:val="00C012CF"/>
    <w:rsid w:val="00C01609"/>
    <w:rsid w:val="00C03839"/>
    <w:rsid w:val="00C03A02"/>
    <w:rsid w:val="00C055F4"/>
    <w:rsid w:val="00C06B7F"/>
    <w:rsid w:val="00C14310"/>
    <w:rsid w:val="00C16EE0"/>
    <w:rsid w:val="00C21F4B"/>
    <w:rsid w:val="00C23C8D"/>
    <w:rsid w:val="00C25C7E"/>
    <w:rsid w:val="00C264F8"/>
    <w:rsid w:val="00C3021A"/>
    <w:rsid w:val="00C333F3"/>
    <w:rsid w:val="00C340FC"/>
    <w:rsid w:val="00C3663A"/>
    <w:rsid w:val="00C40A10"/>
    <w:rsid w:val="00C40CB6"/>
    <w:rsid w:val="00C4130E"/>
    <w:rsid w:val="00C43853"/>
    <w:rsid w:val="00C43F13"/>
    <w:rsid w:val="00C454D2"/>
    <w:rsid w:val="00C46BBC"/>
    <w:rsid w:val="00C50C95"/>
    <w:rsid w:val="00C524DB"/>
    <w:rsid w:val="00C53D2A"/>
    <w:rsid w:val="00C560B1"/>
    <w:rsid w:val="00C6059C"/>
    <w:rsid w:val="00C6082C"/>
    <w:rsid w:val="00C6157A"/>
    <w:rsid w:val="00C63A6F"/>
    <w:rsid w:val="00C64317"/>
    <w:rsid w:val="00C64566"/>
    <w:rsid w:val="00C64B0F"/>
    <w:rsid w:val="00C65017"/>
    <w:rsid w:val="00C660CA"/>
    <w:rsid w:val="00C66C5B"/>
    <w:rsid w:val="00C70391"/>
    <w:rsid w:val="00C70570"/>
    <w:rsid w:val="00C73621"/>
    <w:rsid w:val="00C742B4"/>
    <w:rsid w:val="00C8517B"/>
    <w:rsid w:val="00C86F12"/>
    <w:rsid w:val="00C904A1"/>
    <w:rsid w:val="00C92ED3"/>
    <w:rsid w:val="00CA04E3"/>
    <w:rsid w:val="00CA060A"/>
    <w:rsid w:val="00CA2671"/>
    <w:rsid w:val="00CA4205"/>
    <w:rsid w:val="00CA4EC5"/>
    <w:rsid w:val="00CA7343"/>
    <w:rsid w:val="00CB5002"/>
    <w:rsid w:val="00CB527D"/>
    <w:rsid w:val="00CB6987"/>
    <w:rsid w:val="00CC1664"/>
    <w:rsid w:val="00CC1A3C"/>
    <w:rsid w:val="00CC1A9B"/>
    <w:rsid w:val="00CC5EFB"/>
    <w:rsid w:val="00CC7A30"/>
    <w:rsid w:val="00CC7CDA"/>
    <w:rsid w:val="00CD6416"/>
    <w:rsid w:val="00CE3E01"/>
    <w:rsid w:val="00CE457C"/>
    <w:rsid w:val="00CE657F"/>
    <w:rsid w:val="00CE7CE7"/>
    <w:rsid w:val="00CF1F5B"/>
    <w:rsid w:val="00CF3B6D"/>
    <w:rsid w:val="00D002F2"/>
    <w:rsid w:val="00D0162F"/>
    <w:rsid w:val="00D02EF1"/>
    <w:rsid w:val="00D04E4B"/>
    <w:rsid w:val="00D06FDC"/>
    <w:rsid w:val="00D1028C"/>
    <w:rsid w:val="00D12CE9"/>
    <w:rsid w:val="00D15629"/>
    <w:rsid w:val="00D21A08"/>
    <w:rsid w:val="00D24AE2"/>
    <w:rsid w:val="00D33B37"/>
    <w:rsid w:val="00D3545E"/>
    <w:rsid w:val="00D35982"/>
    <w:rsid w:val="00D368B0"/>
    <w:rsid w:val="00D52B6B"/>
    <w:rsid w:val="00D5431B"/>
    <w:rsid w:val="00D54AD5"/>
    <w:rsid w:val="00D572D7"/>
    <w:rsid w:val="00D574AD"/>
    <w:rsid w:val="00D64CF1"/>
    <w:rsid w:val="00D65C09"/>
    <w:rsid w:val="00D718EA"/>
    <w:rsid w:val="00D71B23"/>
    <w:rsid w:val="00D7449E"/>
    <w:rsid w:val="00D7507F"/>
    <w:rsid w:val="00D75891"/>
    <w:rsid w:val="00D75BA2"/>
    <w:rsid w:val="00D7681B"/>
    <w:rsid w:val="00D778E2"/>
    <w:rsid w:val="00D81F71"/>
    <w:rsid w:val="00D864CE"/>
    <w:rsid w:val="00D87523"/>
    <w:rsid w:val="00D933B1"/>
    <w:rsid w:val="00D93F1B"/>
    <w:rsid w:val="00D958DE"/>
    <w:rsid w:val="00D97408"/>
    <w:rsid w:val="00D97FC6"/>
    <w:rsid w:val="00DA011C"/>
    <w:rsid w:val="00DA3B9D"/>
    <w:rsid w:val="00DA7C89"/>
    <w:rsid w:val="00DB193C"/>
    <w:rsid w:val="00DB20ED"/>
    <w:rsid w:val="00DC02D7"/>
    <w:rsid w:val="00DC03D3"/>
    <w:rsid w:val="00DC1734"/>
    <w:rsid w:val="00DC72F7"/>
    <w:rsid w:val="00DD1BAF"/>
    <w:rsid w:val="00DD1DE9"/>
    <w:rsid w:val="00DD3003"/>
    <w:rsid w:val="00DD5285"/>
    <w:rsid w:val="00DE7952"/>
    <w:rsid w:val="00DF0DE3"/>
    <w:rsid w:val="00E0070C"/>
    <w:rsid w:val="00E0120E"/>
    <w:rsid w:val="00E01991"/>
    <w:rsid w:val="00E07FBB"/>
    <w:rsid w:val="00E119C6"/>
    <w:rsid w:val="00E124BE"/>
    <w:rsid w:val="00E1775A"/>
    <w:rsid w:val="00E17E1F"/>
    <w:rsid w:val="00E20CC0"/>
    <w:rsid w:val="00E21BDB"/>
    <w:rsid w:val="00E23A13"/>
    <w:rsid w:val="00E32520"/>
    <w:rsid w:val="00E3330E"/>
    <w:rsid w:val="00E33371"/>
    <w:rsid w:val="00E33A59"/>
    <w:rsid w:val="00E35840"/>
    <w:rsid w:val="00E37236"/>
    <w:rsid w:val="00E42C75"/>
    <w:rsid w:val="00E43FF2"/>
    <w:rsid w:val="00E509CE"/>
    <w:rsid w:val="00E518D9"/>
    <w:rsid w:val="00E52907"/>
    <w:rsid w:val="00E52DDC"/>
    <w:rsid w:val="00E5314C"/>
    <w:rsid w:val="00E54081"/>
    <w:rsid w:val="00E54198"/>
    <w:rsid w:val="00E546F5"/>
    <w:rsid w:val="00E54B7D"/>
    <w:rsid w:val="00E5651D"/>
    <w:rsid w:val="00E613DE"/>
    <w:rsid w:val="00E63A01"/>
    <w:rsid w:val="00E675B2"/>
    <w:rsid w:val="00E704CF"/>
    <w:rsid w:val="00E709C7"/>
    <w:rsid w:val="00E816BE"/>
    <w:rsid w:val="00E820A0"/>
    <w:rsid w:val="00E851CE"/>
    <w:rsid w:val="00E87035"/>
    <w:rsid w:val="00E9029C"/>
    <w:rsid w:val="00E91CB1"/>
    <w:rsid w:val="00E91CC6"/>
    <w:rsid w:val="00E92714"/>
    <w:rsid w:val="00E92DF8"/>
    <w:rsid w:val="00E93779"/>
    <w:rsid w:val="00E950D0"/>
    <w:rsid w:val="00EA004D"/>
    <w:rsid w:val="00EA0E84"/>
    <w:rsid w:val="00EA2037"/>
    <w:rsid w:val="00EA3D24"/>
    <w:rsid w:val="00EA5FEF"/>
    <w:rsid w:val="00EA6640"/>
    <w:rsid w:val="00EB17F3"/>
    <w:rsid w:val="00EB4296"/>
    <w:rsid w:val="00EB7B75"/>
    <w:rsid w:val="00EC2411"/>
    <w:rsid w:val="00EC56C9"/>
    <w:rsid w:val="00EC65AA"/>
    <w:rsid w:val="00ED02A5"/>
    <w:rsid w:val="00ED536C"/>
    <w:rsid w:val="00EE283A"/>
    <w:rsid w:val="00EE3F2C"/>
    <w:rsid w:val="00EE5D5E"/>
    <w:rsid w:val="00EF3C70"/>
    <w:rsid w:val="00EF5965"/>
    <w:rsid w:val="00EF5E3D"/>
    <w:rsid w:val="00EF669F"/>
    <w:rsid w:val="00F009E2"/>
    <w:rsid w:val="00F00F70"/>
    <w:rsid w:val="00F029AC"/>
    <w:rsid w:val="00F100DF"/>
    <w:rsid w:val="00F1248F"/>
    <w:rsid w:val="00F13364"/>
    <w:rsid w:val="00F179BA"/>
    <w:rsid w:val="00F17F9E"/>
    <w:rsid w:val="00F2258F"/>
    <w:rsid w:val="00F226AD"/>
    <w:rsid w:val="00F24901"/>
    <w:rsid w:val="00F24F87"/>
    <w:rsid w:val="00F2619C"/>
    <w:rsid w:val="00F2622F"/>
    <w:rsid w:val="00F26870"/>
    <w:rsid w:val="00F30748"/>
    <w:rsid w:val="00F35B29"/>
    <w:rsid w:val="00F40955"/>
    <w:rsid w:val="00F4274D"/>
    <w:rsid w:val="00F42DA0"/>
    <w:rsid w:val="00F460DE"/>
    <w:rsid w:val="00F471CA"/>
    <w:rsid w:val="00F47A65"/>
    <w:rsid w:val="00F62B1A"/>
    <w:rsid w:val="00F64FFB"/>
    <w:rsid w:val="00F66FBA"/>
    <w:rsid w:val="00F67807"/>
    <w:rsid w:val="00F6787F"/>
    <w:rsid w:val="00F67F13"/>
    <w:rsid w:val="00F71992"/>
    <w:rsid w:val="00F75D80"/>
    <w:rsid w:val="00F77F95"/>
    <w:rsid w:val="00F8134C"/>
    <w:rsid w:val="00F83DFF"/>
    <w:rsid w:val="00F8547B"/>
    <w:rsid w:val="00F94B4A"/>
    <w:rsid w:val="00F959D6"/>
    <w:rsid w:val="00F979EA"/>
    <w:rsid w:val="00F97F08"/>
    <w:rsid w:val="00FA29DE"/>
    <w:rsid w:val="00FA2BF5"/>
    <w:rsid w:val="00FA3B7B"/>
    <w:rsid w:val="00FB092B"/>
    <w:rsid w:val="00FB2415"/>
    <w:rsid w:val="00FB331A"/>
    <w:rsid w:val="00FC1F3D"/>
    <w:rsid w:val="00FC2290"/>
    <w:rsid w:val="00FC4AAE"/>
    <w:rsid w:val="00FD21A7"/>
    <w:rsid w:val="00FD51CE"/>
    <w:rsid w:val="00FD7D24"/>
    <w:rsid w:val="00FE1481"/>
    <w:rsid w:val="00FE1B4D"/>
    <w:rsid w:val="00FE4FDC"/>
    <w:rsid w:val="00FE55BC"/>
    <w:rsid w:val="00FE7096"/>
    <w:rsid w:val="00FF0990"/>
    <w:rsid w:val="00FF17CF"/>
    <w:rsid w:val="00FF35AC"/>
    <w:rsid w:val="00FF36F0"/>
    <w:rsid w:val="00FF461A"/>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D3C906"/>
  <w15:docId w15:val="{F9BD566B-3E8A-474B-9DB5-092ED777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8D7"/>
    <w:rPr>
      <w:sz w:val="24"/>
    </w:rPr>
  </w:style>
  <w:style w:type="paragraph" w:styleId="Heading1">
    <w:name w:val="heading 1"/>
    <w:basedOn w:val="Normal"/>
    <w:next w:val="BodyText"/>
    <w:qFormat/>
    <w:pPr>
      <w:keepNext/>
      <w:numPr>
        <w:numId w:val="7"/>
      </w:numPr>
      <w:spacing w:after="240"/>
      <w:jc w:val="center"/>
      <w:outlineLvl w:val="0"/>
    </w:pPr>
    <w:rPr>
      <w:b/>
      <w:caps/>
    </w:rPr>
  </w:style>
  <w:style w:type="paragraph" w:styleId="Heading2">
    <w:name w:val="heading 2"/>
    <w:basedOn w:val="Normal"/>
    <w:next w:val="BodyText"/>
    <w:qFormat/>
    <w:pPr>
      <w:numPr>
        <w:ilvl w:val="1"/>
        <w:numId w:val="7"/>
      </w:numPr>
      <w:spacing w:after="240"/>
      <w:jc w:val="both"/>
      <w:outlineLvl w:val="1"/>
    </w:pPr>
  </w:style>
  <w:style w:type="paragraph" w:styleId="Heading3">
    <w:name w:val="heading 3"/>
    <w:basedOn w:val="Normal"/>
    <w:next w:val="BodyText"/>
    <w:link w:val="Heading3Char1"/>
    <w:qFormat/>
    <w:pPr>
      <w:tabs>
        <w:tab w:val="num" w:pos="360"/>
      </w:tabs>
      <w:spacing w:after="240"/>
      <w:ind w:left="360" w:hanging="360"/>
      <w:jc w:val="both"/>
      <w:outlineLvl w:val="2"/>
    </w:pPr>
  </w:style>
  <w:style w:type="paragraph" w:styleId="Heading4">
    <w:name w:val="heading 4"/>
    <w:basedOn w:val="Normal"/>
    <w:next w:val="BodyText"/>
    <w:link w:val="Heading4Char1"/>
    <w:qFormat/>
    <w:pPr>
      <w:tabs>
        <w:tab w:val="num" w:pos="0"/>
      </w:tabs>
      <w:spacing w:after="240"/>
      <w:ind w:left="360" w:firstLine="2160"/>
      <w:jc w:val="both"/>
      <w:outlineLvl w:val="3"/>
    </w:pPr>
  </w:style>
  <w:style w:type="paragraph" w:styleId="Heading5">
    <w:name w:val="heading 5"/>
    <w:basedOn w:val="Normal"/>
    <w:next w:val="BodyText"/>
    <w:qFormat/>
    <w:pPr>
      <w:tabs>
        <w:tab w:val="num" w:pos="0"/>
      </w:tabs>
      <w:spacing w:after="240"/>
      <w:ind w:left="360" w:firstLine="2880"/>
      <w:jc w:val="both"/>
      <w:outlineLvl w:val="4"/>
    </w:pPr>
  </w:style>
  <w:style w:type="paragraph" w:styleId="Heading6">
    <w:name w:val="heading 6"/>
    <w:basedOn w:val="Normal"/>
    <w:next w:val="BodyText"/>
    <w:qFormat/>
    <w:pPr>
      <w:tabs>
        <w:tab w:val="num" w:pos="0"/>
      </w:tabs>
      <w:spacing w:after="240"/>
      <w:ind w:left="4320" w:hanging="720"/>
      <w:outlineLvl w:val="5"/>
    </w:pPr>
  </w:style>
  <w:style w:type="paragraph" w:styleId="Heading7">
    <w:name w:val="heading 7"/>
    <w:basedOn w:val="Normal"/>
    <w:next w:val="BodyText"/>
    <w:link w:val="Heading7Char1"/>
    <w:qFormat/>
    <w:pPr>
      <w:tabs>
        <w:tab w:val="num" w:pos="0"/>
      </w:tabs>
      <w:spacing w:after="240"/>
      <w:ind w:left="5040" w:hanging="720"/>
      <w:outlineLvl w:val="6"/>
    </w:pPr>
  </w:style>
  <w:style w:type="paragraph" w:styleId="Heading8">
    <w:name w:val="heading 8"/>
    <w:basedOn w:val="Normal"/>
    <w:next w:val="BodyText"/>
    <w:qFormat/>
    <w:pPr>
      <w:tabs>
        <w:tab w:val="num" w:pos="0"/>
      </w:tabs>
      <w:spacing w:after="240"/>
      <w:ind w:left="5760" w:hanging="720"/>
      <w:outlineLvl w:val="7"/>
    </w:pPr>
  </w:style>
  <w:style w:type="paragraph" w:styleId="Heading9">
    <w:name w:val="heading 9"/>
    <w:basedOn w:val="Normal"/>
    <w:next w:val="BodyText"/>
    <w:qFormat/>
    <w:pPr>
      <w:tabs>
        <w:tab w:val="num" w:pos="0"/>
      </w:tabs>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pPr>
      <w:spacing w:after="240"/>
      <w:ind w:left="1440" w:right="1440"/>
    </w:pPr>
  </w:style>
  <w:style w:type="paragraph" w:customStyle="1" w:styleId="BlockQuoteJ">
    <w:name w:val="Block Quote J"/>
    <w:basedOn w:val="Normal"/>
    <w:pPr>
      <w:spacing w:after="240"/>
      <w:ind w:left="1440" w:right="1440"/>
      <w:jc w:val="both"/>
    </w:pPr>
  </w:style>
  <w:style w:type="paragraph" w:styleId="BlockText">
    <w:name w:val="Block Text"/>
    <w:basedOn w:val="Normal"/>
    <w:pPr>
      <w:spacing w:after="240"/>
      <w:jc w:val="both"/>
    </w:pPr>
  </w:style>
  <w:style w:type="paragraph" w:customStyle="1" w:styleId="BlockText2">
    <w:name w:val="Block Text 2"/>
    <w:basedOn w:val="Normal"/>
    <w:semiHidden/>
    <w:pPr>
      <w:spacing w:after="240" w:line="480" w:lineRule="auto"/>
    </w:pPr>
  </w:style>
  <w:style w:type="paragraph" w:styleId="BodyText">
    <w:name w:val="Body Text"/>
    <w:basedOn w:val="Normal"/>
    <w:pPr>
      <w:spacing w:after="240"/>
      <w:ind w:firstLine="1440"/>
      <w:jc w:val="both"/>
    </w:pPr>
  </w:style>
  <w:style w:type="paragraph" w:styleId="BodyText2">
    <w:name w:val="Body Text 2"/>
    <w:basedOn w:val="Normal"/>
    <w:pPr>
      <w:spacing w:line="480" w:lineRule="auto"/>
      <w:ind w:firstLine="1440"/>
    </w:pPr>
  </w:style>
  <w:style w:type="paragraph" w:styleId="BodyText3">
    <w:name w:val="Body Text 3"/>
    <w:basedOn w:val="Normal"/>
    <w:semiHidden/>
    <w:pPr>
      <w:spacing w:after="240" w:line="480" w:lineRule="auto"/>
      <w:ind w:firstLine="1440"/>
    </w:pPr>
  </w:style>
  <w:style w:type="paragraph" w:styleId="BodyTextFirstIndent">
    <w:name w:val="Body Text First Indent"/>
    <w:basedOn w:val="Normal"/>
    <w:pPr>
      <w:spacing w:after="240"/>
      <w:ind w:firstLine="720"/>
      <w:jc w:val="both"/>
    </w:pPr>
  </w:style>
  <w:style w:type="paragraph" w:styleId="BodyTextIndent">
    <w:name w:val="Body Text Indent"/>
    <w:basedOn w:val="Normal"/>
    <w:pPr>
      <w:spacing w:after="240"/>
      <w:ind w:left="1440"/>
    </w:pPr>
  </w:style>
  <w:style w:type="paragraph" w:styleId="BodyTextFirstIndent2">
    <w:name w:val="Body Text First Indent 2"/>
    <w:basedOn w:val="Normal"/>
    <w:pPr>
      <w:spacing w:after="240" w:line="480" w:lineRule="auto"/>
      <w:ind w:firstLine="720"/>
    </w:pPr>
  </w:style>
  <w:style w:type="paragraph" w:styleId="BodyTextIndent2">
    <w:name w:val="Body Text Indent 2"/>
    <w:basedOn w:val="Normal"/>
    <w:link w:val="BodyTextIndent2Char"/>
    <w:pPr>
      <w:spacing w:after="240" w:line="480" w:lineRule="auto"/>
      <w:ind w:left="1440"/>
    </w:pPr>
  </w:style>
  <w:style w:type="paragraph" w:styleId="BodyTextIndent3">
    <w:name w:val="Body Text Indent 3"/>
    <w:basedOn w:val="Normal"/>
    <w:pPr>
      <w:spacing w:after="360" w:line="480" w:lineRule="auto"/>
      <w:ind w:left="1440"/>
    </w:pPr>
  </w:style>
  <w:style w:type="paragraph" w:customStyle="1" w:styleId="BodyTextIndent4">
    <w:name w:val="Body Text Indent 4"/>
    <w:basedOn w:val="Normal"/>
    <w:semiHidden/>
    <w:pPr>
      <w:spacing w:after="240"/>
      <w:ind w:left="720"/>
    </w:pPr>
  </w:style>
  <w:style w:type="paragraph" w:styleId="Caption">
    <w:name w:val="caption"/>
    <w:basedOn w:val="Normal"/>
    <w:qFormat/>
    <w:pPr>
      <w:spacing w:after="240"/>
      <w:jc w:val="center"/>
    </w:pPr>
    <w:rPr>
      <w:b/>
    </w:rPr>
  </w:style>
  <w:style w:type="paragraph" w:styleId="Footer">
    <w:name w:val="footer"/>
    <w:basedOn w:val="Normal"/>
    <w:pPr>
      <w:tabs>
        <w:tab w:val="center" w:pos="4680"/>
        <w:tab w:val="right" w:pos="9360"/>
      </w:tabs>
    </w:pPr>
  </w:style>
  <w:style w:type="paragraph" w:styleId="FootnoteText">
    <w:name w:val="footnote text"/>
    <w:basedOn w:val="Normal"/>
    <w:semiHidden/>
    <w:pPr>
      <w:spacing w:after="240"/>
    </w:pPr>
  </w:style>
  <w:style w:type="paragraph" w:styleId="Header">
    <w:name w:val="header"/>
    <w:basedOn w:val="Normal"/>
    <w:pPr>
      <w:tabs>
        <w:tab w:val="center" w:pos="4680"/>
        <w:tab w:val="right" w:pos="9360"/>
      </w:tabs>
    </w:pPr>
  </w:style>
  <w:style w:type="paragraph" w:styleId="ListBullet">
    <w:name w:val="List Bullet"/>
    <w:basedOn w:val="Normal"/>
    <w:pPr>
      <w:tabs>
        <w:tab w:val="num" w:pos="720"/>
      </w:tabs>
      <w:spacing w:after="240"/>
      <w:ind w:left="360" w:hanging="360"/>
    </w:pPr>
  </w:style>
  <w:style w:type="paragraph" w:styleId="ListBullet2">
    <w:name w:val="List Bullet 2"/>
    <w:basedOn w:val="Normal"/>
    <w:pPr>
      <w:tabs>
        <w:tab w:val="num" w:pos="1080"/>
      </w:tabs>
      <w:spacing w:after="240"/>
      <w:ind w:left="720" w:hanging="360"/>
    </w:pPr>
  </w:style>
  <w:style w:type="paragraph" w:styleId="ListBullet3">
    <w:name w:val="List Bullet 3"/>
    <w:basedOn w:val="Normal"/>
    <w:pPr>
      <w:tabs>
        <w:tab w:val="num" w:pos="1440"/>
      </w:tabs>
      <w:spacing w:after="240"/>
      <w:ind w:left="1080" w:hanging="360"/>
    </w:pPr>
  </w:style>
  <w:style w:type="paragraph" w:styleId="Title">
    <w:name w:val="Title"/>
    <w:aliases w:val="Title U"/>
    <w:basedOn w:val="Normal"/>
    <w:next w:val="Normal"/>
    <w:qFormat/>
    <w:pPr>
      <w:keepNext/>
      <w:spacing w:after="240"/>
      <w:contextualSpacing/>
      <w:jc w:val="center"/>
    </w:pPr>
    <w:rPr>
      <w:rFonts w:cs="Arial"/>
      <w:bCs/>
      <w:szCs w:val="24"/>
      <w:u w:val="single"/>
    </w:rPr>
  </w:style>
  <w:style w:type="paragraph" w:customStyle="1" w:styleId="TitleB">
    <w:name w:val="Title B"/>
    <w:basedOn w:val="Normal"/>
    <w:next w:val="Normal"/>
    <w:pPr>
      <w:keepNext/>
      <w:spacing w:after="240"/>
      <w:contextualSpacing/>
      <w:jc w:val="center"/>
    </w:pPr>
    <w:rPr>
      <w:b/>
      <w:u w:val="single"/>
    </w:rPr>
  </w:style>
  <w:style w:type="paragraph" w:styleId="ListBullet4">
    <w:name w:val="List Bullet 4"/>
    <w:basedOn w:val="Normal"/>
    <w:pPr>
      <w:tabs>
        <w:tab w:val="num" w:pos="1800"/>
      </w:tabs>
      <w:ind w:left="1440" w:hanging="360"/>
    </w:pPr>
  </w:style>
  <w:style w:type="paragraph" w:styleId="ListBullet5">
    <w:name w:val="List Bullet 5"/>
    <w:basedOn w:val="Normal"/>
    <w:pPr>
      <w:tabs>
        <w:tab w:val="num" w:pos="0"/>
      </w:tabs>
      <w:ind w:left="1800" w:hanging="360"/>
    </w:pPr>
  </w:style>
  <w:style w:type="character" w:styleId="PageNumber">
    <w:name w:val="page number"/>
    <w:rPr>
      <w:rFonts w:cs="Times New Roman"/>
    </w:rPr>
  </w:style>
  <w:style w:type="table" w:styleId="Table3Deffects1">
    <w:name w:val="Table 3D effects 1"/>
    <w:basedOn w:val="TableNormal"/>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TMLAcronym">
    <w:name w:val="HTML Acronym"/>
    <w:semiHidden/>
    <w:rPr>
      <w:rFonts w:cs="Times New Roman"/>
    </w:rPr>
  </w:style>
  <w:style w:type="paragraph" w:styleId="HTMLAddress">
    <w:name w:val="HTML Address"/>
    <w:basedOn w:val="Normal"/>
    <w:semiHidden/>
    <w:rPr>
      <w:i/>
      <w:iCs/>
    </w:rPr>
  </w:style>
  <w:style w:type="character" w:styleId="HTMLCite">
    <w:name w:val="HTML Cite"/>
    <w:semiHidden/>
    <w:rPr>
      <w:rFonts w:cs="Times New Roman"/>
      <w:i/>
    </w:rPr>
  </w:style>
  <w:style w:type="character" w:styleId="HTMLCode">
    <w:name w:val="HTML Code"/>
    <w:semiHidden/>
    <w:rPr>
      <w:rFonts w:ascii="Courier New" w:hAnsi="Courier New" w:cs="Times New Roman"/>
      <w:sz w:val="20"/>
    </w:rPr>
  </w:style>
  <w:style w:type="character" w:styleId="HTMLDefinition">
    <w:name w:val="HTML Definition"/>
    <w:semiHidden/>
    <w:rPr>
      <w:rFonts w:cs="Times New Roman"/>
      <w:i/>
    </w:rPr>
  </w:style>
  <w:style w:type="character" w:styleId="HTMLKeyboard">
    <w:name w:val="HTML Keyboard"/>
    <w:semiHidden/>
    <w:rPr>
      <w:rFonts w:ascii="Courier New" w:hAnsi="Courier New" w:cs="Times New Roman"/>
      <w:sz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Times New Roman"/>
    </w:rPr>
  </w:style>
  <w:style w:type="character" w:styleId="HTMLTypewriter">
    <w:name w:val="HTML Typewriter"/>
    <w:semiHidden/>
    <w:rPr>
      <w:rFonts w:ascii="Courier New" w:hAnsi="Courier New" w:cs="Times New Roman"/>
      <w:sz w:val="20"/>
    </w:rPr>
  </w:style>
  <w:style w:type="character" w:styleId="HTMLVariable">
    <w:name w:val="HTML Variable"/>
    <w:semiHidden/>
    <w:rPr>
      <w:rFonts w:cs="Times New Roman"/>
      <w:i/>
    </w:r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semiHidden/>
    <w:pPr>
      <w:tabs>
        <w:tab w:val="left" w:pos="2160"/>
        <w:tab w:val="right" w:leader="dot" w:pos="9360"/>
      </w:tabs>
      <w:spacing w:before="240"/>
      <w:ind w:left="2160" w:right="720" w:hanging="2160"/>
    </w:pPr>
  </w:style>
  <w:style w:type="paragraph" w:styleId="TOC2">
    <w:name w:val="toc 2"/>
    <w:basedOn w:val="Normal"/>
    <w:next w:val="Normal"/>
    <w:autoRedefine/>
    <w:semiHidden/>
    <w:pPr>
      <w:tabs>
        <w:tab w:val="right" w:leader="dot" w:pos="9360"/>
      </w:tabs>
      <w:ind w:left="2160" w:right="576" w:hanging="1800"/>
    </w:pPr>
  </w:style>
  <w:style w:type="paragraph" w:styleId="TOC3">
    <w:name w:val="toc 3"/>
    <w:basedOn w:val="Normal"/>
    <w:next w:val="Normal"/>
    <w:autoRedefine/>
    <w:semiHidden/>
    <w:pPr>
      <w:tabs>
        <w:tab w:val="left" w:pos="2160"/>
        <w:tab w:val="right" w:leader="dot" w:pos="9360"/>
      </w:tabs>
      <w:ind w:left="1440"/>
    </w:pPr>
  </w:style>
  <w:style w:type="paragraph" w:styleId="TOC4">
    <w:name w:val="toc 4"/>
    <w:basedOn w:val="Normal"/>
    <w:next w:val="Normal"/>
    <w:autoRedefine/>
    <w:semiHidden/>
    <w:pPr>
      <w:tabs>
        <w:tab w:val="right" w:leader="dot" w:pos="9360"/>
      </w:tabs>
      <w:ind w:left="72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character" w:customStyle="1" w:styleId="Heading3Char1">
    <w:name w:val="Heading 3 Char1"/>
    <w:link w:val="Heading3"/>
    <w:locked/>
    <w:rPr>
      <w:sz w:val="24"/>
      <w:lang w:val="en-US" w:eastAsia="en-US" w:bidi="ar-SA"/>
    </w:rPr>
  </w:style>
  <w:style w:type="character" w:customStyle="1" w:styleId="Heading4Char1">
    <w:name w:val="Heading 4 Char1"/>
    <w:link w:val="Heading4"/>
    <w:locked/>
    <w:rPr>
      <w:sz w:val="24"/>
      <w:lang w:val="en-US" w:eastAsia="en-US" w:bidi="ar-SA"/>
    </w:rPr>
  </w:style>
  <w:style w:type="character" w:styleId="FootnoteReference">
    <w:name w:val="footnote reference"/>
    <w:semiHidden/>
    <w:rPr>
      <w:rFonts w:cs="Times New Roman"/>
    </w:rPr>
  </w:style>
  <w:style w:type="character" w:customStyle="1" w:styleId="ParaNum">
    <w:name w:val="ParaNum"/>
  </w:style>
  <w:style w:type="character" w:customStyle="1" w:styleId="6LOH">
    <w:name w:val="6LOH"/>
    <w:rPr>
      <w:rFonts w:ascii="Times New Roman" w:hAnsi="Times New Roman"/>
      <w:i/>
      <w:color w:val="auto"/>
      <w:sz w:val="22"/>
      <w:u w:val="single"/>
      <w:vertAlign w:val="baseline"/>
    </w:rPr>
  </w:style>
  <w:style w:type="character" w:customStyle="1" w:styleId="DeltaViewInsertion">
    <w:name w:val="DeltaView Insertion"/>
    <w:rPr>
      <w:color w:val="0000FF"/>
      <w:spacing w:val="0"/>
      <w:u w:val="double"/>
    </w:rPr>
  </w:style>
  <w:style w:type="character" w:customStyle="1" w:styleId="Char">
    <w:name w:val="Char"/>
    <w:rPr>
      <w:sz w:val="24"/>
      <w:lang w:val="en-US" w:eastAsia="en-US"/>
    </w:rPr>
  </w:style>
  <w:style w:type="character" w:customStyle="1" w:styleId="Char1">
    <w:name w:val="Char1"/>
    <w:rPr>
      <w:rFonts w:ascii="Times New Roman" w:eastAsia="Times New Roman" w:hAnsi="Times New Roman"/>
      <w:sz w:val="20"/>
    </w:rPr>
  </w:style>
  <w:style w:type="character" w:customStyle="1" w:styleId="Char2">
    <w:name w:val="Char2"/>
    <w:rPr>
      <w:sz w:val="24"/>
    </w:rPr>
  </w:style>
  <w:style w:type="character" w:customStyle="1" w:styleId="Char4">
    <w:name w:val="Char4"/>
    <w:rPr>
      <w:sz w:val="24"/>
      <w:lang w:val="en-US" w:eastAsia="en-US"/>
    </w:rPr>
  </w:style>
  <w:style w:type="character" w:styleId="CommentReference">
    <w:name w:val="annotation reference"/>
    <w:uiPriority w:val="99"/>
    <w:semiHidden/>
    <w:rPr>
      <w:rFonts w:cs="Times New Roman"/>
      <w:sz w:val="16"/>
    </w:rPr>
  </w:style>
  <w:style w:type="character" w:customStyle="1" w:styleId="Style6CharChar">
    <w:name w:val="Style 6 Char Char"/>
    <w:locked/>
    <w:rPr>
      <w:sz w:val="24"/>
      <w:lang w:val="en-US" w:eastAsia="en-US"/>
    </w:rPr>
  </w:style>
  <w:style w:type="character" w:customStyle="1" w:styleId="Heading7Char1">
    <w:name w:val="Heading 7 Char1"/>
    <w:link w:val="Heading7"/>
    <w:locked/>
    <w:rPr>
      <w:sz w:val="24"/>
      <w:lang w:val="en-US" w:eastAsia="en-US" w:bidi="ar-SA"/>
    </w:rPr>
  </w:style>
  <w:style w:type="character" w:customStyle="1" w:styleId="CommentSubjectChar">
    <w:name w:val="Comment Subject Char"/>
  </w:style>
  <w:style w:type="paragraph" w:styleId="Revision">
    <w:name w:val="Revision"/>
    <w:hidden/>
    <w:semiHidden/>
    <w:rPr>
      <w:sz w:val="24"/>
      <w:szCs w:val="24"/>
    </w:rPr>
  </w:style>
  <w:style w:type="paragraph" w:styleId="DocumentMap">
    <w:name w:val="Document Map"/>
    <w:basedOn w:val="Normal"/>
    <w:semiHidden/>
    <w:pPr>
      <w:shd w:val="clear" w:color="auto" w:fill="000080"/>
    </w:pPr>
    <w:rPr>
      <w:rFonts w:ascii="Tahoma" w:hAnsi="Tahoma" w:cs="Tahoma"/>
      <w:sz w:val="20"/>
    </w:rPr>
  </w:style>
  <w:style w:type="paragraph" w:customStyle="1" w:styleId="IndentPara">
    <w:name w:val="Indent Para"/>
    <w:basedOn w:val="Normal"/>
    <w:pPr>
      <w:spacing w:after="240"/>
      <w:ind w:left="1440" w:hanging="720"/>
      <w:jc w:val="both"/>
    </w:pPr>
  </w:style>
  <w:style w:type="paragraph" w:customStyle="1" w:styleId="IndentPara2">
    <w:name w:val="Indent Para 2"/>
    <w:basedOn w:val="Normal"/>
    <w:pPr>
      <w:spacing w:after="240"/>
      <w:ind w:left="2160" w:hanging="720"/>
      <w:jc w:val="both"/>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CharChar21">
    <w:name w:val="Char Char21"/>
    <w:locked/>
    <w:rPr>
      <w:sz w:val="24"/>
      <w:lang w:val="en-US" w:eastAsia="en-US"/>
    </w:rPr>
  </w:style>
  <w:style w:type="character" w:customStyle="1" w:styleId="CharChar13">
    <w:name w:val="Char Char13"/>
    <w:locked/>
    <w:rPr>
      <w:sz w:val="24"/>
      <w:lang w:val="en-US" w:eastAsia="en-US"/>
    </w:rPr>
  </w:style>
  <w:style w:type="character" w:customStyle="1" w:styleId="CharChar3">
    <w:name w:val="Char Char3"/>
    <w:locked/>
    <w:rPr>
      <w:sz w:val="24"/>
      <w:lang w:val="en-US" w:eastAsia="en-US"/>
    </w:rPr>
  </w:style>
  <w:style w:type="character" w:customStyle="1" w:styleId="CharChar5">
    <w:name w:val="Char Char5"/>
    <w:locked/>
    <w:rPr>
      <w:sz w:val="24"/>
    </w:rPr>
  </w:style>
  <w:style w:type="character" w:customStyle="1" w:styleId="CharChar4">
    <w:name w:val="Char Char4"/>
    <w:locked/>
    <w:rPr>
      <w:sz w:val="24"/>
    </w:rPr>
  </w:style>
  <w:style w:type="paragraph" w:styleId="ListParagraph">
    <w:name w:val="List Paragraph"/>
    <w:basedOn w:val="Normal"/>
    <w:qFormat/>
    <w:pPr>
      <w:spacing w:after="200" w:line="276" w:lineRule="auto"/>
      <w:ind w:left="720"/>
      <w:contextualSpacing/>
    </w:pPr>
    <w:rPr>
      <w:rFonts w:ascii="Calibri" w:hAnsi="Calibri"/>
      <w:sz w:val="22"/>
      <w:szCs w:val="22"/>
    </w:rPr>
  </w:style>
  <w:style w:type="paragraph" w:customStyle="1" w:styleId="3LOH">
    <w:name w:val="3LOH"/>
    <w:next w:val="Normal"/>
    <w:link w:val="3LOHChar1"/>
    <w:pPr>
      <w:keepNext/>
      <w:spacing w:before="120" w:after="140"/>
    </w:pPr>
    <w:rPr>
      <w:b/>
      <w:caps/>
      <w:sz w:val="22"/>
    </w:rPr>
  </w:style>
  <w:style w:type="character" w:customStyle="1" w:styleId="3LOHChar1">
    <w:name w:val="3LOH Char1"/>
    <w:link w:val="3LOH"/>
    <w:locked/>
    <w:rPr>
      <w:b/>
      <w:caps/>
      <w:sz w:val="22"/>
      <w:lang w:val="en-US" w:eastAsia="en-US" w:bidi="ar-SA"/>
    </w:rPr>
  </w:style>
  <w:style w:type="paragraph" w:customStyle="1" w:styleId="TableTitle">
    <w:name w:val="Table Title"/>
    <w:pPr>
      <w:jc w:val="right"/>
    </w:pPr>
    <w:rPr>
      <w:b/>
      <w:noProof/>
      <w:sz w:val="24"/>
    </w:rPr>
  </w:style>
  <w:style w:type="paragraph" w:customStyle="1" w:styleId="TableHead">
    <w:name w:val="TableHead"/>
    <w:pPr>
      <w:spacing w:before="40"/>
      <w:jc w:val="center"/>
    </w:pPr>
    <w:rPr>
      <w:rFonts w:ascii="Arial" w:hAnsi="Arial"/>
      <w:b/>
      <w:sz w:val="18"/>
    </w:rPr>
  </w:style>
  <w:style w:type="paragraph" w:customStyle="1" w:styleId="TableText">
    <w:name w:val="TableText"/>
    <w:link w:val="TableTextChar2"/>
    <w:pPr>
      <w:spacing w:before="40"/>
      <w:ind w:left="29"/>
      <w:jc w:val="center"/>
    </w:pPr>
    <w:rPr>
      <w:rFonts w:ascii="Arial" w:hAnsi="Arial"/>
      <w:sz w:val="18"/>
    </w:rPr>
  </w:style>
  <w:style w:type="character" w:customStyle="1" w:styleId="TableTextChar2">
    <w:name w:val="TableText Char2"/>
    <w:link w:val="TableText"/>
    <w:locked/>
    <w:rPr>
      <w:rFonts w:ascii="Arial" w:hAnsi="Arial"/>
      <w:sz w:val="18"/>
      <w:lang w:val="en-US" w:eastAsia="en-US" w:bidi="ar-SA"/>
    </w:rPr>
  </w:style>
  <w:style w:type="paragraph" w:customStyle="1" w:styleId="TableNotes">
    <w:name w:val="TableNotes"/>
    <w:basedOn w:val="Normal"/>
    <w:pPr>
      <w:keepNext/>
      <w:autoSpaceDE w:val="0"/>
      <w:autoSpaceDN w:val="0"/>
      <w:adjustRightInd w:val="0"/>
      <w:spacing w:before="40"/>
      <w:ind w:left="907" w:hanging="907"/>
    </w:pPr>
    <w:rPr>
      <w:rFonts w:ascii="Arial" w:hAnsi="Arial"/>
      <w:sz w:val="18"/>
      <w:szCs w:val="22"/>
    </w:rPr>
  </w:style>
  <w:style w:type="character" w:customStyle="1" w:styleId="msoins0">
    <w:name w:val="msoins"/>
  </w:style>
  <w:style w:type="character" w:customStyle="1" w:styleId="CharChar12">
    <w:name w:val="Char Char12"/>
    <w:rPr>
      <w:rFonts w:ascii="Times New Roman" w:eastAsia="Times New Roman" w:hAnsi="Times New Roman"/>
      <w:sz w:val="20"/>
    </w:rPr>
  </w:style>
  <w:style w:type="character" w:customStyle="1" w:styleId="CharChar11">
    <w:name w:val="Char Char11"/>
    <w:rPr>
      <w:rFonts w:ascii="Times New Roman" w:eastAsia="Times New Roman" w:hAnsi="Times New Roman"/>
      <w:sz w:val="20"/>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numbering" w:customStyle="1" w:styleId="Style2">
    <w:name w:val="Style2"/>
    <w:pPr>
      <w:numPr>
        <w:numId w:val="5"/>
      </w:numPr>
    </w:pPr>
  </w:style>
  <w:style w:type="numbering" w:styleId="ArticleSection">
    <w:name w:val="Outline List 3"/>
    <w:basedOn w:val="NoList"/>
    <w:pPr>
      <w:numPr>
        <w:numId w:val="3"/>
      </w:numPr>
    </w:pPr>
  </w:style>
  <w:style w:type="numbering" w:styleId="1ai">
    <w:name w:val="Outline List 1"/>
    <w:basedOn w:val="NoList"/>
    <w:pPr>
      <w:numPr>
        <w:numId w:val="2"/>
      </w:numPr>
    </w:pPr>
  </w:style>
  <w:style w:type="numbering" w:customStyle="1" w:styleId="Style1">
    <w:name w:val="Style1"/>
    <w:pPr>
      <w:numPr>
        <w:numId w:val="4"/>
      </w:numPr>
    </w:pPr>
  </w:style>
  <w:style w:type="numbering" w:styleId="111111">
    <w:name w:val="Outline List 2"/>
    <w:basedOn w:val="NoList"/>
    <w:pPr>
      <w:numPr>
        <w:numId w:val="1"/>
      </w:numPr>
    </w:pPr>
  </w:style>
  <w:style w:type="numbering" w:customStyle="1" w:styleId="Style3">
    <w:name w:val="Style3"/>
    <w:pPr>
      <w:numPr>
        <w:numId w:val="6"/>
      </w:numPr>
    </w:pPr>
  </w:style>
  <w:style w:type="character" w:customStyle="1" w:styleId="DocID">
    <w:name w:val="DocID"/>
    <w:rPr>
      <w:rFonts w:ascii="Times New Roman" w:hAnsi="Times New Roman" w:cs="Times New Roman"/>
      <w:b w:val="0"/>
      <w:i w:val="0"/>
      <w:color w:val="000000"/>
      <w:sz w:val="12"/>
      <w:szCs w:val="36"/>
      <w:u w:val="none"/>
    </w:rPr>
  </w:style>
  <w:style w:type="character" w:styleId="Strong">
    <w:name w:val="Strong"/>
    <w:qFormat/>
    <w:rPr>
      <w:b/>
      <w:bCs/>
    </w:rPr>
  </w:style>
  <w:style w:type="paragraph" w:customStyle="1" w:styleId="TOCPage">
    <w:name w:val="TOC Page"/>
    <w:basedOn w:val="Normal"/>
    <w:pPr>
      <w:spacing w:after="240"/>
      <w:jc w:val="right"/>
    </w:pPr>
    <w:rPr>
      <w:b/>
      <w:u w:val="single"/>
    </w:rPr>
  </w:style>
  <w:style w:type="paragraph" w:styleId="TOCHeading">
    <w:name w:val="TOC Heading"/>
    <w:basedOn w:val="Normal"/>
    <w:qFormat/>
    <w:pPr>
      <w:spacing w:after="240"/>
      <w:jc w:val="center"/>
    </w:pPr>
    <w:rPr>
      <w:b/>
      <w:caps/>
    </w:rPr>
  </w:style>
  <w:style w:type="paragraph" w:customStyle="1" w:styleId="HeadingBody1">
    <w:name w:val="HeadingBody 1"/>
    <w:basedOn w:val="Normal"/>
    <w:next w:val="BodyText"/>
    <w:pPr>
      <w:tabs>
        <w:tab w:val="num" w:pos="0"/>
      </w:tabs>
      <w:spacing w:after="240"/>
      <w:jc w:val="center"/>
    </w:pPr>
  </w:style>
  <w:style w:type="paragraph" w:customStyle="1" w:styleId="HeadingBody2">
    <w:name w:val="HeadingBody 2"/>
    <w:basedOn w:val="Normal"/>
    <w:next w:val="BodyText"/>
    <w:pPr>
      <w:tabs>
        <w:tab w:val="num" w:pos="0"/>
      </w:tabs>
      <w:spacing w:after="240"/>
      <w:ind w:firstLine="1080"/>
      <w:jc w:val="both"/>
    </w:pPr>
  </w:style>
  <w:style w:type="paragraph" w:customStyle="1" w:styleId="HeadingBody3">
    <w:name w:val="HeadingBody 3"/>
    <w:basedOn w:val="Normal"/>
    <w:next w:val="BodyText"/>
    <w:pPr>
      <w:tabs>
        <w:tab w:val="num" w:pos="0"/>
      </w:tabs>
      <w:spacing w:after="240"/>
      <w:ind w:left="360" w:hanging="360"/>
      <w:jc w:val="both"/>
    </w:pPr>
  </w:style>
  <w:style w:type="paragraph" w:customStyle="1" w:styleId="HeadingBody4">
    <w:name w:val="HeadingBody 4"/>
    <w:basedOn w:val="Normal"/>
    <w:next w:val="BodyText"/>
    <w:pPr>
      <w:tabs>
        <w:tab w:val="num" w:pos="0"/>
      </w:tabs>
      <w:spacing w:after="240"/>
      <w:ind w:left="360" w:firstLine="2160"/>
      <w:jc w:val="both"/>
    </w:pPr>
  </w:style>
  <w:style w:type="paragraph" w:customStyle="1" w:styleId="HeadingBody5">
    <w:name w:val="HeadingBody 5"/>
    <w:basedOn w:val="Normal"/>
    <w:next w:val="BodyText"/>
    <w:pPr>
      <w:tabs>
        <w:tab w:val="num" w:pos="0"/>
      </w:tabs>
      <w:spacing w:after="240"/>
      <w:ind w:left="360" w:firstLine="2880"/>
      <w:jc w:val="both"/>
    </w:pPr>
  </w:style>
  <w:style w:type="paragraph" w:customStyle="1" w:styleId="HeadingBody6">
    <w:name w:val="HeadingBody 6"/>
    <w:basedOn w:val="Normal"/>
    <w:next w:val="BodyText"/>
    <w:pPr>
      <w:tabs>
        <w:tab w:val="num" w:pos="0"/>
      </w:tabs>
      <w:spacing w:after="240"/>
      <w:ind w:left="4320" w:hanging="720"/>
    </w:pPr>
  </w:style>
  <w:style w:type="paragraph" w:customStyle="1" w:styleId="HeadingBody7">
    <w:name w:val="HeadingBody 7"/>
    <w:basedOn w:val="Normal"/>
    <w:next w:val="BodyText"/>
    <w:pPr>
      <w:tabs>
        <w:tab w:val="num" w:pos="0"/>
      </w:tabs>
      <w:spacing w:after="240"/>
      <w:ind w:left="5040" w:hanging="720"/>
    </w:pPr>
  </w:style>
  <w:style w:type="paragraph" w:customStyle="1" w:styleId="HeadingBody8">
    <w:name w:val="HeadingBody 8"/>
    <w:basedOn w:val="Normal"/>
    <w:next w:val="BodyText"/>
    <w:pPr>
      <w:tabs>
        <w:tab w:val="num" w:pos="0"/>
      </w:tabs>
      <w:spacing w:after="240"/>
      <w:ind w:left="5760" w:hanging="720"/>
    </w:pPr>
  </w:style>
  <w:style w:type="paragraph" w:customStyle="1" w:styleId="HeadingBody9">
    <w:name w:val="HeadingBody 9"/>
    <w:basedOn w:val="Normal"/>
    <w:next w:val="BodyText"/>
    <w:pPr>
      <w:spacing w:after="240"/>
    </w:pPr>
  </w:style>
  <w:style w:type="paragraph" w:customStyle="1" w:styleId="ColorfulShading-Accent11">
    <w:name w:val="Colorful Shading - Accent 11"/>
    <w:hidden/>
    <w:semiHidden/>
    <w:rPr>
      <w:sz w:val="24"/>
      <w:szCs w:val="24"/>
    </w:rPr>
  </w:style>
  <w:style w:type="paragraph" w:customStyle="1" w:styleId="ColorfulList-Accent11">
    <w:name w:val="Colorful List - Accent 11"/>
    <w:basedOn w:val="Normal"/>
    <w:qFormat/>
    <w:pPr>
      <w:spacing w:after="200" w:line="276" w:lineRule="auto"/>
      <w:ind w:left="720"/>
      <w:contextualSpacing/>
    </w:pPr>
    <w:rPr>
      <w:rFonts w:ascii="Calibri" w:hAnsi="Calibri"/>
      <w:sz w:val="22"/>
      <w:szCs w:val="22"/>
    </w:rPr>
  </w:style>
  <w:style w:type="paragraph" w:customStyle="1" w:styleId="Style4">
    <w:name w:val="Style 4"/>
    <w:basedOn w:val="Normal"/>
    <w:link w:val="Style4Char"/>
    <w:rsid w:val="00466509"/>
    <w:pPr>
      <w:widowControl w:val="0"/>
      <w:ind w:left="2052"/>
    </w:pPr>
    <w:rPr>
      <w:noProof/>
      <w:color w:val="000000"/>
      <w:sz w:val="20"/>
    </w:rPr>
  </w:style>
  <w:style w:type="character" w:customStyle="1" w:styleId="Style4Char">
    <w:name w:val="Style 4 Char"/>
    <w:link w:val="Style4"/>
    <w:rsid w:val="00466509"/>
    <w:rPr>
      <w:noProof/>
      <w:color w:val="000000"/>
      <w:lang w:val="en-US" w:eastAsia="en-US" w:bidi="ar-SA"/>
    </w:rPr>
  </w:style>
  <w:style w:type="paragraph" w:customStyle="1" w:styleId="Style10">
    <w:name w:val="Style 1"/>
    <w:basedOn w:val="Normal"/>
    <w:rsid w:val="00432750"/>
    <w:pPr>
      <w:widowControl w:val="0"/>
      <w:spacing w:line="360" w:lineRule="auto"/>
    </w:pPr>
    <w:rPr>
      <w:noProof/>
      <w:color w:val="000000"/>
      <w:sz w:val="20"/>
    </w:rPr>
  </w:style>
  <w:style w:type="paragraph" w:customStyle="1" w:styleId="Style5">
    <w:name w:val="Style 5"/>
    <w:basedOn w:val="Normal"/>
    <w:rsid w:val="00AD2CB4"/>
    <w:pPr>
      <w:widowControl w:val="0"/>
      <w:tabs>
        <w:tab w:val="left" w:pos="2052"/>
      </w:tabs>
      <w:spacing w:line="360" w:lineRule="auto"/>
      <w:ind w:right="72" w:firstLine="1368"/>
    </w:pPr>
    <w:rPr>
      <w:noProof/>
      <w:color w:val="000000"/>
      <w:sz w:val="20"/>
    </w:rPr>
  </w:style>
  <w:style w:type="character" w:customStyle="1" w:styleId="Heading3Char">
    <w:name w:val="Heading 3 Char"/>
    <w:locked/>
    <w:rsid w:val="009700A5"/>
    <w:rPr>
      <w:sz w:val="24"/>
      <w:lang w:val="en-US" w:eastAsia="en-US"/>
    </w:rPr>
  </w:style>
  <w:style w:type="character" w:customStyle="1" w:styleId="Heading4Char">
    <w:name w:val="Heading 4 Char"/>
    <w:locked/>
    <w:rsid w:val="009700A5"/>
    <w:rPr>
      <w:sz w:val="24"/>
      <w:lang w:val="en-US" w:eastAsia="en-US"/>
    </w:rPr>
  </w:style>
  <w:style w:type="character" w:customStyle="1" w:styleId="Heading7Char">
    <w:name w:val="Heading 7 Char"/>
    <w:locked/>
    <w:rsid w:val="009700A5"/>
    <w:rPr>
      <w:sz w:val="24"/>
      <w:lang w:val="en-US" w:eastAsia="en-US"/>
    </w:rPr>
  </w:style>
  <w:style w:type="character" w:customStyle="1" w:styleId="BodyTextIndent2Char">
    <w:name w:val="Body Text Indent 2 Char"/>
    <w:link w:val="BodyTextIndent2"/>
    <w:locked/>
    <w:rsid w:val="00FF35AC"/>
    <w:rPr>
      <w:sz w:val="24"/>
      <w:lang w:val="en-US" w:eastAsia="en-US" w:bidi="ar-SA"/>
    </w:rPr>
  </w:style>
  <w:style w:type="paragraph" w:customStyle="1" w:styleId="Default">
    <w:name w:val="Default"/>
    <w:rsid w:val="001A303E"/>
    <w:pPr>
      <w:autoSpaceDE w:val="0"/>
      <w:autoSpaceDN w:val="0"/>
      <w:adjustRightInd w:val="0"/>
    </w:pPr>
    <w:rPr>
      <w:rFonts w:ascii="Courier New" w:hAnsi="Courier New" w:cs="Courier New"/>
      <w:color w:val="000000"/>
      <w:sz w:val="24"/>
      <w:szCs w:val="24"/>
    </w:rPr>
  </w:style>
  <w:style w:type="paragraph" w:customStyle="1" w:styleId="Style30">
    <w:name w:val="Style 3"/>
    <w:basedOn w:val="Normal"/>
    <w:rsid w:val="006633DA"/>
    <w:pPr>
      <w:widowControl w:val="0"/>
      <w:tabs>
        <w:tab w:val="left" w:pos="1404"/>
      </w:tabs>
      <w:spacing w:line="360" w:lineRule="auto"/>
      <w:ind w:firstLine="720"/>
    </w:pPr>
    <w:rPr>
      <w:noProof/>
      <w:color w:val="000000"/>
      <w:sz w:val="20"/>
    </w:rPr>
  </w:style>
  <w:style w:type="paragraph" w:customStyle="1" w:styleId="ExhibitsII1">
    <w:name w:val="Exhibits II 1"/>
    <w:basedOn w:val="Normal"/>
    <w:next w:val="BodyText"/>
    <w:rsid w:val="00D64CF1"/>
    <w:pPr>
      <w:numPr>
        <w:numId w:val="28"/>
      </w:numPr>
      <w:tabs>
        <w:tab w:val="clear" w:pos="0"/>
      </w:tabs>
      <w:spacing w:after="240"/>
      <w:jc w:val="center"/>
      <w:outlineLvl w:val="0"/>
    </w:pPr>
    <w:rPr>
      <w:rFonts w:ascii="Times New Roman Bold" w:eastAsia="Calibri" w:hAnsi="Times New Roman Bold"/>
      <w:b/>
      <w:szCs w:val="24"/>
      <w:u w:val="single"/>
      <w:lang w:bidi="en-US"/>
    </w:rPr>
  </w:style>
  <w:style w:type="paragraph" w:customStyle="1" w:styleId="ExhibitsII2">
    <w:name w:val="Exhibits II 2"/>
    <w:basedOn w:val="Normal"/>
    <w:next w:val="BodyText"/>
    <w:rsid w:val="00D64CF1"/>
    <w:pPr>
      <w:numPr>
        <w:ilvl w:val="1"/>
        <w:numId w:val="28"/>
      </w:numPr>
      <w:tabs>
        <w:tab w:val="clear" w:pos="0"/>
      </w:tabs>
      <w:spacing w:after="240"/>
      <w:outlineLvl w:val="1"/>
    </w:pPr>
    <w:rPr>
      <w:rFonts w:eastAsia="Calibri"/>
      <w:szCs w:val="24"/>
      <w:lang w:bidi="en-US"/>
    </w:rPr>
  </w:style>
  <w:style w:type="paragraph" w:customStyle="1" w:styleId="ExhibitsII3">
    <w:name w:val="Exhibits II 3"/>
    <w:basedOn w:val="Normal"/>
    <w:next w:val="BodyText"/>
    <w:link w:val="ExhibitsII3Char"/>
    <w:rsid w:val="00D64CF1"/>
    <w:pPr>
      <w:numPr>
        <w:ilvl w:val="2"/>
        <w:numId w:val="28"/>
      </w:numPr>
      <w:spacing w:after="240"/>
      <w:outlineLvl w:val="2"/>
    </w:pPr>
    <w:rPr>
      <w:rFonts w:eastAsia="Calibri"/>
      <w:szCs w:val="24"/>
      <w:lang w:bidi="en-US"/>
    </w:rPr>
  </w:style>
  <w:style w:type="character" w:customStyle="1" w:styleId="ExhibitsII3Char">
    <w:name w:val="Exhibits II 3 Char"/>
    <w:link w:val="ExhibitsII3"/>
    <w:rsid w:val="00D64CF1"/>
    <w:rPr>
      <w:rFonts w:eastAsia="Calibri"/>
      <w:sz w:val="24"/>
      <w:szCs w:val="24"/>
      <w:lang w:bidi="en-US"/>
    </w:rPr>
  </w:style>
  <w:style w:type="paragraph" w:customStyle="1" w:styleId="ExhibitsII4">
    <w:name w:val="Exhibits II 4"/>
    <w:basedOn w:val="Normal"/>
    <w:next w:val="BodyText"/>
    <w:rsid w:val="00D64CF1"/>
    <w:pPr>
      <w:numPr>
        <w:ilvl w:val="3"/>
        <w:numId w:val="28"/>
      </w:numPr>
      <w:tabs>
        <w:tab w:val="clear" w:pos="0"/>
      </w:tabs>
      <w:spacing w:after="240"/>
      <w:outlineLvl w:val="3"/>
    </w:pPr>
    <w:rPr>
      <w:rFonts w:eastAsia="Calibri"/>
      <w:szCs w:val="24"/>
      <w:lang w:bidi="en-US"/>
    </w:rPr>
  </w:style>
  <w:style w:type="paragraph" w:customStyle="1" w:styleId="ExhibitsII5">
    <w:name w:val="Exhibits II 5"/>
    <w:basedOn w:val="Normal"/>
    <w:next w:val="BodyText"/>
    <w:rsid w:val="00D64CF1"/>
    <w:pPr>
      <w:numPr>
        <w:ilvl w:val="4"/>
        <w:numId w:val="28"/>
      </w:numPr>
      <w:tabs>
        <w:tab w:val="clear" w:pos="0"/>
      </w:tabs>
      <w:spacing w:after="240"/>
      <w:outlineLvl w:val="4"/>
    </w:pPr>
    <w:rPr>
      <w:rFonts w:eastAsia="Calibri"/>
      <w:szCs w:val="24"/>
      <w:lang w:bidi="en-US"/>
    </w:rPr>
  </w:style>
  <w:style w:type="paragraph" w:customStyle="1" w:styleId="ExhibitsII6">
    <w:name w:val="Exhibits II 6"/>
    <w:basedOn w:val="Normal"/>
    <w:next w:val="BodyText"/>
    <w:rsid w:val="00D64CF1"/>
    <w:pPr>
      <w:numPr>
        <w:ilvl w:val="5"/>
        <w:numId w:val="28"/>
      </w:numPr>
      <w:tabs>
        <w:tab w:val="clear" w:pos="0"/>
      </w:tabs>
      <w:spacing w:after="240"/>
      <w:outlineLvl w:val="5"/>
    </w:pPr>
    <w:rPr>
      <w:rFonts w:eastAsia="Calibri"/>
      <w:szCs w:val="24"/>
      <w:lang w:bidi="en-US"/>
    </w:rPr>
  </w:style>
  <w:style w:type="paragraph" w:customStyle="1" w:styleId="ExhibitsII7">
    <w:name w:val="Exhibits II 7"/>
    <w:basedOn w:val="Normal"/>
    <w:next w:val="BodyText"/>
    <w:rsid w:val="00D64CF1"/>
    <w:pPr>
      <w:numPr>
        <w:ilvl w:val="6"/>
        <w:numId w:val="28"/>
      </w:numPr>
      <w:tabs>
        <w:tab w:val="clear" w:pos="0"/>
      </w:tabs>
      <w:spacing w:after="240"/>
      <w:outlineLvl w:val="6"/>
    </w:pPr>
    <w:rPr>
      <w:rFonts w:eastAsia="Calibri"/>
      <w:szCs w:val="24"/>
      <w:lang w:bidi="en-US"/>
    </w:rPr>
  </w:style>
  <w:style w:type="paragraph" w:customStyle="1" w:styleId="ExhibitsII8">
    <w:name w:val="Exhibits II 8"/>
    <w:basedOn w:val="Normal"/>
    <w:next w:val="BodyText"/>
    <w:rsid w:val="00D64CF1"/>
    <w:pPr>
      <w:numPr>
        <w:ilvl w:val="7"/>
        <w:numId w:val="28"/>
      </w:numPr>
      <w:tabs>
        <w:tab w:val="clear" w:pos="0"/>
      </w:tabs>
      <w:spacing w:after="240"/>
      <w:outlineLvl w:val="7"/>
    </w:pPr>
    <w:rPr>
      <w:rFonts w:eastAsia="Calibri"/>
      <w:szCs w:val="24"/>
      <w:lang w:bidi="en-US"/>
    </w:rPr>
  </w:style>
  <w:style w:type="paragraph" w:customStyle="1" w:styleId="ExhibitsII9">
    <w:name w:val="Exhibits II 9"/>
    <w:basedOn w:val="Normal"/>
    <w:next w:val="BodyText"/>
    <w:rsid w:val="00D64CF1"/>
    <w:pPr>
      <w:numPr>
        <w:ilvl w:val="8"/>
        <w:numId w:val="28"/>
      </w:numPr>
      <w:tabs>
        <w:tab w:val="clear" w:pos="0"/>
      </w:tabs>
      <w:spacing w:after="240"/>
      <w:outlineLvl w:val="8"/>
    </w:pPr>
    <w:rPr>
      <w:rFonts w:eastAsia="Calibri"/>
      <w:szCs w:val="24"/>
      <w:lang w:bidi="en-US"/>
    </w:rPr>
  </w:style>
  <w:style w:type="character" w:customStyle="1" w:styleId="underline">
    <w:name w:val="underline"/>
    <w:rsid w:val="008E724E"/>
    <w:rPr>
      <w:u w:val="single"/>
    </w:rPr>
  </w:style>
  <w:style w:type="paragraph" w:customStyle="1" w:styleId="P-BodyText">
    <w:name w:val="P-Body Text"/>
    <w:basedOn w:val="Normal"/>
    <w:link w:val="P-BodyTextChar"/>
    <w:rsid w:val="008E724E"/>
    <w:pPr>
      <w:spacing w:after="240"/>
      <w:ind w:firstLine="2160"/>
    </w:pPr>
    <w:rPr>
      <w:rFonts w:eastAsia="Calibri"/>
      <w:szCs w:val="24"/>
      <w:lang w:bidi="en-US"/>
    </w:rPr>
  </w:style>
  <w:style w:type="character" w:customStyle="1" w:styleId="P-BodyTextChar">
    <w:name w:val="P-Body Text Char"/>
    <w:basedOn w:val="DefaultParagraphFont"/>
    <w:link w:val="P-BodyText"/>
    <w:rsid w:val="008E724E"/>
    <w:rPr>
      <w:rFonts w:eastAsia="Calibri"/>
      <w:sz w:val="24"/>
      <w:szCs w:val="24"/>
      <w:lang w:bidi="en-US"/>
    </w:rPr>
  </w:style>
  <w:style w:type="character" w:customStyle="1" w:styleId="CommentTextChar">
    <w:name w:val="Comment Text Char"/>
    <w:basedOn w:val="DefaultParagraphFont"/>
    <w:link w:val="CommentText"/>
    <w:semiHidden/>
    <w:rsid w:val="005D3991"/>
  </w:style>
  <w:style w:type="paragraph" w:styleId="ListNumber2">
    <w:name w:val="List Number 2"/>
    <w:basedOn w:val="Normal"/>
    <w:uiPriority w:val="99"/>
    <w:semiHidden/>
    <w:unhideWhenUsed/>
    <w:rsid w:val="00B54D11"/>
    <w:pPr>
      <w:tabs>
        <w:tab w:val="num" w:pos="720"/>
      </w:tabs>
      <w:ind w:left="720" w:hanging="360"/>
      <w:contextualSpacing/>
    </w:pPr>
    <w:rPr>
      <w:rFonts w:eastAsia="Calibri"/>
      <w:szCs w:val="24"/>
      <w:lang w:bidi="en-US"/>
    </w:rPr>
  </w:style>
  <w:style w:type="character" w:customStyle="1" w:styleId="normaltextrun">
    <w:name w:val="normaltextrun"/>
    <w:basedOn w:val="DefaultParagraphFont"/>
    <w:rsid w:val="003F3730"/>
  </w:style>
  <w:style w:type="character" w:customStyle="1" w:styleId="CenterBoldChar">
    <w:name w:val="Center Bold Char"/>
    <w:basedOn w:val="DefaultParagraphFont"/>
    <w:link w:val="CenterBold"/>
    <w:rsid w:val="00E709C7"/>
    <w:rPr>
      <w:b/>
      <w:sz w:val="24"/>
      <w:szCs w:val="24"/>
    </w:rPr>
  </w:style>
  <w:style w:type="paragraph" w:customStyle="1" w:styleId="CenterBold">
    <w:name w:val="Center Bold"/>
    <w:basedOn w:val="Normal"/>
    <w:link w:val="CenterBoldChar"/>
    <w:qFormat/>
    <w:rsid w:val="00E709C7"/>
    <w:pPr>
      <w:suppressAutoHyphens/>
      <w:jc w:val="center"/>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6308724">
      <w:bodyDiv w:val="1"/>
      <w:marLeft w:val="0"/>
      <w:marRight w:val="0"/>
      <w:marTop w:val="0"/>
      <w:marBottom w:val="0"/>
      <w:divBdr>
        <w:top w:val="none" w:sz="0" w:space="0" w:color="auto"/>
        <w:left w:val="none" w:sz="0" w:space="0" w:color="auto"/>
        <w:bottom w:val="none" w:sz="0" w:space="0" w:color="auto"/>
        <w:right w:val="none" w:sz="0" w:space="0" w:color="auto"/>
      </w:divBdr>
    </w:div>
    <w:div w:id="450635154">
      <w:bodyDiv w:val="1"/>
      <w:marLeft w:val="0"/>
      <w:marRight w:val="0"/>
      <w:marTop w:val="0"/>
      <w:marBottom w:val="0"/>
      <w:divBdr>
        <w:top w:val="none" w:sz="0" w:space="0" w:color="auto"/>
        <w:left w:val="none" w:sz="0" w:space="0" w:color="auto"/>
        <w:bottom w:val="none" w:sz="0" w:space="0" w:color="auto"/>
        <w:right w:val="none" w:sz="0" w:space="0" w:color="auto"/>
      </w:divBdr>
    </w:div>
    <w:div w:id="1611937909">
      <w:bodyDiv w:val="1"/>
      <w:marLeft w:val="0"/>
      <w:marRight w:val="0"/>
      <w:marTop w:val="0"/>
      <w:marBottom w:val="0"/>
      <w:divBdr>
        <w:top w:val="none" w:sz="0" w:space="0" w:color="auto"/>
        <w:left w:val="none" w:sz="0" w:space="0" w:color="auto"/>
        <w:bottom w:val="none" w:sz="0" w:space="0" w:color="auto"/>
        <w:right w:val="none" w:sz="0" w:space="0" w:color="auto"/>
      </w:divBdr>
    </w:div>
    <w:div w:id="19079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26521</Words>
  <Characters>143211</Characters>
  <Application>Microsoft Office Word</Application>
  <DocSecurity>4</DocSecurity>
  <Lines>1193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Dominick Answini</dc:creator>
  <cp:lastModifiedBy>DelFranco, Ruthie</cp:lastModifiedBy>
  <cp:revision>2</cp:revision>
  <cp:lastPrinted>1900-01-01T05:00:00Z</cp:lastPrinted>
  <dcterms:created xsi:type="dcterms:W3CDTF">2022-11-22T17:28:00Z</dcterms:created>
  <dcterms:modified xsi:type="dcterms:W3CDTF">2022-11-22T17:28:00Z</dcterms:modified>
</cp:coreProperties>
</file>