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9DE10" w14:textId="12F48B44" w:rsidR="0051180E" w:rsidRPr="00FA7D29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</w:pPr>
      <w:r w:rsidRPr="00FA7D29">
        <w:t>Int. No.</w:t>
      </w:r>
      <w:r w:rsidR="000D7F05">
        <w:t xml:space="preserve"> 728</w:t>
      </w:r>
    </w:p>
    <w:p w14:paraId="2448F7F0" w14:textId="77777777" w:rsidR="0051180E" w:rsidRPr="00FA7D29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A7D29">
        <w:rPr>
          <w:sz w:val="27"/>
          <w:szCs w:val="27"/>
        </w:rPr>
        <w:t> </w:t>
      </w:r>
    </w:p>
    <w:p w14:paraId="402E5181" w14:textId="77777777" w:rsidR="00E96E97" w:rsidRDefault="00E96E97" w:rsidP="00E96E97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Powers, Cabán, Rivera, Hanif, Brewer, Restler, Hudson, Ung, Joseph, Abreu, Avilés, Ossé, Sanchez, Williams, Nurse, Gutiérrez and Richardson Jordan</w:t>
      </w:r>
    </w:p>
    <w:p w14:paraId="5A55F530" w14:textId="77777777" w:rsidR="005126A0" w:rsidRPr="00FA7D29" w:rsidRDefault="005126A0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14:paraId="2EAC0B3B" w14:textId="77777777" w:rsidR="00B467CC" w:rsidRPr="00FA7D29" w:rsidRDefault="00B467CC" w:rsidP="009C5B7D">
      <w:pPr>
        <w:pStyle w:val="NormalWeb"/>
        <w:suppressLineNumbers/>
        <w:shd w:val="clear" w:color="auto" w:fill="FFFFFF"/>
        <w:spacing w:before="0" w:beforeAutospacing="0" w:after="0" w:afterAutospacing="0"/>
        <w:rPr>
          <w:vanish/>
          <w:u w:val="single"/>
        </w:rPr>
      </w:pPr>
      <w:r w:rsidRPr="00FA7D29">
        <w:rPr>
          <w:vanish/>
          <w:u w:val="single"/>
        </w:rPr>
        <w:t>..Title</w:t>
      </w:r>
    </w:p>
    <w:p w14:paraId="19379347" w14:textId="77777777" w:rsidR="00473FA1" w:rsidRPr="00FA7D29" w:rsidRDefault="009C5B7D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</w:pPr>
      <w:r w:rsidRPr="00FA7D29">
        <w:t>A Local Law t</w:t>
      </w:r>
      <w:r w:rsidR="00A0557D" w:rsidRPr="00FA7D29">
        <w:t xml:space="preserve">o amend the administrative code of the city of New York, in relation to </w:t>
      </w:r>
      <w:r w:rsidR="001F20AA" w:rsidRPr="00FA7D29">
        <w:t>housing decisions</w:t>
      </w:r>
      <w:r w:rsidR="00EC3DF4" w:rsidRPr="00FA7D29">
        <w:t xml:space="preserve"> for transgender</w:t>
      </w:r>
      <w:r w:rsidR="001F20AA" w:rsidRPr="00FA7D29">
        <w:t>, gender nonconforming</w:t>
      </w:r>
      <w:r w:rsidR="00B016E8" w:rsidRPr="00FA7D29">
        <w:t xml:space="preserve"> </w:t>
      </w:r>
      <w:r w:rsidR="00296485" w:rsidRPr="00FA7D29">
        <w:t>and intersex</w:t>
      </w:r>
      <w:r w:rsidR="00EE498C" w:rsidRPr="00FA7D29">
        <w:t xml:space="preserve"> individuals</w:t>
      </w:r>
    </w:p>
    <w:p w14:paraId="0419D128" w14:textId="77777777" w:rsidR="00BB43BC" w:rsidRPr="00FA7D29" w:rsidRDefault="00BB43BC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FA7D29">
        <w:rPr>
          <w:vanish/>
        </w:rPr>
        <w:t>..Body</w:t>
      </w:r>
    </w:p>
    <w:p w14:paraId="6D798E25" w14:textId="77777777" w:rsidR="00A0557D" w:rsidRPr="00FA7D29" w:rsidRDefault="00A0557D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</w:pPr>
    </w:p>
    <w:p w14:paraId="6B4F1E7F" w14:textId="77777777" w:rsidR="0051180E" w:rsidRPr="00FA7D29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 w:line="480" w:lineRule="auto"/>
        <w:jc w:val="both"/>
        <w:rPr>
          <w:sz w:val="27"/>
          <w:szCs w:val="27"/>
        </w:rPr>
      </w:pPr>
      <w:r w:rsidRPr="00FA7D29">
        <w:rPr>
          <w:u w:val="single"/>
        </w:rPr>
        <w:t>Be it enacted by the Council as follows:</w:t>
      </w:r>
    </w:p>
    <w:p w14:paraId="5551CE1E" w14:textId="77777777" w:rsidR="003372AF" w:rsidRPr="00FA7D29" w:rsidRDefault="003372AF" w:rsidP="003372AF">
      <w:pPr>
        <w:pStyle w:val="DoubleSpaceParagaph"/>
        <w:ind w:firstLine="720"/>
        <w:rPr>
          <w:szCs w:val="24"/>
        </w:rPr>
      </w:pPr>
      <w:r w:rsidRPr="00FA7D29">
        <w:rPr>
          <w:szCs w:val="24"/>
        </w:rPr>
        <w:t>Section 1. Chapter 1 of title 9 of the administrative code of the city of New York is amen</w:t>
      </w:r>
      <w:r w:rsidR="001F20AA" w:rsidRPr="00FA7D29">
        <w:rPr>
          <w:szCs w:val="24"/>
        </w:rPr>
        <w:t>ded by adding a new section 9-163</w:t>
      </w:r>
      <w:r w:rsidRPr="00FA7D29">
        <w:rPr>
          <w:szCs w:val="24"/>
        </w:rPr>
        <w:t xml:space="preserve"> to read as follows:</w:t>
      </w:r>
    </w:p>
    <w:p w14:paraId="3E5D48F6" w14:textId="77777777" w:rsidR="003372AF" w:rsidRPr="00FA7D29" w:rsidRDefault="001F20AA" w:rsidP="003372AF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§ 9-163</w:t>
      </w:r>
      <w:r w:rsidR="003372AF" w:rsidRPr="00FA7D29">
        <w:rPr>
          <w:szCs w:val="24"/>
          <w:u w:val="single"/>
        </w:rPr>
        <w:t xml:space="preserve"> </w:t>
      </w:r>
      <w:r w:rsidR="00C64E8D" w:rsidRPr="00FA7D29">
        <w:rPr>
          <w:szCs w:val="24"/>
          <w:u w:val="single"/>
        </w:rPr>
        <w:t xml:space="preserve">Housing requests </w:t>
      </w:r>
      <w:r w:rsidR="005743ED" w:rsidRPr="00FA7D29">
        <w:rPr>
          <w:szCs w:val="24"/>
          <w:u w:val="single"/>
        </w:rPr>
        <w:t>related to</w:t>
      </w:r>
      <w:r w:rsidR="00C64E8D" w:rsidRPr="00FA7D29">
        <w:rPr>
          <w:szCs w:val="24"/>
          <w:u w:val="single"/>
        </w:rPr>
        <w:t xml:space="preserve"> gender identity</w:t>
      </w:r>
      <w:r w:rsidR="004F0F8B" w:rsidRPr="00FA7D29">
        <w:rPr>
          <w:szCs w:val="24"/>
          <w:u w:val="single"/>
        </w:rPr>
        <w:t xml:space="preserve">. </w:t>
      </w:r>
      <w:r w:rsidR="003372AF" w:rsidRPr="00FA7D29">
        <w:rPr>
          <w:szCs w:val="24"/>
          <w:u w:val="single"/>
        </w:rPr>
        <w:t xml:space="preserve">a. Definitions. For the purposes of this section, the following terms have the following meanings: </w:t>
      </w:r>
    </w:p>
    <w:p w14:paraId="1BC4ED12" w14:textId="77777777" w:rsidR="00CB51F1" w:rsidRPr="00FA7D29" w:rsidRDefault="00EC3DF4" w:rsidP="00EC3DF4">
      <w:pPr>
        <w:pStyle w:val="DoubleSpaceParagaph"/>
        <w:ind w:firstLine="0"/>
        <w:rPr>
          <w:szCs w:val="24"/>
          <w:u w:val="single"/>
        </w:rPr>
      </w:pPr>
      <w:r w:rsidRPr="00FA7D29">
        <w:rPr>
          <w:szCs w:val="24"/>
        </w:rPr>
        <w:tab/>
      </w:r>
      <w:r w:rsidR="00A331C5" w:rsidRPr="00FA7D29">
        <w:rPr>
          <w:szCs w:val="24"/>
          <w:u w:val="single"/>
        </w:rPr>
        <w:t xml:space="preserve">Gender identity. The term “gender </w:t>
      </w:r>
      <w:r w:rsidR="00C64E8D" w:rsidRPr="00FA7D29">
        <w:rPr>
          <w:szCs w:val="24"/>
          <w:u w:val="single"/>
        </w:rPr>
        <w:t>identity”</w:t>
      </w:r>
      <w:r w:rsidR="001F20AA" w:rsidRPr="00FA7D29">
        <w:rPr>
          <w:szCs w:val="24"/>
          <w:u w:val="single"/>
        </w:rPr>
        <w:t xml:space="preserve"> means</w:t>
      </w:r>
      <w:r w:rsidR="007A036B" w:rsidRPr="00FA7D29">
        <w:rPr>
          <w:szCs w:val="24"/>
          <w:u w:val="single"/>
        </w:rPr>
        <w:t xml:space="preserve"> a</w:t>
      </w:r>
      <w:r w:rsidR="00CB51F1" w:rsidRPr="00FA7D29">
        <w:rPr>
          <w:szCs w:val="24"/>
          <w:u w:val="single"/>
        </w:rPr>
        <w:t xml:space="preserve"> person’s </w:t>
      </w:r>
      <w:r w:rsidR="00DB08EB" w:rsidRPr="00FA7D29">
        <w:rPr>
          <w:szCs w:val="24"/>
          <w:u w:val="single"/>
        </w:rPr>
        <w:t>sense of their own</w:t>
      </w:r>
      <w:r w:rsidR="00B73A74" w:rsidRPr="00FA7D29">
        <w:rPr>
          <w:szCs w:val="24"/>
          <w:u w:val="single"/>
        </w:rPr>
        <w:t xml:space="preserve"> gender which may be the same as or different from </w:t>
      </w:r>
      <w:r w:rsidR="00DB08EB" w:rsidRPr="00FA7D29">
        <w:rPr>
          <w:szCs w:val="24"/>
          <w:u w:val="single"/>
        </w:rPr>
        <w:t>their</w:t>
      </w:r>
      <w:r w:rsidR="00B73A74" w:rsidRPr="00FA7D29">
        <w:rPr>
          <w:szCs w:val="24"/>
          <w:u w:val="single"/>
        </w:rPr>
        <w:t xml:space="preserve"> sex assigned at birth</w:t>
      </w:r>
    </w:p>
    <w:p w14:paraId="3BF93135" w14:textId="049662F8" w:rsidR="00EA0BCC" w:rsidRDefault="00EA0BCC" w:rsidP="00C64E8D">
      <w:pPr>
        <w:pStyle w:val="DoubleSpaceParagaph"/>
        <w:ind w:firstLine="720"/>
        <w:rPr>
          <w:szCs w:val="24"/>
          <w:u w:val="single"/>
        </w:rPr>
      </w:pPr>
      <w:r>
        <w:rPr>
          <w:szCs w:val="24"/>
          <w:u w:val="single"/>
        </w:rPr>
        <w:t xml:space="preserve">Gender nonconforming. The term “gender nonconforming” means a person whose </w:t>
      </w:r>
      <w:r w:rsidR="0018705B">
        <w:rPr>
          <w:szCs w:val="24"/>
          <w:u w:val="single"/>
        </w:rPr>
        <w:t>behavior or appearance</w:t>
      </w:r>
      <w:r>
        <w:rPr>
          <w:szCs w:val="24"/>
          <w:u w:val="single"/>
        </w:rPr>
        <w:t xml:space="preserve"> does not conform to the traditional expectations of </w:t>
      </w:r>
      <w:r w:rsidR="0018705B">
        <w:rPr>
          <w:szCs w:val="24"/>
          <w:u w:val="single"/>
        </w:rPr>
        <w:t xml:space="preserve">their </w:t>
      </w:r>
      <w:r>
        <w:rPr>
          <w:szCs w:val="24"/>
          <w:u w:val="single"/>
        </w:rPr>
        <w:t xml:space="preserve">gender, </w:t>
      </w:r>
      <w:r w:rsidR="0018705B">
        <w:rPr>
          <w:szCs w:val="24"/>
          <w:u w:val="single"/>
        </w:rPr>
        <w:t>which includes</w:t>
      </w:r>
      <w:r>
        <w:rPr>
          <w:szCs w:val="24"/>
          <w:u w:val="single"/>
        </w:rPr>
        <w:t xml:space="preserve"> a person who is transgender.</w:t>
      </w:r>
    </w:p>
    <w:p w14:paraId="6CC78E00" w14:textId="02686AD1" w:rsidR="006B52C6" w:rsidRPr="00FA7D29" w:rsidRDefault="006B52C6" w:rsidP="00C64E8D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Int</w:t>
      </w:r>
      <w:r w:rsidR="007E42E0" w:rsidRPr="00FA7D29">
        <w:rPr>
          <w:szCs w:val="24"/>
          <w:u w:val="single"/>
        </w:rPr>
        <w:t>ersex. The term “intersex” refers to</w:t>
      </w:r>
      <w:r w:rsidRPr="00FA7D29">
        <w:rPr>
          <w:szCs w:val="24"/>
          <w:u w:val="single"/>
        </w:rPr>
        <w:t xml:space="preserve"> </w:t>
      </w:r>
      <w:r w:rsidR="00B73A74" w:rsidRPr="00FA7D29">
        <w:rPr>
          <w:szCs w:val="24"/>
          <w:u w:val="single"/>
        </w:rPr>
        <w:t xml:space="preserve">a person whose </w:t>
      </w:r>
      <w:r w:rsidR="00EA0BCC">
        <w:rPr>
          <w:szCs w:val="24"/>
          <w:u w:val="single"/>
        </w:rPr>
        <w:t xml:space="preserve">physical </w:t>
      </w:r>
      <w:r w:rsidR="00B73A74" w:rsidRPr="00FA7D29">
        <w:rPr>
          <w:szCs w:val="24"/>
          <w:u w:val="single"/>
        </w:rPr>
        <w:t xml:space="preserve">sex characteristics do not conform </w:t>
      </w:r>
      <w:r w:rsidR="00DB08EB" w:rsidRPr="00FA7D29">
        <w:rPr>
          <w:szCs w:val="24"/>
          <w:u w:val="single"/>
        </w:rPr>
        <w:t>to</w:t>
      </w:r>
      <w:r w:rsidR="00B73A74" w:rsidRPr="00FA7D29">
        <w:rPr>
          <w:szCs w:val="24"/>
          <w:u w:val="single"/>
        </w:rPr>
        <w:t xml:space="preserve"> a binary construction of sex as either male or female.</w:t>
      </w:r>
    </w:p>
    <w:p w14:paraId="3E9F7443" w14:textId="77777777" w:rsidR="00EC3DF4" w:rsidRPr="00FA7D29" w:rsidRDefault="006B52C6" w:rsidP="00DE44D9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Transgender</w:t>
      </w:r>
      <w:r w:rsidR="007E42E0" w:rsidRPr="00FA7D29">
        <w:rPr>
          <w:szCs w:val="24"/>
          <w:u w:val="single"/>
        </w:rPr>
        <w:t>. The term “transgender” refers to</w:t>
      </w:r>
      <w:r w:rsidR="00243F06" w:rsidRPr="00FA7D29">
        <w:rPr>
          <w:szCs w:val="24"/>
          <w:u w:val="single"/>
        </w:rPr>
        <w:t xml:space="preserve"> </w:t>
      </w:r>
      <w:r w:rsidR="00B73A74" w:rsidRPr="00FA7D29">
        <w:rPr>
          <w:szCs w:val="24"/>
          <w:u w:val="single"/>
        </w:rPr>
        <w:t xml:space="preserve">a person whose gender identity does not conform </w:t>
      </w:r>
      <w:r w:rsidR="00DB08EB" w:rsidRPr="00FA7D29">
        <w:rPr>
          <w:szCs w:val="24"/>
          <w:u w:val="single"/>
        </w:rPr>
        <w:t>to</w:t>
      </w:r>
      <w:r w:rsidR="00B73A74" w:rsidRPr="00FA7D29">
        <w:rPr>
          <w:szCs w:val="24"/>
          <w:u w:val="single"/>
        </w:rPr>
        <w:t xml:space="preserve"> the sex assigned at birth.</w:t>
      </w:r>
    </w:p>
    <w:p w14:paraId="063BF54D" w14:textId="77777777" w:rsidR="000A2C86" w:rsidRPr="00FA7D29" w:rsidRDefault="003372AF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b</w:t>
      </w:r>
      <w:r w:rsidR="00EC3DF4" w:rsidRPr="00FA7D29">
        <w:rPr>
          <w:szCs w:val="24"/>
          <w:u w:val="single"/>
        </w:rPr>
        <w:t>.</w:t>
      </w:r>
      <w:r w:rsidR="000A2C86" w:rsidRPr="00FA7D29">
        <w:rPr>
          <w:u w:val="single"/>
        </w:rPr>
        <w:t xml:space="preserve"> </w:t>
      </w:r>
      <w:r w:rsidR="000A2C86" w:rsidRPr="00FA7D29">
        <w:rPr>
          <w:szCs w:val="24"/>
          <w:u w:val="single"/>
        </w:rPr>
        <w:t xml:space="preserve">Subject to section 115 of title 28 of the code of federal regulations, </w:t>
      </w:r>
      <w:r w:rsidR="00CD4EE7" w:rsidRPr="00FA7D29">
        <w:rPr>
          <w:szCs w:val="24"/>
          <w:u w:val="single"/>
        </w:rPr>
        <w:t xml:space="preserve">the department shall assess </w:t>
      </w:r>
      <w:r w:rsidR="000A2C86" w:rsidRPr="00FA7D29">
        <w:rPr>
          <w:szCs w:val="24"/>
          <w:u w:val="single"/>
        </w:rPr>
        <w:t xml:space="preserve">all incarcerated individuals during an intake screening and upon transfer to another facility for their risk of being </w:t>
      </w:r>
      <w:r w:rsidR="00CD4EE7" w:rsidRPr="00FA7D29">
        <w:rPr>
          <w:szCs w:val="24"/>
          <w:u w:val="single"/>
        </w:rPr>
        <w:t>sexually abused by other incarcerated individuals</w:t>
      </w:r>
      <w:r w:rsidR="000A2C86" w:rsidRPr="00FA7D29">
        <w:rPr>
          <w:szCs w:val="24"/>
          <w:u w:val="single"/>
        </w:rPr>
        <w:t xml:space="preserve"> or sexually abusive toward other incarcerated individuals. The </w:t>
      </w:r>
      <w:r w:rsidR="00CD4EE7" w:rsidRPr="00FA7D29">
        <w:rPr>
          <w:szCs w:val="24"/>
          <w:u w:val="single"/>
        </w:rPr>
        <w:t>department</w:t>
      </w:r>
      <w:r w:rsidR="000A2C86" w:rsidRPr="00FA7D29">
        <w:rPr>
          <w:szCs w:val="24"/>
          <w:u w:val="single"/>
        </w:rPr>
        <w:t xml:space="preserve"> shall c</w:t>
      </w:r>
      <w:r w:rsidR="00CD4EE7" w:rsidRPr="00FA7D29">
        <w:rPr>
          <w:szCs w:val="24"/>
          <w:u w:val="single"/>
        </w:rPr>
        <w:t>onsider, at</w:t>
      </w:r>
      <w:r w:rsidR="000A2C86" w:rsidRPr="00FA7D29">
        <w:rPr>
          <w:szCs w:val="24"/>
          <w:u w:val="single"/>
        </w:rPr>
        <w:t xml:space="preserve"> minimum, the following criteria to assess incarcerated individuals for risk of sexual victimization:</w:t>
      </w:r>
    </w:p>
    <w:p w14:paraId="453E3EF9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lastRenderedPageBreak/>
        <w:t>1. Whether the incarcerated in</w:t>
      </w:r>
      <w:r w:rsidR="00CD4EE7" w:rsidRPr="00FA7D29">
        <w:rPr>
          <w:szCs w:val="24"/>
          <w:u w:val="single"/>
        </w:rPr>
        <w:t>dividual has a mental, physical</w:t>
      </w:r>
      <w:r w:rsidRPr="00FA7D29">
        <w:rPr>
          <w:szCs w:val="24"/>
          <w:u w:val="single"/>
        </w:rPr>
        <w:t xml:space="preserve"> or developmental disability;</w:t>
      </w:r>
    </w:p>
    <w:p w14:paraId="0002B28C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 xml:space="preserve">2. The age of the incarcerated individual; </w:t>
      </w:r>
    </w:p>
    <w:p w14:paraId="02886168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 xml:space="preserve">3. The physical build of the incarcerated individual; </w:t>
      </w:r>
    </w:p>
    <w:p w14:paraId="450D7D44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4. Whether the incarcerated individual has previously been incarcerated;</w:t>
      </w:r>
    </w:p>
    <w:p w14:paraId="318B8101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5. Whether the incarcerated individual’s criminal history is exclusively nonviolent;</w:t>
      </w:r>
    </w:p>
    <w:p w14:paraId="4FE0D8EE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6. Whether the incarcerated individual has prior convictions for sex offenses against an adult or child;</w:t>
      </w:r>
    </w:p>
    <w:p w14:paraId="7FEF0CEE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 xml:space="preserve">7. Whether the incarcerated individual is or is perceived to be gay, lesbian, </w:t>
      </w:r>
      <w:r w:rsidR="00CD4EE7" w:rsidRPr="00FA7D29">
        <w:rPr>
          <w:szCs w:val="24"/>
          <w:u w:val="single"/>
        </w:rPr>
        <w:t>bisexual, transgender, intersex</w:t>
      </w:r>
      <w:r w:rsidRPr="00FA7D29">
        <w:rPr>
          <w:szCs w:val="24"/>
          <w:u w:val="single"/>
        </w:rPr>
        <w:t xml:space="preserve"> or gender nonconforming;</w:t>
      </w:r>
    </w:p>
    <w:p w14:paraId="10D00AF0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8. Whether the incarcerated individual has previously experienced sexual victimization;</w:t>
      </w:r>
    </w:p>
    <w:p w14:paraId="18405210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9. The incarcerated individual’s own perception of vulnerability; and</w:t>
      </w:r>
    </w:p>
    <w:p w14:paraId="7698DE1D" w14:textId="77777777" w:rsidR="000A2C86" w:rsidRPr="00FA7D29" w:rsidRDefault="000A2C86" w:rsidP="000A2C86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>10.</w:t>
      </w:r>
      <w:r w:rsidR="00CD4EE7" w:rsidRPr="00FA7D29">
        <w:rPr>
          <w:szCs w:val="24"/>
          <w:u w:val="single"/>
        </w:rPr>
        <w:t xml:space="preserve"> </w:t>
      </w:r>
      <w:r w:rsidRPr="00FA7D29">
        <w:rPr>
          <w:szCs w:val="24"/>
          <w:u w:val="single"/>
        </w:rPr>
        <w:t>Whether the incarcerated individual is detained solely for civil immigration purposes.</w:t>
      </w:r>
    </w:p>
    <w:p w14:paraId="618E087A" w14:textId="2EE14812" w:rsidR="00C66C11" w:rsidRPr="00FA7D29" w:rsidRDefault="000A2C86" w:rsidP="00BC283C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 xml:space="preserve">c. </w:t>
      </w:r>
      <w:r w:rsidR="00720488" w:rsidRPr="00FA7D29">
        <w:rPr>
          <w:szCs w:val="24"/>
          <w:u w:val="single"/>
        </w:rPr>
        <w:t>Subject to section 115 of title 28 of the code of federal regulations, t</w:t>
      </w:r>
      <w:r w:rsidR="002276D8" w:rsidRPr="00FA7D29">
        <w:rPr>
          <w:szCs w:val="24"/>
          <w:u w:val="single"/>
        </w:rPr>
        <w:t>he department shall establish a</w:t>
      </w:r>
      <w:r w:rsidR="005743ED" w:rsidRPr="00FA7D29">
        <w:rPr>
          <w:szCs w:val="24"/>
          <w:u w:val="single"/>
        </w:rPr>
        <w:t xml:space="preserve"> </w:t>
      </w:r>
      <w:r w:rsidR="002276D8" w:rsidRPr="00FA7D29">
        <w:rPr>
          <w:szCs w:val="24"/>
          <w:u w:val="single"/>
        </w:rPr>
        <w:t xml:space="preserve">process for </w:t>
      </w:r>
      <w:r w:rsidR="00DA2F22" w:rsidRPr="00FA7D29">
        <w:rPr>
          <w:szCs w:val="24"/>
          <w:u w:val="single"/>
        </w:rPr>
        <w:t>transge</w:t>
      </w:r>
      <w:r w:rsidR="00B016E8" w:rsidRPr="00FA7D29">
        <w:rPr>
          <w:szCs w:val="24"/>
          <w:u w:val="single"/>
        </w:rPr>
        <w:t>nder</w:t>
      </w:r>
      <w:r w:rsidR="0018705B">
        <w:rPr>
          <w:szCs w:val="24"/>
          <w:u w:val="single"/>
        </w:rPr>
        <w:t>,</w:t>
      </w:r>
      <w:r w:rsidR="00D44DC3" w:rsidRPr="00FA7D29">
        <w:rPr>
          <w:szCs w:val="24"/>
          <w:u w:val="single"/>
        </w:rPr>
        <w:t xml:space="preserve"> </w:t>
      </w:r>
      <w:r w:rsidR="00B016E8" w:rsidRPr="00FA7D29">
        <w:rPr>
          <w:szCs w:val="24"/>
          <w:u w:val="single"/>
        </w:rPr>
        <w:t xml:space="preserve">intersex </w:t>
      </w:r>
      <w:r w:rsidR="0018705B">
        <w:rPr>
          <w:szCs w:val="24"/>
          <w:u w:val="single"/>
        </w:rPr>
        <w:t xml:space="preserve">and gender nonconforming </w:t>
      </w:r>
      <w:r w:rsidR="00B016E8" w:rsidRPr="00FA7D29">
        <w:rPr>
          <w:szCs w:val="24"/>
          <w:u w:val="single"/>
        </w:rPr>
        <w:t>individuals</w:t>
      </w:r>
      <w:r w:rsidR="00DA2F22" w:rsidRPr="00FA7D29">
        <w:rPr>
          <w:szCs w:val="24"/>
          <w:u w:val="single"/>
        </w:rPr>
        <w:t xml:space="preserve"> to self-identify</w:t>
      </w:r>
      <w:r w:rsidR="00F200B1" w:rsidRPr="00FA7D29">
        <w:rPr>
          <w:szCs w:val="24"/>
          <w:u w:val="single"/>
        </w:rPr>
        <w:t xml:space="preserve"> as such </w:t>
      </w:r>
      <w:r w:rsidR="00C52B86">
        <w:rPr>
          <w:szCs w:val="24"/>
          <w:u w:val="single"/>
        </w:rPr>
        <w:t>during</w:t>
      </w:r>
      <w:r w:rsidR="00F200B1" w:rsidRPr="00FA7D29">
        <w:rPr>
          <w:szCs w:val="24"/>
          <w:u w:val="single"/>
        </w:rPr>
        <w:t xml:space="preserve"> intake</w:t>
      </w:r>
      <w:r w:rsidR="00D44DC3" w:rsidRPr="00FA7D29">
        <w:rPr>
          <w:szCs w:val="24"/>
          <w:u w:val="single"/>
        </w:rPr>
        <w:t xml:space="preserve"> and </w:t>
      </w:r>
      <w:r w:rsidR="00B323D1" w:rsidRPr="00FA7D29">
        <w:rPr>
          <w:szCs w:val="24"/>
          <w:u w:val="single"/>
        </w:rPr>
        <w:t xml:space="preserve">to </w:t>
      </w:r>
      <w:r w:rsidR="00D44DC3" w:rsidRPr="00FA7D29">
        <w:rPr>
          <w:szCs w:val="24"/>
          <w:u w:val="single"/>
        </w:rPr>
        <w:t xml:space="preserve">use such self-identification </w:t>
      </w:r>
      <w:r w:rsidR="008715E4" w:rsidRPr="00FA7D29">
        <w:rPr>
          <w:szCs w:val="24"/>
          <w:u w:val="single"/>
        </w:rPr>
        <w:t>to make housing and programming assignments on a</w:t>
      </w:r>
      <w:r w:rsidR="00C52B86">
        <w:rPr>
          <w:szCs w:val="24"/>
          <w:u w:val="single"/>
        </w:rPr>
        <w:t>n</w:t>
      </w:r>
      <w:r w:rsidR="008715E4" w:rsidRPr="00FA7D29">
        <w:rPr>
          <w:szCs w:val="24"/>
          <w:u w:val="single"/>
        </w:rPr>
        <w:t xml:space="preserve"> </w:t>
      </w:r>
      <w:r w:rsidR="00C52B86">
        <w:rPr>
          <w:szCs w:val="24"/>
          <w:u w:val="single"/>
        </w:rPr>
        <w:t>individualized</w:t>
      </w:r>
      <w:r w:rsidR="008715E4" w:rsidRPr="00FA7D29">
        <w:rPr>
          <w:szCs w:val="24"/>
          <w:u w:val="single"/>
        </w:rPr>
        <w:t xml:space="preserve"> basis.</w:t>
      </w:r>
      <w:r w:rsidR="00D44DC3" w:rsidRPr="00FA7D29">
        <w:rPr>
          <w:szCs w:val="24"/>
          <w:u w:val="single"/>
        </w:rPr>
        <w:t xml:space="preserve"> </w:t>
      </w:r>
      <w:r w:rsidR="008715E4" w:rsidRPr="00FA7D29">
        <w:rPr>
          <w:szCs w:val="24"/>
          <w:u w:val="single"/>
        </w:rPr>
        <w:t xml:space="preserve">In determining such </w:t>
      </w:r>
      <w:r w:rsidR="00C66C11" w:rsidRPr="00FA7D29">
        <w:rPr>
          <w:szCs w:val="24"/>
          <w:u w:val="single"/>
        </w:rPr>
        <w:t xml:space="preserve">housing and programming </w:t>
      </w:r>
      <w:r w:rsidR="008715E4" w:rsidRPr="00FA7D29">
        <w:rPr>
          <w:szCs w:val="24"/>
          <w:u w:val="single"/>
        </w:rPr>
        <w:t>assignments, the department shall consider whether a placement would ensure the incarcerated</w:t>
      </w:r>
      <w:r w:rsidR="00B323D1" w:rsidRPr="00FA7D29">
        <w:rPr>
          <w:szCs w:val="24"/>
          <w:u w:val="single"/>
        </w:rPr>
        <w:t xml:space="preserve"> individual’s health and safety</w:t>
      </w:r>
      <w:r w:rsidR="008715E4" w:rsidRPr="00FA7D29">
        <w:rPr>
          <w:szCs w:val="24"/>
          <w:u w:val="single"/>
        </w:rPr>
        <w:t xml:space="preserve"> and whether the placement would present management or security problems. </w:t>
      </w:r>
      <w:r w:rsidR="00F200B1" w:rsidRPr="00FA7D29">
        <w:rPr>
          <w:szCs w:val="24"/>
          <w:u w:val="single"/>
        </w:rPr>
        <w:t xml:space="preserve">The department shall not prevent incarcerated individuals </w:t>
      </w:r>
      <w:r w:rsidR="00BC283C" w:rsidRPr="00FA7D29">
        <w:rPr>
          <w:szCs w:val="24"/>
          <w:u w:val="single"/>
        </w:rPr>
        <w:t>from identifying a</w:t>
      </w:r>
      <w:r w:rsidR="00371562" w:rsidRPr="00FA7D29">
        <w:rPr>
          <w:szCs w:val="24"/>
          <w:u w:val="single"/>
        </w:rPr>
        <w:t>s transgender</w:t>
      </w:r>
      <w:r w:rsidR="0018705B">
        <w:rPr>
          <w:szCs w:val="24"/>
          <w:u w:val="single"/>
        </w:rPr>
        <w:t>, intersex or gender nonconforming</w:t>
      </w:r>
      <w:r w:rsidR="00371562" w:rsidRPr="00FA7D29">
        <w:rPr>
          <w:szCs w:val="24"/>
          <w:u w:val="single"/>
        </w:rPr>
        <w:t xml:space="preserve"> solely because of </w:t>
      </w:r>
      <w:r w:rsidR="00916894" w:rsidRPr="00FA7D29">
        <w:rPr>
          <w:szCs w:val="24"/>
          <w:u w:val="single"/>
        </w:rPr>
        <w:t xml:space="preserve">classification </w:t>
      </w:r>
      <w:r w:rsidR="00371562" w:rsidRPr="00FA7D29">
        <w:rPr>
          <w:szCs w:val="24"/>
          <w:u w:val="single"/>
        </w:rPr>
        <w:t xml:space="preserve">as a different gender while </w:t>
      </w:r>
      <w:r w:rsidR="00916894" w:rsidRPr="00FA7D29">
        <w:rPr>
          <w:szCs w:val="24"/>
          <w:u w:val="single"/>
        </w:rPr>
        <w:t xml:space="preserve">previously </w:t>
      </w:r>
      <w:r w:rsidR="00371562" w:rsidRPr="00FA7D29">
        <w:rPr>
          <w:szCs w:val="24"/>
          <w:u w:val="single"/>
        </w:rPr>
        <w:t>incarcerated</w:t>
      </w:r>
      <w:r w:rsidR="00916894" w:rsidRPr="00FA7D29">
        <w:rPr>
          <w:szCs w:val="24"/>
          <w:u w:val="single"/>
        </w:rPr>
        <w:t xml:space="preserve"> or because of the</w:t>
      </w:r>
      <w:r w:rsidR="00BC283C" w:rsidRPr="00FA7D29">
        <w:rPr>
          <w:szCs w:val="24"/>
          <w:u w:val="single"/>
        </w:rPr>
        <w:t xml:space="preserve"> absence of documents</w:t>
      </w:r>
      <w:r w:rsidR="00371562" w:rsidRPr="00FA7D29">
        <w:rPr>
          <w:szCs w:val="24"/>
          <w:u w:val="single"/>
        </w:rPr>
        <w:t xml:space="preserve"> indicating medical transition</w:t>
      </w:r>
      <w:r w:rsidR="00916894" w:rsidRPr="00FA7D29">
        <w:rPr>
          <w:szCs w:val="24"/>
          <w:u w:val="single"/>
        </w:rPr>
        <w:t>.</w:t>
      </w:r>
      <w:r w:rsidR="00371562" w:rsidRPr="00FA7D29">
        <w:rPr>
          <w:szCs w:val="24"/>
          <w:u w:val="single"/>
        </w:rPr>
        <w:t xml:space="preserve"> </w:t>
      </w:r>
    </w:p>
    <w:p w14:paraId="20E81999" w14:textId="4D1AF4A5" w:rsidR="00225EB4" w:rsidRPr="00FA7D29" w:rsidRDefault="00D44DC3" w:rsidP="00C66C11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lastRenderedPageBreak/>
        <w:t xml:space="preserve">d. </w:t>
      </w:r>
      <w:r w:rsidR="00720488" w:rsidRPr="00FA7D29">
        <w:rPr>
          <w:szCs w:val="24"/>
          <w:u w:val="single"/>
        </w:rPr>
        <w:t>Subject to section 115 of title 28 of the code of federal regulations, t</w:t>
      </w:r>
      <w:r w:rsidR="009E2138" w:rsidRPr="00FA7D29">
        <w:rPr>
          <w:szCs w:val="24"/>
          <w:u w:val="single"/>
        </w:rPr>
        <w:t xml:space="preserve">he department shall establish a process </w:t>
      </w:r>
      <w:r w:rsidR="00A82B4F" w:rsidRPr="00FA7D29">
        <w:rPr>
          <w:szCs w:val="24"/>
          <w:u w:val="single"/>
        </w:rPr>
        <w:t xml:space="preserve">for allowing </w:t>
      </w:r>
      <w:r w:rsidR="00965F4F" w:rsidRPr="00FA7D29">
        <w:rPr>
          <w:szCs w:val="24"/>
          <w:u w:val="single"/>
        </w:rPr>
        <w:t>transgender</w:t>
      </w:r>
      <w:r w:rsidR="0018705B">
        <w:rPr>
          <w:szCs w:val="24"/>
          <w:u w:val="single"/>
        </w:rPr>
        <w:t>,</w:t>
      </w:r>
      <w:r w:rsidR="00965F4F" w:rsidRPr="00FA7D29">
        <w:rPr>
          <w:szCs w:val="24"/>
          <w:u w:val="single"/>
        </w:rPr>
        <w:t xml:space="preserve"> intersex</w:t>
      </w:r>
      <w:r w:rsidR="00A82B4F" w:rsidRPr="00FA7D29">
        <w:rPr>
          <w:szCs w:val="24"/>
          <w:u w:val="single"/>
        </w:rPr>
        <w:t xml:space="preserve"> </w:t>
      </w:r>
      <w:r w:rsidR="0018705B">
        <w:rPr>
          <w:szCs w:val="24"/>
          <w:u w:val="single"/>
        </w:rPr>
        <w:t xml:space="preserve">and gender nonconforming </w:t>
      </w:r>
      <w:r w:rsidR="00A82B4F" w:rsidRPr="00FA7D29">
        <w:rPr>
          <w:szCs w:val="24"/>
          <w:u w:val="single"/>
        </w:rPr>
        <w:t>i</w:t>
      </w:r>
      <w:r w:rsidR="002276D8" w:rsidRPr="00FA7D29">
        <w:rPr>
          <w:szCs w:val="24"/>
          <w:u w:val="single"/>
        </w:rPr>
        <w:t xml:space="preserve">ndividuals who have requested entrance into a type of housing facility </w:t>
      </w:r>
      <w:r w:rsidR="00B323D1" w:rsidRPr="00FA7D29">
        <w:rPr>
          <w:szCs w:val="24"/>
          <w:u w:val="single"/>
        </w:rPr>
        <w:t>due to identifying as transgender</w:t>
      </w:r>
      <w:r w:rsidR="0018705B">
        <w:rPr>
          <w:szCs w:val="24"/>
          <w:u w:val="single"/>
        </w:rPr>
        <w:t xml:space="preserve">, </w:t>
      </w:r>
      <w:r w:rsidR="00B323D1" w:rsidRPr="00FA7D29">
        <w:rPr>
          <w:szCs w:val="24"/>
          <w:u w:val="single"/>
        </w:rPr>
        <w:t>intersex</w:t>
      </w:r>
      <w:r w:rsidR="00026E08" w:rsidRPr="00FA7D29">
        <w:rPr>
          <w:szCs w:val="24"/>
          <w:u w:val="single"/>
        </w:rPr>
        <w:t xml:space="preserve"> </w:t>
      </w:r>
      <w:r w:rsidR="0018705B">
        <w:rPr>
          <w:szCs w:val="24"/>
          <w:u w:val="single"/>
        </w:rPr>
        <w:t xml:space="preserve">or gender nonconforming </w:t>
      </w:r>
      <w:r w:rsidR="00B323D1" w:rsidRPr="00FA7D29">
        <w:rPr>
          <w:szCs w:val="24"/>
          <w:u w:val="single"/>
        </w:rPr>
        <w:t xml:space="preserve">to appeal </w:t>
      </w:r>
      <w:r w:rsidR="005743ED" w:rsidRPr="00FA7D29">
        <w:rPr>
          <w:szCs w:val="24"/>
          <w:u w:val="single"/>
        </w:rPr>
        <w:t>denial</w:t>
      </w:r>
      <w:r w:rsidR="00B323D1" w:rsidRPr="00FA7D29">
        <w:rPr>
          <w:szCs w:val="24"/>
          <w:u w:val="single"/>
        </w:rPr>
        <w:t>s of such requests</w:t>
      </w:r>
      <w:r w:rsidR="002276D8" w:rsidRPr="00FA7D29">
        <w:rPr>
          <w:szCs w:val="24"/>
          <w:u w:val="single"/>
        </w:rPr>
        <w:t>.</w:t>
      </w:r>
      <w:r w:rsidR="00225EB4" w:rsidRPr="00FA7D29">
        <w:rPr>
          <w:szCs w:val="24"/>
          <w:u w:val="single"/>
        </w:rPr>
        <w:t xml:space="preserve"> The department shall maintain formal written procedures consistent with this policy and with the following provisions: </w:t>
      </w:r>
    </w:p>
    <w:p w14:paraId="032ABDEE" w14:textId="150AD970" w:rsidR="004F0488" w:rsidRPr="00FA7D29" w:rsidRDefault="00225EB4" w:rsidP="00225EB4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 xml:space="preserve">1. </w:t>
      </w:r>
      <w:r w:rsidR="004F0488" w:rsidRPr="00FA7D29">
        <w:rPr>
          <w:szCs w:val="24"/>
          <w:u w:val="single"/>
        </w:rPr>
        <w:t xml:space="preserve">The department shall provide written notice to </w:t>
      </w:r>
      <w:r w:rsidR="003D4FD2" w:rsidRPr="00FA7D29">
        <w:rPr>
          <w:szCs w:val="24"/>
          <w:u w:val="single"/>
        </w:rPr>
        <w:t xml:space="preserve">such </w:t>
      </w:r>
      <w:r w:rsidR="004F0488" w:rsidRPr="00FA7D29">
        <w:rPr>
          <w:szCs w:val="24"/>
          <w:u w:val="single"/>
        </w:rPr>
        <w:t>individuals that such a determination</w:t>
      </w:r>
      <w:r w:rsidR="00B323D1" w:rsidRPr="00FA7D29">
        <w:rPr>
          <w:szCs w:val="24"/>
          <w:u w:val="single"/>
        </w:rPr>
        <w:t xml:space="preserve"> may be appealed </w:t>
      </w:r>
      <w:r w:rsidR="004F0488" w:rsidRPr="00FA7D29">
        <w:rPr>
          <w:szCs w:val="24"/>
          <w:u w:val="single"/>
        </w:rPr>
        <w:t xml:space="preserve">and </w:t>
      </w:r>
      <w:r w:rsidR="00B323D1" w:rsidRPr="00FA7D29">
        <w:rPr>
          <w:szCs w:val="24"/>
          <w:u w:val="single"/>
        </w:rPr>
        <w:t xml:space="preserve">shall </w:t>
      </w:r>
      <w:r w:rsidR="004F0488" w:rsidRPr="00FA7D29">
        <w:rPr>
          <w:szCs w:val="24"/>
          <w:u w:val="single"/>
        </w:rPr>
        <w:t>describe the appeals process in plain and simple language.</w:t>
      </w:r>
      <w:r w:rsidR="00916894" w:rsidRPr="00FA7D29">
        <w:rPr>
          <w:szCs w:val="24"/>
          <w:u w:val="single"/>
        </w:rPr>
        <w:t xml:space="preserve"> The department shall ensure that such written notice is available in </w:t>
      </w:r>
      <w:r w:rsidR="00C52B86" w:rsidRPr="00C52B86">
        <w:rPr>
          <w:szCs w:val="24"/>
          <w:u w:val="single"/>
        </w:rPr>
        <w:t>English and the designated citywide languages as defined in section 23-1101</w:t>
      </w:r>
      <w:r w:rsidR="00916894" w:rsidRPr="00FA7D29">
        <w:rPr>
          <w:szCs w:val="24"/>
          <w:u w:val="single"/>
        </w:rPr>
        <w:t xml:space="preserve">. </w:t>
      </w:r>
    </w:p>
    <w:p w14:paraId="7155DBD3" w14:textId="593FB6E9" w:rsidR="00ED7AC6" w:rsidRDefault="004F0488" w:rsidP="00225EB4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  <w:u w:val="single"/>
        </w:rPr>
        <w:t xml:space="preserve">2. </w:t>
      </w:r>
      <w:r w:rsidR="00225EB4" w:rsidRPr="00FA7D29">
        <w:rPr>
          <w:szCs w:val="24"/>
          <w:u w:val="single"/>
        </w:rPr>
        <w:t xml:space="preserve">The department shall create an appellate review </w:t>
      </w:r>
      <w:r w:rsidR="00296485" w:rsidRPr="00FA7D29">
        <w:rPr>
          <w:szCs w:val="24"/>
          <w:u w:val="single"/>
        </w:rPr>
        <w:t>board</w:t>
      </w:r>
      <w:r w:rsidR="00225EB4" w:rsidRPr="00FA7D29">
        <w:rPr>
          <w:szCs w:val="24"/>
          <w:u w:val="single"/>
        </w:rPr>
        <w:t xml:space="preserve"> consisting of the commission</w:t>
      </w:r>
      <w:r w:rsidR="000B6ED1" w:rsidRPr="00FA7D29">
        <w:rPr>
          <w:szCs w:val="24"/>
          <w:u w:val="single"/>
        </w:rPr>
        <w:t>er</w:t>
      </w:r>
      <w:r w:rsidR="00225EB4" w:rsidRPr="00FA7D29">
        <w:rPr>
          <w:szCs w:val="24"/>
          <w:u w:val="single"/>
        </w:rPr>
        <w:t xml:space="preserve"> </w:t>
      </w:r>
      <w:r w:rsidR="00B323D1" w:rsidRPr="00FA7D29">
        <w:rPr>
          <w:szCs w:val="24"/>
          <w:u w:val="single"/>
        </w:rPr>
        <w:t>of correction or their designee,</w:t>
      </w:r>
      <w:r w:rsidR="00225EB4" w:rsidRPr="00FA7D29">
        <w:rPr>
          <w:szCs w:val="24"/>
          <w:u w:val="single"/>
        </w:rPr>
        <w:t xml:space="preserve"> </w:t>
      </w:r>
      <w:r w:rsidR="00E250B8">
        <w:rPr>
          <w:szCs w:val="24"/>
          <w:u w:val="single"/>
        </w:rPr>
        <w:t xml:space="preserve">the deputy commissioner </w:t>
      </w:r>
      <w:r w:rsidR="00E250B8" w:rsidRPr="00E250B8">
        <w:rPr>
          <w:szCs w:val="24"/>
          <w:u w:val="single"/>
        </w:rPr>
        <w:t xml:space="preserve">responsible for </w:t>
      </w:r>
      <w:r w:rsidR="00E250B8">
        <w:rPr>
          <w:szCs w:val="24"/>
          <w:u w:val="single"/>
        </w:rPr>
        <w:t xml:space="preserve">determining housing classifications or their designee, </w:t>
      </w:r>
      <w:r w:rsidR="00225EB4" w:rsidRPr="00FA7D29">
        <w:rPr>
          <w:szCs w:val="24"/>
          <w:u w:val="single"/>
        </w:rPr>
        <w:t>and the vice</w:t>
      </w:r>
      <w:r w:rsidRPr="00FA7D29">
        <w:rPr>
          <w:szCs w:val="24"/>
          <w:u w:val="single"/>
        </w:rPr>
        <w:t xml:space="preserve"> </w:t>
      </w:r>
      <w:r w:rsidR="00225EB4" w:rsidRPr="00FA7D29">
        <w:rPr>
          <w:szCs w:val="24"/>
          <w:u w:val="single"/>
        </w:rPr>
        <w:t>president of correctional health services or their designee</w:t>
      </w:r>
      <w:r w:rsidR="00296485" w:rsidRPr="00FA7D29">
        <w:rPr>
          <w:szCs w:val="24"/>
          <w:u w:val="single"/>
        </w:rPr>
        <w:t xml:space="preserve"> to review the initial decision.</w:t>
      </w:r>
      <w:r w:rsidR="00225EB4" w:rsidRPr="00FA7D29">
        <w:rPr>
          <w:szCs w:val="24"/>
          <w:u w:val="single"/>
        </w:rPr>
        <w:t xml:space="preserve"> The </w:t>
      </w:r>
      <w:r w:rsidR="00296485" w:rsidRPr="00FA7D29">
        <w:rPr>
          <w:szCs w:val="24"/>
          <w:u w:val="single"/>
        </w:rPr>
        <w:t xml:space="preserve">appellate review board </w:t>
      </w:r>
      <w:r w:rsidR="00225EB4" w:rsidRPr="00FA7D29">
        <w:rPr>
          <w:szCs w:val="24"/>
          <w:u w:val="single"/>
        </w:rPr>
        <w:t xml:space="preserve">shall </w:t>
      </w:r>
      <w:r w:rsidR="00FA7D29" w:rsidRPr="00FA7D29">
        <w:rPr>
          <w:szCs w:val="24"/>
          <w:u w:val="single"/>
        </w:rPr>
        <w:t>not include individuals who made</w:t>
      </w:r>
      <w:r w:rsidR="00225EB4" w:rsidRPr="00FA7D29">
        <w:rPr>
          <w:szCs w:val="24"/>
          <w:u w:val="single"/>
        </w:rPr>
        <w:t xml:space="preserve"> </w:t>
      </w:r>
      <w:r w:rsidR="00FA7D29" w:rsidRPr="00FA7D29">
        <w:rPr>
          <w:szCs w:val="24"/>
          <w:u w:val="single"/>
        </w:rPr>
        <w:t>the</w:t>
      </w:r>
      <w:r w:rsidR="00CB51F1" w:rsidRPr="00FA7D29">
        <w:rPr>
          <w:szCs w:val="24"/>
          <w:u w:val="single"/>
        </w:rPr>
        <w:t xml:space="preserve"> initial housing determinations.</w:t>
      </w:r>
    </w:p>
    <w:p w14:paraId="19C5018B" w14:textId="74018D37" w:rsidR="002276D8" w:rsidRPr="00FA7D29" w:rsidRDefault="00ED7AC6" w:rsidP="00225EB4">
      <w:pPr>
        <w:pStyle w:val="DoubleSpaceParagaph"/>
        <w:ind w:firstLine="720"/>
        <w:rPr>
          <w:szCs w:val="24"/>
          <w:u w:val="single"/>
        </w:rPr>
      </w:pPr>
      <w:r>
        <w:rPr>
          <w:szCs w:val="24"/>
          <w:u w:val="single"/>
        </w:rPr>
        <w:t xml:space="preserve">3. The department shall immediately forward all appeals to the board of correction. The board of correction shall issue a written opinion </w:t>
      </w:r>
      <w:r w:rsidR="001A6282">
        <w:rPr>
          <w:szCs w:val="24"/>
          <w:u w:val="single"/>
        </w:rPr>
        <w:t xml:space="preserve">within 24 hours of receipt of an appeal. </w:t>
      </w:r>
    </w:p>
    <w:p w14:paraId="35D9002D" w14:textId="653C3F3C" w:rsidR="00EC3DF4" w:rsidRPr="00FA7D29" w:rsidRDefault="001A6282" w:rsidP="007A036B">
      <w:pPr>
        <w:pStyle w:val="DoubleSpaceParagaph"/>
        <w:ind w:firstLine="720"/>
        <w:rPr>
          <w:szCs w:val="24"/>
          <w:u w:val="single"/>
        </w:rPr>
      </w:pPr>
      <w:r>
        <w:rPr>
          <w:szCs w:val="24"/>
          <w:u w:val="single"/>
        </w:rPr>
        <w:t>4</w:t>
      </w:r>
      <w:r w:rsidR="007A036B" w:rsidRPr="00FA7D29">
        <w:rPr>
          <w:szCs w:val="24"/>
          <w:u w:val="single"/>
        </w:rPr>
        <w:t xml:space="preserve">. The appellate review board shall issue a determination within 48 hours of receipt of </w:t>
      </w:r>
      <w:r w:rsidR="003D4FD2" w:rsidRPr="00FA7D29">
        <w:rPr>
          <w:szCs w:val="24"/>
          <w:u w:val="single"/>
        </w:rPr>
        <w:t xml:space="preserve">any </w:t>
      </w:r>
      <w:r w:rsidR="007A036B" w:rsidRPr="00FA7D29">
        <w:rPr>
          <w:szCs w:val="24"/>
          <w:u w:val="single"/>
        </w:rPr>
        <w:t xml:space="preserve">appeal and </w:t>
      </w:r>
      <w:r w:rsidR="00296485" w:rsidRPr="00FA7D29">
        <w:rPr>
          <w:szCs w:val="24"/>
          <w:u w:val="single"/>
        </w:rPr>
        <w:t xml:space="preserve">shall consider the </w:t>
      </w:r>
      <w:r w:rsidR="00CB51F1" w:rsidRPr="00FA7D29">
        <w:rPr>
          <w:szCs w:val="24"/>
          <w:u w:val="single"/>
        </w:rPr>
        <w:t xml:space="preserve">written </w:t>
      </w:r>
      <w:r w:rsidR="00296485" w:rsidRPr="00FA7D29">
        <w:rPr>
          <w:szCs w:val="24"/>
          <w:u w:val="single"/>
        </w:rPr>
        <w:t xml:space="preserve">opinion </w:t>
      </w:r>
      <w:r w:rsidR="000B6ED1" w:rsidRPr="00FA7D29">
        <w:rPr>
          <w:szCs w:val="24"/>
          <w:u w:val="single"/>
        </w:rPr>
        <w:t>of the</w:t>
      </w:r>
      <w:r w:rsidR="00296485" w:rsidRPr="00FA7D29">
        <w:rPr>
          <w:szCs w:val="24"/>
          <w:u w:val="single"/>
        </w:rPr>
        <w:t xml:space="preserve"> board of correction</w:t>
      </w:r>
      <w:r w:rsidR="007A036B" w:rsidRPr="00FA7D29">
        <w:rPr>
          <w:szCs w:val="24"/>
          <w:u w:val="single"/>
        </w:rPr>
        <w:t xml:space="preserve"> in making its determination</w:t>
      </w:r>
      <w:r w:rsidR="00296485" w:rsidRPr="00FA7D29">
        <w:rPr>
          <w:szCs w:val="24"/>
          <w:u w:val="single"/>
        </w:rPr>
        <w:t xml:space="preserve">. </w:t>
      </w:r>
    </w:p>
    <w:p w14:paraId="60E87E2F" w14:textId="18136B5E" w:rsidR="00EC3DF4" w:rsidRPr="00FA7D29" w:rsidRDefault="001A6282" w:rsidP="00EC3DF4">
      <w:pPr>
        <w:pStyle w:val="DoubleSpaceParagaph"/>
        <w:ind w:firstLine="720"/>
        <w:rPr>
          <w:szCs w:val="24"/>
          <w:u w:val="single"/>
        </w:rPr>
      </w:pPr>
      <w:r>
        <w:rPr>
          <w:szCs w:val="24"/>
          <w:u w:val="single"/>
        </w:rPr>
        <w:t>5</w:t>
      </w:r>
      <w:r w:rsidR="00EE498C" w:rsidRPr="00FA7D29">
        <w:rPr>
          <w:szCs w:val="24"/>
          <w:u w:val="single"/>
        </w:rPr>
        <w:t>.</w:t>
      </w:r>
      <w:r w:rsidR="007A036B" w:rsidRPr="00FA7D29">
        <w:rPr>
          <w:szCs w:val="24"/>
          <w:u w:val="single"/>
        </w:rPr>
        <w:t xml:space="preserve"> Within 24 hours of making its determination, the appellate review board </w:t>
      </w:r>
      <w:r w:rsidR="004F0488" w:rsidRPr="00FA7D29">
        <w:rPr>
          <w:szCs w:val="24"/>
          <w:u w:val="single"/>
        </w:rPr>
        <w:t xml:space="preserve">shall </w:t>
      </w:r>
      <w:r w:rsidR="00EC3DF4" w:rsidRPr="00FA7D29">
        <w:rPr>
          <w:szCs w:val="24"/>
          <w:u w:val="single"/>
        </w:rPr>
        <w:t>provide</w:t>
      </w:r>
      <w:r w:rsidR="004F0488" w:rsidRPr="00FA7D29">
        <w:rPr>
          <w:szCs w:val="24"/>
          <w:u w:val="single"/>
        </w:rPr>
        <w:t xml:space="preserve"> </w:t>
      </w:r>
      <w:r w:rsidR="007A036B" w:rsidRPr="00FA7D29">
        <w:rPr>
          <w:szCs w:val="24"/>
          <w:u w:val="single"/>
        </w:rPr>
        <w:t>the incarcerated individual</w:t>
      </w:r>
      <w:r w:rsidR="00EC3DF4" w:rsidRPr="00FA7D29">
        <w:rPr>
          <w:szCs w:val="24"/>
          <w:u w:val="single"/>
        </w:rPr>
        <w:t xml:space="preserve"> with a written </w:t>
      </w:r>
      <w:r w:rsidR="007A036B" w:rsidRPr="00FA7D29">
        <w:rPr>
          <w:szCs w:val="24"/>
          <w:u w:val="single"/>
        </w:rPr>
        <w:t xml:space="preserve">copy of the </w:t>
      </w:r>
      <w:r w:rsidR="00EC3DF4" w:rsidRPr="00FA7D29">
        <w:rPr>
          <w:szCs w:val="24"/>
          <w:u w:val="single"/>
        </w:rPr>
        <w:t>determination specifying the facts and reasons underlying such determination</w:t>
      </w:r>
      <w:r w:rsidR="00FA7D29" w:rsidRPr="00FA7D29">
        <w:rPr>
          <w:szCs w:val="24"/>
          <w:u w:val="single"/>
        </w:rPr>
        <w:t>. When</w:t>
      </w:r>
      <w:r w:rsidR="005F3ED1">
        <w:rPr>
          <w:szCs w:val="24"/>
          <w:u w:val="single"/>
        </w:rPr>
        <w:t>ever</w:t>
      </w:r>
      <w:r w:rsidR="007A036B" w:rsidRPr="00FA7D29">
        <w:rPr>
          <w:szCs w:val="24"/>
          <w:u w:val="single"/>
        </w:rPr>
        <w:t xml:space="preserve"> the appellate review board</w:t>
      </w:r>
      <w:r w:rsidR="005F3ED1">
        <w:rPr>
          <w:szCs w:val="24"/>
          <w:u w:val="single"/>
        </w:rPr>
        <w:t>’s</w:t>
      </w:r>
      <w:r w:rsidR="00006D9B">
        <w:rPr>
          <w:szCs w:val="24"/>
          <w:u w:val="single"/>
        </w:rPr>
        <w:t xml:space="preserve"> decision</w:t>
      </w:r>
      <w:r w:rsidR="00A01C9F">
        <w:rPr>
          <w:szCs w:val="24"/>
          <w:u w:val="single"/>
        </w:rPr>
        <w:t xml:space="preserve"> </w:t>
      </w:r>
      <w:r w:rsidR="005F3ED1">
        <w:rPr>
          <w:szCs w:val="24"/>
          <w:u w:val="single"/>
        </w:rPr>
        <w:t>differs from</w:t>
      </w:r>
      <w:r w:rsidR="00A01C9F">
        <w:rPr>
          <w:szCs w:val="24"/>
          <w:u w:val="single"/>
        </w:rPr>
        <w:t xml:space="preserve"> the </w:t>
      </w:r>
      <w:r w:rsidR="005F3ED1">
        <w:rPr>
          <w:szCs w:val="24"/>
          <w:u w:val="single"/>
        </w:rPr>
        <w:t xml:space="preserve">written </w:t>
      </w:r>
      <w:r w:rsidR="00A01C9F">
        <w:rPr>
          <w:szCs w:val="24"/>
          <w:u w:val="single"/>
        </w:rPr>
        <w:t xml:space="preserve">opinion </w:t>
      </w:r>
      <w:r w:rsidR="005F3ED1">
        <w:rPr>
          <w:szCs w:val="24"/>
          <w:u w:val="single"/>
        </w:rPr>
        <w:t>of</w:t>
      </w:r>
      <w:r w:rsidR="00A01C9F">
        <w:rPr>
          <w:szCs w:val="24"/>
          <w:u w:val="single"/>
        </w:rPr>
        <w:t xml:space="preserve"> the board of correction</w:t>
      </w:r>
      <w:r w:rsidR="007A036B" w:rsidRPr="00FA7D29">
        <w:rPr>
          <w:szCs w:val="24"/>
          <w:u w:val="single"/>
        </w:rPr>
        <w:t xml:space="preserve">, the appellate review board shall explain </w:t>
      </w:r>
      <w:r>
        <w:rPr>
          <w:szCs w:val="24"/>
          <w:u w:val="single"/>
        </w:rPr>
        <w:t>why it did not follow the recommendation of the board of correction</w:t>
      </w:r>
      <w:r w:rsidR="007A036B" w:rsidRPr="00FA7D29">
        <w:rPr>
          <w:szCs w:val="24"/>
          <w:u w:val="single"/>
        </w:rPr>
        <w:t xml:space="preserve">. </w:t>
      </w:r>
    </w:p>
    <w:p w14:paraId="523DC7FC" w14:textId="4A288BF4" w:rsidR="00EC3DF4" w:rsidRPr="00FA7D29" w:rsidRDefault="001A6282" w:rsidP="004F0488">
      <w:pPr>
        <w:pStyle w:val="DoubleSpaceParagaph"/>
        <w:ind w:firstLine="720"/>
        <w:rPr>
          <w:szCs w:val="24"/>
          <w:u w:val="single"/>
        </w:rPr>
      </w:pPr>
      <w:r>
        <w:rPr>
          <w:szCs w:val="24"/>
          <w:u w:val="single"/>
        </w:rPr>
        <w:lastRenderedPageBreak/>
        <w:t>6</w:t>
      </w:r>
      <w:r w:rsidR="004F0488" w:rsidRPr="00FA7D29">
        <w:rPr>
          <w:szCs w:val="24"/>
          <w:u w:val="single"/>
        </w:rPr>
        <w:t xml:space="preserve">. </w:t>
      </w:r>
      <w:r w:rsidR="00371562" w:rsidRPr="00FA7D29">
        <w:rPr>
          <w:szCs w:val="24"/>
          <w:u w:val="single"/>
        </w:rPr>
        <w:t xml:space="preserve">The department shall provide all written materials </w:t>
      </w:r>
      <w:r w:rsidR="00FA7D29" w:rsidRPr="00FA7D29">
        <w:rPr>
          <w:szCs w:val="24"/>
          <w:u w:val="single"/>
        </w:rPr>
        <w:t xml:space="preserve">regarding </w:t>
      </w:r>
      <w:r w:rsidR="00371562" w:rsidRPr="00FA7D29">
        <w:rPr>
          <w:szCs w:val="24"/>
          <w:u w:val="single"/>
        </w:rPr>
        <w:t>the appeal</w:t>
      </w:r>
      <w:r w:rsidR="00FA7D29" w:rsidRPr="00FA7D29">
        <w:rPr>
          <w:szCs w:val="24"/>
          <w:u w:val="single"/>
        </w:rPr>
        <w:t xml:space="preserve">s process in </w:t>
      </w:r>
      <w:r w:rsidR="00193C60" w:rsidRPr="00193C60">
        <w:rPr>
          <w:szCs w:val="24"/>
          <w:u w:val="single"/>
        </w:rPr>
        <w:t>English and the designated citywide languages as defined in section 23-1101</w:t>
      </w:r>
      <w:r w:rsidR="00193C60">
        <w:rPr>
          <w:szCs w:val="24"/>
          <w:u w:val="single"/>
        </w:rPr>
        <w:t xml:space="preserve"> </w:t>
      </w:r>
      <w:r w:rsidR="00371562" w:rsidRPr="00FA7D29">
        <w:rPr>
          <w:szCs w:val="24"/>
          <w:u w:val="single"/>
        </w:rPr>
        <w:t>and shall ensure that incarcerated individuals are given</w:t>
      </w:r>
      <w:r w:rsidR="00DA2F22" w:rsidRPr="00FA7D29">
        <w:rPr>
          <w:szCs w:val="24"/>
          <w:u w:val="single"/>
        </w:rPr>
        <w:t xml:space="preserve"> any verbal assistance necessary to meaningfully understand such procedures. </w:t>
      </w:r>
    </w:p>
    <w:p w14:paraId="272DF281" w14:textId="77777777" w:rsidR="00672A59" w:rsidRPr="00FA7D29" w:rsidRDefault="003372AF" w:rsidP="00277FF3">
      <w:pPr>
        <w:pStyle w:val="DoubleSpaceParagaph"/>
        <w:ind w:firstLine="720"/>
      </w:pPr>
      <w:r w:rsidRPr="00FA7D29">
        <w:rPr>
          <w:szCs w:val="24"/>
        </w:rPr>
        <w:t xml:space="preserve">§ 2. </w:t>
      </w:r>
      <w:r w:rsidR="00277FF3" w:rsidRPr="00FA7D29">
        <w:t>Section 626 of the New York city charter, as</w:t>
      </w:r>
      <w:r w:rsidR="00A331C5" w:rsidRPr="00FA7D29">
        <w:t xml:space="preserve"> amended by local law number 133 for the year 2019</w:t>
      </w:r>
      <w:r w:rsidR="00277FF3" w:rsidRPr="00FA7D29">
        <w:t>, is amen</w:t>
      </w:r>
      <w:r w:rsidR="00A331C5" w:rsidRPr="00FA7D29">
        <w:t>ded by adding a new subsection i</w:t>
      </w:r>
      <w:r w:rsidR="00277FF3" w:rsidRPr="00FA7D29">
        <w:t xml:space="preserve"> to read as follows:</w:t>
      </w:r>
    </w:p>
    <w:p w14:paraId="28BCFE2E" w14:textId="77777777" w:rsidR="00B016E8" w:rsidRPr="00FA7D29" w:rsidRDefault="00A331C5" w:rsidP="00277FF3">
      <w:pPr>
        <w:pStyle w:val="DoubleSpaceParagaph"/>
        <w:ind w:firstLine="720"/>
        <w:rPr>
          <w:szCs w:val="24"/>
          <w:u w:val="single"/>
        </w:rPr>
      </w:pPr>
      <w:r w:rsidRPr="00FA7D29">
        <w:rPr>
          <w:u w:val="single"/>
        </w:rPr>
        <w:t>i</w:t>
      </w:r>
      <w:r w:rsidR="00277FF3" w:rsidRPr="00FA7D29">
        <w:rPr>
          <w:u w:val="single"/>
        </w:rPr>
        <w:t>. The board shall issue opinions to the department regarding appeals of hou</w:t>
      </w:r>
      <w:r w:rsidRPr="00FA7D29">
        <w:rPr>
          <w:u w:val="single"/>
        </w:rPr>
        <w:t xml:space="preserve">sing requests related to gender </w:t>
      </w:r>
      <w:r w:rsidR="00277FF3" w:rsidRPr="00FA7D29">
        <w:rPr>
          <w:u w:val="single"/>
        </w:rPr>
        <w:t xml:space="preserve">identity. </w:t>
      </w:r>
    </w:p>
    <w:p w14:paraId="756FF0D7" w14:textId="77777777" w:rsidR="003372AF" w:rsidRPr="00FA7D29" w:rsidRDefault="00277FF3" w:rsidP="00277FF3">
      <w:pPr>
        <w:pStyle w:val="DoubleSpaceParagaph"/>
        <w:ind w:firstLine="720"/>
        <w:rPr>
          <w:szCs w:val="24"/>
          <w:u w:val="single"/>
        </w:rPr>
      </w:pPr>
      <w:r w:rsidRPr="00FA7D29">
        <w:rPr>
          <w:szCs w:val="24"/>
        </w:rPr>
        <w:t xml:space="preserve">§ 3. </w:t>
      </w:r>
      <w:r w:rsidR="002C3A90" w:rsidRPr="00FA7D29">
        <w:rPr>
          <w:szCs w:val="24"/>
        </w:rPr>
        <w:t>T</w:t>
      </w:r>
      <w:r w:rsidR="00EE498C" w:rsidRPr="00FA7D29">
        <w:rPr>
          <w:szCs w:val="24"/>
        </w:rPr>
        <w:t>his local law takes effect 90</w:t>
      </w:r>
      <w:r w:rsidR="003372AF" w:rsidRPr="00FA7D29">
        <w:rPr>
          <w:szCs w:val="24"/>
        </w:rPr>
        <w:t xml:space="preserve"> days after it becomes law. </w:t>
      </w:r>
    </w:p>
    <w:p w14:paraId="3E86878B" w14:textId="77777777" w:rsidR="00AC5576" w:rsidRDefault="00AC5576" w:rsidP="00FA7D29">
      <w:pPr>
        <w:pStyle w:val="NoSpacing"/>
        <w:suppressLineNumbers/>
        <w:rPr>
          <w:sz w:val="20"/>
          <w:u w:val="single"/>
        </w:rPr>
      </w:pPr>
    </w:p>
    <w:p w14:paraId="71C75CED" w14:textId="77777777" w:rsidR="00AC5576" w:rsidRDefault="00AC5576" w:rsidP="00FA7D29">
      <w:pPr>
        <w:pStyle w:val="NoSpacing"/>
        <w:suppressLineNumbers/>
        <w:rPr>
          <w:sz w:val="20"/>
          <w:u w:val="single"/>
        </w:rPr>
      </w:pPr>
    </w:p>
    <w:p w14:paraId="18B10749" w14:textId="77777777" w:rsidR="00AC5576" w:rsidRDefault="00AC5576" w:rsidP="00FA7D29">
      <w:pPr>
        <w:pStyle w:val="NoSpacing"/>
        <w:suppressLineNumbers/>
        <w:rPr>
          <w:sz w:val="20"/>
          <w:u w:val="single"/>
        </w:rPr>
      </w:pPr>
    </w:p>
    <w:p w14:paraId="0397927E" w14:textId="77777777" w:rsidR="00AC5576" w:rsidRDefault="00AC5576" w:rsidP="00FA7D29">
      <w:pPr>
        <w:pStyle w:val="NoSpacing"/>
        <w:suppressLineNumbers/>
        <w:rPr>
          <w:sz w:val="20"/>
          <w:u w:val="single"/>
        </w:rPr>
      </w:pPr>
    </w:p>
    <w:p w14:paraId="18E6A5A4" w14:textId="77777777" w:rsidR="00AC5576" w:rsidRDefault="00AC5576" w:rsidP="00FA7D29">
      <w:pPr>
        <w:pStyle w:val="NoSpacing"/>
        <w:suppressLineNumbers/>
        <w:rPr>
          <w:sz w:val="20"/>
          <w:u w:val="single"/>
        </w:rPr>
      </w:pPr>
    </w:p>
    <w:p w14:paraId="0A42EC81" w14:textId="77777777" w:rsidR="00AC5576" w:rsidRDefault="00AC5576" w:rsidP="00FA7D29">
      <w:pPr>
        <w:pStyle w:val="NoSpacing"/>
        <w:suppressLineNumbers/>
        <w:rPr>
          <w:sz w:val="20"/>
          <w:u w:val="single"/>
        </w:rPr>
      </w:pPr>
    </w:p>
    <w:p w14:paraId="627768E8" w14:textId="486CA000" w:rsidR="00FA7D29" w:rsidRPr="00436D0B" w:rsidRDefault="00FA7D29" w:rsidP="00FA7D29">
      <w:pPr>
        <w:pStyle w:val="NoSpacing"/>
        <w:suppressLineNumbers/>
        <w:rPr>
          <w:sz w:val="20"/>
          <w:u w:val="single"/>
        </w:rPr>
      </w:pPr>
      <w:r w:rsidRPr="00436D0B">
        <w:rPr>
          <w:sz w:val="20"/>
          <w:u w:val="single"/>
        </w:rPr>
        <w:t>Session 12</w:t>
      </w:r>
    </w:p>
    <w:p w14:paraId="1A006F6A" w14:textId="77777777" w:rsidR="00FA7D29" w:rsidRPr="00436D0B" w:rsidRDefault="00FA7D29" w:rsidP="00FA7D29">
      <w:pPr>
        <w:pStyle w:val="NoSpacing"/>
        <w:suppressLineNumbers/>
        <w:rPr>
          <w:sz w:val="20"/>
        </w:rPr>
      </w:pPr>
      <w:r w:rsidRPr="00436D0B">
        <w:rPr>
          <w:sz w:val="20"/>
        </w:rPr>
        <w:t>AM</w:t>
      </w:r>
    </w:p>
    <w:p w14:paraId="1DBEF4E6" w14:textId="4F4001AD" w:rsidR="00FA7D29" w:rsidRPr="00436D0B" w:rsidRDefault="00FA7D29" w:rsidP="00FA7D29">
      <w:pPr>
        <w:pStyle w:val="NoSpacing"/>
        <w:suppressLineNumbers/>
        <w:rPr>
          <w:sz w:val="20"/>
        </w:rPr>
      </w:pPr>
      <w:r w:rsidRPr="00436D0B">
        <w:rPr>
          <w:sz w:val="20"/>
        </w:rPr>
        <w:t>LS #</w:t>
      </w:r>
      <w:r>
        <w:rPr>
          <w:sz w:val="20"/>
        </w:rPr>
        <w:t xml:space="preserve"> 8279</w:t>
      </w:r>
      <w:r w:rsidR="00457E5E">
        <w:rPr>
          <w:sz w:val="20"/>
        </w:rPr>
        <w:t>/10322</w:t>
      </w:r>
    </w:p>
    <w:p w14:paraId="41C5E8A8" w14:textId="77777777" w:rsidR="00FA7D29" w:rsidRPr="00436D0B" w:rsidRDefault="00FA7D29" w:rsidP="00FA7D29">
      <w:pPr>
        <w:pStyle w:val="NoSpacing"/>
        <w:suppressLineNumbers/>
        <w:rPr>
          <w:sz w:val="20"/>
        </w:rPr>
      </w:pPr>
      <w:r>
        <w:rPr>
          <w:sz w:val="20"/>
        </w:rPr>
        <w:t>7/26/22</w:t>
      </w:r>
    </w:p>
    <w:p w14:paraId="607B4B59" w14:textId="77777777" w:rsidR="00FA7D29" w:rsidRPr="00436D0B" w:rsidRDefault="00FA7D29" w:rsidP="00FA7D29">
      <w:pPr>
        <w:pStyle w:val="NoSpacing"/>
        <w:suppressLineNumbers/>
        <w:rPr>
          <w:sz w:val="20"/>
        </w:rPr>
      </w:pPr>
    </w:p>
    <w:p w14:paraId="750678C2" w14:textId="77777777" w:rsidR="00FA7D29" w:rsidRPr="00436D0B" w:rsidRDefault="00FA7D29" w:rsidP="00FA7D29">
      <w:pPr>
        <w:pStyle w:val="NoSpacing"/>
        <w:suppressLineNumbers/>
        <w:rPr>
          <w:sz w:val="20"/>
          <w:u w:val="single"/>
        </w:rPr>
      </w:pPr>
      <w:r w:rsidRPr="00436D0B">
        <w:rPr>
          <w:sz w:val="20"/>
          <w:u w:val="single"/>
        </w:rPr>
        <w:t>Session 11</w:t>
      </w:r>
    </w:p>
    <w:p w14:paraId="1453AC1B" w14:textId="77777777" w:rsidR="00FA7D29" w:rsidRPr="00436D0B" w:rsidRDefault="00FA7D29" w:rsidP="00FA7D29">
      <w:pPr>
        <w:pStyle w:val="NoSpacing"/>
        <w:suppressLineNumbers/>
        <w:rPr>
          <w:sz w:val="20"/>
        </w:rPr>
      </w:pPr>
      <w:r>
        <w:rPr>
          <w:sz w:val="20"/>
        </w:rPr>
        <w:t>AS</w:t>
      </w:r>
    </w:p>
    <w:p w14:paraId="68FE4493" w14:textId="77777777" w:rsidR="00FA7D29" w:rsidRPr="00436D0B" w:rsidRDefault="00FA7D29" w:rsidP="00FA7D29">
      <w:pPr>
        <w:pStyle w:val="NoSpacing"/>
        <w:suppressLineNumbers/>
        <w:rPr>
          <w:sz w:val="20"/>
        </w:rPr>
      </w:pPr>
      <w:r>
        <w:rPr>
          <w:sz w:val="20"/>
        </w:rPr>
        <w:t>LS # 8238</w:t>
      </w:r>
    </w:p>
    <w:p w14:paraId="7D99A127" w14:textId="3EA00039" w:rsidR="00FA7D29" w:rsidRPr="00436D0B" w:rsidRDefault="00006D9B" w:rsidP="00FA7D29">
      <w:pPr>
        <w:pStyle w:val="NoSpacing"/>
        <w:suppressLineNumbers/>
        <w:rPr>
          <w:sz w:val="20"/>
        </w:rPr>
      </w:pPr>
      <w:r>
        <w:rPr>
          <w:sz w:val="20"/>
        </w:rPr>
        <w:t>Int. # 1532 -</w:t>
      </w:r>
      <w:r w:rsidR="00B144B2">
        <w:rPr>
          <w:sz w:val="20"/>
        </w:rPr>
        <w:t xml:space="preserve"> </w:t>
      </w:r>
      <w:r w:rsidR="00FA7D29">
        <w:rPr>
          <w:sz w:val="20"/>
        </w:rPr>
        <w:t>2019</w:t>
      </w:r>
    </w:p>
    <w:p w14:paraId="09C848A3" w14:textId="77777777" w:rsidR="000B19F9" w:rsidRPr="00FA7D2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397453E" w14:textId="77777777" w:rsidR="00753DD5" w:rsidRPr="00FA7D29" w:rsidRDefault="00753DD5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sectPr w:rsidR="00753DD5" w:rsidRPr="00FA7D29" w:rsidSect="00006437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CC88" w14:textId="77777777" w:rsidR="00C34DAC" w:rsidRDefault="00C34DAC" w:rsidP="00006437">
      <w:pPr>
        <w:spacing w:after="0" w:line="240" w:lineRule="auto"/>
      </w:pPr>
      <w:r>
        <w:separator/>
      </w:r>
    </w:p>
  </w:endnote>
  <w:endnote w:type="continuationSeparator" w:id="0">
    <w:p w14:paraId="597452A3" w14:textId="77777777" w:rsidR="00C34DAC" w:rsidRDefault="00C34DAC" w:rsidP="0000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82820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5466" w14:textId="41C4DFF0" w:rsidR="00B144B2" w:rsidRPr="00B144B2" w:rsidRDefault="00B144B2">
        <w:pPr>
          <w:pStyle w:val="Footer"/>
          <w:jc w:val="center"/>
          <w:rPr>
            <w:rFonts w:ascii="Times New Roman" w:hAnsi="Times New Roman"/>
            <w:sz w:val="24"/>
          </w:rPr>
        </w:pPr>
        <w:r w:rsidRPr="00B144B2">
          <w:rPr>
            <w:rFonts w:ascii="Times New Roman" w:hAnsi="Times New Roman"/>
            <w:sz w:val="24"/>
          </w:rPr>
          <w:fldChar w:fldCharType="begin"/>
        </w:r>
        <w:r w:rsidRPr="00B144B2">
          <w:rPr>
            <w:rFonts w:ascii="Times New Roman" w:hAnsi="Times New Roman"/>
            <w:sz w:val="24"/>
          </w:rPr>
          <w:instrText xml:space="preserve"> PAGE   \* MERGEFORMAT </w:instrText>
        </w:r>
        <w:r w:rsidRPr="00B144B2">
          <w:rPr>
            <w:rFonts w:ascii="Times New Roman" w:hAnsi="Times New Roman"/>
            <w:sz w:val="24"/>
          </w:rPr>
          <w:fldChar w:fldCharType="separate"/>
        </w:r>
        <w:r w:rsidR="00E96E97">
          <w:rPr>
            <w:rFonts w:ascii="Times New Roman" w:hAnsi="Times New Roman"/>
            <w:noProof/>
            <w:sz w:val="24"/>
          </w:rPr>
          <w:t>4</w:t>
        </w:r>
        <w:r w:rsidRPr="00B144B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02D50D8" w14:textId="77777777" w:rsidR="00006437" w:rsidRPr="00B144B2" w:rsidRDefault="00006437">
    <w:pPr>
      <w:pStyle w:val="Footer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9F43" w14:textId="77777777" w:rsidR="00C34DAC" w:rsidRDefault="00C34DAC" w:rsidP="00006437">
      <w:pPr>
        <w:spacing w:after="0" w:line="240" w:lineRule="auto"/>
      </w:pPr>
      <w:r>
        <w:separator/>
      </w:r>
    </w:p>
  </w:footnote>
  <w:footnote w:type="continuationSeparator" w:id="0">
    <w:p w14:paraId="090E8AB7" w14:textId="77777777" w:rsidR="00C34DAC" w:rsidRDefault="00C34DAC" w:rsidP="0000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F8F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91DDB"/>
    <w:multiLevelType w:val="hybridMultilevel"/>
    <w:tmpl w:val="521205D8"/>
    <w:lvl w:ilvl="0" w:tplc="B1605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26471"/>
    <w:multiLevelType w:val="hybridMultilevel"/>
    <w:tmpl w:val="6F16F74A"/>
    <w:lvl w:ilvl="0" w:tplc="30FCC1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E"/>
    <w:rsid w:val="00006437"/>
    <w:rsid w:val="00006D9B"/>
    <w:rsid w:val="000120DF"/>
    <w:rsid w:val="0001606A"/>
    <w:rsid w:val="00016B35"/>
    <w:rsid w:val="000203E3"/>
    <w:rsid w:val="00026B89"/>
    <w:rsid w:val="00026E08"/>
    <w:rsid w:val="00036FDF"/>
    <w:rsid w:val="00042718"/>
    <w:rsid w:val="00044995"/>
    <w:rsid w:val="00046CAA"/>
    <w:rsid w:val="000472D6"/>
    <w:rsid w:val="000558DF"/>
    <w:rsid w:val="00066D2D"/>
    <w:rsid w:val="00073D3D"/>
    <w:rsid w:val="00076913"/>
    <w:rsid w:val="000774CC"/>
    <w:rsid w:val="000A1118"/>
    <w:rsid w:val="000A2AB6"/>
    <w:rsid w:val="000A2C86"/>
    <w:rsid w:val="000A60F3"/>
    <w:rsid w:val="000B19F9"/>
    <w:rsid w:val="000B6ED1"/>
    <w:rsid w:val="000C145E"/>
    <w:rsid w:val="000C1569"/>
    <w:rsid w:val="000C57AA"/>
    <w:rsid w:val="000C7B75"/>
    <w:rsid w:val="000D7F05"/>
    <w:rsid w:val="000E3FF1"/>
    <w:rsid w:val="000E5F9D"/>
    <w:rsid w:val="000F24F0"/>
    <w:rsid w:val="000F55C0"/>
    <w:rsid w:val="000F7CC6"/>
    <w:rsid w:val="00102AC7"/>
    <w:rsid w:val="0010353E"/>
    <w:rsid w:val="001149AC"/>
    <w:rsid w:val="001162CC"/>
    <w:rsid w:val="00124623"/>
    <w:rsid w:val="001329C3"/>
    <w:rsid w:val="001425DA"/>
    <w:rsid w:val="00157E2B"/>
    <w:rsid w:val="001637BC"/>
    <w:rsid w:val="00170F58"/>
    <w:rsid w:val="0017715D"/>
    <w:rsid w:val="00182BC9"/>
    <w:rsid w:val="0018336E"/>
    <w:rsid w:val="0018705B"/>
    <w:rsid w:val="00193C60"/>
    <w:rsid w:val="001A6282"/>
    <w:rsid w:val="001B5F7E"/>
    <w:rsid w:val="001C2EAB"/>
    <w:rsid w:val="001C4683"/>
    <w:rsid w:val="001C7A8C"/>
    <w:rsid w:val="001D3927"/>
    <w:rsid w:val="001F20AA"/>
    <w:rsid w:val="001F2B9D"/>
    <w:rsid w:val="001F674F"/>
    <w:rsid w:val="00204BA8"/>
    <w:rsid w:val="00205578"/>
    <w:rsid w:val="00225EB4"/>
    <w:rsid w:val="002276D8"/>
    <w:rsid w:val="00233FE9"/>
    <w:rsid w:val="0023618A"/>
    <w:rsid w:val="00243F06"/>
    <w:rsid w:val="00250740"/>
    <w:rsid w:val="002512D9"/>
    <w:rsid w:val="00254E00"/>
    <w:rsid w:val="002558F9"/>
    <w:rsid w:val="00262294"/>
    <w:rsid w:val="00263B66"/>
    <w:rsid w:val="0026724C"/>
    <w:rsid w:val="002773D4"/>
    <w:rsid w:val="00277FF3"/>
    <w:rsid w:val="00284996"/>
    <w:rsid w:val="00296017"/>
    <w:rsid w:val="00296485"/>
    <w:rsid w:val="002A3B79"/>
    <w:rsid w:val="002C3A90"/>
    <w:rsid w:val="002D501F"/>
    <w:rsid w:val="002F6AF8"/>
    <w:rsid w:val="00303933"/>
    <w:rsid w:val="0030444B"/>
    <w:rsid w:val="00312C9E"/>
    <w:rsid w:val="00316E89"/>
    <w:rsid w:val="00335A77"/>
    <w:rsid w:val="003372AF"/>
    <w:rsid w:val="00344BB8"/>
    <w:rsid w:val="00345A7B"/>
    <w:rsid w:val="00346334"/>
    <w:rsid w:val="00350C95"/>
    <w:rsid w:val="00354357"/>
    <w:rsid w:val="00371562"/>
    <w:rsid w:val="00386327"/>
    <w:rsid w:val="003B4C44"/>
    <w:rsid w:val="003B6B30"/>
    <w:rsid w:val="003C53E7"/>
    <w:rsid w:val="003D1048"/>
    <w:rsid w:val="003D4FD2"/>
    <w:rsid w:val="003D5CE0"/>
    <w:rsid w:val="003E2312"/>
    <w:rsid w:val="003F7D60"/>
    <w:rsid w:val="00400AE2"/>
    <w:rsid w:val="00412AF7"/>
    <w:rsid w:val="00413C2C"/>
    <w:rsid w:val="00427944"/>
    <w:rsid w:val="00431E12"/>
    <w:rsid w:val="0044220B"/>
    <w:rsid w:val="004511C3"/>
    <w:rsid w:val="004523E7"/>
    <w:rsid w:val="00457E5E"/>
    <w:rsid w:val="00460488"/>
    <w:rsid w:val="00462750"/>
    <w:rsid w:val="00470860"/>
    <w:rsid w:val="00473F40"/>
    <w:rsid w:val="00473FA1"/>
    <w:rsid w:val="00485371"/>
    <w:rsid w:val="004A548D"/>
    <w:rsid w:val="004A5DFC"/>
    <w:rsid w:val="004B238C"/>
    <w:rsid w:val="004C5C06"/>
    <w:rsid w:val="004C7B82"/>
    <w:rsid w:val="004D3C12"/>
    <w:rsid w:val="004D6DBF"/>
    <w:rsid w:val="004E32FA"/>
    <w:rsid w:val="004F0488"/>
    <w:rsid w:val="004F0F8B"/>
    <w:rsid w:val="004F2837"/>
    <w:rsid w:val="004F56FA"/>
    <w:rsid w:val="00506274"/>
    <w:rsid w:val="00507D45"/>
    <w:rsid w:val="00510137"/>
    <w:rsid w:val="0051180E"/>
    <w:rsid w:val="005126A0"/>
    <w:rsid w:val="005144AB"/>
    <w:rsid w:val="00517FEA"/>
    <w:rsid w:val="00541329"/>
    <w:rsid w:val="00547509"/>
    <w:rsid w:val="00555A54"/>
    <w:rsid w:val="00560D1F"/>
    <w:rsid w:val="00565DAF"/>
    <w:rsid w:val="00566AD6"/>
    <w:rsid w:val="00567D6E"/>
    <w:rsid w:val="00570D25"/>
    <w:rsid w:val="00570F19"/>
    <w:rsid w:val="005743ED"/>
    <w:rsid w:val="005812E2"/>
    <w:rsid w:val="005853C0"/>
    <w:rsid w:val="005A5379"/>
    <w:rsid w:val="005A610B"/>
    <w:rsid w:val="005A6974"/>
    <w:rsid w:val="005A7691"/>
    <w:rsid w:val="005B7A90"/>
    <w:rsid w:val="005E0AD9"/>
    <w:rsid w:val="005E2B1E"/>
    <w:rsid w:val="005F1CAA"/>
    <w:rsid w:val="005F3ED1"/>
    <w:rsid w:val="005F6142"/>
    <w:rsid w:val="005F6F7A"/>
    <w:rsid w:val="006011A2"/>
    <w:rsid w:val="00605645"/>
    <w:rsid w:val="006056EE"/>
    <w:rsid w:val="00610D1C"/>
    <w:rsid w:val="00611E01"/>
    <w:rsid w:val="00613853"/>
    <w:rsid w:val="006223A9"/>
    <w:rsid w:val="00631BA5"/>
    <w:rsid w:val="006465C8"/>
    <w:rsid w:val="0064739B"/>
    <w:rsid w:val="00672A59"/>
    <w:rsid w:val="0067502B"/>
    <w:rsid w:val="006752A5"/>
    <w:rsid w:val="00677C1D"/>
    <w:rsid w:val="00684046"/>
    <w:rsid w:val="0068563E"/>
    <w:rsid w:val="00691220"/>
    <w:rsid w:val="00691DD0"/>
    <w:rsid w:val="00695189"/>
    <w:rsid w:val="006962DA"/>
    <w:rsid w:val="006A0643"/>
    <w:rsid w:val="006B52C6"/>
    <w:rsid w:val="006B6131"/>
    <w:rsid w:val="006D0054"/>
    <w:rsid w:val="006D219D"/>
    <w:rsid w:val="006D7165"/>
    <w:rsid w:val="006F478A"/>
    <w:rsid w:val="006F6B1F"/>
    <w:rsid w:val="00704D40"/>
    <w:rsid w:val="00710E59"/>
    <w:rsid w:val="00720488"/>
    <w:rsid w:val="00743F19"/>
    <w:rsid w:val="00747F34"/>
    <w:rsid w:val="00750258"/>
    <w:rsid w:val="007526BA"/>
    <w:rsid w:val="00753DD5"/>
    <w:rsid w:val="00757AFC"/>
    <w:rsid w:val="007601B6"/>
    <w:rsid w:val="00761516"/>
    <w:rsid w:val="007732A3"/>
    <w:rsid w:val="00774925"/>
    <w:rsid w:val="00784EBB"/>
    <w:rsid w:val="00797A33"/>
    <w:rsid w:val="00797D41"/>
    <w:rsid w:val="007A036B"/>
    <w:rsid w:val="007A3E60"/>
    <w:rsid w:val="007A6286"/>
    <w:rsid w:val="007B5D1D"/>
    <w:rsid w:val="007C7715"/>
    <w:rsid w:val="007C785C"/>
    <w:rsid w:val="007E0CA7"/>
    <w:rsid w:val="007E42E0"/>
    <w:rsid w:val="007E5AB3"/>
    <w:rsid w:val="008503FE"/>
    <w:rsid w:val="00852648"/>
    <w:rsid w:val="008547EB"/>
    <w:rsid w:val="008669A8"/>
    <w:rsid w:val="008715E4"/>
    <w:rsid w:val="00871BF3"/>
    <w:rsid w:val="00883DD7"/>
    <w:rsid w:val="0089157A"/>
    <w:rsid w:val="00896E20"/>
    <w:rsid w:val="008A5125"/>
    <w:rsid w:val="008A6C4D"/>
    <w:rsid w:val="008B36F3"/>
    <w:rsid w:val="008B7FC8"/>
    <w:rsid w:val="008D49DE"/>
    <w:rsid w:val="008E268F"/>
    <w:rsid w:val="008E5EC3"/>
    <w:rsid w:val="008F28CC"/>
    <w:rsid w:val="00900391"/>
    <w:rsid w:val="00904E36"/>
    <w:rsid w:val="0090576B"/>
    <w:rsid w:val="00912974"/>
    <w:rsid w:val="00913609"/>
    <w:rsid w:val="009142EC"/>
    <w:rsid w:val="00916894"/>
    <w:rsid w:val="0091708A"/>
    <w:rsid w:val="00943837"/>
    <w:rsid w:val="009442E4"/>
    <w:rsid w:val="00956481"/>
    <w:rsid w:val="00956B8B"/>
    <w:rsid w:val="00965F4F"/>
    <w:rsid w:val="00970E99"/>
    <w:rsid w:val="00987A2D"/>
    <w:rsid w:val="00991BC9"/>
    <w:rsid w:val="00997A76"/>
    <w:rsid w:val="009A6F7E"/>
    <w:rsid w:val="009B7356"/>
    <w:rsid w:val="009C5B7D"/>
    <w:rsid w:val="009C62F1"/>
    <w:rsid w:val="009D05CE"/>
    <w:rsid w:val="009D161A"/>
    <w:rsid w:val="009D3097"/>
    <w:rsid w:val="009D47B9"/>
    <w:rsid w:val="009D6244"/>
    <w:rsid w:val="009D6544"/>
    <w:rsid w:val="009E0AF5"/>
    <w:rsid w:val="009E2138"/>
    <w:rsid w:val="009E295B"/>
    <w:rsid w:val="009E73D4"/>
    <w:rsid w:val="00A01C9F"/>
    <w:rsid w:val="00A04B2D"/>
    <w:rsid w:val="00A0557D"/>
    <w:rsid w:val="00A20564"/>
    <w:rsid w:val="00A2683D"/>
    <w:rsid w:val="00A331C5"/>
    <w:rsid w:val="00A34AB8"/>
    <w:rsid w:val="00A550F2"/>
    <w:rsid w:val="00A56BD7"/>
    <w:rsid w:val="00A70F00"/>
    <w:rsid w:val="00A729B4"/>
    <w:rsid w:val="00A74863"/>
    <w:rsid w:val="00A75EAF"/>
    <w:rsid w:val="00A76A2A"/>
    <w:rsid w:val="00A80491"/>
    <w:rsid w:val="00A82B4F"/>
    <w:rsid w:val="00A941D3"/>
    <w:rsid w:val="00AB347F"/>
    <w:rsid w:val="00AC0426"/>
    <w:rsid w:val="00AC1A2D"/>
    <w:rsid w:val="00AC1BD9"/>
    <w:rsid w:val="00AC4C75"/>
    <w:rsid w:val="00AC5576"/>
    <w:rsid w:val="00AC61E1"/>
    <w:rsid w:val="00AC74CE"/>
    <w:rsid w:val="00AD04DC"/>
    <w:rsid w:val="00AD167D"/>
    <w:rsid w:val="00AD60A5"/>
    <w:rsid w:val="00AE7E7F"/>
    <w:rsid w:val="00AF0697"/>
    <w:rsid w:val="00B016E8"/>
    <w:rsid w:val="00B10C00"/>
    <w:rsid w:val="00B11A18"/>
    <w:rsid w:val="00B144B2"/>
    <w:rsid w:val="00B164A4"/>
    <w:rsid w:val="00B16FDD"/>
    <w:rsid w:val="00B271DB"/>
    <w:rsid w:val="00B27BD3"/>
    <w:rsid w:val="00B27F70"/>
    <w:rsid w:val="00B31B86"/>
    <w:rsid w:val="00B323D1"/>
    <w:rsid w:val="00B3475E"/>
    <w:rsid w:val="00B37107"/>
    <w:rsid w:val="00B3713E"/>
    <w:rsid w:val="00B40144"/>
    <w:rsid w:val="00B40369"/>
    <w:rsid w:val="00B467CC"/>
    <w:rsid w:val="00B50D09"/>
    <w:rsid w:val="00B61D1A"/>
    <w:rsid w:val="00B70A16"/>
    <w:rsid w:val="00B71C12"/>
    <w:rsid w:val="00B73A74"/>
    <w:rsid w:val="00B86074"/>
    <w:rsid w:val="00B9125D"/>
    <w:rsid w:val="00BA1556"/>
    <w:rsid w:val="00BA4666"/>
    <w:rsid w:val="00BB22A9"/>
    <w:rsid w:val="00BB29C6"/>
    <w:rsid w:val="00BB43BC"/>
    <w:rsid w:val="00BB5A55"/>
    <w:rsid w:val="00BC029A"/>
    <w:rsid w:val="00BC258B"/>
    <w:rsid w:val="00BC283C"/>
    <w:rsid w:val="00BE5BD5"/>
    <w:rsid w:val="00C01FC0"/>
    <w:rsid w:val="00C16E45"/>
    <w:rsid w:val="00C23510"/>
    <w:rsid w:val="00C34DAC"/>
    <w:rsid w:val="00C447CC"/>
    <w:rsid w:val="00C52B86"/>
    <w:rsid w:val="00C575EB"/>
    <w:rsid w:val="00C627D2"/>
    <w:rsid w:val="00C64E8D"/>
    <w:rsid w:val="00C66A8A"/>
    <w:rsid w:val="00C66C11"/>
    <w:rsid w:val="00C707D1"/>
    <w:rsid w:val="00C7304D"/>
    <w:rsid w:val="00C8040C"/>
    <w:rsid w:val="00CA5AA5"/>
    <w:rsid w:val="00CB3C73"/>
    <w:rsid w:val="00CB4623"/>
    <w:rsid w:val="00CB51F1"/>
    <w:rsid w:val="00CC1D12"/>
    <w:rsid w:val="00CC402C"/>
    <w:rsid w:val="00CC7450"/>
    <w:rsid w:val="00CC7EBA"/>
    <w:rsid w:val="00CD4D85"/>
    <w:rsid w:val="00CD4EE7"/>
    <w:rsid w:val="00CE01F1"/>
    <w:rsid w:val="00CE2AA9"/>
    <w:rsid w:val="00CE395D"/>
    <w:rsid w:val="00CE71C4"/>
    <w:rsid w:val="00CF09C3"/>
    <w:rsid w:val="00CF4FA2"/>
    <w:rsid w:val="00CF7F89"/>
    <w:rsid w:val="00D02820"/>
    <w:rsid w:val="00D03CCF"/>
    <w:rsid w:val="00D04536"/>
    <w:rsid w:val="00D11796"/>
    <w:rsid w:val="00D1720A"/>
    <w:rsid w:val="00D22DB2"/>
    <w:rsid w:val="00D27BE3"/>
    <w:rsid w:val="00D27DF5"/>
    <w:rsid w:val="00D31944"/>
    <w:rsid w:val="00D34BAE"/>
    <w:rsid w:val="00D35635"/>
    <w:rsid w:val="00D44DC3"/>
    <w:rsid w:val="00D45DA1"/>
    <w:rsid w:val="00D537F7"/>
    <w:rsid w:val="00D56D2B"/>
    <w:rsid w:val="00D572CC"/>
    <w:rsid w:val="00D57B25"/>
    <w:rsid w:val="00D63105"/>
    <w:rsid w:val="00D67E21"/>
    <w:rsid w:val="00D83BB8"/>
    <w:rsid w:val="00DA2F22"/>
    <w:rsid w:val="00DA6994"/>
    <w:rsid w:val="00DB08EB"/>
    <w:rsid w:val="00DB1FAA"/>
    <w:rsid w:val="00DC0A32"/>
    <w:rsid w:val="00DD5E7F"/>
    <w:rsid w:val="00DE2B19"/>
    <w:rsid w:val="00DE44D9"/>
    <w:rsid w:val="00DE58A3"/>
    <w:rsid w:val="00DF53FA"/>
    <w:rsid w:val="00DF7E9D"/>
    <w:rsid w:val="00E019AB"/>
    <w:rsid w:val="00E057A2"/>
    <w:rsid w:val="00E10A2C"/>
    <w:rsid w:val="00E138DE"/>
    <w:rsid w:val="00E14A84"/>
    <w:rsid w:val="00E17E66"/>
    <w:rsid w:val="00E250B8"/>
    <w:rsid w:val="00E311E1"/>
    <w:rsid w:val="00E32AA8"/>
    <w:rsid w:val="00E41CB7"/>
    <w:rsid w:val="00E51F81"/>
    <w:rsid w:val="00E620F1"/>
    <w:rsid w:val="00E647D0"/>
    <w:rsid w:val="00E67989"/>
    <w:rsid w:val="00E7006C"/>
    <w:rsid w:val="00E75908"/>
    <w:rsid w:val="00E760AD"/>
    <w:rsid w:val="00E87860"/>
    <w:rsid w:val="00E92D18"/>
    <w:rsid w:val="00E96E97"/>
    <w:rsid w:val="00EA0BCC"/>
    <w:rsid w:val="00EA1D4E"/>
    <w:rsid w:val="00EC3DF4"/>
    <w:rsid w:val="00EC7953"/>
    <w:rsid w:val="00ED7AC6"/>
    <w:rsid w:val="00EE3FFE"/>
    <w:rsid w:val="00EE498C"/>
    <w:rsid w:val="00EF189D"/>
    <w:rsid w:val="00EF509A"/>
    <w:rsid w:val="00EF6DE9"/>
    <w:rsid w:val="00F0217F"/>
    <w:rsid w:val="00F200B1"/>
    <w:rsid w:val="00F27C6C"/>
    <w:rsid w:val="00F35912"/>
    <w:rsid w:val="00F51084"/>
    <w:rsid w:val="00F53928"/>
    <w:rsid w:val="00F548BD"/>
    <w:rsid w:val="00F622A1"/>
    <w:rsid w:val="00F65494"/>
    <w:rsid w:val="00F717A4"/>
    <w:rsid w:val="00F7303B"/>
    <w:rsid w:val="00F742BC"/>
    <w:rsid w:val="00F80EAD"/>
    <w:rsid w:val="00F818D2"/>
    <w:rsid w:val="00F84626"/>
    <w:rsid w:val="00F85C82"/>
    <w:rsid w:val="00F86702"/>
    <w:rsid w:val="00F92CF3"/>
    <w:rsid w:val="00FA61D1"/>
    <w:rsid w:val="00FA7D29"/>
    <w:rsid w:val="00FD1D5E"/>
    <w:rsid w:val="00FE2AC2"/>
    <w:rsid w:val="00FF30DF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D955E"/>
  <w15:chartTrackingRefBased/>
  <w15:docId w15:val="{62882217-F539-4FF7-99EA-93E1851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180E"/>
  </w:style>
  <w:style w:type="paragraph" w:customStyle="1" w:styleId="ColorfulList-Accent11">
    <w:name w:val="Colorful List - Accent 11"/>
    <w:basedOn w:val="Normal"/>
    <w:uiPriority w:val="34"/>
    <w:qFormat/>
    <w:rsid w:val="0057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0D2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1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A7D2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37"/>
  </w:style>
  <w:style w:type="paragraph" w:styleId="Footer">
    <w:name w:val="footer"/>
    <w:basedOn w:val="Normal"/>
    <w:link w:val="Foot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37"/>
  </w:style>
  <w:style w:type="paragraph" w:customStyle="1" w:styleId="DoubleSpaceParagaph">
    <w:name w:val="Double Space Paragaph"/>
    <w:aliases w:val="DS"/>
    <w:basedOn w:val="Normal"/>
    <w:rsid w:val="00A0557D"/>
    <w:pPr>
      <w:suppressAutoHyphens/>
      <w:spacing w:after="0" w:line="480" w:lineRule="auto"/>
      <w:ind w:firstLine="1440"/>
      <w:jc w:val="both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FA7D29"/>
    <w:rPr>
      <w:rFonts w:ascii="Times New Roman" w:eastAsiaTheme="minorHAnsi" w:hAnsi="Times New Roman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9D1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5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7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5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09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19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3B59-2E2F-4891-959A-4EAAF81C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Carleen</dc:creator>
  <cp:keywords/>
  <cp:lastModifiedBy>Martin, William</cp:lastModifiedBy>
  <cp:revision>30</cp:revision>
  <cp:lastPrinted>2018-10-29T18:02:00Z</cp:lastPrinted>
  <dcterms:created xsi:type="dcterms:W3CDTF">2022-09-20T12:40:00Z</dcterms:created>
  <dcterms:modified xsi:type="dcterms:W3CDTF">2023-02-22T19:53:00Z</dcterms:modified>
</cp:coreProperties>
</file>