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E9E30" w14:textId="77777777" w:rsidR="00E201F6" w:rsidRPr="00126DA0" w:rsidRDefault="00E201F6" w:rsidP="00E201F6">
      <w:pPr>
        <w:jc w:val="right"/>
        <w:rPr>
          <w:u w:val="single"/>
        </w:rPr>
      </w:pPr>
      <w:bookmarkStart w:id="0" w:name="_GoBack"/>
      <w:bookmarkEnd w:id="0"/>
      <w:r w:rsidRPr="00126DA0">
        <w:rPr>
          <w:u w:val="single"/>
        </w:rPr>
        <w:t>Committee on Mental Health, Disabilities and Addiction</w:t>
      </w:r>
    </w:p>
    <w:p w14:paraId="18F77EEB" w14:textId="77777777" w:rsidR="00E201F6" w:rsidRPr="00126DA0" w:rsidRDefault="00AA38FD" w:rsidP="00E201F6">
      <w:pPr>
        <w:jc w:val="right"/>
      </w:pPr>
      <w:r>
        <w:t>Sara Sucher,</w:t>
      </w:r>
      <w:r w:rsidR="00E201F6" w:rsidRPr="00126DA0">
        <w:t xml:space="preserve"> </w:t>
      </w:r>
      <w:r w:rsidR="00655D30">
        <w:rPr>
          <w:i/>
        </w:rPr>
        <w:t>Legislative</w:t>
      </w:r>
      <w:r>
        <w:rPr>
          <w:i/>
        </w:rPr>
        <w:t xml:space="preserve"> Counsel</w:t>
      </w:r>
    </w:p>
    <w:p w14:paraId="69CCAB00" w14:textId="77777777" w:rsidR="00E201F6" w:rsidRDefault="00E201F6" w:rsidP="00E201F6">
      <w:pPr>
        <w:tabs>
          <w:tab w:val="left" w:pos="0"/>
        </w:tabs>
        <w:jc w:val="right"/>
        <w:rPr>
          <w:i/>
        </w:rPr>
      </w:pPr>
      <w:r w:rsidRPr="00126DA0">
        <w:t xml:space="preserve">Cristy Dwyer, </w:t>
      </w:r>
      <w:r w:rsidR="00AA38FD" w:rsidRPr="00AA38FD">
        <w:rPr>
          <w:i/>
        </w:rPr>
        <w:t>Senior</w:t>
      </w:r>
      <w:r w:rsidR="00AA38FD">
        <w:t xml:space="preserve"> </w:t>
      </w:r>
      <w:r w:rsidRPr="00126DA0">
        <w:rPr>
          <w:i/>
        </w:rPr>
        <w:t>Legislative Policy Analyst</w:t>
      </w:r>
    </w:p>
    <w:p w14:paraId="6BC91097" w14:textId="77777777" w:rsidR="00753BE7" w:rsidRDefault="00753BE7" w:rsidP="00E201F6">
      <w:pPr>
        <w:tabs>
          <w:tab w:val="left" w:pos="0"/>
        </w:tabs>
        <w:jc w:val="right"/>
        <w:rPr>
          <w:i/>
        </w:rPr>
      </w:pPr>
      <w:r>
        <w:t xml:space="preserve">Danielle Glants, </w:t>
      </w:r>
      <w:r w:rsidRPr="00753BE7">
        <w:rPr>
          <w:i/>
        </w:rPr>
        <w:t>Finance Analyst</w:t>
      </w:r>
    </w:p>
    <w:p w14:paraId="1B8E58C9" w14:textId="77777777" w:rsidR="00967C8E" w:rsidRDefault="00967C8E" w:rsidP="00E201F6">
      <w:pPr>
        <w:tabs>
          <w:tab w:val="left" w:pos="0"/>
        </w:tabs>
        <w:jc w:val="right"/>
        <w:rPr>
          <w:i/>
        </w:rPr>
      </w:pPr>
      <w:r w:rsidRPr="00967C8E">
        <w:t>Melissa Nunez</w:t>
      </w:r>
      <w:r>
        <w:rPr>
          <w:i/>
        </w:rPr>
        <w:t>, Data Scientist</w:t>
      </w:r>
    </w:p>
    <w:p w14:paraId="3EF0C819" w14:textId="77777777" w:rsidR="00967C8E" w:rsidRDefault="00967C8E" w:rsidP="00E201F6">
      <w:pPr>
        <w:tabs>
          <w:tab w:val="left" w:pos="0"/>
        </w:tabs>
        <w:jc w:val="right"/>
        <w:rPr>
          <w:i/>
        </w:rPr>
      </w:pPr>
      <w:r w:rsidRPr="00967C8E">
        <w:t>James Wu</w:t>
      </w:r>
      <w:r>
        <w:rPr>
          <w:i/>
        </w:rPr>
        <w:t>, Data Scientist</w:t>
      </w:r>
    </w:p>
    <w:p w14:paraId="36393FF3" w14:textId="77777777" w:rsidR="00FE181D" w:rsidRPr="00753BE7" w:rsidRDefault="00FE181D" w:rsidP="00E201F6">
      <w:pPr>
        <w:tabs>
          <w:tab w:val="left" w:pos="0"/>
        </w:tabs>
        <w:jc w:val="right"/>
      </w:pPr>
    </w:p>
    <w:p w14:paraId="4D571116" w14:textId="77777777" w:rsidR="00E201F6" w:rsidRPr="00126DA0" w:rsidRDefault="00E201F6" w:rsidP="00E201F6">
      <w:pPr>
        <w:rPr>
          <w:u w:val="single"/>
        </w:rPr>
      </w:pPr>
    </w:p>
    <w:p w14:paraId="20376198" w14:textId="77777777" w:rsidR="00E201F6" w:rsidRPr="00126DA0" w:rsidRDefault="00E201F6" w:rsidP="00E201F6">
      <w:pPr>
        <w:tabs>
          <w:tab w:val="left" w:pos="0"/>
        </w:tabs>
        <w:jc w:val="right"/>
      </w:pPr>
    </w:p>
    <w:p w14:paraId="07A7CD94" w14:textId="77777777" w:rsidR="00E201F6" w:rsidRPr="00126DA0" w:rsidRDefault="00E201F6" w:rsidP="00E201F6">
      <w:pPr>
        <w:tabs>
          <w:tab w:val="left" w:pos="0"/>
        </w:tabs>
        <w:jc w:val="right"/>
        <w:rPr>
          <w:i/>
        </w:rPr>
      </w:pPr>
    </w:p>
    <w:p w14:paraId="4B865393" w14:textId="77777777" w:rsidR="00E201F6" w:rsidRPr="00126DA0" w:rsidRDefault="00E201F6" w:rsidP="00E201F6">
      <w:pPr>
        <w:tabs>
          <w:tab w:val="left" w:pos="0"/>
        </w:tabs>
        <w:jc w:val="right"/>
      </w:pPr>
    </w:p>
    <w:p w14:paraId="7B40F9B4" w14:textId="77777777" w:rsidR="00E201F6" w:rsidRPr="00126DA0" w:rsidRDefault="00E201F6" w:rsidP="00E201F6">
      <w:pPr>
        <w:tabs>
          <w:tab w:val="left" w:pos="7517"/>
        </w:tabs>
        <w:jc w:val="center"/>
      </w:pPr>
      <w:r w:rsidRPr="00126DA0">
        <w:rPr>
          <w:noProof/>
        </w:rPr>
        <w:drawing>
          <wp:inline distT="0" distB="0" distL="0" distR="0" wp14:anchorId="3041E203" wp14:editId="6A884BE1">
            <wp:extent cx="1171575" cy="1095375"/>
            <wp:effectExtent l="0" t="0" r="0" b="0"/>
            <wp:docPr id="18103653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171575" cy="1095375"/>
                    </a:xfrm>
                    <a:prstGeom prst="rect">
                      <a:avLst/>
                    </a:prstGeom>
                  </pic:spPr>
                </pic:pic>
              </a:graphicData>
            </a:graphic>
          </wp:inline>
        </w:drawing>
      </w:r>
    </w:p>
    <w:p w14:paraId="06B85D4A" w14:textId="77777777" w:rsidR="00E201F6" w:rsidRPr="00126DA0" w:rsidRDefault="00E201F6" w:rsidP="00E201F6">
      <w:pPr>
        <w:pStyle w:val="Heading2"/>
        <w:rPr>
          <w:bCs w:val="0"/>
          <w:u w:val="none"/>
        </w:rPr>
      </w:pPr>
    </w:p>
    <w:p w14:paraId="69DF8CC3" w14:textId="77777777" w:rsidR="00E201F6" w:rsidRPr="00126DA0" w:rsidRDefault="00E201F6" w:rsidP="00E201F6">
      <w:pPr>
        <w:keepNext/>
        <w:jc w:val="center"/>
        <w:outlineLvl w:val="1"/>
        <w:rPr>
          <w:b/>
          <w:iCs/>
          <w:smallCaps/>
        </w:rPr>
      </w:pPr>
      <w:r w:rsidRPr="00126DA0">
        <w:rPr>
          <w:b/>
          <w:iCs/>
          <w:smallCaps/>
        </w:rPr>
        <w:t>The Council of the City of New York</w:t>
      </w:r>
    </w:p>
    <w:p w14:paraId="40280D7A" w14:textId="77777777" w:rsidR="00E201F6" w:rsidRPr="00126DA0" w:rsidRDefault="002F29C7" w:rsidP="00E201F6">
      <w:pPr>
        <w:pStyle w:val="Heading1"/>
        <w:jc w:val="center"/>
        <w:rPr>
          <w:rFonts w:ascii="Times New Roman" w:hAnsi="Times New Roman"/>
          <w:b w:val="0"/>
          <w:bCs w:val="0"/>
          <w:i/>
          <w:iCs/>
          <w:caps/>
          <w:color w:val="auto"/>
          <w:sz w:val="24"/>
          <w:szCs w:val="24"/>
          <w:u w:val="single"/>
        </w:rPr>
      </w:pPr>
      <w:r>
        <w:rPr>
          <w:rFonts w:ascii="Times New Roman" w:hAnsi="Times New Roman"/>
          <w:caps/>
          <w:color w:val="auto"/>
          <w:sz w:val="24"/>
          <w:szCs w:val="24"/>
          <w:u w:val="single"/>
        </w:rPr>
        <w:t>COMMITTEE REPORT</w:t>
      </w:r>
      <w:r w:rsidR="00E201F6" w:rsidRPr="00126DA0">
        <w:rPr>
          <w:rFonts w:ascii="Times New Roman" w:hAnsi="Times New Roman"/>
          <w:caps/>
          <w:color w:val="auto"/>
          <w:sz w:val="24"/>
          <w:szCs w:val="24"/>
          <w:u w:val="single"/>
        </w:rPr>
        <w:t xml:space="preserve"> OF THE </w:t>
      </w:r>
      <w:r w:rsidR="00D76E1C">
        <w:rPr>
          <w:rFonts w:ascii="Times New Roman" w:hAnsi="Times New Roman"/>
          <w:caps/>
          <w:color w:val="auto"/>
          <w:sz w:val="24"/>
          <w:szCs w:val="24"/>
          <w:u w:val="single"/>
        </w:rPr>
        <w:t xml:space="preserve">LEGISLATIVE </w:t>
      </w:r>
      <w:r w:rsidR="00E201F6" w:rsidRPr="00126DA0">
        <w:rPr>
          <w:rFonts w:ascii="Times New Roman" w:hAnsi="Times New Roman"/>
          <w:caps/>
          <w:color w:val="auto"/>
          <w:sz w:val="24"/>
          <w:szCs w:val="24"/>
          <w:u w:val="single"/>
        </w:rPr>
        <w:t>Division</w:t>
      </w:r>
    </w:p>
    <w:p w14:paraId="5B99C5BA" w14:textId="77777777" w:rsidR="00E201F6" w:rsidRPr="00126DA0" w:rsidRDefault="00E201F6" w:rsidP="00E201F6">
      <w:pPr>
        <w:jc w:val="center"/>
        <w:rPr>
          <w:i/>
        </w:rPr>
      </w:pPr>
      <w:r w:rsidRPr="00126DA0">
        <w:rPr>
          <w:i/>
        </w:rPr>
        <w:t xml:space="preserve">Andrea Vazquez, Director </w:t>
      </w:r>
    </w:p>
    <w:p w14:paraId="35436A8E" w14:textId="77777777" w:rsidR="00E201F6" w:rsidRPr="00126DA0" w:rsidRDefault="00E201F6" w:rsidP="00E201F6">
      <w:pPr>
        <w:jc w:val="center"/>
        <w:rPr>
          <w:i/>
        </w:rPr>
      </w:pPr>
      <w:r w:rsidRPr="00126DA0">
        <w:rPr>
          <w:i/>
        </w:rPr>
        <w:t>Smita Deshmukh, Deputy Director</w:t>
      </w:r>
      <w:r w:rsidR="00D76E1C">
        <w:rPr>
          <w:i/>
        </w:rPr>
        <w:t>, Human Services</w:t>
      </w:r>
    </w:p>
    <w:p w14:paraId="765B9855" w14:textId="77777777" w:rsidR="00E201F6" w:rsidRPr="00126DA0" w:rsidRDefault="00E201F6" w:rsidP="00E201F6">
      <w:pPr>
        <w:jc w:val="center"/>
        <w:rPr>
          <w:b/>
          <w:u w:val="single"/>
        </w:rPr>
      </w:pPr>
    </w:p>
    <w:p w14:paraId="32EFF169" w14:textId="02E99346" w:rsidR="00E201F6" w:rsidRPr="00126DA0" w:rsidRDefault="00E201F6" w:rsidP="00E201F6">
      <w:pPr>
        <w:pStyle w:val="FootnoteText"/>
        <w:jc w:val="center"/>
        <w:rPr>
          <w:sz w:val="24"/>
          <w:szCs w:val="24"/>
        </w:rPr>
      </w:pPr>
      <w:r w:rsidRPr="00126DA0">
        <w:rPr>
          <w:b/>
          <w:sz w:val="24"/>
          <w:szCs w:val="24"/>
          <w:u w:val="single"/>
        </w:rPr>
        <w:t>COMMITTEE ON MENTAL HEALTH, DISABILITIES AND ADDICTION</w:t>
      </w:r>
    </w:p>
    <w:p w14:paraId="3A0D1ECA" w14:textId="77777777" w:rsidR="00E201F6" w:rsidRPr="00126DA0" w:rsidRDefault="00E201F6" w:rsidP="00E201F6">
      <w:pPr>
        <w:jc w:val="center"/>
        <w:rPr>
          <w:i/>
        </w:rPr>
      </w:pPr>
      <w:r w:rsidRPr="00126DA0">
        <w:rPr>
          <w:i/>
        </w:rPr>
        <w:t>Hon. Linda Lee, Chair</w:t>
      </w:r>
    </w:p>
    <w:p w14:paraId="2462F677" w14:textId="77777777" w:rsidR="00E201F6" w:rsidRPr="00126DA0" w:rsidRDefault="00E201F6" w:rsidP="00E201F6">
      <w:pPr>
        <w:pStyle w:val="Heading4"/>
        <w:spacing w:before="0" w:after="0"/>
        <w:rPr>
          <w:rFonts w:ascii="Times New Roman" w:hAnsi="Times New Roman"/>
          <w:sz w:val="24"/>
          <w:szCs w:val="24"/>
        </w:rPr>
      </w:pPr>
    </w:p>
    <w:p w14:paraId="0395E6DC" w14:textId="77777777" w:rsidR="00522103" w:rsidRDefault="00522103" w:rsidP="00E201F6">
      <w:pPr>
        <w:pStyle w:val="Heading4"/>
        <w:spacing w:before="0" w:after="0"/>
        <w:jc w:val="center"/>
        <w:rPr>
          <w:rFonts w:ascii="Times New Roman" w:hAnsi="Times New Roman"/>
          <w:sz w:val="24"/>
          <w:szCs w:val="24"/>
        </w:rPr>
      </w:pPr>
    </w:p>
    <w:p w14:paraId="28C63F2B" w14:textId="77777777" w:rsidR="00E201F6" w:rsidRPr="00126DA0" w:rsidRDefault="00522103" w:rsidP="00E201F6">
      <w:pPr>
        <w:pStyle w:val="Heading4"/>
        <w:spacing w:before="0" w:after="0"/>
        <w:jc w:val="center"/>
        <w:rPr>
          <w:rFonts w:ascii="Times New Roman" w:hAnsi="Times New Roman"/>
          <w:sz w:val="24"/>
          <w:szCs w:val="24"/>
        </w:rPr>
      </w:pPr>
      <w:r>
        <w:rPr>
          <w:rFonts w:ascii="Times New Roman" w:hAnsi="Times New Roman"/>
          <w:sz w:val="24"/>
          <w:szCs w:val="24"/>
        </w:rPr>
        <w:t>September 28</w:t>
      </w:r>
      <w:r w:rsidR="00E201F6" w:rsidRPr="00126DA0">
        <w:rPr>
          <w:rFonts w:ascii="Times New Roman" w:hAnsi="Times New Roman"/>
          <w:sz w:val="24"/>
          <w:szCs w:val="24"/>
        </w:rPr>
        <w:t>, 2022</w:t>
      </w:r>
    </w:p>
    <w:p w14:paraId="587225C4" w14:textId="77777777" w:rsidR="00E201F6" w:rsidRPr="00126DA0" w:rsidRDefault="00E201F6" w:rsidP="00E201F6">
      <w:pPr>
        <w:widowControl w:val="0"/>
        <w:autoSpaceDE w:val="0"/>
        <w:autoSpaceDN w:val="0"/>
        <w:adjustRightInd w:val="0"/>
        <w:ind w:left="2880" w:hanging="2880"/>
        <w:jc w:val="both"/>
        <w:rPr>
          <w:b/>
          <w:u w:val="single"/>
        </w:rPr>
      </w:pPr>
    </w:p>
    <w:p w14:paraId="2E1FC58B" w14:textId="77777777" w:rsidR="00522103" w:rsidRDefault="00522103" w:rsidP="00522103">
      <w:pPr>
        <w:widowControl w:val="0"/>
        <w:autoSpaceDE w:val="0"/>
        <w:autoSpaceDN w:val="0"/>
        <w:adjustRightInd w:val="0"/>
        <w:jc w:val="center"/>
        <w:rPr>
          <w:b/>
        </w:rPr>
      </w:pPr>
    </w:p>
    <w:p w14:paraId="13EA2A35" w14:textId="77777777" w:rsidR="00522103" w:rsidRDefault="00522103" w:rsidP="00522103">
      <w:pPr>
        <w:widowControl w:val="0"/>
        <w:autoSpaceDE w:val="0"/>
        <w:autoSpaceDN w:val="0"/>
        <w:adjustRightInd w:val="0"/>
        <w:jc w:val="center"/>
        <w:rPr>
          <w:b/>
        </w:rPr>
      </w:pPr>
    </w:p>
    <w:p w14:paraId="1961FC63" w14:textId="77777777" w:rsidR="00522103" w:rsidRDefault="00E201F6" w:rsidP="00522103">
      <w:pPr>
        <w:widowControl w:val="0"/>
        <w:autoSpaceDE w:val="0"/>
        <w:autoSpaceDN w:val="0"/>
        <w:adjustRightInd w:val="0"/>
        <w:jc w:val="center"/>
        <w:rPr>
          <w:b/>
        </w:rPr>
      </w:pPr>
      <w:r w:rsidRPr="00126DA0">
        <w:rPr>
          <w:b/>
        </w:rPr>
        <w:t xml:space="preserve">Oversight: </w:t>
      </w:r>
      <w:r w:rsidR="00522103">
        <w:rPr>
          <w:b/>
        </w:rPr>
        <w:t xml:space="preserve">Making NYC More Accessible for </w:t>
      </w:r>
    </w:p>
    <w:p w14:paraId="5F1C203B" w14:textId="77777777" w:rsidR="00A95866" w:rsidRDefault="00522103" w:rsidP="00A95866">
      <w:pPr>
        <w:widowControl w:val="0"/>
        <w:autoSpaceDE w:val="0"/>
        <w:autoSpaceDN w:val="0"/>
        <w:adjustRightInd w:val="0"/>
        <w:jc w:val="center"/>
        <w:rPr>
          <w:b/>
        </w:rPr>
      </w:pPr>
      <w:r>
        <w:rPr>
          <w:b/>
        </w:rPr>
        <w:t>Individuals and Employees with Disabilities</w:t>
      </w:r>
    </w:p>
    <w:p w14:paraId="550D4F19" w14:textId="77777777" w:rsidR="00A95866" w:rsidRDefault="00A95866" w:rsidP="00A95866">
      <w:pPr>
        <w:widowControl w:val="0"/>
        <w:autoSpaceDE w:val="0"/>
        <w:autoSpaceDN w:val="0"/>
        <w:adjustRightInd w:val="0"/>
        <w:jc w:val="center"/>
        <w:rPr>
          <w:b/>
        </w:rPr>
      </w:pPr>
    </w:p>
    <w:p w14:paraId="7AA05FD9" w14:textId="77777777" w:rsidR="00A95866" w:rsidRDefault="00A95866" w:rsidP="00A95866">
      <w:pPr>
        <w:widowControl w:val="0"/>
        <w:autoSpaceDE w:val="0"/>
        <w:autoSpaceDN w:val="0"/>
        <w:adjustRightInd w:val="0"/>
        <w:jc w:val="center"/>
        <w:rPr>
          <w:b/>
        </w:rPr>
      </w:pPr>
    </w:p>
    <w:p w14:paraId="758A0C01" w14:textId="77777777" w:rsidR="00A95866" w:rsidRDefault="00A95866" w:rsidP="00A95866">
      <w:pPr>
        <w:widowControl w:val="0"/>
        <w:autoSpaceDE w:val="0"/>
        <w:autoSpaceDN w:val="0"/>
        <w:adjustRightInd w:val="0"/>
        <w:jc w:val="center"/>
        <w:rPr>
          <w:b/>
          <w:u w:val="single"/>
        </w:rPr>
      </w:pPr>
    </w:p>
    <w:p w14:paraId="4BFB6C16" w14:textId="77777777" w:rsidR="00A95866" w:rsidRDefault="00A95866">
      <w:pPr>
        <w:spacing w:after="160" w:line="259" w:lineRule="auto"/>
        <w:rPr>
          <w:b/>
          <w:u w:val="single"/>
        </w:rPr>
      </w:pPr>
      <w:r>
        <w:rPr>
          <w:b/>
          <w:u w:val="single"/>
        </w:rPr>
        <w:br w:type="page"/>
      </w:r>
    </w:p>
    <w:p w14:paraId="076E6D39" w14:textId="77777777" w:rsidR="00A95866" w:rsidRDefault="00A95866" w:rsidP="00A95866">
      <w:pPr>
        <w:widowControl w:val="0"/>
        <w:autoSpaceDE w:val="0"/>
        <w:autoSpaceDN w:val="0"/>
        <w:adjustRightInd w:val="0"/>
        <w:jc w:val="center"/>
        <w:rPr>
          <w:b/>
          <w:u w:val="single"/>
        </w:rPr>
      </w:pPr>
    </w:p>
    <w:p w14:paraId="3260E665" w14:textId="38BD04E2" w:rsidR="00E201F6" w:rsidRPr="00655D30" w:rsidRDefault="00E201F6" w:rsidP="00A95866">
      <w:pPr>
        <w:keepNext/>
        <w:ind w:left="3240" w:right="-180" w:hanging="3240"/>
        <w:outlineLvl w:val="1"/>
        <w:rPr>
          <w:bCs/>
        </w:rPr>
      </w:pPr>
      <w:r w:rsidRPr="00655D30">
        <w:rPr>
          <w:b/>
          <w:bCs/>
          <w:u w:val="single"/>
        </w:rPr>
        <w:t xml:space="preserve">Int. No. </w:t>
      </w:r>
      <w:r w:rsidR="002A377F">
        <w:rPr>
          <w:b/>
          <w:bCs/>
          <w:u w:val="single"/>
        </w:rPr>
        <w:t>0681-2022</w:t>
      </w:r>
      <w:r w:rsidRPr="00655D30">
        <w:rPr>
          <w:b/>
          <w:bCs/>
          <w:u w:val="single"/>
        </w:rPr>
        <w:t>:</w:t>
      </w:r>
      <w:r w:rsidR="00835A6D" w:rsidRPr="00655D30">
        <w:rPr>
          <w:bCs/>
        </w:rPr>
        <w:t xml:space="preserve"> </w:t>
      </w:r>
      <w:r w:rsidR="00835A6D" w:rsidRPr="00655D30">
        <w:rPr>
          <w:bCs/>
        </w:rPr>
        <w:tab/>
        <w:t xml:space="preserve">By Council Members </w:t>
      </w:r>
      <w:r w:rsidR="002A377F" w:rsidRPr="00A95866">
        <w:rPr>
          <w:bCs/>
        </w:rPr>
        <w:t xml:space="preserve">Lee, </w:t>
      </w:r>
      <w:r w:rsidR="00A95866">
        <w:rPr>
          <w:bCs/>
        </w:rPr>
        <w:t xml:space="preserve">Powers, Gennaro, </w:t>
      </w:r>
      <w:r w:rsidR="002A377F" w:rsidRPr="00A95866">
        <w:rPr>
          <w:bCs/>
        </w:rPr>
        <w:t>Louis, Riley, Hudson, Brewer, Ung</w:t>
      </w:r>
      <w:r w:rsidR="00E60E58">
        <w:rPr>
          <w:bCs/>
        </w:rPr>
        <w:t xml:space="preserve">, </w:t>
      </w:r>
      <w:r w:rsidR="002A377F" w:rsidRPr="00A95866">
        <w:rPr>
          <w:bCs/>
        </w:rPr>
        <w:t>Sanchez</w:t>
      </w:r>
      <w:r w:rsidR="00E60E58">
        <w:rPr>
          <w:bCs/>
        </w:rPr>
        <w:t xml:space="preserve"> and Hanif</w:t>
      </w:r>
    </w:p>
    <w:p w14:paraId="4A737D7E" w14:textId="77777777" w:rsidR="00E201F6" w:rsidRPr="00126DA0" w:rsidRDefault="00E201F6" w:rsidP="00522103"/>
    <w:p w14:paraId="4BA22B95" w14:textId="77777777" w:rsidR="00E201F6" w:rsidRDefault="00E201F6" w:rsidP="00E201F6">
      <w:pPr>
        <w:keepNext/>
        <w:ind w:left="3240" w:right="-180" w:hanging="3240"/>
        <w:outlineLvl w:val="1"/>
        <w:rPr>
          <w:color w:val="000000"/>
          <w:shd w:val="clear" w:color="auto" w:fill="FFFFFF"/>
        </w:rPr>
      </w:pPr>
      <w:r w:rsidRPr="00126DA0">
        <w:rPr>
          <w:b/>
          <w:bCs/>
          <w:u w:val="single"/>
        </w:rPr>
        <w:t>Title:</w:t>
      </w:r>
      <w:r w:rsidRPr="00126DA0">
        <w:rPr>
          <w:bCs/>
        </w:rPr>
        <w:tab/>
      </w:r>
      <w:r w:rsidR="00835A6D" w:rsidRPr="00835A6D">
        <w:rPr>
          <w:color w:val="000000"/>
          <w:shd w:val="clear" w:color="auto" w:fill="FFFFFF"/>
        </w:rPr>
        <w:t xml:space="preserve">A Local Law to amend the administrative code of the city of New York, in relation to </w:t>
      </w:r>
      <w:r w:rsidR="002A377F">
        <w:rPr>
          <w:color w:val="000000"/>
          <w:shd w:val="clear" w:color="auto" w:fill="FFFFFF"/>
        </w:rPr>
        <w:t>workforce developmen</w:t>
      </w:r>
      <w:r w:rsidR="00A95866">
        <w:rPr>
          <w:color w:val="000000"/>
          <w:shd w:val="clear" w:color="auto" w:fill="FFFFFF"/>
        </w:rPr>
        <w:t>t for persons with disabilities</w:t>
      </w:r>
    </w:p>
    <w:p w14:paraId="276EC0AE" w14:textId="77777777" w:rsidR="002A377F" w:rsidRDefault="002A377F" w:rsidP="00E201F6">
      <w:pPr>
        <w:keepNext/>
        <w:ind w:left="3240" w:right="-180" w:hanging="3240"/>
        <w:outlineLvl w:val="1"/>
        <w:rPr>
          <w:bCs/>
        </w:rPr>
      </w:pPr>
    </w:p>
    <w:p w14:paraId="5EE2ACF9" w14:textId="77777777" w:rsidR="002A377F" w:rsidRDefault="002A377F" w:rsidP="00A95866">
      <w:pPr>
        <w:keepNext/>
        <w:ind w:right="-180"/>
        <w:outlineLvl w:val="1"/>
        <w:rPr>
          <w:bCs/>
        </w:rPr>
      </w:pPr>
    </w:p>
    <w:p w14:paraId="3912BD86" w14:textId="77777777" w:rsidR="008B43EF" w:rsidRDefault="008B43EF" w:rsidP="00E201F6">
      <w:pPr>
        <w:keepNext/>
        <w:ind w:left="3240" w:right="-180" w:hanging="3240"/>
        <w:outlineLvl w:val="1"/>
        <w:rPr>
          <w:b/>
          <w:u w:val="single"/>
        </w:rPr>
      </w:pPr>
    </w:p>
    <w:p w14:paraId="1EFD9B31" w14:textId="77777777" w:rsidR="002A377F" w:rsidRDefault="002A377F" w:rsidP="00E201F6">
      <w:pPr>
        <w:keepNext/>
        <w:ind w:left="3240" w:right="-180" w:hanging="3240"/>
        <w:outlineLvl w:val="1"/>
        <w:rPr>
          <w:bCs/>
        </w:rPr>
      </w:pPr>
      <w:r w:rsidRPr="00E71E80">
        <w:rPr>
          <w:b/>
          <w:u w:val="single"/>
        </w:rPr>
        <w:t xml:space="preserve">Int. No </w:t>
      </w:r>
      <w:r w:rsidR="00DA4D66">
        <w:rPr>
          <w:b/>
          <w:u w:val="single"/>
        </w:rPr>
        <w:t>06</w:t>
      </w:r>
      <w:r w:rsidRPr="00E71E80">
        <w:rPr>
          <w:b/>
          <w:u w:val="single"/>
        </w:rPr>
        <w:t>82-2022:</w:t>
      </w:r>
      <w:r w:rsidRPr="00E71E80">
        <w:rPr>
          <w:b/>
        </w:rPr>
        <w:tab/>
      </w:r>
      <w:r w:rsidR="00E71E80" w:rsidRPr="00E71E80">
        <w:rPr>
          <w:bCs/>
        </w:rPr>
        <w:t>By Council Members</w:t>
      </w:r>
      <w:r w:rsidR="008B43EF">
        <w:rPr>
          <w:bCs/>
        </w:rPr>
        <w:t xml:space="preserve"> Lee, Louis, Riley, Hanif, Hudson and Sanchez</w:t>
      </w:r>
    </w:p>
    <w:p w14:paraId="023774A8" w14:textId="77777777" w:rsidR="008B43EF" w:rsidRDefault="008B43EF" w:rsidP="00E201F6">
      <w:pPr>
        <w:keepNext/>
        <w:ind w:left="3240" w:right="-180" w:hanging="3240"/>
        <w:outlineLvl w:val="1"/>
        <w:rPr>
          <w:bCs/>
        </w:rPr>
      </w:pPr>
    </w:p>
    <w:p w14:paraId="2482F9F2" w14:textId="77777777" w:rsidR="008B43EF" w:rsidRPr="00E71E80" w:rsidRDefault="008B43EF" w:rsidP="00E201F6">
      <w:pPr>
        <w:keepNext/>
        <w:ind w:left="3240" w:right="-180" w:hanging="3240"/>
        <w:outlineLvl w:val="1"/>
        <w:rPr>
          <w:bCs/>
        </w:rPr>
      </w:pPr>
      <w:r w:rsidRPr="008B43EF">
        <w:rPr>
          <w:b/>
          <w:u w:val="single"/>
        </w:rPr>
        <w:t>Title:</w:t>
      </w:r>
      <w:r>
        <w:rPr>
          <w:bCs/>
        </w:rPr>
        <w:t xml:space="preserve"> </w:t>
      </w:r>
      <w:r>
        <w:rPr>
          <w:bCs/>
        </w:rPr>
        <w:tab/>
        <w:t xml:space="preserve">A Local Law in relation to requiring the mayor’s office for people with disabilities to collect </w:t>
      </w:r>
      <w:r w:rsidR="00A95866">
        <w:rPr>
          <w:bCs/>
        </w:rPr>
        <w:t>from</w:t>
      </w:r>
      <w:r>
        <w:rPr>
          <w:bCs/>
        </w:rPr>
        <w:t xml:space="preserve"> each New York city office, department or agency a comprehensi</w:t>
      </w:r>
      <w:r w:rsidR="00A95866">
        <w:rPr>
          <w:bCs/>
        </w:rPr>
        <w:t>ve five-year accessibility plan</w:t>
      </w:r>
    </w:p>
    <w:p w14:paraId="4FBB7323" w14:textId="77777777" w:rsidR="00E201F6" w:rsidRPr="00E71E80" w:rsidRDefault="00E201F6" w:rsidP="00E201F6">
      <w:pPr>
        <w:widowControl w:val="0"/>
        <w:autoSpaceDE w:val="0"/>
        <w:autoSpaceDN w:val="0"/>
        <w:adjustRightInd w:val="0"/>
        <w:ind w:left="2880" w:hanging="2880"/>
        <w:jc w:val="both"/>
        <w:rPr>
          <w:bCs/>
        </w:rPr>
      </w:pPr>
    </w:p>
    <w:p w14:paraId="653CD55D" w14:textId="77777777" w:rsidR="00E201F6" w:rsidRPr="00126DA0" w:rsidRDefault="00E201F6" w:rsidP="00E201F6">
      <w:pPr>
        <w:widowControl w:val="0"/>
        <w:autoSpaceDE w:val="0"/>
        <w:autoSpaceDN w:val="0"/>
        <w:adjustRightInd w:val="0"/>
        <w:jc w:val="both"/>
        <w:rPr>
          <w:shd w:val="clear" w:color="auto" w:fill="FFFFFF"/>
        </w:rPr>
      </w:pPr>
    </w:p>
    <w:p w14:paraId="69D22DD8" w14:textId="77777777" w:rsidR="00E201F6" w:rsidRPr="00126DA0" w:rsidRDefault="00E201F6" w:rsidP="00E201F6">
      <w:pPr>
        <w:numPr>
          <w:ilvl w:val="0"/>
          <w:numId w:val="1"/>
        </w:numPr>
        <w:spacing w:line="480" w:lineRule="auto"/>
        <w:rPr>
          <w:b/>
        </w:rPr>
      </w:pPr>
      <w:r w:rsidRPr="00126DA0">
        <w:rPr>
          <w:b/>
          <w:u w:val="single"/>
        </w:rPr>
        <w:br w:type="page"/>
      </w:r>
      <w:r w:rsidRPr="00126DA0">
        <w:rPr>
          <w:b/>
        </w:rPr>
        <w:t>Introduction</w:t>
      </w:r>
    </w:p>
    <w:p w14:paraId="3F35A83C" w14:textId="55C38685" w:rsidR="002F13F6" w:rsidRPr="00BB54C5" w:rsidRDefault="00E201F6" w:rsidP="006456C0">
      <w:pPr>
        <w:spacing w:line="480" w:lineRule="auto"/>
        <w:jc w:val="both"/>
        <w:rPr>
          <w:color w:val="000000"/>
          <w:shd w:val="clear" w:color="auto" w:fill="FFFFFF"/>
        </w:rPr>
      </w:pPr>
      <w:r w:rsidRPr="00610DC1">
        <w:rPr>
          <w:bCs/>
        </w:rPr>
        <w:tab/>
      </w:r>
      <w:r w:rsidRPr="00610DC1">
        <w:t xml:space="preserve">On </w:t>
      </w:r>
      <w:r w:rsidR="004C3A05" w:rsidRPr="00610DC1">
        <w:t>September 2</w:t>
      </w:r>
      <w:r w:rsidR="00DA4D66">
        <w:t>8</w:t>
      </w:r>
      <w:r w:rsidR="004C3A05" w:rsidRPr="00610DC1">
        <w:t>, 2022</w:t>
      </w:r>
      <w:r w:rsidRPr="00610DC1">
        <w:t>, the Committee on Mental Health, Disabilities, and Addiction</w:t>
      </w:r>
      <w:r w:rsidRPr="00610DC1">
        <w:rPr>
          <w:bCs/>
        </w:rPr>
        <w:t>,</w:t>
      </w:r>
      <w:r w:rsidRPr="00610DC1">
        <w:t xml:space="preserve"> chaired by Council Member </w:t>
      </w:r>
      <w:r w:rsidR="007B6307" w:rsidRPr="00610DC1">
        <w:t>Linda Lee</w:t>
      </w:r>
      <w:r w:rsidR="00AF5797" w:rsidRPr="00610DC1">
        <w:t>,</w:t>
      </w:r>
      <w:r w:rsidRPr="00610DC1">
        <w:rPr>
          <w:bCs/>
        </w:rPr>
        <w:t xml:space="preserve"> </w:t>
      </w:r>
      <w:r w:rsidR="00BB54C5">
        <w:t>will hold a</w:t>
      </w:r>
      <w:r w:rsidR="00DA4D66">
        <w:t xml:space="preserve"> hearing </w:t>
      </w:r>
      <w:r w:rsidR="00F25216">
        <w:t>entitled,</w:t>
      </w:r>
      <w:r w:rsidR="00DA4D66">
        <w:t xml:space="preserve"> </w:t>
      </w:r>
      <w:r w:rsidR="00F25216">
        <w:t xml:space="preserve">“Oversight </w:t>
      </w:r>
      <w:r w:rsidR="00DA4D66">
        <w:t>– Making NYC More Accessible for Individuals and Employees with Disabilities</w:t>
      </w:r>
      <w:r w:rsidR="00BB54C5">
        <w:t>.</w:t>
      </w:r>
      <w:r w:rsidR="00F25216">
        <w:t>”</w:t>
      </w:r>
      <w:r w:rsidR="004C3A05" w:rsidRPr="00610DC1">
        <w:t xml:space="preserve"> </w:t>
      </w:r>
      <w:r w:rsidRPr="00610DC1">
        <w:rPr>
          <w:bCs/>
        </w:rPr>
        <w:t>The Committee wil</w:t>
      </w:r>
      <w:r w:rsidR="007B6307" w:rsidRPr="00610DC1">
        <w:rPr>
          <w:bCs/>
        </w:rPr>
        <w:t xml:space="preserve">l </w:t>
      </w:r>
      <w:r w:rsidR="00E60E58">
        <w:rPr>
          <w:bCs/>
        </w:rPr>
        <w:t xml:space="preserve">also </w:t>
      </w:r>
      <w:r w:rsidR="007B6307" w:rsidRPr="00610DC1">
        <w:rPr>
          <w:bCs/>
        </w:rPr>
        <w:t xml:space="preserve">hear Introduction Number </w:t>
      </w:r>
      <w:r w:rsidR="00F25216">
        <w:rPr>
          <w:bCs/>
        </w:rPr>
        <w:t>0681-2022</w:t>
      </w:r>
      <w:r w:rsidRPr="00610DC1">
        <w:rPr>
          <w:bCs/>
        </w:rPr>
        <w:t xml:space="preserve"> (Int. </w:t>
      </w:r>
      <w:r w:rsidR="007B6307" w:rsidRPr="00610DC1">
        <w:rPr>
          <w:bCs/>
        </w:rPr>
        <w:t xml:space="preserve">No. </w:t>
      </w:r>
      <w:r w:rsidR="00111CBA">
        <w:rPr>
          <w:bCs/>
        </w:rPr>
        <w:t>681</w:t>
      </w:r>
      <w:r w:rsidRPr="00610DC1">
        <w:rPr>
          <w:bCs/>
        </w:rPr>
        <w:t xml:space="preserve">), sponsored by Council Member </w:t>
      </w:r>
      <w:r w:rsidR="00111CBA">
        <w:rPr>
          <w:bCs/>
        </w:rPr>
        <w:t>Lee</w:t>
      </w:r>
      <w:r w:rsidR="00781BD4">
        <w:rPr>
          <w:bCs/>
        </w:rPr>
        <w:t>,</w:t>
      </w:r>
      <w:r w:rsidR="00111959">
        <w:rPr>
          <w:bCs/>
        </w:rPr>
        <w:t xml:space="preserve"> </w:t>
      </w:r>
      <w:r w:rsidR="00111CBA" w:rsidRPr="00835A6D">
        <w:rPr>
          <w:color w:val="000000"/>
          <w:shd w:val="clear" w:color="auto" w:fill="FFFFFF"/>
        </w:rPr>
        <w:t xml:space="preserve">in relation to </w:t>
      </w:r>
      <w:r w:rsidR="00111CBA">
        <w:rPr>
          <w:color w:val="000000"/>
          <w:shd w:val="clear" w:color="auto" w:fill="FFFFFF"/>
        </w:rPr>
        <w:t xml:space="preserve">workforce development for persons with disabilities; and </w:t>
      </w:r>
      <w:r w:rsidR="002F13F6">
        <w:rPr>
          <w:color w:val="000000"/>
          <w:shd w:val="clear" w:color="auto" w:fill="FFFFFF"/>
        </w:rPr>
        <w:t>Introductio</w:t>
      </w:r>
      <w:r w:rsidR="00F25216">
        <w:rPr>
          <w:color w:val="000000"/>
          <w:shd w:val="clear" w:color="auto" w:fill="FFFFFF"/>
        </w:rPr>
        <w:t>n Number 0682-2022 (Int. No. 682</w:t>
      </w:r>
      <w:r w:rsidR="002F13F6">
        <w:rPr>
          <w:color w:val="000000"/>
          <w:shd w:val="clear" w:color="auto" w:fill="FFFFFF"/>
        </w:rPr>
        <w:t xml:space="preserve">), sponsored by Council Member Lee, in relation </w:t>
      </w:r>
      <w:r w:rsidR="00F25216">
        <w:rPr>
          <w:color w:val="000000"/>
          <w:shd w:val="clear" w:color="auto" w:fill="FFFFFF"/>
        </w:rPr>
        <w:t xml:space="preserve">to </w:t>
      </w:r>
      <w:r w:rsidR="00F25216" w:rsidRPr="00610DC1">
        <w:rPr>
          <w:color w:val="000000"/>
          <w:shd w:val="clear" w:color="auto" w:fill="FFFFFF"/>
        </w:rPr>
        <w:t>requiring</w:t>
      </w:r>
      <w:r w:rsidR="00F25216">
        <w:rPr>
          <w:bCs/>
        </w:rPr>
        <w:t xml:space="preserve"> the Mayor’s O</w:t>
      </w:r>
      <w:r w:rsidR="002F13F6">
        <w:rPr>
          <w:bCs/>
        </w:rPr>
        <w:t xml:space="preserve">ffice for </w:t>
      </w:r>
      <w:r w:rsidR="00F25216">
        <w:rPr>
          <w:bCs/>
        </w:rPr>
        <w:t xml:space="preserve">People with Disabilities (MOPD) </w:t>
      </w:r>
      <w:r w:rsidR="002F13F6">
        <w:rPr>
          <w:bCs/>
        </w:rPr>
        <w:t xml:space="preserve">to collect </w:t>
      </w:r>
      <w:r w:rsidR="00E60E58">
        <w:rPr>
          <w:bCs/>
        </w:rPr>
        <w:t xml:space="preserve">from </w:t>
      </w:r>
      <w:r w:rsidR="002F13F6">
        <w:rPr>
          <w:bCs/>
        </w:rPr>
        <w:t>each New York city office, department or agency a comprehensive five-year accessibility plan.</w:t>
      </w:r>
      <w:r w:rsidR="00F25216">
        <w:rPr>
          <w:bCs/>
        </w:rPr>
        <w:t xml:space="preserve"> Among those invited to testify a</w:t>
      </w:r>
      <w:r w:rsidR="00055EFC">
        <w:rPr>
          <w:bCs/>
        </w:rPr>
        <w:t xml:space="preserve">re representatives from MOPD, </w:t>
      </w:r>
      <w:r w:rsidR="00F25216">
        <w:rPr>
          <w:bCs/>
        </w:rPr>
        <w:t>community-based providers, advocates, and other interested parties.</w:t>
      </w:r>
    </w:p>
    <w:p w14:paraId="0883EDCD" w14:textId="77777777" w:rsidR="00F25216" w:rsidRPr="00911601" w:rsidRDefault="00E201F6" w:rsidP="00F25216">
      <w:pPr>
        <w:numPr>
          <w:ilvl w:val="0"/>
          <w:numId w:val="1"/>
        </w:numPr>
        <w:spacing w:line="480" w:lineRule="auto"/>
        <w:rPr>
          <w:b/>
        </w:rPr>
      </w:pPr>
      <w:r w:rsidRPr="00911601">
        <w:rPr>
          <w:b/>
        </w:rPr>
        <w:t>Background</w:t>
      </w:r>
    </w:p>
    <w:p w14:paraId="74F261C6" w14:textId="531FFD3B" w:rsidR="00E621BC" w:rsidRDefault="00BE287F" w:rsidP="00B814E9">
      <w:pPr>
        <w:spacing w:line="480" w:lineRule="auto"/>
        <w:ind w:firstLine="720"/>
        <w:jc w:val="both"/>
      </w:pPr>
      <w:r>
        <w:t xml:space="preserve">About 15 percent of the </w:t>
      </w:r>
      <w:r w:rsidR="0048782C">
        <w:t xml:space="preserve">global </w:t>
      </w:r>
      <w:r>
        <w:t>population experience</w:t>
      </w:r>
      <w:r w:rsidR="00D25FF4">
        <w:t>s</w:t>
      </w:r>
      <w:r>
        <w:t xml:space="preserve"> some form of disability</w:t>
      </w:r>
      <w:r w:rsidR="00342092">
        <w:t>,</w:t>
      </w:r>
      <w:r>
        <w:rPr>
          <w:rStyle w:val="FootnoteReference"/>
        </w:rPr>
        <w:footnoteReference w:id="1"/>
      </w:r>
      <w:r>
        <w:t xml:space="preserve"> </w:t>
      </w:r>
      <w:r w:rsidR="00342092">
        <w:t>a</w:t>
      </w:r>
      <w:r w:rsidR="0048782C">
        <w:t>nd b</w:t>
      </w:r>
      <w:r w:rsidR="00683EF7">
        <w:t>y</w:t>
      </w:r>
      <w:r w:rsidR="00201653">
        <w:t xml:space="preserve"> 2050, the United Nations projects that approximately 68 percent of the world</w:t>
      </w:r>
      <w:r w:rsidR="006966B0">
        <w:t xml:space="preserve"> </w:t>
      </w:r>
      <w:r w:rsidR="00201653">
        <w:t>will reside in urban areas.</w:t>
      </w:r>
      <w:r w:rsidR="00201653">
        <w:rPr>
          <w:rStyle w:val="FootnoteReference"/>
        </w:rPr>
        <w:footnoteReference w:id="2"/>
      </w:r>
      <w:r w:rsidR="00620255">
        <w:t xml:space="preserve"> </w:t>
      </w:r>
      <w:r w:rsidR="00342092">
        <w:t>C</w:t>
      </w:r>
      <w:r w:rsidR="00620255">
        <w:t>ities such as New York</w:t>
      </w:r>
      <w:r w:rsidR="00342092">
        <w:t xml:space="preserve"> thus must </w:t>
      </w:r>
      <w:r w:rsidR="00620255">
        <w:t xml:space="preserve">continue </w:t>
      </w:r>
      <w:r w:rsidR="00F40EEF">
        <w:t xml:space="preserve">to work on increasing access for people with disabilities </w:t>
      </w:r>
      <w:r w:rsidR="006966B0">
        <w:t>to ensure their “full and effective participation”</w:t>
      </w:r>
      <w:r w:rsidR="006966B0">
        <w:rPr>
          <w:rStyle w:val="FootnoteReference"/>
        </w:rPr>
        <w:footnoteReference w:id="3"/>
      </w:r>
      <w:r w:rsidR="006966B0">
        <w:t xml:space="preserve"> in city life.</w:t>
      </w:r>
      <w:r w:rsidR="006966B0">
        <w:rPr>
          <w:rStyle w:val="FootnoteReference"/>
        </w:rPr>
        <w:footnoteReference w:id="4"/>
      </w:r>
      <w:r w:rsidR="006B098F">
        <w:t xml:space="preserve"> </w:t>
      </w:r>
      <w:r w:rsidR="00342092">
        <w:t>Federal, state, and local laws provide protections for individuals with disabilities to remove barriers to their participation in society. New York</w:t>
      </w:r>
      <w:r w:rsidR="00B814E9">
        <w:t xml:space="preserve"> City</w:t>
      </w:r>
      <w:r w:rsidR="00342092">
        <w:t xml:space="preserve"> (NYC)</w:t>
      </w:r>
      <w:r w:rsidR="00117070">
        <w:t>, which is home to</w:t>
      </w:r>
      <w:r w:rsidR="00C62F37">
        <w:t xml:space="preserve"> almost 1 million residents with self-identified disabilities,</w:t>
      </w:r>
      <w:r w:rsidR="00C62F37">
        <w:rPr>
          <w:rStyle w:val="FootnoteReference"/>
        </w:rPr>
        <w:footnoteReference w:id="5"/>
      </w:r>
      <w:r w:rsidR="00117070">
        <w:t xml:space="preserve"> </w:t>
      </w:r>
      <w:r w:rsidR="00342092">
        <w:t>faces challenges with accessibility in several areas, including</w:t>
      </w:r>
      <w:r w:rsidR="0048782C">
        <w:t xml:space="preserve"> </w:t>
      </w:r>
      <w:r w:rsidR="00B814E9">
        <w:t xml:space="preserve">accessibility </w:t>
      </w:r>
      <w:r w:rsidR="0048782C">
        <w:t>barriers in NYC subway’s system;</w:t>
      </w:r>
      <w:r w:rsidR="0048782C">
        <w:rPr>
          <w:rStyle w:val="FootnoteReference"/>
        </w:rPr>
        <w:footnoteReference w:id="6"/>
      </w:r>
      <w:r w:rsidR="0048782C">
        <w:t xml:space="preserve"> </w:t>
      </w:r>
      <w:r w:rsidR="00342092">
        <w:t>enforcing compliance</w:t>
      </w:r>
      <w:r w:rsidR="0048782C">
        <w:t xml:space="preserve"> </w:t>
      </w:r>
      <w:r w:rsidR="00342092">
        <w:t>from</w:t>
      </w:r>
      <w:r w:rsidR="0048782C">
        <w:t xml:space="preserve"> businesses and housing providers with federal, state, and local disability discrimination laws;</w:t>
      </w:r>
      <w:r w:rsidR="0048782C">
        <w:rPr>
          <w:rStyle w:val="FootnoteReference"/>
        </w:rPr>
        <w:footnoteReference w:id="7"/>
      </w:r>
      <w:r w:rsidR="0048782C">
        <w:t xml:space="preserve"> </w:t>
      </w:r>
      <w:r w:rsidR="00342092">
        <w:t>building</w:t>
      </w:r>
      <w:r w:rsidR="0048782C">
        <w:t xml:space="preserve"> inclusive architecture and construction,</w:t>
      </w:r>
      <w:r w:rsidR="0048782C">
        <w:rPr>
          <w:rStyle w:val="FootnoteReference"/>
        </w:rPr>
        <w:footnoteReference w:id="8"/>
      </w:r>
      <w:r w:rsidR="0048782C">
        <w:t xml:space="preserve"> and more.</w:t>
      </w:r>
      <w:r w:rsidR="0048782C">
        <w:rPr>
          <w:rStyle w:val="FootnoteReference"/>
        </w:rPr>
        <w:footnoteReference w:id="9"/>
      </w:r>
      <w:r w:rsidR="0048782C">
        <w:t xml:space="preserve"> </w:t>
      </w:r>
      <w:r w:rsidR="00E621BC">
        <w:t>I</w:t>
      </w:r>
      <w:r w:rsidR="0048782C">
        <w:t>n</w:t>
      </w:r>
      <w:r w:rsidR="00E621BC">
        <w:t xml:space="preserve">vestments </w:t>
      </w:r>
      <w:r w:rsidR="00117070">
        <w:t xml:space="preserve">must continue to be made </w:t>
      </w:r>
      <w:r w:rsidR="00B814E9">
        <w:t xml:space="preserve">successful </w:t>
      </w:r>
      <w:r w:rsidR="0048782C">
        <w:t xml:space="preserve">disability-specific </w:t>
      </w:r>
      <w:r w:rsidR="00342092">
        <w:t>C</w:t>
      </w:r>
      <w:r w:rsidR="0048782C">
        <w:t>ity programs and services such as Empowered NYC,</w:t>
      </w:r>
      <w:r w:rsidR="0048782C">
        <w:rPr>
          <w:rStyle w:val="FootnoteReference"/>
        </w:rPr>
        <w:footnoteReference w:id="10"/>
      </w:r>
      <w:r w:rsidR="0048782C">
        <w:t xml:space="preserve"> NYC Parks’ accessible recreation centers, or “adaptive hubs,”</w:t>
      </w:r>
      <w:r w:rsidR="0048782C">
        <w:rPr>
          <w:rStyle w:val="FootnoteReference"/>
        </w:rPr>
        <w:footnoteReference w:id="11"/>
      </w:r>
      <w:r w:rsidR="0048782C">
        <w:t xml:space="preserve"> and </w:t>
      </w:r>
      <w:r w:rsidR="00E621BC">
        <w:t xml:space="preserve">job placement </w:t>
      </w:r>
      <w:r w:rsidR="0048782C">
        <w:t>programs such as NYC: ATWORK.</w:t>
      </w:r>
      <w:r w:rsidR="0048782C">
        <w:rPr>
          <w:rStyle w:val="FootnoteReference"/>
        </w:rPr>
        <w:footnoteReference w:id="12"/>
      </w:r>
      <w:r w:rsidR="00E621BC">
        <w:t xml:space="preserve"> </w:t>
      </w:r>
    </w:p>
    <w:p w14:paraId="38C87446" w14:textId="1AD8C50E" w:rsidR="006B098F" w:rsidRPr="00117070" w:rsidRDefault="00E621BC" w:rsidP="00B814E9">
      <w:pPr>
        <w:spacing w:line="480" w:lineRule="auto"/>
        <w:ind w:firstLine="720"/>
        <w:jc w:val="both"/>
        <w:rPr>
          <w:shd w:val="clear" w:color="auto" w:fill="FFFFFF"/>
        </w:rPr>
      </w:pPr>
      <w:r>
        <w:t>Investing in access for individuals with disabilities</w:t>
      </w:r>
      <w:r w:rsidR="00267D9C">
        <w:t>, especially in job training and placement,</w:t>
      </w:r>
      <w:r>
        <w:t xml:space="preserve"> </w:t>
      </w:r>
      <w:r w:rsidR="00267D9C">
        <w:t>has a real-world impact:</w:t>
      </w:r>
      <w:r>
        <w:t xml:space="preserve"> at the state level, </w:t>
      </w:r>
      <w:r w:rsidR="00267D9C">
        <w:t xml:space="preserve">the </w:t>
      </w:r>
      <w:r>
        <w:t xml:space="preserve">New York State Industries for the Disabled, Inc. (NYSID) and the NY Alliance for Inclusion &amp; Innovation commissioned the Rockefeller Institute of Government to study the economic impact of </w:t>
      </w:r>
      <w:r w:rsidR="00267D9C">
        <w:t>creating workforce training and integrated employment opportunities for people with disabilities.</w:t>
      </w:r>
      <w:r w:rsidR="00267D9C">
        <w:rPr>
          <w:rStyle w:val="FootnoteReference"/>
        </w:rPr>
        <w:footnoteReference w:id="13"/>
      </w:r>
      <w:r w:rsidR="00267D9C">
        <w:t xml:space="preserve"> NYSID employed 5,293 workers with a disability by facilitating a $250 million contract portfolio, and through these contracts over $400 million was generated in economic output in New York State,</w:t>
      </w:r>
      <w:r w:rsidR="00B838AD">
        <w:t xml:space="preserve"> with $108 generated for every hour worked by a person with a disability.</w:t>
      </w:r>
      <w:r w:rsidR="00B838AD">
        <w:rPr>
          <w:rStyle w:val="FootnoteReference"/>
        </w:rPr>
        <w:footnoteReference w:id="14"/>
      </w:r>
      <w:r w:rsidR="00B838AD">
        <w:t xml:space="preserve"> Notably, the report states that the economic impacts were realized across the state, and that New York City, the largest region in the state, is home to 30 percent of the state’s disability service providers. This is notable, as the report states that </w:t>
      </w:r>
      <w:r w:rsidR="00BF2D86">
        <w:t>such</w:t>
      </w:r>
      <w:r w:rsidR="00B838AD">
        <w:t xml:space="preserve"> organizations generate the largest impact of all regions</w:t>
      </w:r>
      <w:r w:rsidR="00BF2D86">
        <w:t>,</w:t>
      </w:r>
      <w:r w:rsidR="00B838AD">
        <w:t xml:space="preserve"> accounting for </w:t>
      </w:r>
      <w:r w:rsidR="00BF2D86">
        <w:t xml:space="preserve">a </w:t>
      </w:r>
      <w:r w:rsidR="00B838AD">
        <w:t>$</w:t>
      </w:r>
      <w:r w:rsidR="00BF2D86">
        <w:t>5.6 billion in economic impact.</w:t>
      </w:r>
      <w:r w:rsidR="00B838AD">
        <w:rPr>
          <w:rStyle w:val="FootnoteReference"/>
        </w:rPr>
        <w:footnoteReference w:id="15"/>
      </w:r>
      <w:r w:rsidR="00B838AD">
        <w:t xml:space="preserve"> Thus, addressing the accessibility barriers – and particularly in </w:t>
      </w:r>
      <w:r w:rsidR="00342092">
        <w:t xml:space="preserve">the </w:t>
      </w:r>
      <w:r w:rsidR="00B838AD">
        <w:t xml:space="preserve">employment </w:t>
      </w:r>
      <w:r w:rsidR="00342092">
        <w:t xml:space="preserve">context </w:t>
      </w:r>
      <w:r w:rsidR="00B838AD">
        <w:t>– has the potential to not only benefit individuals with disabilities directly, but the city as a whole.</w:t>
      </w:r>
    </w:p>
    <w:p w14:paraId="1CC68C32" w14:textId="450CE0CF" w:rsidR="009F689B" w:rsidRPr="00911601" w:rsidRDefault="009F689B" w:rsidP="009F689B">
      <w:pPr>
        <w:spacing w:line="480" w:lineRule="auto"/>
        <w:jc w:val="both"/>
        <w:rPr>
          <w:b/>
          <w:bCs/>
          <w:u w:val="single"/>
        </w:rPr>
      </w:pPr>
      <w:r w:rsidRPr="00911601">
        <w:rPr>
          <w:b/>
          <w:bCs/>
          <w:u w:val="single"/>
        </w:rPr>
        <w:t>Federal, State, and Local Anti-Discrimination Disability Laws</w:t>
      </w:r>
    </w:p>
    <w:p w14:paraId="7C638DAD" w14:textId="0D210A47" w:rsidR="00513594" w:rsidRDefault="006B098F" w:rsidP="00513594">
      <w:pPr>
        <w:spacing w:line="480" w:lineRule="auto"/>
        <w:ind w:firstLine="720"/>
        <w:jc w:val="both"/>
      </w:pPr>
      <w:r w:rsidRPr="007C3098">
        <w:t>Historically, society has isolated and segregated those with disabilities, and this continues to be a serious and pervasive social problem today.</w:t>
      </w:r>
      <w:r w:rsidRPr="007C3098">
        <w:rPr>
          <w:rStyle w:val="FootnoteReference"/>
        </w:rPr>
        <w:footnoteReference w:id="16"/>
      </w:r>
      <w:r w:rsidRPr="007C3098">
        <w:t xml:space="preserve"> </w:t>
      </w:r>
      <w:r w:rsidR="00214C93" w:rsidRPr="007C3098">
        <w:t xml:space="preserve">Individuals with disabilities encounter various forms of discrimination, </w:t>
      </w:r>
      <w:r w:rsidR="00A45CF1">
        <w:t>such as</w:t>
      </w:r>
      <w:r w:rsidR="00214C93" w:rsidRPr="007C3098">
        <w:t xml:space="preserve"> communication barriers, failure of entities to </w:t>
      </w:r>
      <w:r w:rsidR="00214C93">
        <w:t>modify</w:t>
      </w:r>
      <w:r w:rsidR="00214C93" w:rsidRPr="007C3098">
        <w:t xml:space="preserve"> existing facilities and practices, and </w:t>
      </w:r>
      <w:r w:rsidR="00214C93">
        <w:t>being relegated</w:t>
      </w:r>
      <w:r w:rsidR="00214C93" w:rsidRPr="007C3098">
        <w:t xml:space="preserve"> to lesser services, programs, jobs, or other opportunities.</w:t>
      </w:r>
      <w:r w:rsidR="00214C93" w:rsidRPr="007C3098">
        <w:rPr>
          <w:rStyle w:val="FootnoteReference"/>
        </w:rPr>
        <w:footnoteReference w:id="17"/>
      </w:r>
      <w:r w:rsidR="00214C93" w:rsidRPr="007C3098">
        <w:t xml:space="preserve"> </w:t>
      </w:r>
      <w:r>
        <w:t xml:space="preserve">By passing </w:t>
      </w:r>
      <w:r w:rsidR="0024485A" w:rsidRPr="007C3098">
        <w:t>the Americans with Disabilities Act</w:t>
      </w:r>
      <w:r w:rsidR="00D731E5">
        <w:t xml:space="preserve"> (ADA)</w:t>
      </w:r>
      <w:r w:rsidR="0024485A" w:rsidRPr="007C3098">
        <w:t xml:space="preserve"> in 1990, Congress </w:t>
      </w:r>
      <w:r w:rsidR="0024485A">
        <w:t>recognized that many</w:t>
      </w:r>
      <w:r w:rsidR="0024485A" w:rsidRPr="007C3098">
        <w:t xml:space="preserve"> individuals with physical or mental disabilities </w:t>
      </w:r>
      <w:r w:rsidR="00513594">
        <w:t xml:space="preserve">were </w:t>
      </w:r>
      <w:r w:rsidR="0024485A" w:rsidRPr="007C3098">
        <w:t>precluded from fully participating in society.</w:t>
      </w:r>
      <w:r w:rsidR="0024485A" w:rsidRPr="007C3098">
        <w:rPr>
          <w:rStyle w:val="FootnoteReference"/>
        </w:rPr>
        <w:footnoteReference w:id="18"/>
      </w:r>
      <w:r w:rsidR="0024485A" w:rsidRPr="007C3098">
        <w:t xml:space="preserve"> </w:t>
      </w:r>
    </w:p>
    <w:p w14:paraId="418E7516" w14:textId="4AC2D519" w:rsidR="00AE3EAA" w:rsidRDefault="00AE3EAA" w:rsidP="00513594">
      <w:pPr>
        <w:spacing w:line="480" w:lineRule="auto"/>
        <w:ind w:firstLine="720"/>
        <w:jc w:val="both"/>
      </w:pPr>
      <w:r w:rsidRPr="007C3098">
        <w:t xml:space="preserve">The </w:t>
      </w:r>
      <w:r w:rsidR="00513594">
        <w:t>purpose of the ADA</w:t>
      </w:r>
      <w:r w:rsidRPr="007C3098">
        <w:t xml:space="preserve"> is to </w:t>
      </w:r>
      <w:r w:rsidR="008E0B51" w:rsidRPr="007C3098">
        <w:t>deliver</w:t>
      </w:r>
      <w:r w:rsidRPr="007C3098">
        <w:t xml:space="preserve"> a clear, comprehensive</w:t>
      </w:r>
      <w:r>
        <w:t xml:space="preserve"> - albeit unfunded - </w:t>
      </w:r>
      <w:r w:rsidRPr="007C3098">
        <w:t>national mandate on the elimination of such discrimination and to provide consistent and enforceable standards to address it.</w:t>
      </w:r>
      <w:r w:rsidRPr="007C3098">
        <w:rPr>
          <w:rStyle w:val="FootnoteReference"/>
        </w:rPr>
        <w:footnoteReference w:id="19"/>
      </w:r>
      <w:r>
        <w:t xml:space="preserve"> </w:t>
      </w:r>
      <w:r w:rsidR="002D1459">
        <w:t>At the state and local level, b</w:t>
      </w:r>
      <w:r>
        <w:t xml:space="preserve">oth the New York State (NYS) and </w:t>
      </w:r>
      <w:r w:rsidR="00D657FE">
        <w:t>NYC</w:t>
      </w:r>
      <w:r>
        <w:t xml:space="preserve"> Human Rights Laws </w:t>
      </w:r>
      <w:r w:rsidR="00513594">
        <w:t xml:space="preserve">also </w:t>
      </w:r>
      <w:r>
        <w:t xml:space="preserve">prohibit discrimination because of disability. The </w:t>
      </w:r>
      <w:r w:rsidR="00D657FE">
        <w:t>NYS</w:t>
      </w:r>
      <w:r>
        <w:t xml:space="preserve"> Human Rights Law prohibits discrimination based on disability in employment and access to public accommodations.</w:t>
      </w:r>
      <w:r>
        <w:rPr>
          <w:rStyle w:val="FootnoteReference"/>
        </w:rPr>
        <w:footnoteReference w:id="20"/>
      </w:r>
      <w:r w:rsidRPr="0024485A">
        <w:t xml:space="preserve"> </w:t>
      </w:r>
      <w:r>
        <w:t xml:space="preserve">The NYC Human Rights Law (NYCHRL) prohibits discrimination in </w:t>
      </w:r>
      <w:r w:rsidR="00D657FE">
        <w:t>NYC</w:t>
      </w:r>
      <w:r>
        <w:t>, specifically in employment, housing, and public accommodation.</w:t>
      </w:r>
      <w:r>
        <w:rPr>
          <w:rStyle w:val="FootnoteReference"/>
        </w:rPr>
        <w:footnoteReference w:id="21"/>
      </w:r>
      <w:r>
        <w:t xml:space="preserve"> </w:t>
      </w:r>
      <w:r w:rsidR="00D657FE">
        <w:t>T</w:t>
      </w:r>
      <w:r w:rsidR="00513594">
        <w:t>he NYCHRL is referred to as “the most powerful anti-discrimination laws in the country” and is “far stronger” than both the federal and state law.</w:t>
      </w:r>
      <w:r w:rsidR="00513594">
        <w:rPr>
          <w:rStyle w:val="FootnoteReference"/>
        </w:rPr>
        <w:footnoteReference w:id="22"/>
      </w:r>
    </w:p>
    <w:p w14:paraId="679F2E98" w14:textId="3183D7E4" w:rsidR="00AE3EAA" w:rsidRPr="00117070" w:rsidRDefault="00AE3EAA" w:rsidP="00AE3EAA">
      <w:pPr>
        <w:spacing w:line="480" w:lineRule="auto"/>
        <w:jc w:val="both"/>
        <w:rPr>
          <w:b/>
          <w:bCs/>
          <w:i/>
          <w:iCs/>
        </w:rPr>
      </w:pPr>
      <w:r w:rsidRPr="00117070">
        <w:rPr>
          <w:b/>
          <w:bCs/>
          <w:i/>
          <w:iCs/>
        </w:rPr>
        <w:t>Legal Protections for Individuals with Disabilities in Employment</w:t>
      </w:r>
    </w:p>
    <w:p w14:paraId="1D93CFE6" w14:textId="528A0822" w:rsidR="00132D8E" w:rsidRDefault="00AE3EAA" w:rsidP="00AE3EAA">
      <w:pPr>
        <w:spacing w:line="480" w:lineRule="auto"/>
        <w:ind w:firstLine="720"/>
        <w:jc w:val="both"/>
      </w:pPr>
      <w:r>
        <w:t xml:space="preserve">Title I of the ADA prohibits discrimination against a qualified individual with a disability by public and private employers, State and local governments, employment agencies, and </w:t>
      </w:r>
      <w:r w:rsidR="00132D8E">
        <w:t xml:space="preserve">labor </w:t>
      </w:r>
      <w:r>
        <w:t>unions.</w:t>
      </w:r>
      <w:r>
        <w:rPr>
          <w:rStyle w:val="FootnoteReference"/>
        </w:rPr>
        <w:footnoteReference w:id="23"/>
      </w:r>
      <w:r>
        <w:t xml:space="preserve"> </w:t>
      </w:r>
      <w:bookmarkStart w:id="1" w:name="_Hlk115120848"/>
      <w:r>
        <w:t>E</w:t>
      </w:r>
      <w:bookmarkEnd w:id="1"/>
      <w:r w:rsidR="009F689B">
        <w:t>mployers are prohibited from discriminating in job application procedures, hiring, firing, advancement, compensation, training, and other condition</w:t>
      </w:r>
      <w:r w:rsidR="003C1573">
        <w:t>s and privileges of employment.</w:t>
      </w:r>
      <w:r w:rsidR="009F689B">
        <w:rPr>
          <w:rStyle w:val="FootnoteReference"/>
        </w:rPr>
        <w:footnoteReference w:id="24"/>
      </w:r>
      <w:r w:rsidR="009F689B">
        <w:t xml:space="preserve"> </w:t>
      </w:r>
      <w:r w:rsidR="00132D8E">
        <w:t xml:space="preserve">When referring to </w:t>
      </w:r>
      <w:r w:rsidR="009F689B">
        <w:t>“</w:t>
      </w:r>
      <w:r w:rsidR="00132D8E">
        <w:t>d</w:t>
      </w:r>
      <w:r w:rsidR="009F689B">
        <w:t>iscrimination</w:t>
      </w:r>
      <w:r w:rsidR="00132D8E">
        <w:t>,</w:t>
      </w:r>
      <w:r w:rsidR="009F689B">
        <w:t>”</w:t>
      </w:r>
      <w:r w:rsidR="00132D8E">
        <w:t xml:space="preserve"> employers may not limit, segregate, or classify persons based on a disability “that adversely affects their opportunities or status.”</w:t>
      </w:r>
      <w:r w:rsidR="009F689B">
        <w:rPr>
          <w:rStyle w:val="FootnoteReference"/>
        </w:rPr>
        <w:footnoteReference w:id="25"/>
      </w:r>
      <w:r w:rsidR="00132D8E">
        <w:t xml:space="preserve"> </w:t>
      </w:r>
    </w:p>
    <w:p w14:paraId="2FF67AAD" w14:textId="6B28D0F7" w:rsidR="009F689B" w:rsidRDefault="00132D8E" w:rsidP="00132D8E">
      <w:pPr>
        <w:spacing w:line="480" w:lineRule="auto"/>
        <w:ind w:firstLine="720"/>
        <w:jc w:val="both"/>
      </w:pPr>
      <w:r>
        <w:t>J</w:t>
      </w:r>
      <w:r w:rsidR="009F689B">
        <w:t>ob applicants and employees are both protected.</w:t>
      </w:r>
      <w:r w:rsidR="009F689B">
        <w:rPr>
          <w:rStyle w:val="FootnoteReference"/>
        </w:rPr>
        <w:footnoteReference w:id="26"/>
      </w:r>
      <w:r w:rsidR="009F689B">
        <w:t xml:space="preserve"> </w:t>
      </w:r>
      <w:r>
        <w:t>Thus, a</w:t>
      </w:r>
      <w:r w:rsidR="00D25FF4">
        <w:t xml:space="preserve">pplicants and employees have a right to request a </w:t>
      </w:r>
      <w:r>
        <w:t>“</w:t>
      </w:r>
      <w:r w:rsidR="00D25FF4">
        <w:t>reasonable accommodation</w:t>
      </w:r>
      <w:r>
        <w:t>”</w:t>
      </w:r>
      <w:r w:rsidR="00D25FF4">
        <w:t xml:space="preserve"> for both the hiring process and on the job.</w:t>
      </w:r>
      <w:r w:rsidR="00D25FF4">
        <w:rPr>
          <w:rStyle w:val="FootnoteReference"/>
        </w:rPr>
        <w:footnoteReference w:id="27"/>
      </w:r>
      <w:r w:rsidR="00D25FF4">
        <w:t xml:space="preserve"> “Reasonable accommodations” are broadly defined as “any change in usual workplace procedures, be it a physical or policy change, that allows a disabled individual to enjoy equal employment opportunities.”</w:t>
      </w:r>
      <w:r w:rsidR="00D25FF4">
        <w:rPr>
          <w:rStyle w:val="FootnoteReference"/>
        </w:rPr>
        <w:footnoteReference w:id="28"/>
      </w:r>
      <w:r w:rsidR="00D25FF4">
        <w:t xml:space="preserve"> </w:t>
      </w:r>
      <w:r>
        <w:t>They</w:t>
      </w:r>
      <w:r w:rsidR="00D25FF4">
        <w:t xml:space="preserve"> </w:t>
      </w:r>
      <w:r w:rsidR="00F62CAD">
        <w:t>can r</w:t>
      </w:r>
      <w:r w:rsidR="00D25FF4">
        <w:t>ange from</w:t>
      </w:r>
      <w:r>
        <w:t xml:space="preserve"> providing a</w:t>
      </w:r>
      <w:r w:rsidR="00D25FF4">
        <w:t xml:space="preserve"> flexible work schedule</w:t>
      </w:r>
      <w:r>
        <w:t xml:space="preserve"> </w:t>
      </w:r>
      <w:r w:rsidR="00D25FF4">
        <w:t>to raising a desk and installing a ramp.</w:t>
      </w:r>
      <w:r w:rsidR="00D25FF4">
        <w:rPr>
          <w:rStyle w:val="FootnoteReference"/>
        </w:rPr>
        <w:footnoteReference w:id="29"/>
      </w:r>
      <w:r w:rsidR="00D25FF4">
        <w:t xml:space="preserve"> Other accommodations include acquiring or modifying equipment or devices; adjusting or modifying examinations, training materials, or company policies; providing readers and interpreters; and </w:t>
      </w:r>
      <w:r>
        <w:t xml:space="preserve">simply </w:t>
      </w:r>
      <w:r w:rsidR="00D25FF4">
        <w:t>making the workplace readily accessible to and usable by people with disabilities</w:t>
      </w:r>
      <w:r>
        <w:t xml:space="preserve"> as a whole</w:t>
      </w:r>
      <w:r w:rsidR="00D25FF4">
        <w:t>.</w:t>
      </w:r>
      <w:r w:rsidR="00D25FF4">
        <w:rPr>
          <w:rStyle w:val="FootnoteReference"/>
        </w:rPr>
        <w:footnoteReference w:id="30"/>
      </w:r>
      <w:r w:rsidR="00D25FF4">
        <w:t xml:space="preserve"> Importantly, reasonable accommodations </w:t>
      </w:r>
      <w:r w:rsidR="001E51EB">
        <w:t xml:space="preserve">must </w:t>
      </w:r>
      <w:r w:rsidR="00D25FF4">
        <w:t xml:space="preserve">also be made </w:t>
      </w:r>
      <w:r w:rsidR="001E51EB">
        <w:t xml:space="preserve">to </w:t>
      </w:r>
      <w:r w:rsidR="004A3065">
        <w:t xml:space="preserve">the </w:t>
      </w:r>
      <w:r w:rsidR="00D25FF4">
        <w:t>application process.</w:t>
      </w:r>
      <w:r w:rsidR="00D25FF4">
        <w:rPr>
          <w:rStyle w:val="FootnoteReference"/>
        </w:rPr>
        <w:footnoteReference w:id="31"/>
      </w:r>
      <w:r w:rsidR="001E51EB">
        <w:t xml:space="preserve"> </w:t>
      </w:r>
      <w:r w:rsidR="00D657FE">
        <w:t>U</w:t>
      </w:r>
      <w:r w:rsidR="001E51EB">
        <w:t>nder the ADA, an employer is not required to provide a reasonable accommodation that would cause them “undue hardship</w:t>
      </w:r>
      <w:r w:rsidR="004A3065">
        <w:t>,</w:t>
      </w:r>
      <w:r w:rsidR="001E51EB">
        <w:t>”</w:t>
      </w:r>
      <w:r w:rsidR="001E51EB">
        <w:rPr>
          <w:rStyle w:val="FootnoteReference"/>
        </w:rPr>
        <w:footnoteReference w:id="32"/>
      </w:r>
      <w:r w:rsidR="004A3065">
        <w:t xml:space="preserve"> which is based on several factors, including the nature and cost of the accommodation needed.</w:t>
      </w:r>
      <w:r w:rsidR="004A3065">
        <w:rPr>
          <w:rStyle w:val="FootnoteReference"/>
        </w:rPr>
        <w:footnoteReference w:id="33"/>
      </w:r>
      <w:r w:rsidR="004A3065">
        <w:t xml:space="preserve"> </w:t>
      </w:r>
      <w:r w:rsidR="001E51EB">
        <w:t xml:space="preserve">Once an employee demonstrates that a requested accommodation is “reasonable,” the employer challenging the accommodation must provide specific evidence </w:t>
      </w:r>
      <w:r w:rsidR="004A3065">
        <w:t>proving</w:t>
      </w:r>
      <w:r w:rsidR="001E51EB">
        <w:t xml:space="preserve"> </w:t>
      </w:r>
      <w:r w:rsidR="004A3065">
        <w:t>it</w:t>
      </w:r>
      <w:r w:rsidR="001E51EB">
        <w:t xml:space="preserve"> would cause</w:t>
      </w:r>
      <w:r w:rsidR="004A3065">
        <w:t xml:space="preserve"> </w:t>
      </w:r>
      <w:r w:rsidR="001E51EB">
        <w:t>“undue hardship</w:t>
      </w:r>
      <w:r w:rsidR="004A3065">
        <w:t>.</w:t>
      </w:r>
      <w:r w:rsidR="001E51EB">
        <w:t>”</w:t>
      </w:r>
      <w:r w:rsidR="001E51EB">
        <w:rPr>
          <w:rStyle w:val="FootnoteReference"/>
        </w:rPr>
        <w:footnoteReference w:id="34"/>
      </w:r>
    </w:p>
    <w:p w14:paraId="53CD4461" w14:textId="7379E14C" w:rsidR="00A45CF1" w:rsidRPr="00911601" w:rsidRDefault="004A3065" w:rsidP="00A45CF1">
      <w:pPr>
        <w:spacing w:line="480" w:lineRule="auto"/>
        <w:ind w:firstLine="720"/>
        <w:jc w:val="both"/>
        <w:rPr>
          <w:bCs/>
          <w:i/>
          <w:iCs/>
        </w:rPr>
      </w:pPr>
      <w:r>
        <w:t>As previous</w:t>
      </w:r>
      <w:r w:rsidR="00D657FE">
        <w:t>ly</w:t>
      </w:r>
      <w:r>
        <w:t xml:space="preserve"> stated, t</w:t>
      </w:r>
      <w:r w:rsidR="00A45CF1">
        <w:t xml:space="preserve">he NYCHRL offers greater protections than the ADA and the NYS Human Rights Law. </w:t>
      </w:r>
      <w:r w:rsidR="005B492C">
        <w:t>For example, the</w:t>
      </w:r>
      <w:r w:rsidR="00A45CF1">
        <w:t xml:space="preserve"> NYCHRL</w:t>
      </w:r>
      <w:r w:rsidR="005B492C">
        <w:t xml:space="preserve"> imposes a higher burden on employers regarding the provision of workplace accommodations for individuals with disabilities.</w:t>
      </w:r>
      <w:r w:rsidR="005B492C">
        <w:rPr>
          <w:rStyle w:val="FootnoteReference"/>
        </w:rPr>
        <w:footnoteReference w:id="35"/>
      </w:r>
      <w:r w:rsidR="00A45CF1">
        <w:t xml:space="preserve"> </w:t>
      </w:r>
      <w:r w:rsidR="005B492C">
        <w:t xml:space="preserve">This means that when challenging an employee or job applicant’s request for a reasonable accommodation, </w:t>
      </w:r>
      <w:r>
        <w:t xml:space="preserve">the accommodation is deemed “reasonable” at the outset, and </w:t>
      </w:r>
      <w:r w:rsidR="005B492C">
        <w:t>the</w:t>
      </w:r>
      <w:r w:rsidR="00911601">
        <w:t xml:space="preserve"> onus is on the employer to demonstrate </w:t>
      </w:r>
      <w:r w:rsidR="005B492C">
        <w:t xml:space="preserve">that the accommodation would cause </w:t>
      </w:r>
      <w:r w:rsidR="00911601">
        <w:t>undue hardship</w:t>
      </w:r>
      <w:r w:rsidR="005B492C">
        <w:t>.</w:t>
      </w:r>
      <w:r w:rsidR="00A45CF1">
        <w:rPr>
          <w:rStyle w:val="FootnoteReference"/>
        </w:rPr>
        <w:footnoteReference w:id="36"/>
      </w:r>
      <w:r w:rsidR="00A45CF1">
        <w:t xml:space="preserve"> </w:t>
      </w:r>
      <w:r>
        <w:t>But e</w:t>
      </w:r>
      <w:r w:rsidR="00A45CF1">
        <w:t xml:space="preserve">ach interaction between employers and employees regarding </w:t>
      </w:r>
      <w:r w:rsidR="005B492C">
        <w:t xml:space="preserve">reasonable </w:t>
      </w:r>
      <w:r w:rsidR="00A45CF1">
        <w:t>accommodations must be considered on a case-by-case basis given the needs of the individual and unique circumstances of the covered entity</w:t>
      </w:r>
      <w:r w:rsidR="005B492C">
        <w:t xml:space="preserve">, in what is sometimes referred to as “cooperative </w:t>
      </w:r>
      <w:r>
        <w:t>dialogue</w:t>
      </w:r>
      <w:r w:rsidR="005B492C">
        <w:t>.”</w:t>
      </w:r>
      <w:r w:rsidR="005B492C">
        <w:rPr>
          <w:rStyle w:val="FootnoteReference"/>
        </w:rPr>
        <w:footnoteReference w:id="37"/>
      </w:r>
      <w:r w:rsidR="005B492C">
        <w:t xml:space="preserve"> </w:t>
      </w:r>
      <w:r w:rsidR="005B492C" w:rsidDel="005B492C">
        <w:rPr>
          <w:rStyle w:val="FootnoteReference"/>
        </w:rPr>
        <w:t xml:space="preserve"> </w:t>
      </w:r>
    </w:p>
    <w:p w14:paraId="552313EE" w14:textId="72E3E4DA" w:rsidR="00D657FE" w:rsidRDefault="005325A2" w:rsidP="003C1573">
      <w:pPr>
        <w:spacing w:line="480" w:lineRule="auto"/>
        <w:ind w:firstLine="720"/>
        <w:jc w:val="both"/>
      </w:pPr>
      <w:r>
        <w:t>In April 2019, the NYC Commission on Human Rights published the “Legal Enforcement Guidance on Discrimination on the Basis of Disability.”</w:t>
      </w:r>
      <w:r>
        <w:rPr>
          <w:rStyle w:val="FootnoteReference"/>
        </w:rPr>
        <w:footnoteReference w:id="38"/>
      </w:r>
      <w:r>
        <w:t xml:space="preserve"> The guide goes into intricate detail of what is required of employers to comply with the NYCHRL. </w:t>
      </w:r>
      <w:r w:rsidR="00164C2D">
        <w:t>For example, i</w:t>
      </w:r>
      <w:r>
        <w:t>t is unlawful for an employer to “declare, print, or circulate” any statement, advertisement, or publication which “expresses, directly or indirectly, any limitation . . . or discrimination” against individuals with disabilities.</w:t>
      </w:r>
      <w:r>
        <w:rPr>
          <w:rStyle w:val="FootnoteReference"/>
        </w:rPr>
        <w:footnoteReference w:id="39"/>
      </w:r>
      <w:r>
        <w:t xml:space="preserve"> </w:t>
      </w:r>
      <w:r w:rsidR="00164C2D">
        <w:t xml:space="preserve">Further, advertisements or job postings that relate physical requirements or specifications that are unrelated to essential requirements of the job may violate the </w:t>
      </w:r>
      <w:r w:rsidR="00BA1CD6">
        <w:t>NYC</w:t>
      </w:r>
      <w:r w:rsidR="00164C2D">
        <w:t>HRL.</w:t>
      </w:r>
      <w:r w:rsidR="00164C2D">
        <w:rPr>
          <w:rStyle w:val="FootnoteReference"/>
        </w:rPr>
        <w:footnoteReference w:id="40"/>
      </w:r>
      <w:r w:rsidR="00164C2D">
        <w:t xml:space="preserve"> Application forms that </w:t>
      </w:r>
      <w:r w:rsidR="00BA1CD6">
        <w:t>have</w:t>
      </w:r>
      <w:r w:rsidR="00164C2D">
        <w:t xml:space="preserve"> questions about an applicant’s</w:t>
      </w:r>
      <w:r w:rsidR="00BA1CD6">
        <w:t xml:space="preserve"> disability may violate the NYC</w:t>
      </w:r>
      <w:r w:rsidR="00164C2D">
        <w:t>HRL as well, although there are certain circumstances in which an employer may inquire about disability status.</w:t>
      </w:r>
      <w:r w:rsidR="00164C2D">
        <w:rPr>
          <w:rStyle w:val="FootnoteReference"/>
        </w:rPr>
        <w:footnoteReference w:id="41"/>
      </w:r>
      <w:r w:rsidR="00164C2D">
        <w:t xml:space="preserve"> The guide discusses all aspects of employment, from interviewing, to the selection process, to procedures related to current employees.</w:t>
      </w:r>
      <w:r w:rsidR="00164C2D">
        <w:rPr>
          <w:rStyle w:val="FootnoteReference"/>
        </w:rPr>
        <w:footnoteReference w:id="42"/>
      </w:r>
    </w:p>
    <w:p w14:paraId="01B07941" w14:textId="60A30821" w:rsidR="00EC010E" w:rsidRPr="00952F53" w:rsidRDefault="008E20FA" w:rsidP="00952F53">
      <w:pPr>
        <w:spacing w:line="480" w:lineRule="auto"/>
        <w:jc w:val="both"/>
        <w:rPr>
          <w:b/>
          <w:i/>
          <w:iCs/>
        </w:rPr>
      </w:pPr>
      <w:r w:rsidRPr="00911601">
        <w:rPr>
          <w:b/>
          <w:iCs/>
          <w:u w:val="single"/>
        </w:rPr>
        <w:t>Efforts</w:t>
      </w:r>
      <w:r w:rsidR="00045694" w:rsidRPr="00911601">
        <w:rPr>
          <w:b/>
          <w:iCs/>
          <w:u w:val="single"/>
        </w:rPr>
        <w:t xml:space="preserve"> to Support Individuals with Disabilities</w:t>
      </w:r>
      <w:r w:rsidR="00DD62D2" w:rsidRPr="00911601">
        <w:rPr>
          <w:b/>
          <w:iCs/>
          <w:u w:val="single"/>
        </w:rPr>
        <w:t xml:space="preserve"> in NYC</w:t>
      </w:r>
      <w:r w:rsidR="00045694" w:rsidRPr="00911601">
        <w:rPr>
          <w:b/>
          <w:iCs/>
          <w:u w:val="single"/>
        </w:rPr>
        <w:t xml:space="preserve"> </w:t>
      </w:r>
    </w:p>
    <w:p w14:paraId="6FE8B988" w14:textId="791BC1F2" w:rsidR="0048782C" w:rsidRDefault="00D657FE" w:rsidP="00EC010E">
      <w:pPr>
        <w:spacing w:line="480" w:lineRule="auto"/>
        <w:ind w:firstLine="720"/>
        <w:jc w:val="both"/>
      </w:pPr>
      <w:r>
        <w:t xml:space="preserve">The stated goal of the MOPD is </w:t>
      </w:r>
      <w:r w:rsidR="00EC010E">
        <w:t>to make “NYC the most accessible city in the world.”</w:t>
      </w:r>
      <w:r w:rsidR="00EC010E">
        <w:rPr>
          <w:rStyle w:val="FootnoteReference"/>
        </w:rPr>
        <w:footnoteReference w:id="43"/>
      </w:r>
      <w:r w:rsidR="00EC010E">
        <w:t xml:space="preserve"> </w:t>
      </w:r>
      <w:r w:rsidR="004A3065">
        <w:t>Since 1973, the MOPD has been operating as a liaison between New York City government and the disability community</w:t>
      </w:r>
      <w:r w:rsidR="004A150F">
        <w:t xml:space="preserve"> by</w:t>
      </w:r>
      <w:r w:rsidR="004A3065">
        <w:t xml:space="preserve"> partnering with City offices and agencies</w:t>
      </w:r>
      <w:r w:rsidR="004A150F">
        <w:t>, advocating in areas of “transportation, employment, healthcare, housing, education, access to City services, and financial empowerment and more.”</w:t>
      </w:r>
      <w:r w:rsidR="004A150F">
        <w:rPr>
          <w:rStyle w:val="FootnoteReference"/>
        </w:rPr>
        <w:footnoteReference w:id="44"/>
      </w:r>
      <w:r w:rsidR="004A150F">
        <w:t xml:space="preserve"> For example, </w:t>
      </w:r>
      <w:r>
        <w:t xml:space="preserve">as part of the NYC Financial Empowerment Centers, the City provides a program called </w:t>
      </w:r>
      <w:r w:rsidR="00DD6BE4">
        <w:t>EmpoweredNYC</w:t>
      </w:r>
      <w:r>
        <w:t xml:space="preserve">, </w:t>
      </w:r>
      <w:r w:rsidR="00DD6BE4">
        <w:t xml:space="preserve">which </w:t>
      </w:r>
      <w:r w:rsidR="008E0B51">
        <w:t>offers</w:t>
      </w:r>
      <w:r w:rsidR="00DD6BE4">
        <w:t xml:space="preserve"> financial counseling for individuals with disabilities in conjunction with MOPD and the Department of Consumer and Worker Protection Office of Financial </w:t>
      </w:r>
      <w:r w:rsidR="00BF2D86">
        <w:t>Empowerment.</w:t>
      </w:r>
      <w:r w:rsidR="00DD6BE4">
        <w:rPr>
          <w:rStyle w:val="FootnoteReference"/>
        </w:rPr>
        <w:footnoteReference w:id="45"/>
      </w:r>
      <w:r w:rsidR="00DD6BE4">
        <w:t xml:space="preserve"> </w:t>
      </w:r>
    </w:p>
    <w:p w14:paraId="469376A8" w14:textId="63EBEF78" w:rsidR="00DD6BE4" w:rsidRDefault="00DD6BE4" w:rsidP="00EC010E">
      <w:pPr>
        <w:spacing w:line="480" w:lineRule="auto"/>
        <w:ind w:firstLine="720"/>
        <w:jc w:val="both"/>
      </w:pPr>
      <w:r>
        <w:t>The City’s efforts to increase disability access across all facets of city life is detailed in the comprehensive MOPD report, “AccessibleNYC: 2021 Edition.”</w:t>
      </w:r>
      <w:r>
        <w:rPr>
          <w:rStyle w:val="FootnoteReference"/>
        </w:rPr>
        <w:footnoteReference w:id="46"/>
      </w:r>
      <w:r w:rsidR="004A4C60">
        <w:t xml:space="preserve"> The reports detail</w:t>
      </w:r>
      <w:r>
        <w:t xml:space="preserve"> the progress made and work that still needs to be done in areas such as transportation, employment and financial empowerment, housing, health, digital accessibility, arts, tourism, dining, and entertainment, and more.</w:t>
      </w:r>
      <w:r>
        <w:rPr>
          <w:rStyle w:val="FootnoteReference"/>
        </w:rPr>
        <w:footnoteReference w:id="47"/>
      </w:r>
      <w:r w:rsidR="002966F3">
        <w:t xml:space="preserve"> For instance, the report states that here are “many more” accessible subway stations, pedestrian signals, and ramps compared to “when the first edition of this report was published in 2016,”</w:t>
      </w:r>
      <w:r w:rsidR="002966F3">
        <w:rPr>
          <w:rStyle w:val="FootnoteReference"/>
        </w:rPr>
        <w:footnoteReference w:id="48"/>
      </w:r>
      <w:r w:rsidR="002966F3">
        <w:t xml:space="preserve"> whi</w:t>
      </w:r>
      <w:r w:rsidR="00BF2D86">
        <w:t>le recognizing the extensive work that is still needed</w:t>
      </w:r>
      <w:r w:rsidR="002966F3">
        <w:t xml:space="preserve"> </w:t>
      </w:r>
      <w:r w:rsidR="00BF2D86">
        <w:t>to be done.</w:t>
      </w:r>
      <w:r w:rsidR="002966F3">
        <w:rPr>
          <w:rStyle w:val="FootnoteReference"/>
        </w:rPr>
        <w:footnoteReference w:id="49"/>
      </w:r>
    </w:p>
    <w:p w14:paraId="039899AA" w14:textId="3EDB7801" w:rsidR="00DD62D2" w:rsidRPr="00117070" w:rsidRDefault="00DD62D2" w:rsidP="00911601">
      <w:pPr>
        <w:spacing w:line="480" w:lineRule="auto"/>
        <w:jc w:val="both"/>
        <w:rPr>
          <w:b/>
          <w:bCs/>
          <w:i/>
          <w:iCs/>
          <w:shd w:val="clear" w:color="auto" w:fill="FFFFFF"/>
        </w:rPr>
      </w:pPr>
      <w:r w:rsidRPr="00117070">
        <w:rPr>
          <w:b/>
          <w:bCs/>
          <w:i/>
          <w:iCs/>
          <w:shd w:val="clear" w:color="auto" w:fill="FFFFFF"/>
        </w:rPr>
        <w:t>Employment Opportunities for Individuals with Disabilities</w:t>
      </w:r>
    </w:p>
    <w:p w14:paraId="049789AC" w14:textId="7D02162F" w:rsidR="00EC010E" w:rsidRPr="00911601" w:rsidRDefault="00EC010E" w:rsidP="00EC010E">
      <w:pPr>
        <w:spacing w:line="480" w:lineRule="auto"/>
        <w:ind w:firstLine="720"/>
        <w:jc w:val="both"/>
      </w:pPr>
      <w:r>
        <w:t>Individuals with disabilities have long faced entrenched inaccessibility within the employment landscape, despite the federal, state, and local laws that protect them from discrimination.</w:t>
      </w:r>
      <w:r>
        <w:rPr>
          <w:rStyle w:val="FootnoteReference"/>
        </w:rPr>
        <w:footnoteReference w:id="50"/>
      </w:r>
      <w:r>
        <w:t xml:space="preserve"> </w:t>
      </w:r>
      <w:r w:rsidR="00D657FE">
        <w:t xml:space="preserve">Empowering individuals with disabilities in this context can have far reaching benefits for the city. </w:t>
      </w:r>
      <w:r>
        <w:t>According to the Center for an Urban Future</w:t>
      </w:r>
      <w:r w:rsidR="00D657FE">
        <w:t xml:space="preserve"> (CUF)</w:t>
      </w:r>
      <w:r>
        <w:t>, if the City can lower the rate of unemployment for working-age New Yorkers with disabilities, it may lead to increase of $3.4 billion in annual wages.</w:t>
      </w:r>
      <w:r>
        <w:rPr>
          <w:rStyle w:val="FootnoteReference"/>
        </w:rPr>
        <w:footnoteReference w:id="51"/>
      </w:r>
      <w:r>
        <w:t xml:space="preserve"> </w:t>
      </w:r>
    </w:p>
    <w:p w14:paraId="104BB8F2" w14:textId="3BF0EBA7" w:rsidR="00DD62D2" w:rsidRDefault="002966F3" w:rsidP="0085595B">
      <w:pPr>
        <w:spacing w:line="480" w:lineRule="auto"/>
        <w:ind w:firstLine="720"/>
        <w:jc w:val="both"/>
        <w:rPr>
          <w:shd w:val="clear" w:color="auto" w:fill="FFFFFF"/>
        </w:rPr>
      </w:pPr>
      <w:r>
        <w:rPr>
          <w:shd w:val="clear" w:color="auto" w:fill="FFFFFF"/>
        </w:rPr>
        <w:t>The MOPD’s employment program, NYC: ATWORK, has connected more than 500 job applicants with disabilities to jobs and internships.</w:t>
      </w:r>
      <w:r>
        <w:rPr>
          <w:rStyle w:val="FootnoteReference"/>
          <w:shd w:val="clear" w:color="auto" w:fill="FFFFFF"/>
        </w:rPr>
        <w:footnoteReference w:id="52"/>
      </w:r>
      <w:r>
        <w:rPr>
          <w:shd w:val="clear" w:color="auto" w:fill="FFFFFF"/>
        </w:rPr>
        <w:t xml:space="preserve"> </w:t>
      </w:r>
      <w:r w:rsidR="00BA1CD6" w:rsidRPr="00BA1CD6">
        <w:rPr>
          <w:shd w:val="clear" w:color="auto" w:fill="FFFFFF"/>
        </w:rPr>
        <w:t>Since</w:t>
      </w:r>
      <w:r w:rsidR="00055EFC">
        <w:rPr>
          <w:shd w:val="clear" w:color="auto" w:fill="FFFFFF"/>
        </w:rPr>
        <w:t xml:space="preserve"> 2018, the NYC: ATWORK employment program has worked to recruit, pre-screen, and connect New Yorkers with disabilities to jobs and internships with “established business partners in both the public and private sectors.</w:t>
      </w:r>
      <w:r w:rsidR="00055EFC">
        <w:rPr>
          <w:rStyle w:val="FootnoteReference"/>
          <w:shd w:val="clear" w:color="auto" w:fill="FFFFFF"/>
        </w:rPr>
        <w:footnoteReference w:id="53"/>
      </w:r>
      <w:r w:rsidR="00055EFC">
        <w:rPr>
          <w:shd w:val="clear" w:color="auto" w:fill="FFFFFF"/>
        </w:rPr>
        <w:t xml:space="preserve"> According to a March 2022 report from the </w:t>
      </w:r>
      <w:r w:rsidR="00D657FE">
        <w:rPr>
          <w:shd w:val="clear" w:color="auto" w:fill="FFFFFF"/>
        </w:rPr>
        <w:t>CUF</w:t>
      </w:r>
      <w:r w:rsidR="00055EFC">
        <w:rPr>
          <w:shd w:val="clear" w:color="auto" w:fill="FFFFFF"/>
        </w:rPr>
        <w:t>, ATWORK</w:t>
      </w:r>
      <w:r w:rsidR="00BA1CD6" w:rsidRPr="00BA1CD6">
        <w:rPr>
          <w:shd w:val="clear" w:color="auto" w:fill="FFFFFF"/>
        </w:rPr>
        <w:t xml:space="preserve"> ha</w:t>
      </w:r>
      <w:r w:rsidR="00055EFC">
        <w:rPr>
          <w:shd w:val="clear" w:color="auto" w:fill="FFFFFF"/>
        </w:rPr>
        <w:t xml:space="preserve">s connected 500 workers to jobs earning, on average, an annual salary of </w:t>
      </w:r>
      <w:r w:rsidR="00BA1CD6" w:rsidRPr="00BA1CD6">
        <w:rPr>
          <w:shd w:val="clear" w:color="auto" w:fill="FFFFFF"/>
        </w:rPr>
        <w:t>about $51,000</w:t>
      </w:r>
      <w:r w:rsidR="00055EFC">
        <w:rPr>
          <w:shd w:val="clear" w:color="auto" w:fill="FFFFFF"/>
        </w:rPr>
        <w:t>, and “t</w:t>
      </w:r>
      <w:r w:rsidR="00BA1CD6" w:rsidRPr="00BA1CD6">
        <w:rPr>
          <w:shd w:val="clear" w:color="auto" w:fill="FFFFFF"/>
        </w:rPr>
        <w:t>hese outcomes are all the more impressive because investment has been minimal.</w:t>
      </w:r>
      <w:r w:rsidR="00055EFC">
        <w:rPr>
          <w:shd w:val="clear" w:color="auto" w:fill="FFFFFF"/>
        </w:rPr>
        <w:t>”</w:t>
      </w:r>
      <w:r w:rsidR="00055EFC">
        <w:rPr>
          <w:rStyle w:val="FootnoteReference"/>
          <w:shd w:val="clear" w:color="auto" w:fill="FFFFFF"/>
        </w:rPr>
        <w:footnoteReference w:id="54"/>
      </w:r>
      <w:r w:rsidR="00BA1CD6" w:rsidRPr="00BA1CD6">
        <w:rPr>
          <w:shd w:val="clear" w:color="auto" w:fill="FFFFFF"/>
        </w:rPr>
        <w:t xml:space="preserve"> </w:t>
      </w:r>
      <w:r w:rsidR="00055EFC">
        <w:rPr>
          <w:shd w:val="clear" w:color="auto" w:fill="FFFFFF"/>
        </w:rPr>
        <w:t>According to the report, “a</w:t>
      </w:r>
      <w:r w:rsidR="00BA1CD6" w:rsidRPr="00BA1CD6">
        <w:rPr>
          <w:shd w:val="clear" w:color="auto" w:fill="FFFFFF"/>
        </w:rPr>
        <w:t xml:space="preserve"> new investment of approximately $2.5 mi</w:t>
      </w:r>
      <w:r w:rsidR="00055EFC">
        <w:rPr>
          <w:shd w:val="clear" w:color="auto" w:fill="FFFFFF"/>
        </w:rPr>
        <w:t>llion could supercharge NYC: AT</w:t>
      </w:r>
      <w:r w:rsidR="00BA1CD6" w:rsidRPr="00BA1CD6">
        <w:rPr>
          <w:shd w:val="clear" w:color="auto" w:fill="FFFFFF"/>
        </w:rPr>
        <w:t xml:space="preserve">WORK by expanding business development capacity, sparking new career training programs like the IT Academy, and tripling the number </w:t>
      </w:r>
      <w:r w:rsidR="00055EFC">
        <w:rPr>
          <w:shd w:val="clear" w:color="auto" w:fill="FFFFFF"/>
        </w:rPr>
        <w:t>of New Yorkers served annually.”</w:t>
      </w:r>
      <w:r w:rsidR="00055EFC">
        <w:rPr>
          <w:rStyle w:val="FootnoteReference"/>
          <w:shd w:val="clear" w:color="auto" w:fill="FFFFFF"/>
        </w:rPr>
        <w:footnoteReference w:id="55"/>
      </w:r>
      <w:r w:rsidR="00BF2D86">
        <w:rPr>
          <w:shd w:val="clear" w:color="auto" w:fill="FFFFFF"/>
        </w:rPr>
        <w:t xml:space="preserve"> But the MOPD’s annual budget - $820,000 – is significantly less than the per capita funding for similar agencies in Washington D.C., Chicago, Los Angeles, Boston, and Houston.</w:t>
      </w:r>
      <w:r w:rsidR="00BF2D86">
        <w:rPr>
          <w:rStyle w:val="FootnoteReference"/>
          <w:shd w:val="clear" w:color="auto" w:fill="FFFFFF"/>
        </w:rPr>
        <w:footnoteReference w:id="56"/>
      </w:r>
      <w:r w:rsidR="00BF2D86">
        <w:rPr>
          <w:shd w:val="clear" w:color="auto" w:fill="FFFFFF"/>
        </w:rPr>
        <w:t xml:space="preserve"> </w:t>
      </w:r>
      <w:r w:rsidR="00A814E1">
        <w:rPr>
          <w:shd w:val="clear" w:color="auto" w:fill="FFFFFF"/>
        </w:rPr>
        <w:t xml:space="preserve"> </w:t>
      </w:r>
    </w:p>
    <w:p w14:paraId="1EC8880B" w14:textId="7DCEC7C3" w:rsidR="00BF4A84" w:rsidRDefault="00330F11" w:rsidP="00117070">
      <w:pPr>
        <w:spacing w:line="480" w:lineRule="auto"/>
        <w:jc w:val="both"/>
        <w:rPr>
          <w:bCs/>
        </w:rPr>
      </w:pPr>
      <w:r>
        <w:rPr>
          <w:bCs/>
          <w:i/>
          <w:iCs/>
        </w:rPr>
        <w:tab/>
      </w:r>
      <w:r w:rsidR="00D657FE">
        <w:rPr>
          <w:bCs/>
        </w:rPr>
        <w:t>T</w:t>
      </w:r>
      <w:r w:rsidR="0085595B">
        <w:rPr>
          <w:bCs/>
        </w:rPr>
        <w:t xml:space="preserve">he </w:t>
      </w:r>
      <w:r w:rsidR="002966F3">
        <w:rPr>
          <w:bCs/>
        </w:rPr>
        <w:t xml:space="preserve">COVID-19 pandemic </w:t>
      </w:r>
      <w:r w:rsidR="00D657FE">
        <w:rPr>
          <w:bCs/>
        </w:rPr>
        <w:t>also</w:t>
      </w:r>
      <w:r w:rsidR="002966F3">
        <w:rPr>
          <w:bCs/>
        </w:rPr>
        <w:t xml:space="preserve"> reshaped how </w:t>
      </w:r>
      <w:r w:rsidR="0085595B">
        <w:rPr>
          <w:bCs/>
        </w:rPr>
        <w:t xml:space="preserve">all individuals approach their work, and </w:t>
      </w:r>
      <w:r w:rsidR="00D657FE">
        <w:rPr>
          <w:bCs/>
        </w:rPr>
        <w:t>has had an</w:t>
      </w:r>
      <w:r w:rsidR="0085595B">
        <w:rPr>
          <w:bCs/>
        </w:rPr>
        <w:t xml:space="preserve"> impact on disability access to employment.</w:t>
      </w:r>
      <w:r w:rsidR="00D657FE">
        <w:rPr>
          <w:bCs/>
          <w:i/>
          <w:iCs/>
        </w:rPr>
        <w:t xml:space="preserve"> </w:t>
      </w:r>
      <w:r w:rsidR="00D657FE">
        <w:rPr>
          <w:bCs/>
          <w:iCs/>
        </w:rPr>
        <w:t xml:space="preserve">Remote and hybrid work became normalized during the pandemic, </w:t>
      </w:r>
      <w:r w:rsidR="00D657FE">
        <w:rPr>
          <w:bCs/>
        </w:rPr>
        <w:t>and</w:t>
      </w:r>
      <w:r>
        <w:rPr>
          <w:bCs/>
        </w:rPr>
        <w:t xml:space="preserve"> has resulted in </w:t>
      </w:r>
      <w:r w:rsidR="00954E43">
        <w:rPr>
          <w:bCs/>
        </w:rPr>
        <w:t xml:space="preserve">a </w:t>
      </w:r>
      <w:r>
        <w:rPr>
          <w:bCs/>
        </w:rPr>
        <w:t>great</w:t>
      </w:r>
      <w:r w:rsidR="00B30A45">
        <w:rPr>
          <w:bCs/>
        </w:rPr>
        <w:t>er</w:t>
      </w:r>
      <w:r>
        <w:rPr>
          <w:bCs/>
        </w:rPr>
        <w:t xml:space="preserve"> </w:t>
      </w:r>
      <w:r w:rsidR="009008D9">
        <w:rPr>
          <w:bCs/>
        </w:rPr>
        <w:t xml:space="preserve">than ever </w:t>
      </w:r>
      <w:r w:rsidR="00FB4F17">
        <w:rPr>
          <w:bCs/>
        </w:rPr>
        <w:t xml:space="preserve">window of </w:t>
      </w:r>
      <w:r>
        <w:rPr>
          <w:bCs/>
        </w:rPr>
        <w:t>opportunit</w:t>
      </w:r>
      <w:r w:rsidR="00FB4F17">
        <w:rPr>
          <w:bCs/>
        </w:rPr>
        <w:t>y</w:t>
      </w:r>
      <w:r>
        <w:rPr>
          <w:bCs/>
        </w:rPr>
        <w:t xml:space="preserve"> for </w:t>
      </w:r>
      <w:r w:rsidR="00FB4F17">
        <w:rPr>
          <w:bCs/>
        </w:rPr>
        <w:t xml:space="preserve">the </w:t>
      </w:r>
      <w:r>
        <w:rPr>
          <w:bCs/>
        </w:rPr>
        <w:t xml:space="preserve">inclusion </w:t>
      </w:r>
      <w:r w:rsidR="00853FDD">
        <w:rPr>
          <w:bCs/>
        </w:rPr>
        <w:t xml:space="preserve">of </w:t>
      </w:r>
      <w:r>
        <w:rPr>
          <w:bCs/>
        </w:rPr>
        <w:t xml:space="preserve">individuals with disabilities </w:t>
      </w:r>
      <w:r w:rsidR="00C94C45">
        <w:rPr>
          <w:bCs/>
        </w:rPr>
        <w:t xml:space="preserve">to serve </w:t>
      </w:r>
      <w:r>
        <w:rPr>
          <w:bCs/>
        </w:rPr>
        <w:t xml:space="preserve">within </w:t>
      </w:r>
      <w:r w:rsidR="00C94C45">
        <w:rPr>
          <w:bCs/>
        </w:rPr>
        <w:t>the</w:t>
      </w:r>
      <w:r>
        <w:rPr>
          <w:bCs/>
        </w:rPr>
        <w:t xml:space="preserve"> workplace.</w:t>
      </w:r>
      <w:r w:rsidR="00BF5137">
        <w:rPr>
          <w:rStyle w:val="FootnoteReference"/>
          <w:bCs/>
        </w:rPr>
        <w:footnoteReference w:id="57"/>
      </w:r>
      <w:r w:rsidR="007E25AD">
        <w:rPr>
          <w:bCs/>
        </w:rPr>
        <w:t xml:space="preserve"> </w:t>
      </w:r>
      <w:r w:rsidR="0085595B">
        <w:rPr>
          <w:bCs/>
        </w:rPr>
        <w:t xml:space="preserve">Despite this, </w:t>
      </w:r>
      <w:r w:rsidR="007E25AD">
        <w:rPr>
          <w:bCs/>
        </w:rPr>
        <w:t>there is</w:t>
      </w:r>
      <w:r w:rsidR="0085595B">
        <w:rPr>
          <w:bCs/>
        </w:rPr>
        <w:t xml:space="preserve"> still</w:t>
      </w:r>
      <w:r w:rsidR="007E25AD">
        <w:rPr>
          <w:bCs/>
        </w:rPr>
        <w:t xml:space="preserve"> much more work to be done. According to</w:t>
      </w:r>
      <w:r w:rsidR="00BF4A84">
        <w:rPr>
          <w:bCs/>
        </w:rPr>
        <w:t xml:space="preserve"> a March 2022 comprehensive report from</w:t>
      </w:r>
      <w:r w:rsidR="007E25AD">
        <w:rPr>
          <w:bCs/>
        </w:rPr>
        <w:t xml:space="preserve"> </w:t>
      </w:r>
      <w:r w:rsidR="00D657FE">
        <w:rPr>
          <w:bCs/>
        </w:rPr>
        <w:t xml:space="preserve">CUF </w:t>
      </w:r>
      <w:r w:rsidR="00BF4A84">
        <w:rPr>
          <w:bCs/>
        </w:rPr>
        <w:t>on employment access</w:t>
      </w:r>
      <w:r w:rsidR="0085595B">
        <w:rPr>
          <w:bCs/>
        </w:rPr>
        <w:t xml:space="preserve"> for individuals with disabilities</w:t>
      </w:r>
      <w:r w:rsidR="00BF4A84">
        <w:rPr>
          <w:bCs/>
        </w:rPr>
        <w:t>,</w:t>
      </w:r>
      <w:r w:rsidR="007E25AD">
        <w:rPr>
          <w:bCs/>
        </w:rPr>
        <w:t xml:space="preserve"> there are </w:t>
      </w:r>
      <w:r w:rsidR="0085595B">
        <w:rPr>
          <w:bCs/>
        </w:rPr>
        <w:t xml:space="preserve">still pervasive </w:t>
      </w:r>
      <w:r w:rsidR="007E25AD">
        <w:rPr>
          <w:bCs/>
        </w:rPr>
        <w:t>challenges to boosting inclusion of individuals with disabilities into the city’s workforce.</w:t>
      </w:r>
      <w:r w:rsidR="00C61FCA">
        <w:rPr>
          <w:rStyle w:val="FootnoteReference"/>
          <w:bCs/>
        </w:rPr>
        <w:footnoteReference w:id="58"/>
      </w:r>
      <w:r w:rsidR="007E25AD">
        <w:rPr>
          <w:bCs/>
        </w:rPr>
        <w:tab/>
      </w:r>
    </w:p>
    <w:p w14:paraId="0412BEA8" w14:textId="3AADA486" w:rsidR="00BF4A84" w:rsidRDefault="00AE3EAA" w:rsidP="00117070">
      <w:pPr>
        <w:spacing w:line="480" w:lineRule="auto"/>
        <w:ind w:firstLine="720"/>
        <w:jc w:val="both"/>
        <w:rPr>
          <w:shd w:val="clear" w:color="auto" w:fill="FFFFFF"/>
        </w:rPr>
      </w:pPr>
      <w:r>
        <w:rPr>
          <w:bCs/>
        </w:rPr>
        <w:t>For one, the CUF asserts that c</w:t>
      </w:r>
      <w:r w:rsidR="007E25AD">
        <w:rPr>
          <w:bCs/>
        </w:rPr>
        <w:t>urrent g</w:t>
      </w:r>
      <w:r w:rsidR="00C61FCA" w:rsidRPr="007E25AD">
        <w:rPr>
          <w:bCs/>
        </w:rPr>
        <w:t xml:space="preserve">overnment initiatives </w:t>
      </w:r>
      <w:r w:rsidR="001F6AE0" w:rsidRPr="007E25AD">
        <w:rPr>
          <w:bCs/>
        </w:rPr>
        <w:t xml:space="preserve">are too limited in scope and </w:t>
      </w:r>
      <w:r w:rsidR="00C61FCA" w:rsidRPr="007E25AD">
        <w:rPr>
          <w:bCs/>
        </w:rPr>
        <w:t>under</w:t>
      </w:r>
      <w:r w:rsidR="001F6AE0" w:rsidRPr="007E25AD">
        <w:rPr>
          <w:bCs/>
        </w:rPr>
        <w:t>funded</w:t>
      </w:r>
      <w:r>
        <w:rPr>
          <w:bCs/>
        </w:rPr>
        <w:t xml:space="preserve"> to be widely successful,</w:t>
      </w:r>
      <w:r w:rsidR="001F6AE0" w:rsidRPr="007E25AD">
        <w:rPr>
          <w:bCs/>
        </w:rPr>
        <w:t xml:space="preserve"> as evidenced by an 82 percent decline</w:t>
      </w:r>
      <w:r w:rsidR="0085595B">
        <w:rPr>
          <w:bCs/>
        </w:rPr>
        <w:t xml:space="preserve"> since 2002</w:t>
      </w:r>
      <w:r w:rsidR="001F6AE0" w:rsidRPr="007E25AD">
        <w:rPr>
          <w:bCs/>
        </w:rPr>
        <w:t xml:space="preserve"> in </w:t>
      </w:r>
      <w:r w:rsidR="00D657FE">
        <w:rPr>
          <w:bCs/>
        </w:rPr>
        <w:t>NYC</w:t>
      </w:r>
      <w:r w:rsidR="0085595B">
        <w:rPr>
          <w:bCs/>
        </w:rPr>
        <w:t>’s</w:t>
      </w:r>
      <w:r w:rsidR="00B20B3B" w:rsidRPr="007E25AD">
        <w:rPr>
          <w:bCs/>
        </w:rPr>
        <w:t xml:space="preserve"> </w:t>
      </w:r>
      <w:r w:rsidR="001F6AE0" w:rsidRPr="007E25AD">
        <w:rPr>
          <w:bCs/>
        </w:rPr>
        <w:t xml:space="preserve">budget allocations </w:t>
      </w:r>
      <w:r w:rsidR="00304BB1" w:rsidRPr="007E25AD">
        <w:rPr>
          <w:bCs/>
        </w:rPr>
        <w:t xml:space="preserve">to provide services </w:t>
      </w:r>
      <w:r w:rsidR="0085595B">
        <w:rPr>
          <w:bCs/>
        </w:rPr>
        <w:t>to persons with</w:t>
      </w:r>
      <w:r w:rsidR="00304BB1" w:rsidRPr="007E25AD">
        <w:rPr>
          <w:bCs/>
        </w:rPr>
        <w:t xml:space="preserve"> intellectual and developmental disabilities</w:t>
      </w:r>
      <w:r w:rsidR="001F6AE0" w:rsidRPr="007E25AD">
        <w:rPr>
          <w:bCs/>
        </w:rPr>
        <w:t>.</w:t>
      </w:r>
      <w:r w:rsidR="001F6AE0">
        <w:rPr>
          <w:rStyle w:val="FootnoteReference"/>
          <w:bCs/>
        </w:rPr>
        <w:footnoteReference w:id="59"/>
      </w:r>
      <w:r w:rsidR="001F6AE0" w:rsidRPr="007E25AD">
        <w:rPr>
          <w:bCs/>
        </w:rPr>
        <w:t xml:space="preserve"> </w:t>
      </w:r>
      <w:r>
        <w:rPr>
          <w:bCs/>
        </w:rPr>
        <w:t>Further, g</w:t>
      </w:r>
      <w:r w:rsidR="00422F60" w:rsidRPr="007E25AD">
        <w:rPr>
          <w:bCs/>
        </w:rPr>
        <w:t>overnment contracts for workforce development</w:t>
      </w:r>
      <w:r w:rsidR="0085595B">
        <w:rPr>
          <w:bCs/>
        </w:rPr>
        <w:t xml:space="preserve"> for individuals with disabilities</w:t>
      </w:r>
      <w:r w:rsidR="00422F60" w:rsidRPr="007E25AD">
        <w:rPr>
          <w:bCs/>
        </w:rPr>
        <w:t xml:space="preserve"> are “not designed to promote accessibility” and </w:t>
      </w:r>
      <w:r w:rsidR="0085595B">
        <w:rPr>
          <w:bCs/>
        </w:rPr>
        <w:t>thus</w:t>
      </w:r>
      <w:r w:rsidR="0085595B" w:rsidRPr="007E25AD">
        <w:rPr>
          <w:bCs/>
        </w:rPr>
        <w:t xml:space="preserve"> </w:t>
      </w:r>
      <w:r w:rsidR="00422F60" w:rsidRPr="007E25AD">
        <w:rPr>
          <w:bCs/>
        </w:rPr>
        <w:t>few direct service providers can</w:t>
      </w:r>
      <w:r w:rsidR="0085595B">
        <w:rPr>
          <w:bCs/>
        </w:rPr>
        <w:t xml:space="preserve"> actually</w:t>
      </w:r>
      <w:r w:rsidR="00422F60" w:rsidRPr="007E25AD">
        <w:rPr>
          <w:bCs/>
        </w:rPr>
        <w:t xml:space="preserve"> access </w:t>
      </w:r>
      <w:r w:rsidR="0085595B">
        <w:rPr>
          <w:bCs/>
        </w:rPr>
        <w:t xml:space="preserve">the </w:t>
      </w:r>
      <w:r w:rsidR="00422F60" w:rsidRPr="007E25AD">
        <w:rPr>
          <w:bCs/>
        </w:rPr>
        <w:t>public funding for job training and career services</w:t>
      </w:r>
      <w:r w:rsidR="000D30BF" w:rsidRPr="007E25AD">
        <w:rPr>
          <w:bCs/>
        </w:rPr>
        <w:t>.</w:t>
      </w:r>
      <w:r w:rsidR="00422F60">
        <w:rPr>
          <w:rStyle w:val="FootnoteReference"/>
          <w:bCs/>
        </w:rPr>
        <w:footnoteReference w:id="60"/>
      </w:r>
      <w:r w:rsidR="00B92DE3" w:rsidRPr="007E25AD">
        <w:rPr>
          <w:bCs/>
        </w:rPr>
        <w:t xml:space="preserve"> </w:t>
      </w:r>
      <w:r w:rsidR="000B3B5B" w:rsidRPr="007E25AD">
        <w:rPr>
          <w:bCs/>
        </w:rPr>
        <w:t xml:space="preserve">Significantly, </w:t>
      </w:r>
      <w:r w:rsidR="00BF4A84">
        <w:rPr>
          <w:bCs/>
        </w:rPr>
        <w:t xml:space="preserve">the </w:t>
      </w:r>
      <w:r w:rsidR="000B3B5B" w:rsidRPr="007E25AD">
        <w:rPr>
          <w:bCs/>
        </w:rPr>
        <w:t>CUF found</w:t>
      </w:r>
      <w:r w:rsidR="00BF4A84">
        <w:rPr>
          <w:bCs/>
        </w:rPr>
        <w:t xml:space="preserve"> that </w:t>
      </w:r>
      <w:r w:rsidR="00117070">
        <w:rPr>
          <w:shd w:val="clear" w:color="auto" w:fill="FFFFFF"/>
        </w:rPr>
        <w:t>employment service providers</w:t>
      </w:r>
      <w:r w:rsidR="00B92DE3" w:rsidRPr="00087196">
        <w:rPr>
          <w:shd w:val="clear" w:color="auto" w:fill="FFFFFF"/>
        </w:rPr>
        <w:t xml:space="preserve"> for New Yorkers with disabilities </w:t>
      </w:r>
      <w:r w:rsidR="00117070">
        <w:rPr>
          <w:shd w:val="clear" w:color="auto" w:fill="FFFFFF"/>
        </w:rPr>
        <w:t xml:space="preserve">consistently </w:t>
      </w:r>
      <w:r w:rsidR="00B92DE3" w:rsidRPr="00087196">
        <w:rPr>
          <w:shd w:val="clear" w:color="auto" w:fill="FFFFFF"/>
        </w:rPr>
        <w:t xml:space="preserve">report difficulties </w:t>
      </w:r>
      <w:r w:rsidR="00117070">
        <w:rPr>
          <w:shd w:val="clear" w:color="auto" w:fill="FFFFFF"/>
        </w:rPr>
        <w:t xml:space="preserve">in </w:t>
      </w:r>
      <w:r w:rsidR="00B92DE3" w:rsidRPr="00087196">
        <w:rPr>
          <w:shd w:val="clear" w:color="auto" w:fill="FFFFFF"/>
        </w:rPr>
        <w:t xml:space="preserve">securing city contracts for </w:t>
      </w:r>
      <w:r w:rsidR="00117070">
        <w:rPr>
          <w:shd w:val="clear" w:color="auto" w:fill="FFFFFF"/>
        </w:rPr>
        <w:t>their workforce programs.</w:t>
      </w:r>
      <w:r w:rsidR="00117070">
        <w:rPr>
          <w:rStyle w:val="FootnoteReference"/>
          <w:shd w:val="clear" w:color="auto" w:fill="FFFFFF"/>
        </w:rPr>
        <w:footnoteReference w:id="61"/>
      </w:r>
      <w:r w:rsidR="00B92DE3" w:rsidRPr="00087196">
        <w:rPr>
          <w:shd w:val="clear" w:color="auto" w:fill="FFFFFF"/>
        </w:rPr>
        <w:t xml:space="preserve"> </w:t>
      </w:r>
      <w:r w:rsidR="00117070">
        <w:rPr>
          <w:shd w:val="clear" w:color="auto" w:fill="FFFFFF"/>
        </w:rPr>
        <w:t xml:space="preserve">This is often due to the fact that the </w:t>
      </w:r>
      <w:r w:rsidR="00117070" w:rsidRPr="00087196">
        <w:rPr>
          <w:shd w:val="clear" w:color="auto" w:fill="FFFFFF"/>
        </w:rPr>
        <w:t>contracts</w:t>
      </w:r>
      <w:r w:rsidR="00B92DE3" w:rsidRPr="00087196">
        <w:rPr>
          <w:shd w:val="clear" w:color="auto" w:fill="FFFFFF"/>
        </w:rPr>
        <w:t xml:space="preserve"> do not consider specific timelines, outcomes metrics, and </w:t>
      </w:r>
      <w:r w:rsidR="00117070">
        <w:rPr>
          <w:shd w:val="clear" w:color="auto" w:fill="FFFFFF"/>
        </w:rPr>
        <w:t>wraparound supports that are necessary for these</w:t>
      </w:r>
      <w:r w:rsidR="00B92DE3" w:rsidRPr="00087196">
        <w:rPr>
          <w:shd w:val="clear" w:color="auto" w:fill="FFFFFF"/>
        </w:rPr>
        <w:t xml:space="preserve"> </w:t>
      </w:r>
      <w:r w:rsidR="00BF2D86">
        <w:rPr>
          <w:shd w:val="clear" w:color="auto" w:fill="FFFFFF"/>
        </w:rPr>
        <w:t xml:space="preserve">disability </w:t>
      </w:r>
      <w:r w:rsidR="00B92DE3" w:rsidRPr="00087196">
        <w:rPr>
          <w:shd w:val="clear" w:color="auto" w:fill="FFFFFF"/>
        </w:rPr>
        <w:t>programs to be successful.</w:t>
      </w:r>
      <w:r>
        <w:rPr>
          <w:rStyle w:val="FootnoteReference"/>
          <w:shd w:val="clear" w:color="auto" w:fill="FFFFFF"/>
        </w:rPr>
        <w:footnoteReference w:id="62"/>
      </w:r>
      <w:r w:rsidR="00B92DE3" w:rsidRPr="00087196">
        <w:rPr>
          <w:shd w:val="clear" w:color="auto" w:fill="FFFFFF"/>
        </w:rPr>
        <w:t xml:space="preserve"> </w:t>
      </w:r>
      <w:r w:rsidR="00BF4A84">
        <w:rPr>
          <w:shd w:val="clear" w:color="auto" w:fill="FFFFFF"/>
        </w:rPr>
        <w:t xml:space="preserve"> </w:t>
      </w:r>
    </w:p>
    <w:p w14:paraId="328D77BB" w14:textId="02468D6D" w:rsidR="0011285E" w:rsidRDefault="0011285E" w:rsidP="00117070">
      <w:pPr>
        <w:spacing w:line="480" w:lineRule="auto"/>
        <w:ind w:firstLine="720"/>
        <w:jc w:val="both"/>
        <w:rPr>
          <w:shd w:val="clear" w:color="auto" w:fill="FFFFFF"/>
        </w:rPr>
      </w:pPr>
      <w:r>
        <w:rPr>
          <w:shd w:val="clear" w:color="auto" w:fill="FFFFFF"/>
        </w:rPr>
        <w:t xml:space="preserve">Other suggestions for improving accessibility include establishing a 7 percent hiring target in city jobs and through city contracts for people with disabilities; directing the Department of Small Business Services to work with MOPD to create “mobile small business accessibility teams” with the goal of aiding 2,500 small and medium-sized workplaces become fully accessible; and launching </w:t>
      </w:r>
      <w:r w:rsidR="008626A0">
        <w:rPr>
          <w:shd w:val="clear" w:color="auto" w:fill="FFFFFF"/>
        </w:rPr>
        <w:t>a “</w:t>
      </w:r>
      <w:r>
        <w:rPr>
          <w:shd w:val="clear" w:color="auto" w:fill="FFFFFF"/>
        </w:rPr>
        <w:t>Accessibility Training Challenge</w:t>
      </w:r>
      <w:r w:rsidR="008626A0">
        <w:rPr>
          <w:shd w:val="clear" w:color="auto" w:fill="FFFFFF"/>
        </w:rPr>
        <w:t>”</w:t>
      </w:r>
      <w:r>
        <w:rPr>
          <w:shd w:val="clear" w:color="auto" w:fill="FFFFFF"/>
        </w:rPr>
        <w:t xml:space="preserve"> – a $10 million competitive grant program that is designed to enable workforces and disability service providers to partner on integrating accessibility through existing programs.</w:t>
      </w:r>
      <w:r w:rsidR="008626A0">
        <w:rPr>
          <w:rStyle w:val="FootnoteReference"/>
          <w:shd w:val="clear" w:color="auto" w:fill="FFFFFF"/>
        </w:rPr>
        <w:footnoteReference w:id="63"/>
      </w:r>
      <w:r>
        <w:rPr>
          <w:shd w:val="clear" w:color="auto" w:fill="FFFFFF"/>
        </w:rPr>
        <w:t xml:space="preserve"> </w:t>
      </w:r>
      <w:r w:rsidR="008626A0">
        <w:rPr>
          <w:shd w:val="clear" w:color="auto" w:fill="FFFFFF"/>
        </w:rPr>
        <w:t>Suggested by CUF’s Melissa Lent and Eli Dvorkin, the challenge would require the mayor to direct every city agency that is responsible for issuing workforce development contracts to integrate “accessibility goals” into proposal requests and to fund more disability-serving organizations.</w:t>
      </w:r>
      <w:r>
        <w:rPr>
          <w:rStyle w:val="FootnoteReference"/>
          <w:shd w:val="clear" w:color="auto" w:fill="FFFFFF"/>
        </w:rPr>
        <w:footnoteReference w:id="64"/>
      </w:r>
    </w:p>
    <w:p w14:paraId="176F3D3B" w14:textId="62551A5E" w:rsidR="000F3FA0" w:rsidRDefault="0085595B" w:rsidP="00911601">
      <w:pPr>
        <w:pStyle w:val="NormalWeb"/>
        <w:shd w:val="clear" w:color="auto" w:fill="FFFFFF"/>
        <w:spacing w:before="0" w:beforeAutospacing="0" w:after="225" w:afterAutospacing="0" w:line="480" w:lineRule="auto"/>
        <w:ind w:firstLine="720"/>
        <w:jc w:val="both"/>
        <w:textAlignment w:val="baseline"/>
      </w:pPr>
      <w:r>
        <w:rPr>
          <w:color w:val="000000"/>
          <w:shd w:val="clear" w:color="auto" w:fill="FFFFFF"/>
        </w:rPr>
        <w:t xml:space="preserve">In sum, </w:t>
      </w:r>
      <w:r>
        <w:rPr>
          <w:bCs/>
        </w:rPr>
        <w:t>the City’s</w:t>
      </w:r>
      <w:r w:rsidR="00255648" w:rsidRPr="00BF4A84">
        <w:rPr>
          <w:bCs/>
        </w:rPr>
        <w:t xml:space="preserve"> workforce development community needs more support to integrate disability</w:t>
      </w:r>
      <w:r>
        <w:rPr>
          <w:bCs/>
        </w:rPr>
        <w:t xml:space="preserve"> access</w:t>
      </w:r>
      <w:r w:rsidR="00255648" w:rsidRPr="00BF4A84">
        <w:rPr>
          <w:bCs/>
        </w:rPr>
        <w:t xml:space="preserve"> into their programs and services</w:t>
      </w:r>
      <w:r>
        <w:rPr>
          <w:bCs/>
        </w:rPr>
        <w:t>,</w:t>
      </w:r>
      <w:r w:rsidR="004F00F9" w:rsidRPr="00BF4A84">
        <w:rPr>
          <w:bCs/>
        </w:rPr>
        <w:t xml:space="preserve"> but lack</w:t>
      </w:r>
      <w:r w:rsidR="00A16893" w:rsidRPr="00BF4A84">
        <w:rPr>
          <w:bCs/>
        </w:rPr>
        <w:t xml:space="preserve">s </w:t>
      </w:r>
      <w:r w:rsidR="004F00F9" w:rsidRPr="00BF4A84">
        <w:rPr>
          <w:bCs/>
        </w:rPr>
        <w:t xml:space="preserve">funding and </w:t>
      </w:r>
      <w:r>
        <w:rPr>
          <w:bCs/>
        </w:rPr>
        <w:t xml:space="preserve">the </w:t>
      </w:r>
      <w:r w:rsidR="004F00F9" w:rsidRPr="00BF4A84">
        <w:rPr>
          <w:bCs/>
        </w:rPr>
        <w:t xml:space="preserve">capacity to learn </w:t>
      </w:r>
      <w:r w:rsidR="00BB24D7" w:rsidRPr="00BF4A84">
        <w:rPr>
          <w:bCs/>
        </w:rPr>
        <w:t>how to do so.</w:t>
      </w:r>
      <w:r w:rsidR="004F00F9" w:rsidRPr="00BF4A84">
        <w:rPr>
          <w:bCs/>
        </w:rPr>
        <w:t xml:space="preserve"> </w:t>
      </w:r>
      <w:r w:rsidR="00BB24D7" w:rsidRPr="00BF4A84">
        <w:rPr>
          <w:bCs/>
        </w:rPr>
        <w:t xml:space="preserve">Not only are many </w:t>
      </w:r>
      <w:r w:rsidR="00255648" w:rsidRPr="00BF4A84">
        <w:rPr>
          <w:bCs/>
        </w:rPr>
        <w:t xml:space="preserve">employers </w:t>
      </w:r>
      <w:r w:rsidR="00BB24D7" w:rsidRPr="00BF4A84">
        <w:rPr>
          <w:bCs/>
        </w:rPr>
        <w:t>una</w:t>
      </w:r>
      <w:r w:rsidR="00255648" w:rsidRPr="00BF4A84">
        <w:rPr>
          <w:bCs/>
        </w:rPr>
        <w:t xml:space="preserve">ware of how to connect with the vast array of qualified people with disabilities who are ready </w:t>
      </w:r>
      <w:r w:rsidR="0059229A" w:rsidRPr="00BF4A84">
        <w:rPr>
          <w:bCs/>
        </w:rPr>
        <w:t xml:space="preserve">to work, </w:t>
      </w:r>
      <w:r w:rsidR="00BB24D7" w:rsidRPr="00BF4A84">
        <w:rPr>
          <w:bCs/>
        </w:rPr>
        <w:t>they may</w:t>
      </w:r>
      <w:r>
        <w:rPr>
          <w:bCs/>
        </w:rPr>
        <w:t xml:space="preserve"> also</w:t>
      </w:r>
      <w:r w:rsidR="0059229A" w:rsidRPr="00BF4A84">
        <w:rPr>
          <w:bCs/>
        </w:rPr>
        <w:t xml:space="preserve"> not have the </w:t>
      </w:r>
      <w:r w:rsidR="00D657FE">
        <w:rPr>
          <w:bCs/>
        </w:rPr>
        <w:t xml:space="preserve">specific knowledge or </w:t>
      </w:r>
      <w:r w:rsidR="00526F0A">
        <w:rPr>
          <w:bCs/>
        </w:rPr>
        <w:t>financial ability</w:t>
      </w:r>
      <w:r w:rsidR="0059229A" w:rsidRPr="00BF4A84">
        <w:rPr>
          <w:bCs/>
        </w:rPr>
        <w:t xml:space="preserve"> to create</w:t>
      </w:r>
      <w:r w:rsidR="00E136C2" w:rsidRPr="00BF4A84">
        <w:rPr>
          <w:bCs/>
        </w:rPr>
        <w:t xml:space="preserve"> a work environment that would </w:t>
      </w:r>
      <w:r w:rsidR="0059229A" w:rsidRPr="00BF4A84">
        <w:rPr>
          <w:bCs/>
        </w:rPr>
        <w:t>integrate accessibility best practices into their workplaces.</w:t>
      </w:r>
      <w:r w:rsidR="0059229A">
        <w:rPr>
          <w:rStyle w:val="FootnoteReference"/>
          <w:bCs/>
        </w:rPr>
        <w:footnoteReference w:id="65"/>
      </w:r>
      <w:r w:rsidR="00BF4A84">
        <w:rPr>
          <w:bCs/>
        </w:rPr>
        <w:t xml:space="preserve"> </w:t>
      </w:r>
      <w:r w:rsidR="00061534">
        <w:t>F</w:t>
      </w:r>
      <w:r w:rsidR="00832C00">
        <w:t xml:space="preserve">or </w:t>
      </w:r>
      <w:r w:rsidR="001B2356">
        <w:t>individuals actively seeking employment</w:t>
      </w:r>
      <w:r w:rsidR="00832C00">
        <w:t xml:space="preserve">, the </w:t>
      </w:r>
      <w:r w:rsidR="003C7B32">
        <w:t xml:space="preserve">opportunity </w:t>
      </w:r>
      <w:r w:rsidR="00832C00">
        <w:t xml:space="preserve">to participate in </w:t>
      </w:r>
      <w:r w:rsidR="00117070">
        <w:t>economic recovery</w:t>
      </w:r>
      <w:r w:rsidR="00832C00">
        <w:t xml:space="preserve"> </w:t>
      </w:r>
      <w:r w:rsidR="0010278F">
        <w:t xml:space="preserve">by way of </w:t>
      </w:r>
      <w:r w:rsidR="00832C00">
        <w:t>inclusion in</w:t>
      </w:r>
      <w:r w:rsidR="0010278F">
        <w:t>to</w:t>
      </w:r>
      <w:r w:rsidR="00832C00">
        <w:t xml:space="preserve"> the work</w:t>
      </w:r>
      <w:r w:rsidR="0010278F">
        <w:t>place</w:t>
      </w:r>
      <w:r w:rsidR="00832C00">
        <w:t xml:space="preserve"> </w:t>
      </w:r>
      <w:r w:rsidR="0070730E">
        <w:t>afford</w:t>
      </w:r>
      <w:r w:rsidR="00117070">
        <w:t>s</w:t>
      </w:r>
      <w:r w:rsidR="0070730E">
        <w:t xml:space="preserve"> </w:t>
      </w:r>
      <w:r w:rsidR="000F6CB0">
        <w:t>“</w:t>
      </w:r>
      <w:r w:rsidR="008665CA">
        <w:t xml:space="preserve">a path to meaningful </w:t>
      </w:r>
      <w:r w:rsidR="00117070">
        <w:t>work and financial independence,</w:t>
      </w:r>
      <w:r w:rsidR="008665CA">
        <w:t>”</w:t>
      </w:r>
      <w:r w:rsidR="008665CA">
        <w:rPr>
          <w:rStyle w:val="FootnoteReference"/>
          <w:bCs/>
        </w:rPr>
        <w:footnoteReference w:id="66"/>
      </w:r>
      <w:r w:rsidR="00117070">
        <w:t xml:space="preserve"> a</w:t>
      </w:r>
      <w:r>
        <w:t xml:space="preserve">nd as discussed previously, has great potential to benefit the city </w:t>
      </w:r>
      <w:r w:rsidR="00117070">
        <w:t xml:space="preserve">and its residents </w:t>
      </w:r>
      <w:r>
        <w:t>as a whole.</w:t>
      </w:r>
    </w:p>
    <w:p w14:paraId="218CC119" w14:textId="77777777" w:rsidR="00E201F6" w:rsidRPr="00126DA0" w:rsidRDefault="00E201F6" w:rsidP="00E201F6">
      <w:pPr>
        <w:pStyle w:val="ListParagraph"/>
        <w:numPr>
          <w:ilvl w:val="0"/>
          <w:numId w:val="1"/>
        </w:numPr>
        <w:spacing w:line="480" w:lineRule="auto"/>
        <w:jc w:val="both"/>
        <w:rPr>
          <w:b/>
        </w:rPr>
      </w:pPr>
      <w:r w:rsidRPr="00126DA0">
        <w:rPr>
          <w:b/>
        </w:rPr>
        <w:t>Conclusion</w:t>
      </w:r>
      <w:r w:rsidR="00396D6E">
        <w:rPr>
          <w:b/>
        </w:rPr>
        <w:t xml:space="preserve"> </w:t>
      </w:r>
    </w:p>
    <w:p w14:paraId="2FD8AC8E" w14:textId="0DA9E53A" w:rsidR="003A50E9" w:rsidRPr="003A50E9" w:rsidRDefault="00E201F6" w:rsidP="008B76FB">
      <w:pPr>
        <w:widowControl w:val="0"/>
        <w:autoSpaceDE w:val="0"/>
        <w:autoSpaceDN w:val="0"/>
        <w:adjustRightInd w:val="0"/>
        <w:spacing w:line="480" w:lineRule="auto"/>
        <w:ind w:firstLine="720"/>
        <w:jc w:val="both"/>
        <w:rPr>
          <w:bCs/>
        </w:rPr>
      </w:pPr>
      <w:r w:rsidRPr="00126DA0">
        <w:rPr>
          <w:shd w:val="clear" w:color="auto" w:fill="FFFFFF"/>
        </w:rPr>
        <w:t>At today’s hearing, the Committee looks forward to hearing from the Administration</w:t>
      </w:r>
      <w:r w:rsidR="003F7852" w:rsidRPr="00126DA0">
        <w:rPr>
          <w:shd w:val="clear" w:color="auto" w:fill="FFFFFF"/>
        </w:rPr>
        <w:t xml:space="preserve">, </w:t>
      </w:r>
      <w:r w:rsidR="008B76FB">
        <w:rPr>
          <w:shd w:val="clear" w:color="auto" w:fill="FFFFFF"/>
        </w:rPr>
        <w:t>specifically, MOPD,</w:t>
      </w:r>
      <w:r w:rsidR="00DD62D2">
        <w:rPr>
          <w:shd w:val="clear" w:color="auto" w:fill="FFFFFF"/>
        </w:rPr>
        <w:t xml:space="preserve"> as well as</w:t>
      </w:r>
      <w:r w:rsidR="008B76FB">
        <w:rPr>
          <w:shd w:val="clear" w:color="auto" w:fill="FFFFFF"/>
        </w:rPr>
        <w:t xml:space="preserve"> </w:t>
      </w:r>
      <w:r w:rsidR="00716A98">
        <w:rPr>
          <w:shd w:val="clear" w:color="auto" w:fill="FFFFFF"/>
        </w:rPr>
        <w:t xml:space="preserve">service </w:t>
      </w:r>
      <w:r w:rsidR="003F7852" w:rsidRPr="00126DA0">
        <w:rPr>
          <w:shd w:val="clear" w:color="auto" w:fill="FFFFFF"/>
        </w:rPr>
        <w:t>providers</w:t>
      </w:r>
      <w:r w:rsidRPr="00126DA0">
        <w:rPr>
          <w:shd w:val="clear" w:color="auto" w:fill="FFFFFF"/>
        </w:rPr>
        <w:t xml:space="preserve"> and advocates </w:t>
      </w:r>
      <w:r w:rsidR="008B76FB">
        <w:rPr>
          <w:shd w:val="clear" w:color="auto" w:fill="FFFFFF"/>
        </w:rPr>
        <w:t>on</w:t>
      </w:r>
      <w:r w:rsidRPr="00126DA0">
        <w:rPr>
          <w:shd w:val="clear" w:color="auto" w:fill="FFFFFF"/>
        </w:rPr>
        <w:t xml:space="preserve"> </w:t>
      </w:r>
      <w:r w:rsidR="008B76FB">
        <w:rPr>
          <w:shd w:val="clear" w:color="auto" w:fill="FFFFFF"/>
        </w:rPr>
        <w:t xml:space="preserve">what </w:t>
      </w:r>
      <w:r w:rsidR="00DD62D2">
        <w:rPr>
          <w:shd w:val="clear" w:color="auto" w:fill="FFFFFF"/>
        </w:rPr>
        <w:t>the City can do to support individuals with disabilities. The Committee also looks forward to receiving testimony on Int. No. 681 and Int. 682.</w:t>
      </w:r>
    </w:p>
    <w:p w14:paraId="2660A093" w14:textId="77777777" w:rsidR="00E201F6" w:rsidRDefault="00E201F6" w:rsidP="00173998">
      <w:pPr>
        <w:pStyle w:val="ListParagraph"/>
        <w:numPr>
          <w:ilvl w:val="0"/>
          <w:numId w:val="1"/>
        </w:numPr>
        <w:spacing w:line="480" w:lineRule="auto"/>
        <w:jc w:val="both"/>
        <w:rPr>
          <w:b/>
        </w:rPr>
      </w:pPr>
      <w:r w:rsidRPr="00173998">
        <w:rPr>
          <w:b/>
        </w:rPr>
        <w:t>Legislation</w:t>
      </w:r>
    </w:p>
    <w:p w14:paraId="63FCEAD6" w14:textId="77777777" w:rsidR="00173998" w:rsidRDefault="00173998" w:rsidP="00173998">
      <w:pPr>
        <w:spacing w:line="480" w:lineRule="auto"/>
        <w:jc w:val="both"/>
        <w:rPr>
          <w:b/>
          <w:u w:val="single"/>
        </w:rPr>
      </w:pPr>
      <w:r>
        <w:rPr>
          <w:b/>
          <w:u w:val="single"/>
        </w:rPr>
        <w:t>Int. No. 681</w:t>
      </w:r>
    </w:p>
    <w:p w14:paraId="78C9FFDC" w14:textId="77777777" w:rsidR="00173998" w:rsidRDefault="00173998" w:rsidP="00173998">
      <w:pPr>
        <w:spacing w:line="480" w:lineRule="auto"/>
        <w:jc w:val="both"/>
      </w:pPr>
      <w:r>
        <w:tab/>
        <w:t xml:space="preserve">This legislation would </w:t>
      </w:r>
      <w:r w:rsidR="00F25216">
        <w:t xml:space="preserve">codify NYC:ATWORK, a MOPD program that provides resources and direct support to job seekers and employers for the purpose of promoting employment of persons with disabilities in all employment sectors. Additionally, this bill would require the </w:t>
      </w:r>
      <w:r w:rsidR="00F25216" w:rsidRPr="00F25216">
        <w:t>Department of Small Business Services</w:t>
      </w:r>
      <w:r w:rsidR="00F25216">
        <w:t xml:space="preserve"> to collaborate with the MOPD to deploy a public awareness campaign for the purpose of increasing employer awareness of the resources and support available to facilitate employment of persons with disabilities. </w:t>
      </w:r>
      <w:r>
        <w:t xml:space="preserve"> </w:t>
      </w:r>
    </w:p>
    <w:p w14:paraId="78699F3E" w14:textId="77777777" w:rsidR="00173998" w:rsidRPr="00173998" w:rsidRDefault="00173998" w:rsidP="00F25216">
      <w:pPr>
        <w:spacing w:line="480" w:lineRule="auto"/>
        <w:ind w:firstLine="720"/>
        <w:jc w:val="both"/>
      </w:pPr>
      <w:r>
        <w:t>This bill would take effect</w:t>
      </w:r>
      <w:r w:rsidR="00F25216">
        <w:t xml:space="preserve"> immediately. </w:t>
      </w:r>
    </w:p>
    <w:p w14:paraId="070F0556" w14:textId="77777777" w:rsidR="00173998" w:rsidRDefault="00173998" w:rsidP="00173998">
      <w:pPr>
        <w:spacing w:line="480" w:lineRule="auto"/>
        <w:jc w:val="both"/>
      </w:pPr>
      <w:r>
        <w:rPr>
          <w:b/>
          <w:u w:val="single"/>
        </w:rPr>
        <w:t>Int. No. 682</w:t>
      </w:r>
      <w:r>
        <w:t xml:space="preserve"> </w:t>
      </w:r>
    </w:p>
    <w:p w14:paraId="664C78CD" w14:textId="49CB9339" w:rsidR="00173998" w:rsidRDefault="00173998" w:rsidP="00173998">
      <w:pPr>
        <w:spacing w:line="480" w:lineRule="auto"/>
        <w:jc w:val="both"/>
      </w:pPr>
      <w:r>
        <w:tab/>
        <w:t xml:space="preserve">This legislation would require the MOPD to collect a comprehensive five-year accessibility plan from each office, department or agency of the city of New York. MOPD </w:t>
      </w:r>
      <w:r w:rsidR="00DD62D2">
        <w:t xml:space="preserve">would be required to </w:t>
      </w:r>
      <w:r>
        <w:t xml:space="preserve">submit such plans online no later than July 21, 2023. </w:t>
      </w:r>
      <w:r w:rsidR="005D7D5F">
        <w:t xml:space="preserve">Such accessibility plans would be required to cover plans to address accessibility for people with disabilities in each entity’s </w:t>
      </w:r>
      <w:r w:rsidR="005D7D5F" w:rsidRPr="005D7D5F">
        <w:t>workplace, services, programs and activities</w:t>
      </w:r>
      <w:r w:rsidR="005D7D5F">
        <w:t>.</w:t>
      </w:r>
    </w:p>
    <w:p w14:paraId="1EC33208" w14:textId="21DBD18B" w:rsidR="00F25216" w:rsidRDefault="00173998" w:rsidP="00952F53">
      <w:pPr>
        <w:spacing w:line="480" w:lineRule="auto"/>
        <w:ind w:firstLine="720"/>
        <w:jc w:val="both"/>
      </w:pPr>
      <w:r>
        <w:t>This bill would take effect immediately and would be deemed repealed 180 days after the accessibility plans are posted online.</w:t>
      </w:r>
    </w:p>
    <w:p w14:paraId="4163236A" w14:textId="77777777" w:rsidR="003D4040" w:rsidRDefault="003D4040">
      <w:pPr>
        <w:spacing w:after="160" w:line="259" w:lineRule="auto"/>
      </w:pPr>
      <w:r>
        <w:br w:type="page"/>
      </w:r>
    </w:p>
    <w:p w14:paraId="1352706D" w14:textId="77777777" w:rsidR="00F25216" w:rsidRPr="007B4AF2" w:rsidRDefault="00F25216" w:rsidP="00F25216">
      <w:pPr>
        <w:jc w:val="center"/>
      </w:pPr>
      <w:r w:rsidRPr="007B4AF2">
        <w:t>Int. No.</w:t>
      </w:r>
      <w:r>
        <w:t xml:space="preserve"> 681</w:t>
      </w:r>
    </w:p>
    <w:p w14:paraId="5CAFD40C" w14:textId="77777777" w:rsidR="00F25216" w:rsidRPr="007B4AF2" w:rsidRDefault="00F25216" w:rsidP="00F25216">
      <w:pPr>
        <w:jc w:val="center"/>
      </w:pPr>
    </w:p>
    <w:p w14:paraId="6066B104" w14:textId="09028130" w:rsidR="00F25216" w:rsidRDefault="00F25216" w:rsidP="00F25216">
      <w:pPr>
        <w:jc w:val="both"/>
        <w:rPr>
          <w:rFonts w:eastAsia="Calibri"/>
        </w:rPr>
      </w:pPr>
      <w:r w:rsidRPr="00C917B5">
        <w:rPr>
          <w:rFonts w:eastAsia="Calibri"/>
        </w:rPr>
        <w:t>By Council Members Lee, Powers, Gennaro, Louis, Riley, Hudson, Brewer, Ung</w:t>
      </w:r>
      <w:r w:rsidR="00E60E58">
        <w:rPr>
          <w:rFonts w:eastAsia="Calibri"/>
        </w:rPr>
        <w:t xml:space="preserve">, </w:t>
      </w:r>
      <w:r w:rsidRPr="00C917B5">
        <w:rPr>
          <w:rFonts w:eastAsia="Calibri"/>
        </w:rPr>
        <w:t>Sanchez</w:t>
      </w:r>
      <w:r w:rsidR="00E60E58">
        <w:rPr>
          <w:rFonts w:eastAsia="Calibri"/>
        </w:rPr>
        <w:t xml:space="preserve"> and Hanif</w:t>
      </w:r>
    </w:p>
    <w:p w14:paraId="5EA1CC6E" w14:textId="77777777" w:rsidR="00F25216" w:rsidRPr="007B4AF2" w:rsidRDefault="00F25216" w:rsidP="00F25216">
      <w:pPr>
        <w:jc w:val="both"/>
      </w:pPr>
    </w:p>
    <w:p w14:paraId="002C79F9" w14:textId="77777777" w:rsidR="00F25216" w:rsidRPr="007B4AF2" w:rsidRDefault="00F25216" w:rsidP="00F25216">
      <w:pPr>
        <w:jc w:val="both"/>
        <w:rPr>
          <w:vanish/>
        </w:rPr>
      </w:pPr>
      <w:r w:rsidRPr="007B4AF2">
        <w:rPr>
          <w:vanish/>
        </w:rPr>
        <w:t>..Title</w:t>
      </w:r>
    </w:p>
    <w:p w14:paraId="454FE90C" w14:textId="77777777" w:rsidR="00F25216" w:rsidRPr="007B4AF2" w:rsidRDefault="00F25216" w:rsidP="00F25216">
      <w:pPr>
        <w:jc w:val="both"/>
      </w:pPr>
      <w:r w:rsidRPr="007B4AF2">
        <w:t>A Local Law to amend the administrative code of the city of New York, in relation to workforce development for persons with disabilities</w:t>
      </w:r>
    </w:p>
    <w:p w14:paraId="25AC55EB" w14:textId="77777777" w:rsidR="00F25216" w:rsidRPr="007B4AF2" w:rsidRDefault="00F25216" w:rsidP="00F25216">
      <w:pPr>
        <w:jc w:val="both"/>
        <w:rPr>
          <w:vanish/>
        </w:rPr>
      </w:pPr>
      <w:r w:rsidRPr="007B4AF2">
        <w:rPr>
          <w:vanish/>
        </w:rPr>
        <w:t>..Body</w:t>
      </w:r>
    </w:p>
    <w:p w14:paraId="5F68D117" w14:textId="77777777" w:rsidR="00F25216" w:rsidRPr="007B4AF2" w:rsidRDefault="00F25216" w:rsidP="00F25216">
      <w:pPr>
        <w:jc w:val="both"/>
        <w:rPr>
          <w:u w:val="single"/>
        </w:rPr>
      </w:pPr>
    </w:p>
    <w:p w14:paraId="532A4C73" w14:textId="77777777" w:rsidR="00F25216" w:rsidRPr="007B4AF2" w:rsidRDefault="00F25216" w:rsidP="00F25216">
      <w:pPr>
        <w:jc w:val="both"/>
      </w:pPr>
      <w:r w:rsidRPr="007B4AF2">
        <w:rPr>
          <w:u w:val="single"/>
        </w:rPr>
        <w:t>Be it enacted by the Council as follows:</w:t>
      </w:r>
    </w:p>
    <w:p w14:paraId="18C3C39A" w14:textId="77777777" w:rsidR="00F25216" w:rsidRDefault="00F25216" w:rsidP="00F25216">
      <w:pPr>
        <w:jc w:val="both"/>
      </w:pPr>
    </w:p>
    <w:p w14:paraId="2933AD09" w14:textId="77777777" w:rsidR="00F25216" w:rsidRDefault="00F25216" w:rsidP="00F25216">
      <w:pPr>
        <w:spacing w:line="480" w:lineRule="auto"/>
        <w:jc w:val="both"/>
        <w:sectPr w:rsidR="00F25216" w:rsidSect="007A4C6B">
          <w:footerReference w:type="default" r:id="rId9"/>
          <w:footerReference w:type="first" r:id="rId10"/>
          <w:pgSz w:w="12240" w:h="15840"/>
          <w:pgMar w:top="1440" w:right="1440" w:bottom="1440" w:left="1440" w:header="720" w:footer="720" w:gutter="0"/>
          <w:cols w:space="720"/>
          <w:docGrid w:linePitch="360"/>
        </w:sectPr>
      </w:pPr>
    </w:p>
    <w:p w14:paraId="3E81EDB0" w14:textId="77777777" w:rsidR="00F25216" w:rsidRDefault="00F25216" w:rsidP="00F25216">
      <w:pPr>
        <w:spacing w:line="480" w:lineRule="auto"/>
        <w:ind w:firstLine="720"/>
        <w:jc w:val="both"/>
      </w:pPr>
      <w:r>
        <w:t>Section 1. Title 22 of the administrative code of the city of New York is amended by adding a new chapter 13 to read as follows:</w:t>
      </w:r>
    </w:p>
    <w:p w14:paraId="1988545A" w14:textId="77777777" w:rsidR="00F25216" w:rsidRDefault="00F25216" w:rsidP="00F25216">
      <w:pPr>
        <w:spacing w:line="480" w:lineRule="auto"/>
        <w:jc w:val="center"/>
        <w:rPr>
          <w:u w:val="single"/>
        </w:rPr>
      </w:pPr>
      <w:r>
        <w:rPr>
          <w:u w:val="single"/>
        </w:rPr>
        <w:t>CHAPTER 13</w:t>
      </w:r>
    </w:p>
    <w:p w14:paraId="1E18CB40" w14:textId="77777777" w:rsidR="00F25216" w:rsidRDefault="00F25216" w:rsidP="00F25216">
      <w:pPr>
        <w:spacing w:line="480" w:lineRule="auto"/>
        <w:jc w:val="center"/>
        <w:rPr>
          <w:u w:val="single"/>
        </w:rPr>
      </w:pPr>
      <w:r>
        <w:rPr>
          <w:u w:val="single"/>
        </w:rPr>
        <w:t>WORKFORCE DEVELOPMENT FOR PERSONS WITH DISABILITIES</w:t>
      </w:r>
    </w:p>
    <w:p w14:paraId="383A25D3" w14:textId="77777777" w:rsidR="00F25216" w:rsidRDefault="00F25216" w:rsidP="00F25216">
      <w:pPr>
        <w:spacing w:line="480" w:lineRule="auto"/>
        <w:jc w:val="both"/>
        <w:rPr>
          <w:u w:val="single"/>
        </w:rPr>
      </w:pPr>
      <w:r>
        <w:tab/>
      </w:r>
      <w:r w:rsidRPr="00B87DEE">
        <w:rPr>
          <w:u w:val="single"/>
        </w:rPr>
        <w:t>§ 22-1301 Definitions. For purposes of this chapter, the following ter</w:t>
      </w:r>
      <w:r>
        <w:rPr>
          <w:u w:val="single"/>
        </w:rPr>
        <w:t>ms have the following meanings:</w:t>
      </w:r>
    </w:p>
    <w:p w14:paraId="29C9E5BF" w14:textId="77777777" w:rsidR="00F25216" w:rsidRPr="00B87DEE" w:rsidRDefault="00F25216" w:rsidP="00F25216">
      <w:pPr>
        <w:spacing w:line="480" w:lineRule="auto"/>
        <w:jc w:val="both"/>
        <w:rPr>
          <w:u w:val="single"/>
        </w:rPr>
      </w:pPr>
      <w:r w:rsidRPr="00EB3A60">
        <w:tab/>
      </w:r>
      <w:r>
        <w:rPr>
          <w:u w:val="single"/>
        </w:rPr>
        <w:t>Commissioner. The term “commissioner” means the commissioner of small business services.</w:t>
      </w:r>
    </w:p>
    <w:p w14:paraId="417F9EE9" w14:textId="77777777" w:rsidR="00F25216" w:rsidRDefault="00F25216" w:rsidP="00F25216">
      <w:pPr>
        <w:spacing w:line="480" w:lineRule="auto"/>
        <w:jc w:val="both"/>
        <w:rPr>
          <w:u w:val="single"/>
        </w:rPr>
      </w:pPr>
      <w:r w:rsidRPr="00B87DEE">
        <w:tab/>
      </w:r>
      <w:r w:rsidRPr="00B87DEE">
        <w:rPr>
          <w:u w:val="single"/>
        </w:rPr>
        <w:t>Department. The term “department” means the department of small business services.</w:t>
      </w:r>
    </w:p>
    <w:p w14:paraId="58003845" w14:textId="77777777" w:rsidR="00F25216" w:rsidRPr="00B87DEE" w:rsidRDefault="00F25216" w:rsidP="00F25216">
      <w:pPr>
        <w:spacing w:line="480" w:lineRule="auto"/>
        <w:jc w:val="both"/>
        <w:rPr>
          <w:u w:val="single"/>
        </w:rPr>
      </w:pPr>
      <w:r w:rsidRPr="00712737">
        <w:tab/>
      </w:r>
      <w:r>
        <w:rPr>
          <w:u w:val="single"/>
        </w:rPr>
        <w:t>Mayor’s office for persons with disabilities. The term “mayor’s office for persons with disabilities” means the office established under executive order number 17 for the year 1990 or any successor office or agency</w:t>
      </w:r>
      <w:r w:rsidRPr="004841E0">
        <w:rPr>
          <w:u w:val="single"/>
        </w:rPr>
        <w:t xml:space="preserve"> </w:t>
      </w:r>
      <w:r w:rsidRPr="00B73638">
        <w:rPr>
          <w:u w:val="single"/>
        </w:rPr>
        <w:t>that carries out the</w:t>
      </w:r>
      <w:r>
        <w:rPr>
          <w:u w:val="single"/>
        </w:rPr>
        <w:t xml:space="preserve"> same or substantially similar</w:t>
      </w:r>
      <w:r w:rsidRPr="00B73638">
        <w:rPr>
          <w:u w:val="single"/>
        </w:rPr>
        <w:t xml:space="preserve"> functions</w:t>
      </w:r>
      <w:r>
        <w:rPr>
          <w:u w:val="single"/>
        </w:rPr>
        <w:t>.</w:t>
      </w:r>
    </w:p>
    <w:p w14:paraId="1B7B90ED" w14:textId="77777777" w:rsidR="00F25216" w:rsidRDefault="00F25216" w:rsidP="00F25216">
      <w:pPr>
        <w:spacing w:line="480" w:lineRule="auto"/>
        <w:jc w:val="both"/>
        <w:rPr>
          <w:u w:val="single"/>
        </w:rPr>
      </w:pPr>
      <w:r w:rsidRPr="00B87DEE">
        <w:tab/>
      </w:r>
      <w:r w:rsidRPr="00B87DEE">
        <w:rPr>
          <w:u w:val="single"/>
        </w:rPr>
        <w:t>§ 22-1302 Workforce development program.</w:t>
      </w:r>
      <w:r>
        <w:rPr>
          <w:u w:val="single"/>
        </w:rPr>
        <w:t xml:space="preserve"> a. The department and the mayor’s office for persons with disabilities shall collaborate to administer a workforce development program for persons with disabilities. </w:t>
      </w:r>
    </w:p>
    <w:p w14:paraId="6E73901D" w14:textId="77777777" w:rsidR="00F25216" w:rsidRDefault="00F25216" w:rsidP="00F25216">
      <w:pPr>
        <w:spacing w:line="480" w:lineRule="auto"/>
        <w:ind w:firstLine="720"/>
        <w:jc w:val="both"/>
      </w:pPr>
      <w:r>
        <w:rPr>
          <w:u w:val="single"/>
        </w:rPr>
        <w:t>b. Such program shall be designed to facilitate employment for persons with disabilities in all sectors of employment.</w:t>
      </w:r>
      <w:r w:rsidRPr="0089687A">
        <w:tab/>
      </w:r>
    </w:p>
    <w:p w14:paraId="626C9554" w14:textId="77777777" w:rsidR="00F25216" w:rsidRDefault="00F25216" w:rsidP="00F25216">
      <w:pPr>
        <w:spacing w:line="480" w:lineRule="auto"/>
        <w:ind w:firstLine="720"/>
        <w:jc w:val="both"/>
        <w:rPr>
          <w:u w:val="single"/>
        </w:rPr>
      </w:pPr>
      <w:r>
        <w:rPr>
          <w:u w:val="single"/>
        </w:rPr>
        <w:t>c. In administering such program, the department and the mayor’s office for persons with disabilities shall:</w:t>
      </w:r>
    </w:p>
    <w:p w14:paraId="7AA9ADD3" w14:textId="77777777" w:rsidR="00F25216" w:rsidRDefault="00F25216" w:rsidP="00F25216">
      <w:pPr>
        <w:spacing w:line="480" w:lineRule="auto"/>
        <w:ind w:firstLine="720"/>
        <w:jc w:val="both"/>
        <w:rPr>
          <w:u w:val="single"/>
        </w:rPr>
      </w:pPr>
      <w:r>
        <w:rPr>
          <w:u w:val="single"/>
        </w:rPr>
        <w:t>1. Maintain an online portal accessible to persons with disabilities who seek employment and employers for the purpose of connecting such persons with employment opportunities;</w:t>
      </w:r>
    </w:p>
    <w:p w14:paraId="5A7E7096" w14:textId="77777777" w:rsidR="00F25216" w:rsidRDefault="00F25216" w:rsidP="00F25216">
      <w:pPr>
        <w:spacing w:line="480" w:lineRule="auto"/>
        <w:ind w:firstLine="720"/>
        <w:jc w:val="both"/>
        <w:rPr>
          <w:u w:val="single"/>
        </w:rPr>
      </w:pPr>
      <w:r>
        <w:rPr>
          <w:u w:val="single"/>
        </w:rPr>
        <w:t>2. Create and make publicly available a list of employers participating in the program described by this chapter;</w:t>
      </w:r>
    </w:p>
    <w:p w14:paraId="3FB20AED" w14:textId="77777777" w:rsidR="00F25216" w:rsidRDefault="00F25216" w:rsidP="00F25216">
      <w:pPr>
        <w:spacing w:line="480" w:lineRule="auto"/>
        <w:ind w:firstLine="720"/>
        <w:jc w:val="both"/>
        <w:rPr>
          <w:u w:val="single"/>
        </w:rPr>
      </w:pPr>
      <w:r>
        <w:rPr>
          <w:u w:val="single"/>
        </w:rPr>
        <w:t xml:space="preserve">3. Create and make publicly available resources for persons with disabilities to support such persons throughout the job search process and after they have obtained employment, including guidance on writing resumes and cover letters, doing interviews, making disclosures and communicating with prospective employers about the terms and conditions of employment;   </w:t>
      </w:r>
    </w:p>
    <w:p w14:paraId="2C59F72C" w14:textId="77777777" w:rsidR="00F25216" w:rsidRDefault="00F25216" w:rsidP="00F25216">
      <w:pPr>
        <w:spacing w:line="480" w:lineRule="auto"/>
        <w:ind w:firstLine="720"/>
        <w:jc w:val="both"/>
        <w:rPr>
          <w:u w:val="single"/>
        </w:rPr>
      </w:pPr>
      <w:r>
        <w:rPr>
          <w:u w:val="single"/>
        </w:rPr>
        <w:t>4. Work individually with persons with disabilities to offer tailored guidance and support before and after such persons obtain employment;</w:t>
      </w:r>
    </w:p>
    <w:p w14:paraId="126C1AFE" w14:textId="77777777" w:rsidR="00F25216" w:rsidRDefault="00F25216" w:rsidP="00F25216">
      <w:pPr>
        <w:spacing w:line="480" w:lineRule="auto"/>
        <w:ind w:firstLine="720"/>
        <w:jc w:val="both"/>
        <w:rPr>
          <w:u w:val="single"/>
        </w:rPr>
      </w:pPr>
      <w:r>
        <w:rPr>
          <w:u w:val="single"/>
        </w:rPr>
        <w:t xml:space="preserve">5. Coordinate with other programs and services that offer support to persons with disabilities who seek employment and educate such persons about such other programs and services; </w:t>
      </w:r>
    </w:p>
    <w:p w14:paraId="58544B1A" w14:textId="77777777" w:rsidR="00F25216" w:rsidRDefault="00F25216" w:rsidP="00F25216">
      <w:pPr>
        <w:spacing w:line="480" w:lineRule="auto"/>
        <w:ind w:firstLine="720"/>
        <w:jc w:val="both"/>
        <w:rPr>
          <w:u w:val="single"/>
        </w:rPr>
      </w:pPr>
      <w:r>
        <w:rPr>
          <w:u w:val="single"/>
        </w:rPr>
        <w:t>6. Create and make publicly available resources for employers to facilitate employment of persons with disabilities, including guidance on making accommodations and material support;</w:t>
      </w:r>
    </w:p>
    <w:p w14:paraId="34D21391" w14:textId="77777777" w:rsidR="00F25216" w:rsidRDefault="00F25216" w:rsidP="00F25216">
      <w:pPr>
        <w:spacing w:line="480" w:lineRule="auto"/>
        <w:ind w:firstLine="720"/>
        <w:jc w:val="both"/>
        <w:rPr>
          <w:u w:val="single"/>
        </w:rPr>
      </w:pPr>
      <w:r>
        <w:rPr>
          <w:u w:val="single"/>
        </w:rPr>
        <w:t>7. At the request of employers, conduct informational sessions on accommodating persons with disabilities in the workplace;</w:t>
      </w:r>
    </w:p>
    <w:p w14:paraId="7A456376" w14:textId="77777777" w:rsidR="00F25216" w:rsidRDefault="00F25216" w:rsidP="00F25216">
      <w:pPr>
        <w:spacing w:line="480" w:lineRule="auto"/>
        <w:ind w:firstLine="720"/>
        <w:jc w:val="both"/>
        <w:rPr>
          <w:u w:val="single"/>
        </w:rPr>
      </w:pPr>
      <w:r>
        <w:rPr>
          <w:u w:val="single"/>
        </w:rPr>
        <w:t>8. Provide direct support to employers who seek information and resources on making accommodations for persons with disabilities in the workplace; and</w:t>
      </w:r>
    </w:p>
    <w:p w14:paraId="53059223" w14:textId="77777777" w:rsidR="00F25216" w:rsidRPr="00B87DEE" w:rsidRDefault="00F25216" w:rsidP="00F25216">
      <w:pPr>
        <w:spacing w:line="480" w:lineRule="auto"/>
        <w:ind w:firstLine="720"/>
        <w:jc w:val="both"/>
        <w:rPr>
          <w:u w:val="single"/>
        </w:rPr>
      </w:pPr>
      <w:r>
        <w:rPr>
          <w:u w:val="single"/>
        </w:rPr>
        <w:t xml:space="preserve">9. Perform any other function or offer any other service within the power of the department or the mayor’s office for persons with disabilities that in the determination of the commissioner will advance the purpose of this chapter.     </w:t>
      </w:r>
    </w:p>
    <w:p w14:paraId="17C434B0" w14:textId="77777777" w:rsidR="00F25216" w:rsidRDefault="00F25216" w:rsidP="00F25216">
      <w:pPr>
        <w:spacing w:line="480" w:lineRule="auto"/>
        <w:jc w:val="both"/>
        <w:rPr>
          <w:u w:val="single"/>
        </w:rPr>
      </w:pPr>
      <w:r w:rsidRPr="00B87DEE">
        <w:tab/>
      </w:r>
      <w:r w:rsidRPr="00B87DEE">
        <w:rPr>
          <w:u w:val="single"/>
        </w:rPr>
        <w:t>§ 22-1303 Public awareness campaign.</w:t>
      </w:r>
      <w:r>
        <w:rPr>
          <w:u w:val="single"/>
        </w:rPr>
        <w:t xml:space="preserve"> a. The department and the mayor’s office for persons with disabilities shall collaborate to carry out a public awareness campaign designed to target potential employers of persons with disabilities, make such employers aware of the opportunity to employ persons with disabilities and educate such employers on the resources available to facilitate employment of persons with disabilities, including the program required in section 22-1302. </w:t>
      </w:r>
    </w:p>
    <w:p w14:paraId="5D2613F6" w14:textId="77777777" w:rsidR="00F25216" w:rsidRPr="00B87DEE" w:rsidRDefault="00F25216" w:rsidP="00F25216">
      <w:pPr>
        <w:spacing w:line="480" w:lineRule="auto"/>
        <w:jc w:val="both"/>
        <w:rPr>
          <w:u w:val="single"/>
        </w:rPr>
      </w:pPr>
      <w:r w:rsidRPr="00FE2B3B">
        <w:tab/>
      </w:r>
      <w:r>
        <w:rPr>
          <w:u w:val="single"/>
        </w:rPr>
        <w:t xml:space="preserve">b. Such campaign shall begin no later than six months after the effective date of the local law that added this chapter, and shall continue for no less than one year or for such longer duration as the commissioner determines will further the goals of the campaign and promote employment of persons with disabilities in all sectors of employment. </w:t>
      </w:r>
    </w:p>
    <w:p w14:paraId="18D89DE9" w14:textId="77777777" w:rsidR="00F25216" w:rsidRDefault="00F25216" w:rsidP="00F25216">
      <w:pPr>
        <w:spacing w:line="480" w:lineRule="auto"/>
        <w:ind w:firstLine="720"/>
        <w:jc w:val="both"/>
      </w:pPr>
      <w:r>
        <w:rPr>
          <w:noProof/>
        </w:rPr>
        <mc:AlternateContent>
          <mc:Choice Requires="wps">
            <w:drawing>
              <wp:anchor distT="45720" distB="45720" distL="114300" distR="114300" simplePos="0" relativeHeight="251659264" behindDoc="0" locked="0" layoutInCell="1" allowOverlap="1" wp14:anchorId="09D3D8D3" wp14:editId="1F31C137">
                <wp:simplePos x="0" y="0"/>
                <wp:positionH relativeFrom="column">
                  <wp:posOffset>-381000</wp:posOffset>
                </wp:positionH>
                <wp:positionV relativeFrom="paragraph">
                  <wp:posOffset>777875</wp:posOffset>
                </wp:positionV>
                <wp:extent cx="6743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1404620"/>
                        </a:xfrm>
                        <a:prstGeom prst="rect">
                          <a:avLst/>
                        </a:prstGeom>
                        <a:solidFill>
                          <a:srgbClr val="FFFFFF"/>
                        </a:solidFill>
                        <a:ln w="9525">
                          <a:noFill/>
                          <a:miter lim="800000"/>
                          <a:headEnd/>
                          <a:tailEnd/>
                        </a:ln>
                      </wps:spPr>
                      <wps:txbx>
                        <w:txbxContent>
                          <w:p w14:paraId="2819A38E" w14:textId="77777777" w:rsidR="008626A0" w:rsidRDefault="008626A0" w:rsidP="00F25216">
                            <w:pPr>
                              <w:jc w:val="both"/>
                              <w:rPr>
                                <w:sz w:val="18"/>
                                <w:szCs w:val="18"/>
                              </w:rPr>
                            </w:pPr>
                            <w:r>
                              <w:rPr>
                                <w:sz w:val="18"/>
                                <w:szCs w:val="18"/>
                              </w:rPr>
                              <w:t>NC</w:t>
                            </w:r>
                          </w:p>
                          <w:p w14:paraId="7AA440BF" w14:textId="77777777" w:rsidR="008626A0" w:rsidRDefault="008626A0" w:rsidP="00F25216">
                            <w:pPr>
                              <w:jc w:val="both"/>
                              <w:rPr>
                                <w:sz w:val="18"/>
                                <w:szCs w:val="18"/>
                              </w:rPr>
                            </w:pPr>
                            <w:r>
                              <w:rPr>
                                <w:sz w:val="18"/>
                                <w:szCs w:val="18"/>
                              </w:rPr>
                              <w:t>LS #591</w:t>
                            </w:r>
                          </w:p>
                          <w:p w14:paraId="0A54C824" w14:textId="77777777" w:rsidR="008626A0" w:rsidRDefault="008626A0" w:rsidP="00F25216">
                            <w:pPr>
                              <w:rPr>
                                <w:sz w:val="18"/>
                                <w:szCs w:val="18"/>
                              </w:rPr>
                            </w:pPr>
                            <w:r>
                              <w:rPr>
                                <w:sz w:val="18"/>
                                <w:szCs w:val="18"/>
                              </w:rPr>
                              <w:t>5/23/22</w:t>
                            </w:r>
                          </w:p>
                          <w:p w14:paraId="718EBE27" w14:textId="77777777" w:rsidR="008626A0" w:rsidRDefault="008626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D3D8D3" id="_x0000_t202" coordsize="21600,21600" o:spt="202" path="m,l,21600r21600,l21600,xe">
                <v:stroke joinstyle="miter"/>
                <v:path gradientshapeok="t" o:connecttype="rect"/>
              </v:shapetype>
              <v:shape id="Text Box 2" o:spid="_x0000_s1026" type="#_x0000_t202" style="position:absolute;left:0;text-align:left;margin-left:-30pt;margin-top:61.25pt;width:53.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ocVIAIAAB0EAAAOAAAAZHJzL2Uyb0RvYy54bWysU11v2yAUfZ+0/4B4X+x4TtJacaouXaZJ&#10;3YfU7gdgjGM04DIgsbtfvwtO06h7m8YDAu7lcO65h/XNqBU5CuclmJrOZzklwnBopdnX9Mfj7t0V&#10;JT4w0zIFRtT0SXh6s3n7Zj3YShTQg2qFIwhifDXYmvYh2CrLPO+FZn4GVhgMduA0C7h1+6x1bEB0&#10;rbIiz5fZAK61DrjwHk/vpiDdJPyuEzx86zovAlE1RW4hzS7NTZyzzZpVe8dsL/mJBvsHFppJg4+e&#10;oe5YYOTg5F9QWnIHHrow46Az6DrJRaoBq5nnr6p56JkVqRYUx9uzTP7/wfKvx++OyLamxXxFiWEa&#10;m/QoxkA+wEiKqM9gfYVpDxYTw4jH2OdUq7f3wH96YmDbM7MXt87B0AvWIr95vJldXJ1wfARphi/Q&#10;4jPsECABjZ3TUTyUgyA69unp3JtIhePhclW+X2GEY2he5uWySM3LWPV82zofPgnQJC5q6rD3CZ0d&#10;732IbFj1nBIf86Bku5NKpY3bN1vlyJGhT3ZppAJepSlDhppeL4pFQjYQ7ycLaRnQx0rqml7lcUzO&#10;imp8NG1KCUyqaY1MlDnJExWZtAljM2Ji1KyB9gmFcjD5Ff8XLnpwvykZ0Ks19b8OzAlK1GeDYl/P&#10;yzKaO23KxQqlIe4y0lxGmOEIVdNAybTchvQhkg72Fpuyk0mvFyYnrujBJOPpv0STX+5T1suv3vwB&#10;AAD//wMAUEsDBBQABgAIAAAAIQDFlfif3wAAAAoBAAAPAAAAZHJzL2Rvd25yZXYueG1sTI8xT8Mw&#10;FIR3JP6D9ZDYWoe0DSjEqSoqFgYkChKMbuzEEfazZbtp+Pc8Jjqe7nT3XbOdnWWTjmn0KOBuWQDT&#10;2Hk14iDg4/158QAsZYlKWo9awI9OsG2vrxpZK3/GNz0d8sCoBFMtBZicQ8156ox2Mi190Ehe76OT&#10;mWQcuIryTOXO8rIoKu7kiLRgZNBPRnffh5MT8OnMqPbx9atXdtq/9LtNmGMQ4vZm3j0Cy3rO/2H4&#10;wyd0aInp6E+oErMCFlVBXzIZZbkBRol1VQI7ClitV/fA24ZfXmh/AQAA//8DAFBLAQItABQABgAI&#10;AAAAIQC2gziS/gAAAOEBAAATAAAAAAAAAAAAAAAAAAAAAABbQ29udGVudF9UeXBlc10ueG1sUEsB&#10;Ai0AFAAGAAgAAAAhADj9If/WAAAAlAEAAAsAAAAAAAAAAAAAAAAALwEAAF9yZWxzLy5yZWxzUEsB&#10;Ai0AFAAGAAgAAAAhAHfmhxUgAgAAHQQAAA4AAAAAAAAAAAAAAAAALgIAAGRycy9lMm9Eb2MueG1s&#10;UEsBAi0AFAAGAAgAAAAhAMWV+J/fAAAACgEAAA8AAAAAAAAAAAAAAAAAegQAAGRycy9kb3ducmV2&#10;LnhtbFBLBQYAAAAABAAEAPMAAACGBQAAAAA=&#10;" stroked="f">
                <v:textbox style="mso-fit-shape-to-text:t">
                  <w:txbxContent>
                    <w:p w14:paraId="2819A38E" w14:textId="77777777" w:rsidR="008626A0" w:rsidRDefault="008626A0" w:rsidP="00F25216">
                      <w:pPr>
                        <w:jc w:val="both"/>
                        <w:rPr>
                          <w:sz w:val="18"/>
                          <w:szCs w:val="18"/>
                        </w:rPr>
                      </w:pPr>
                      <w:r>
                        <w:rPr>
                          <w:sz w:val="18"/>
                          <w:szCs w:val="18"/>
                        </w:rPr>
                        <w:t>NC</w:t>
                      </w:r>
                    </w:p>
                    <w:p w14:paraId="7AA440BF" w14:textId="77777777" w:rsidR="008626A0" w:rsidRDefault="008626A0" w:rsidP="00F25216">
                      <w:pPr>
                        <w:jc w:val="both"/>
                        <w:rPr>
                          <w:sz w:val="18"/>
                          <w:szCs w:val="18"/>
                        </w:rPr>
                      </w:pPr>
                      <w:r>
                        <w:rPr>
                          <w:sz w:val="18"/>
                          <w:szCs w:val="18"/>
                        </w:rPr>
                        <w:t>LS #591</w:t>
                      </w:r>
                    </w:p>
                    <w:p w14:paraId="0A54C824" w14:textId="77777777" w:rsidR="008626A0" w:rsidRDefault="008626A0" w:rsidP="00F25216">
                      <w:pPr>
                        <w:rPr>
                          <w:sz w:val="18"/>
                          <w:szCs w:val="18"/>
                        </w:rPr>
                      </w:pPr>
                      <w:r>
                        <w:rPr>
                          <w:sz w:val="18"/>
                          <w:szCs w:val="18"/>
                        </w:rPr>
                        <w:t>5/23/22</w:t>
                      </w:r>
                    </w:p>
                    <w:p w14:paraId="718EBE27" w14:textId="77777777" w:rsidR="008626A0" w:rsidRDefault="008626A0"/>
                  </w:txbxContent>
                </v:textbox>
                <w10:wrap type="square"/>
              </v:shape>
            </w:pict>
          </mc:Fallback>
        </mc:AlternateContent>
      </w:r>
      <w:r>
        <w:t xml:space="preserve">§ 2. This local law takes effect immediately. </w:t>
      </w:r>
      <w:r>
        <w:tab/>
      </w:r>
      <w:r>
        <w:tab/>
      </w:r>
      <w:r>
        <w:tab/>
      </w:r>
      <w:r>
        <w:tab/>
      </w:r>
    </w:p>
    <w:p w14:paraId="492EA971" w14:textId="77777777" w:rsidR="00F25216" w:rsidRPr="00F25216" w:rsidRDefault="00F25216" w:rsidP="00F25216">
      <w:pPr>
        <w:spacing w:line="480" w:lineRule="auto"/>
        <w:jc w:val="both"/>
        <w:sectPr w:rsidR="00F25216" w:rsidRPr="00F25216" w:rsidSect="007A4C6B">
          <w:type w:val="continuous"/>
          <w:pgSz w:w="12240" w:h="15840"/>
          <w:pgMar w:top="1440" w:right="1440" w:bottom="1440" w:left="1440" w:header="720" w:footer="720" w:gutter="0"/>
          <w:lnNumType w:countBy="1"/>
          <w:cols w:space="720"/>
          <w:titlePg/>
          <w:docGrid w:linePitch="360"/>
        </w:sectPr>
      </w:pPr>
    </w:p>
    <w:p w14:paraId="1E273DED" w14:textId="77777777" w:rsidR="00F25216" w:rsidRDefault="00F25216" w:rsidP="00F25216">
      <w:pPr>
        <w:jc w:val="center"/>
      </w:pPr>
      <w:r>
        <w:t>Int. No. 682</w:t>
      </w:r>
    </w:p>
    <w:p w14:paraId="627F79D3" w14:textId="77777777" w:rsidR="00F25216" w:rsidRDefault="00F25216" w:rsidP="00F25216">
      <w:pPr>
        <w:jc w:val="center"/>
      </w:pPr>
    </w:p>
    <w:p w14:paraId="4F716D7E" w14:textId="77777777" w:rsidR="00F25216" w:rsidRDefault="00F25216" w:rsidP="00F25216">
      <w:pPr>
        <w:autoSpaceDE w:val="0"/>
        <w:autoSpaceDN w:val="0"/>
        <w:adjustRightInd w:val="0"/>
        <w:jc w:val="both"/>
        <w:rPr>
          <w:rFonts w:eastAsia="Calibri"/>
        </w:rPr>
      </w:pPr>
      <w:r>
        <w:rPr>
          <w:rFonts w:eastAsia="Calibri"/>
        </w:rPr>
        <w:t>By Council Members Lee, Louis, Riley, Hanif, Hudson and Sanchez</w:t>
      </w:r>
    </w:p>
    <w:p w14:paraId="4D824C72" w14:textId="77777777" w:rsidR="00F25216" w:rsidRDefault="00F25216" w:rsidP="00F25216">
      <w:pPr>
        <w:pStyle w:val="BodyText"/>
        <w:spacing w:line="240" w:lineRule="auto"/>
        <w:ind w:firstLine="0"/>
      </w:pPr>
    </w:p>
    <w:p w14:paraId="1ABB8ACE" w14:textId="77777777" w:rsidR="00F25216" w:rsidRPr="00B23A2C" w:rsidRDefault="00F25216" w:rsidP="00F25216">
      <w:pPr>
        <w:pStyle w:val="BodyText"/>
        <w:spacing w:line="240" w:lineRule="auto"/>
        <w:ind w:firstLine="0"/>
        <w:rPr>
          <w:vanish/>
        </w:rPr>
      </w:pPr>
      <w:r w:rsidRPr="00B23A2C">
        <w:rPr>
          <w:vanish/>
        </w:rPr>
        <w:t>..Title</w:t>
      </w:r>
    </w:p>
    <w:p w14:paraId="27C8CF10" w14:textId="77777777" w:rsidR="00F25216" w:rsidRDefault="00F25216" w:rsidP="00F25216">
      <w:pPr>
        <w:pStyle w:val="BodyText"/>
        <w:spacing w:line="240" w:lineRule="auto"/>
        <w:ind w:firstLine="0"/>
      </w:pPr>
      <w:r>
        <w:t xml:space="preserve">A Local Law in relation to requiring the mayor’s office for people with disabilities to collect from each New York city </w:t>
      </w:r>
      <w:r>
        <w:rPr>
          <w:spacing w:val="6"/>
        </w:rPr>
        <w:t xml:space="preserve">office, department or </w:t>
      </w:r>
      <w:r>
        <w:t>agency a comprehensive five-year accessibility plan</w:t>
      </w:r>
    </w:p>
    <w:p w14:paraId="5DBC6490" w14:textId="77777777" w:rsidR="00F25216" w:rsidRPr="00B23A2C" w:rsidRDefault="00F25216" w:rsidP="00F25216">
      <w:pPr>
        <w:pStyle w:val="BodyText"/>
        <w:spacing w:line="240" w:lineRule="auto"/>
        <w:ind w:firstLine="0"/>
        <w:rPr>
          <w:vanish/>
        </w:rPr>
      </w:pPr>
      <w:r w:rsidRPr="00B23A2C">
        <w:rPr>
          <w:vanish/>
        </w:rPr>
        <w:t>..Body</w:t>
      </w:r>
    </w:p>
    <w:p w14:paraId="1F6ADAA8" w14:textId="77777777" w:rsidR="00F25216" w:rsidRDefault="00F25216" w:rsidP="00F25216">
      <w:pPr>
        <w:pStyle w:val="BodyText"/>
        <w:spacing w:line="240" w:lineRule="auto"/>
        <w:ind w:firstLine="0"/>
        <w:rPr>
          <w:u w:val="single"/>
        </w:rPr>
      </w:pPr>
    </w:p>
    <w:p w14:paraId="6153198C" w14:textId="77777777" w:rsidR="00F25216" w:rsidRDefault="00F25216" w:rsidP="00F25216">
      <w:pPr>
        <w:jc w:val="both"/>
      </w:pPr>
      <w:r>
        <w:rPr>
          <w:u w:val="single"/>
        </w:rPr>
        <w:t>Be it enacted by the Council as follows</w:t>
      </w:r>
      <w:r w:rsidRPr="005B5DE4">
        <w:rPr>
          <w:u w:val="single"/>
        </w:rPr>
        <w:t>:</w:t>
      </w:r>
    </w:p>
    <w:p w14:paraId="4C080ABE" w14:textId="77777777" w:rsidR="00F25216" w:rsidRDefault="00F25216" w:rsidP="00F25216">
      <w:pPr>
        <w:jc w:val="both"/>
      </w:pPr>
    </w:p>
    <w:p w14:paraId="6B90F0AA" w14:textId="77777777" w:rsidR="00F25216" w:rsidRDefault="00F25216" w:rsidP="00F25216">
      <w:pPr>
        <w:spacing w:line="480" w:lineRule="auto"/>
        <w:jc w:val="both"/>
        <w:sectPr w:rsidR="00F25216" w:rsidSect="007A4C6B">
          <w:footerReference w:type="default" r:id="rId11"/>
          <w:footerReference w:type="first" r:id="rId12"/>
          <w:pgSz w:w="12240" w:h="15840"/>
          <w:pgMar w:top="1440" w:right="1440" w:bottom="1440" w:left="1440" w:header="720" w:footer="720" w:gutter="0"/>
          <w:cols w:space="720"/>
          <w:docGrid w:linePitch="360"/>
        </w:sectPr>
      </w:pPr>
    </w:p>
    <w:p w14:paraId="326D9B33" w14:textId="77777777" w:rsidR="00F25216" w:rsidRDefault="00F25216" w:rsidP="00F25216">
      <w:pPr>
        <w:spacing w:line="480" w:lineRule="auto"/>
        <w:ind w:firstLine="720"/>
        <w:jc w:val="both"/>
        <w:rPr>
          <w:spacing w:val="6"/>
        </w:rPr>
      </w:pPr>
      <w:r w:rsidRPr="005F7931">
        <w:t xml:space="preserve">Section 1. </w:t>
      </w:r>
      <w:r>
        <w:t xml:space="preserve">a. Five-year accessibility plan. </w:t>
      </w:r>
      <w:r w:rsidRPr="00717E10">
        <w:rPr>
          <w:spacing w:val="6"/>
        </w:rPr>
        <w:t>The mayor</w:t>
      </w:r>
      <w:r>
        <w:rPr>
          <w:spacing w:val="6"/>
        </w:rPr>
        <w:t>’</w:t>
      </w:r>
      <w:r w:rsidRPr="00717E10">
        <w:rPr>
          <w:spacing w:val="6"/>
        </w:rPr>
        <w:t xml:space="preserve">s office </w:t>
      </w:r>
      <w:r>
        <w:rPr>
          <w:spacing w:val="6"/>
        </w:rPr>
        <w:t>for</w:t>
      </w:r>
      <w:r w:rsidRPr="00717E10">
        <w:rPr>
          <w:spacing w:val="6"/>
        </w:rPr>
        <w:t xml:space="preserve"> people with disabilities</w:t>
      </w:r>
      <w:r>
        <w:rPr>
          <w:spacing w:val="6"/>
        </w:rPr>
        <w:t>, or another agency or office designated by the mayor,</w:t>
      </w:r>
      <w:r w:rsidRPr="00717E10">
        <w:rPr>
          <w:spacing w:val="6"/>
        </w:rPr>
        <w:t xml:space="preserve"> shall </w:t>
      </w:r>
      <w:r>
        <w:rPr>
          <w:spacing w:val="6"/>
        </w:rPr>
        <w:t>collect a five-year accessibility plan from each</w:t>
      </w:r>
      <w:r w:rsidRPr="00717E10">
        <w:rPr>
          <w:spacing w:val="6"/>
        </w:rPr>
        <w:t xml:space="preserve"> </w:t>
      </w:r>
      <w:r>
        <w:rPr>
          <w:spacing w:val="6"/>
        </w:rPr>
        <w:t>department, office and</w:t>
      </w:r>
      <w:r w:rsidRPr="00717E10">
        <w:rPr>
          <w:spacing w:val="6"/>
        </w:rPr>
        <w:t xml:space="preserve"> agency</w:t>
      </w:r>
      <w:r>
        <w:rPr>
          <w:spacing w:val="6"/>
        </w:rPr>
        <w:t xml:space="preserve"> of the city of New York. Such plan shall</w:t>
      </w:r>
      <w:r w:rsidRPr="00717E10">
        <w:rPr>
          <w:spacing w:val="6"/>
        </w:rPr>
        <w:t xml:space="preserve"> </w:t>
      </w:r>
      <w:r>
        <w:rPr>
          <w:spacing w:val="6"/>
        </w:rPr>
        <w:t>include, at a minimum:</w:t>
      </w:r>
      <w:r w:rsidRPr="00717E10">
        <w:rPr>
          <w:spacing w:val="6"/>
        </w:rPr>
        <w:t xml:space="preserve"> </w:t>
      </w:r>
    </w:p>
    <w:p w14:paraId="31E7CDAB" w14:textId="77777777" w:rsidR="00F25216" w:rsidRDefault="00F25216" w:rsidP="00F25216">
      <w:pPr>
        <w:spacing w:line="480" w:lineRule="auto"/>
        <w:ind w:firstLine="720"/>
        <w:jc w:val="both"/>
        <w:rPr>
          <w:spacing w:val="6"/>
        </w:rPr>
      </w:pPr>
      <w:r>
        <w:rPr>
          <w:spacing w:val="6"/>
        </w:rPr>
        <w:t>1. T</w:t>
      </w:r>
      <w:r w:rsidRPr="00717E10">
        <w:rPr>
          <w:spacing w:val="6"/>
        </w:rPr>
        <w:t xml:space="preserve">he steps the </w:t>
      </w:r>
      <w:r>
        <w:rPr>
          <w:spacing w:val="6"/>
        </w:rPr>
        <w:t xml:space="preserve">department, office or </w:t>
      </w:r>
      <w:r w:rsidRPr="00717E10">
        <w:rPr>
          <w:spacing w:val="6"/>
        </w:rPr>
        <w:t xml:space="preserve">agency is currently taking and will be taking over the next </w:t>
      </w:r>
      <w:r>
        <w:rPr>
          <w:spacing w:val="6"/>
        </w:rPr>
        <w:t>five</w:t>
      </w:r>
      <w:r w:rsidRPr="00717E10">
        <w:rPr>
          <w:spacing w:val="6"/>
        </w:rPr>
        <w:t xml:space="preserve"> years to ensure that the </w:t>
      </w:r>
      <w:r>
        <w:rPr>
          <w:spacing w:val="6"/>
        </w:rPr>
        <w:t xml:space="preserve">office, department or </w:t>
      </w:r>
      <w:r w:rsidRPr="00717E10">
        <w:rPr>
          <w:spacing w:val="6"/>
        </w:rPr>
        <w:t xml:space="preserve">agency’s workplace, services, programs and activities are accessible </w:t>
      </w:r>
      <w:r>
        <w:rPr>
          <w:spacing w:val="6"/>
        </w:rPr>
        <w:t>to and accommodating of</w:t>
      </w:r>
      <w:r w:rsidRPr="00717E10">
        <w:rPr>
          <w:spacing w:val="6"/>
        </w:rPr>
        <w:t xml:space="preserve"> persons with disabilities</w:t>
      </w:r>
      <w:r>
        <w:rPr>
          <w:spacing w:val="6"/>
        </w:rPr>
        <w:t>; and</w:t>
      </w:r>
      <w:r w:rsidRPr="00717E10">
        <w:rPr>
          <w:spacing w:val="6"/>
        </w:rPr>
        <w:t xml:space="preserve"> </w:t>
      </w:r>
    </w:p>
    <w:p w14:paraId="24C9E04E" w14:textId="77777777" w:rsidR="00F25216" w:rsidRPr="00717E10" w:rsidRDefault="00F25216" w:rsidP="00F25216">
      <w:pPr>
        <w:spacing w:line="480" w:lineRule="auto"/>
        <w:ind w:firstLine="720"/>
        <w:jc w:val="both"/>
        <w:rPr>
          <w:spacing w:val="6"/>
        </w:rPr>
      </w:pPr>
      <w:r>
        <w:rPr>
          <w:spacing w:val="6"/>
        </w:rPr>
        <w:t xml:space="preserve">2. Budgetary allocations, prioritizations and timelines for implementation </w:t>
      </w:r>
      <w:r w:rsidRPr="00717E10">
        <w:rPr>
          <w:spacing w:val="6"/>
        </w:rPr>
        <w:t xml:space="preserve">over the next five years of capital projects that are related to improving access for </w:t>
      </w:r>
      <w:r>
        <w:rPr>
          <w:spacing w:val="6"/>
        </w:rPr>
        <w:t>persons</w:t>
      </w:r>
      <w:r w:rsidRPr="00717E10">
        <w:rPr>
          <w:spacing w:val="6"/>
        </w:rPr>
        <w:t xml:space="preserve"> with disabilities</w:t>
      </w:r>
      <w:r>
        <w:rPr>
          <w:spacing w:val="6"/>
        </w:rPr>
        <w:t>, including, but not limited to: any a</w:t>
      </w:r>
      <w:r w:rsidRPr="00717E10">
        <w:rPr>
          <w:spacing w:val="6"/>
        </w:rPr>
        <w:t xml:space="preserve">lterations or structural changes to facilities or premises that are owned and operated by the </w:t>
      </w:r>
      <w:r>
        <w:rPr>
          <w:spacing w:val="6"/>
        </w:rPr>
        <w:t xml:space="preserve">office, department or </w:t>
      </w:r>
      <w:r w:rsidRPr="00717E10">
        <w:rPr>
          <w:spacing w:val="6"/>
        </w:rPr>
        <w:t xml:space="preserve">agency or contracted for use by the </w:t>
      </w:r>
      <w:r>
        <w:rPr>
          <w:spacing w:val="6"/>
        </w:rPr>
        <w:t xml:space="preserve">office, department or </w:t>
      </w:r>
      <w:r w:rsidRPr="00717E10">
        <w:rPr>
          <w:spacing w:val="6"/>
        </w:rPr>
        <w:t xml:space="preserve">agency or otherwise under the </w:t>
      </w:r>
      <w:r>
        <w:rPr>
          <w:spacing w:val="6"/>
        </w:rPr>
        <w:t xml:space="preserve">office, department or </w:t>
      </w:r>
      <w:r w:rsidRPr="00717E10">
        <w:rPr>
          <w:spacing w:val="6"/>
        </w:rPr>
        <w:t>agency’s jurisdiction;</w:t>
      </w:r>
      <w:r>
        <w:rPr>
          <w:spacing w:val="6"/>
        </w:rPr>
        <w:t xml:space="preserve"> any planned upgrades or investments in technology or tools that will improve accessibility within the office, department or agency or access to such office, department or agency’s services and programs; and any other steps the office, department or agency is taking or plans to take to improve compliance with federal, state and local disability laws.</w:t>
      </w:r>
    </w:p>
    <w:p w14:paraId="6FAED93D" w14:textId="77777777" w:rsidR="00F25216" w:rsidRPr="00717E10" w:rsidRDefault="00F25216" w:rsidP="00F25216">
      <w:pPr>
        <w:spacing w:line="480" w:lineRule="auto"/>
        <w:ind w:firstLine="720"/>
        <w:jc w:val="both"/>
        <w:rPr>
          <w:spacing w:val="6"/>
        </w:rPr>
      </w:pPr>
      <w:r>
        <w:rPr>
          <w:spacing w:val="6"/>
        </w:rPr>
        <w:t xml:space="preserve">b. Input from stakeholders. In collecting five-year accessibility plans from each office, department or agency, the </w:t>
      </w:r>
      <w:r w:rsidRPr="00717E10">
        <w:rPr>
          <w:spacing w:val="6"/>
        </w:rPr>
        <w:t xml:space="preserve">mayor’s office </w:t>
      </w:r>
      <w:r>
        <w:rPr>
          <w:spacing w:val="6"/>
        </w:rPr>
        <w:t>for</w:t>
      </w:r>
      <w:r w:rsidRPr="00717E10">
        <w:rPr>
          <w:spacing w:val="6"/>
        </w:rPr>
        <w:t xml:space="preserve"> people with disabilities</w:t>
      </w:r>
      <w:r>
        <w:rPr>
          <w:spacing w:val="6"/>
        </w:rPr>
        <w:t>, or another agency or office designated by the mayor,</w:t>
      </w:r>
      <w:r w:rsidRPr="00717E10">
        <w:rPr>
          <w:spacing w:val="6"/>
        </w:rPr>
        <w:t xml:space="preserve"> </w:t>
      </w:r>
      <w:r w:rsidRPr="00717E10">
        <w:t xml:space="preserve">shall ensure that stakeholders, </w:t>
      </w:r>
      <w:r>
        <w:t>community-based</w:t>
      </w:r>
      <w:r w:rsidRPr="00717E10">
        <w:t xml:space="preserve"> organizations, </w:t>
      </w:r>
      <w:r>
        <w:t xml:space="preserve">providers </w:t>
      </w:r>
      <w:r w:rsidRPr="00717E10">
        <w:t xml:space="preserve">and all other appropriate individuals or entities have an adequate opportunity to provide input on the content to be included in each five-year accessibility plan. </w:t>
      </w:r>
    </w:p>
    <w:p w14:paraId="21D0EF40" w14:textId="77777777" w:rsidR="00F25216" w:rsidRPr="00717E10" w:rsidRDefault="00F25216" w:rsidP="00F25216">
      <w:pPr>
        <w:spacing w:line="480" w:lineRule="auto"/>
        <w:ind w:firstLine="720"/>
        <w:jc w:val="both"/>
        <w:rPr>
          <w:spacing w:val="6"/>
        </w:rPr>
      </w:pPr>
      <w:r>
        <w:rPr>
          <w:spacing w:val="6"/>
        </w:rPr>
        <w:t>c. Website. No later than July 31, 2023, t</w:t>
      </w:r>
      <w:r w:rsidRPr="00717E10">
        <w:rPr>
          <w:spacing w:val="6"/>
        </w:rPr>
        <w:t>he mayor</w:t>
      </w:r>
      <w:r>
        <w:rPr>
          <w:spacing w:val="6"/>
        </w:rPr>
        <w:t>’</w:t>
      </w:r>
      <w:r w:rsidRPr="00717E10">
        <w:rPr>
          <w:spacing w:val="6"/>
        </w:rPr>
        <w:t xml:space="preserve">s office </w:t>
      </w:r>
      <w:r>
        <w:rPr>
          <w:spacing w:val="6"/>
        </w:rPr>
        <w:t>for</w:t>
      </w:r>
      <w:r w:rsidRPr="00717E10">
        <w:rPr>
          <w:spacing w:val="6"/>
        </w:rPr>
        <w:t xml:space="preserve"> people with disabilities shall </w:t>
      </w:r>
      <w:r>
        <w:rPr>
          <w:spacing w:val="6"/>
        </w:rPr>
        <w:t>post online and submit to the mayor and the speaker of the council all collected five-year accessibility plans from each office, department or agency</w:t>
      </w:r>
      <w:r w:rsidRPr="00717E10">
        <w:rPr>
          <w:spacing w:val="6"/>
        </w:rPr>
        <w:t xml:space="preserve">. If any </w:t>
      </w:r>
      <w:r>
        <w:rPr>
          <w:spacing w:val="6"/>
        </w:rPr>
        <w:t xml:space="preserve">office, department or </w:t>
      </w:r>
      <w:r w:rsidRPr="00717E10">
        <w:rPr>
          <w:spacing w:val="6"/>
        </w:rPr>
        <w:t xml:space="preserve">agency fails to </w:t>
      </w:r>
      <w:r>
        <w:rPr>
          <w:spacing w:val="6"/>
        </w:rPr>
        <w:t>create a plan</w:t>
      </w:r>
      <w:r w:rsidRPr="00717E10">
        <w:rPr>
          <w:spacing w:val="6"/>
        </w:rPr>
        <w:t xml:space="preserve">, the mayor’s office </w:t>
      </w:r>
      <w:r>
        <w:rPr>
          <w:spacing w:val="6"/>
        </w:rPr>
        <w:t>for</w:t>
      </w:r>
      <w:r w:rsidRPr="00717E10">
        <w:rPr>
          <w:spacing w:val="6"/>
        </w:rPr>
        <w:t xml:space="preserve"> people with disabilities shall </w:t>
      </w:r>
      <w:r>
        <w:rPr>
          <w:spacing w:val="6"/>
        </w:rPr>
        <w:t xml:space="preserve">create and </w:t>
      </w:r>
      <w:r w:rsidRPr="00717E10">
        <w:rPr>
          <w:spacing w:val="6"/>
        </w:rPr>
        <w:t xml:space="preserve">submit a plan on the </w:t>
      </w:r>
      <w:r>
        <w:rPr>
          <w:spacing w:val="6"/>
        </w:rPr>
        <w:t xml:space="preserve">office, department or </w:t>
      </w:r>
      <w:r w:rsidRPr="00717E10">
        <w:rPr>
          <w:spacing w:val="6"/>
        </w:rPr>
        <w:t>agency’s behalf</w:t>
      </w:r>
      <w:r>
        <w:rPr>
          <w:spacing w:val="6"/>
        </w:rPr>
        <w:t>.</w:t>
      </w:r>
    </w:p>
    <w:p w14:paraId="677727EA" w14:textId="77777777" w:rsidR="00F25216" w:rsidRDefault="00F25216" w:rsidP="00F25216">
      <w:pPr>
        <w:spacing w:line="480" w:lineRule="auto"/>
        <w:ind w:firstLine="720"/>
        <w:rPr>
          <w:spacing w:val="6"/>
        </w:rPr>
      </w:pPr>
      <w:r w:rsidRPr="00717E10">
        <w:rPr>
          <w:spacing w:val="6"/>
        </w:rPr>
        <w:t xml:space="preserve">§ 2. Effective date. This local law takes effect immediately and is </w:t>
      </w:r>
      <w:r>
        <w:rPr>
          <w:spacing w:val="6"/>
        </w:rPr>
        <w:t xml:space="preserve">deemed </w:t>
      </w:r>
      <w:r w:rsidRPr="00717E10">
        <w:rPr>
          <w:spacing w:val="6"/>
        </w:rPr>
        <w:t>repealed</w:t>
      </w:r>
      <w:r>
        <w:rPr>
          <w:spacing w:val="6"/>
        </w:rPr>
        <w:t xml:space="preserve"> 180 days after</w:t>
      </w:r>
      <w:r w:rsidRPr="00717E10">
        <w:rPr>
          <w:spacing w:val="6"/>
        </w:rPr>
        <w:t xml:space="preserve"> </w:t>
      </w:r>
      <w:r>
        <w:rPr>
          <w:spacing w:val="6"/>
        </w:rPr>
        <w:t>the accessibility plans described by this local law are posted online.</w:t>
      </w:r>
    </w:p>
    <w:p w14:paraId="614328A7" w14:textId="77777777" w:rsidR="00F25216" w:rsidRPr="00717E10" w:rsidRDefault="00F25216" w:rsidP="00F25216">
      <w:pPr>
        <w:spacing w:line="480" w:lineRule="auto"/>
        <w:rPr>
          <w:spacing w:val="6"/>
        </w:rPr>
        <w:sectPr w:rsidR="00F25216" w:rsidRPr="00717E10" w:rsidSect="007A4C6B">
          <w:type w:val="continuous"/>
          <w:pgSz w:w="12240" w:h="15840"/>
          <w:pgMar w:top="900" w:right="1440" w:bottom="1440" w:left="1440" w:header="720" w:footer="720" w:gutter="0"/>
          <w:lnNumType w:countBy="1"/>
          <w:cols w:space="720"/>
          <w:titlePg/>
          <w:docGrid w:linePitch="360"/>
        </w:sectPr>
      </w:pPr>
    </w:p>
    <w:p w14:paraId="687B770A" w14:textId="77777777" w:rsidR="00F25216" w:rsidRPr="005F7931" w:rsidRDefault="00F25216" w:rsidP="00F25216">
      <w:pPr>
        <w:jc w:val="both"/>
        <w:rPr>
          <w:sz w:val="18"/>
          <w:szCs w:val="18"/>
        </w:rPr>
        <w:sectPr w:rsidR="00F25216" w:rsidRPr="005F7931" w:rsidSect="007A4C6B">
          <w:type w:val="continuous"/>
          <w:pgSz w:w="12240" w:h="15840"/>
          <w:pgMar w:top="1440" w:right="1440" w:bottom="1440" w:left="1440" w:header="720" w:footer="720" w:gutter="0"/>
          <w:lnNumType w:countBy="1"/>
          <w:cols w:space="720"/>
          <w:titlePg/>
          <w:docGrid w:linePitch="360"/>
        </w:sectPr>
      </w:pPr>
    </w:p>
    <w:p w14:paraId="6392BBCF" w14:textId="77777777" w:rsidR="00F25216" w:rsidRPr="005F7931" w:rsidRDefault="00F25216" w:rsidP="00F25216">
      <w:pPr>
        <w:jc w:val="both"/>
        <w:rPr>
          <w:sz w:val="18"/>
          <w:szCs w:val="18"/>
        </w:rPr>
      </w:pPr>
    </w:p>
    <w:p w14:paraId="0F3BD3BC" w14:textId="77777777" w:rsidR="00F25216" w:rsidRDefault="00F25216" w:rsidP="00F25216">
      <w:pPr>
        <w:jc w:val="both"/>
        <w:rPr>
          <w:sz w:val="18"/>
          <w:szCs w:val="18"/>
        </w:rPr>
      </w:pPr>
    </w:p>
    <w:p w14:paraId="05369D7B" w14:textId="77777777" w:rsidR="00F25216" w:rsidRDefault="00F25216" w:rsidP="00F25216">
      <w:pPr>
        <w:jc w:val="both"/>
        <w:rPr>
          <w:sz w:val="18"/>
          <w:szCs w:val="18"/>
        </w:rPr>
      </w:pPr>
    </w:p>
    <w:p w14:paraId="1B44246B" w14:textId="77777777" w:rsidR="00F25216" w:rsidRDefault="00F25216" w:rsidP="00F25216">
      <w:pPr>
        <w:jc w:val="both"/>
        <w:rPr>
          <w:sz w:val="18"/>
          <w:szCs w:val="18"/>
        </w:rPr>
      </w:pPr>
    </w:p>
    <w:p w14:paraId="2035E135" w14:textId="77777777" w:rsidR="00F25216" w:rsidRDefault="00F25216" w:rsidP="00F25216">
      <w:pPr>
        <w:jc w:val="both"/>
        <w:rPr>
          <w:sz w:val="18"/>
          <w:szCs w:val="18"/>
        </w:rPr>
      </w:pPr>
    </w:p>
    <w:p w14:paraId="4E0D7AE8" w14:textId="77777777" w:rsidR="00F25216" w:rsidRDefault="00F25216" w:rsidP="00F25216">
      <w:pPr>
        <w:jc w:val="both"/>
        <w:rPr>
          <w:sz w:val="18"/>
          <w:szCs w:val="18"/>
        </w:rPr>
      </w:pPr>
    </w:p>
    <w:p w14:paraId="7630E926" w14:textId="77777777" w:rsidR="00F25216" w:rsidRDefault="00F25216" w:rsidP="00F25216">
      <w:pPr>
        <w:jc w:val="both"/>
        <w:rPr>
          <w:sz w:val="18"/>
          <w:szCs w:val="18"/>
        </w:rPr>
      </w:pPr>
    </w:p>
    <w:p w14:paraId="4D6D52F6" w14:textId="77777777" w:rsidR="00F25216" w:rsidRDefault="00F25216" w:rsidP="00F25216">
      <w:pPr>
        <w:jc w:val="both"/>
        <w:rPr>
          <w:sz w:val="18"/>
          <w:szCs w:val="18"/>
        </w:rPr>
      </w:pPr>
      <w:r>
        <w:rPr>
          <w:sz w:val="18"/>
          <w:szCs w:val="18"/>
        </w:rPr>
        <w:t>SS</w:t>
      </w:r>
    </w:p>
    <w:p w14:paraId="76148074" w14:textId="77777777" w:rsidR="00F25216" w:rsidRDefault="00F25216" w:rsidP="00F25216">
      <w:pPr>
        <w:jc w:val="both"/>
        <w:rPr>
          <w:sz w:val="18"/>
          <w:szCs w:val="18"/>
        </w:rPr>
      </w:pPr>
      <w:r>
        <w:rPr>
          <w:sz w:val="18"/>
          <w:szCs w:val="18"/>
        </w:rPr>
        <w:t>LS #1663</w:t>
      </w:r>
    </w:p>
    <w:p w14:paraId="0B90E139" w14:textId="77777777" w:rsidR="00F25216" w:rsidRPr="006850B7" w:rsidRDefault="00F25216" w:rsidP="00F25216">
      <w:pPr>
        <w:rPr>
          <w:sz w:val="18"/>
          <w:szCs w:val="18"/>
        </w:rPr>
      </w:pPr>
      <w:r>
        <w:rPr>
          <w:sz w:val="18"/>
          <w:szCs w:val="18"/>
        </w:rPr>
        <w:t>5:00 PM 8/30/2022</w:t>
      </w:r>
    </w:p>
    <w:p w14:paraId="501CFD94" w14:textId="77777777" w:rsidR="00F25216" w:rsidRDefault="00F25216" w:rsidP="00F25216">
      <w:pPr>
        <w:rPr>
          <w:sz w:val="18"/>
          <w:szCs w:val="18"/>
        </w:rPr>
      </w:pPr>
    </w:p>
    <w:p w14:paraId="0339079D" w14:textId="77777777" w:rsidR="00F25216" w:rsidRDefault="00F25216" w:rsidP="00F25216">
      <w:pPr>
        <w:rPr>
          <w:sz w:val="18"/>
          <w:szCs w:val="18"/>
        </w:rPr>
      </w:pPr>
    </w:p>
    <w:p w14:paraId="3DE5B447" w14:textId="77777777" w:rsidR="00F25216" w:rsidRPr="00173998" w:rsidRDefault="00F25216" w:rsidP="00F25216">
      <w:pPr>
        <w:spacing w:line="480" w:lineRule="auto"/>
        <w:jc w:val="both"/>
      </w:pPr>
    </w:p>
    <w:sectPr w:rsidR="00F25216" w:rsidRPr="00173998" w:rsidSect="007A4C6B">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7926D1" w16cid:durableId="26DC87D4"/>
  <w16cid:commentId w16cid:paraId="1594B5A0" w16cid:durableId="26DD42F6"/>
  <w16cid:commentId w16cid:paraId="7506A302" w16cid:durableId="26DC9758"/>
  <w16cid:commentId w16cid:paraId="0C94A3B5" w16cid:durableId="26DC9DE9"/>
  <w16cid:commentId w16cid:paraId="2111D675" w16cid:durableId="26DCA189"/>
  <w16cid:commentId w16cid:paraId="5AD7DCA5" w16cid:durableId="26DCA3F8"/>
  <w16cid:commentId w16cid:paraId="6B4EF6DE" w16cid:durableId="26DC87DE"/>
  <w16cid:commentId w16cid:paraId="6F133DFA" w16cid:durableId="26DC87E0"/>
  <w16cid:commentId w16cid:paraId="38D29FE0" w16cid:durableId="26DC9FFE"/>
  <w16cid:commentId w16cid:paraId="034C3722" w16cid:durableId="26DC9FFD"/>
  <w16cid:commentId w16cid:paraId="66987EDB" w16cid:durableId="26DC87E2"/>
  <w16cid:commentId w16cid:paraId="29126773" w16cid:durableId="26DC87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0A8DC" w14:textId="77777777" w:rsidR="00E0000E" w:rsidRDefault="00E0000E" w:rsidP="00E201F6">
      <w:r>
        <w:separator/>
      </w:r>
    </w:p>
  </w:endnote>
  <w:endnote w:type="continuationSeparator" w:id="0">
    <w:p w14:paraId="7647C385" w14:textId="77777777" w:rsidR="00E0000E" w:rsidRDefault="00E0000E" w:rsidP="00E2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1E54159" w14:textId="3B90ACC3" w:rsidR="008626A0" w:rsidRDefault="008626A0">
        <w:pPr>
          <w:pStyle w:val="Footer"/>
          <w:jc w:val="center"/>
        </w:pPr>
        <w:r>
          <w:fldChar w:fldCharType="begin"/>
        </w:r>
        <w:r>
          <w:instrText xml:space="preserve"> PAGE   \* MERGEFORMAT </w:instrText>
        </w:r>
        <w:r>
          <w:fldChar w:fldCharType="separate"/>
        </w:r>
        <w:r w:rsidR="007358EA">
          <w:rPr>
            <w:noProof/>
          </w:rPr>
          <w:t>14</w:t>
        </w:r>
        <w:r>
          <w:rPr>
            <w:noProof/>
          </w:rPr>
          <w:fldChar w:fldCharType="end"/>
        </w:r>
      </w:p>
    </w:sdtContent>
  </w:sdt>
  <w:p w14:paraId="1308D724" w14:textId="77777777" w:rsidR="008626A0" w:rsidRDefault="008626A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01A023E2" w14:textId="77777777" w:rsidR="008626A0" w:rsidRDefault="008626A0">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778D486D" w14:textId="77777777" w:rsidR="008626A0" w:rsidRDefault="008626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914074"/>
      <w:docPartObj>
        <w:docPartGallery w:val="Page Numbers (Bottom of Page)"/>
        <w:docPartUnique/>
      </w:docPartObj>
    </w:sdtPr>
    <w:sdtEndPr>
      <w:rPr>
        <w:noProof/>
      </w:rPr>
    </w:sdtEndPr>
    <w:sdtContent>
      <w:p w14:paraId="303704D6" w14:textId="7ADB4B4B" w:rsidR="008626A0" w:rsidRDefault="008626A0">
        <w:pPr>
          <w:pStyle w:val="Footer"/>
          <w:jc w:val="center"/>
        </w:pPr>
        <w:r>
          <w:fldChar w:fldCharType="begin"/>
        </w:r>
        <w:r>
          <w:instrText xml:space="preserve"> PAGE   \* MERGEFORMAT </w:instrText>
        </w:r>
        <w:r>
          <w:fldChar w:fldCharType="separate"/>
        </w:r>
        <w:r w:rsidR="007358EA">
          <w:rPr>
            <w:noProof/>
          </w:rPr>
          <w:t>19</w:t>
        </w:r>
        <w:r>
          <w:rPr>
            <w:noProof/>
          </w:rPr>
          <w:fldChar w:fldCharType="end"/>
        </w:r>
      </w:p>
    </w:sdtContent>
  </w:sdt>
  <w:p w14:paraId="49C1522C" w14:textId="77777777" w:rsidR="008626A0" w:rsidRDefault="008626A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851899"/>
      <w:docPartObj>
        <w:docPartGallery w:val="Page Numbers (Bottom of Page)"/>
        <w:docPartUnique/>
      </w:docPartObj>
    </w:sdtPr>
    <w:sdtEndPr>
      <w:rPr>
        <w:noProof/>
      </w:rPr>
    </w:sdtEndPr>
    <w:sdtContent>
      <w:p w14:paraId="239B07BC" w14:textId="77777777" w:rsidR="008626A0" w:rsidRDefault="008626A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D8469A7" w14:textId="77777777" w:rsidR="008626A0" w:rsidRDefault="00862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BF05E" w14:textId="77777777" w:rsidR="00E0000E" w:rsidRDefault="00E0000E" w:rsidP="00E201F6">
      <w:r>
        <w:separator/>
      </w:r>
    </w:p>
  </w:footnote>
  <w:footnote w:type="continuationSeparator" w:id="0">
    <w:p w14:paraId="2AB60F62" w14:textId="77777777" w:rsidR="00E0000E" w:rsidRDefault="00E0000E" w:rsidP="00E201F6">
      <w:r>
        <w:continuationSeparator/>
      </w:r>
    </w:p>
  </w:footnote>
  <w:footnote w:id="1">
    <w:p w14:paraId="3CB69066" w14:textId="062CD2BC" w:rsidR="008626A0" w:rsidRPr="00BE287F" w:rsidRDefault="008626A0">
      <w:pPr>
        <w:pStyle w:val="FootnoteText"/>
      </w:pPr>
      <w:r>
        <w:rPr>
          <w:rStyle w:val="FootnoteReference"/>
        </w:rPr>
        <w:footnoteRef/>
      </w:r>
      <w:r>
        <w:t xml:space="preserve"> Sarah Kim, </w:t>
      </w:r>
      <w:r>
        <w:rPr>
          <w:i/>
          <w:iCs/>
        </w:rPr>
        <w:t>New York: What is the megacity like for people with disabilities?</w:t>
      </w:r>
      <w:r>
        <w:t xml:space="preserve">, Aljazeera (Mar. 30, 2022), </w:t>
      </w:r>
      <w:hyperlink r:id="rId1" w:history="1">
        <w:r w:rsidRPr="00704AF2">
          <w:rPr>
            <w:rStyle w:val="Hyperlink"/>
          </w:rPr>
          <w:t>https://www.aljazeera.com/features/2022/3/30/new-york-what-is-the-megacity-like-for-people-with-disabilities</w:t>
        </w:r>
      </w:hyperlink>
      <w:r>
        <w:t xml:space="preserve">. </w:t>
      </w:r>
    </w:p>
  </w:footnote>
  <w:footnote w:id="2">
    <w:p w14:paraId="60156273" w14:textId="0AF72368" w:rsidR="008626A0" w:rsidRPr="00201653" w:rsidRDefault="008626A0">
      <w:pPr>
        <w:pStyle w:val="FootnoteText"/>
      </w:pPr>
      <w:r>
        <w:rPr>
          <w:rStyle w:val="FootnoteReference"/>
        </w:rPr>
        <w:footnoteRef/>
      </w:r>
      <w:r>
        <w:t xml:space="preserve"> </w:t>
      </w:r>
      <w:r>
        <w:rPr>
          <w:i/>
          <w:iCs/>
        </w:rPr>
        <w:t>Id</w:t>
      </w:r>
      <w:r>
        <w:t xml:space="preserve">.; </w:t>
      </w:r>
      <w:r>
        <w:rPr>
          <w:i/>
          <w:iCs/>
        </w:rPr>
        <w:t>68% of the world population projected to live in urban areas by 2050, says UN</w:t>
      </w:r>
      <w:r>
        <w:t xml:space="preserve">, United Nations: Dep’t of Economic and Social Affairs, </w:t>
      </w:r>
      <w:hyperlink r:id="rId2" w:history="1">
        <w:r w:rsidRPr="00A215B7">
          <w:rPr>
            <w:rStyle w:val="Hyperlink"/>
          </w:rPr>
          <w:t>https://www.un.org/development/desa/en/news/population/2018-revision-of-world-urbanization-prospects.html</w:t>
        </w:r>
      </w:hyperlink>
      <w:r>
        <w:t xml:space="preserve">. </w:t>
      </w:r>
    </w:p>
  </w:footnote>
  <w:footnote w:id="3">
    <w:p w14:paraId="0DB6F457" w14:textId="402F5E0C" w:rsidR="008626A0" w:rsidRPr="008626A0" w:rsidRDefault="008626A0">
      <w:pPr>
        <w:pStyle w:val="FootnoteText"/>
      </w:pPr>
      <w:r>
        <w:rPr>
          <w:rStyle w:val="FootnoteReference"/>
        </w:rPr>
        <w:footnoteRef/>
      </w:r>
      <w:r>
        <w:t xml:space="preserve"> </w:t>
      </w:r>
      <w:r>
        <w:rPr>
          <w:i/>
        </w:rPr>
        <w:t xml:space="preserve">Supra </w:t>
      </w:r>
      <w:r>
        <w:t xml:space="preserve">note 1. </w:t>
      </w:r>
    </w:p>
  </w:footnote>
  <w:footnote w:id="4">
    <w:p w14:paraId="74824A9E" w14:textId="18B1C9C9" w:rsidR="008626A0" w:rsidRPr="008626A0" w:rsidRDefault="008626A0">
      <w:pPr>
        <w:pStyle w:val="FootnoteText"/>
      </w:pPr>
      <w:r>
        <w:rPr>
          <w:rStyle w:val="FootnoteReference"/>
        </w:rPr>
        <w:footnoteRef/>
      </w:r>
      <w:r>
        <w:t xml:space="preserve"> </w:t>
      </w:r>
      <w:r>
        <w:rPr>
          <w:i/>
        </w:rPr>
        <w:t>Id</w:t>
      </w:r>
      <w:r>
        <w:t>.</w:t>
      </w:r>
    </w:p>
  </w:footnote>
  <w:footnote w:id="5">
    <w:p w14:paraId="704D3EC0" w14:textId="48CE704C" w:rsidR="008626A0" w:rsidRDefault="008626A0">
      <w:pPr>
        <w:pStyle w:val="FootnoteText"/>
      </w:pPr>
      <w:r>
        <w:rPr>
          <w:rStyle w:val="FootnoteReference"/>
        </w:rPr>
        <w:footnoteRef/>
      </w:r>
      <w:r>
        <w:t xml:space="preserve"> Melissa Lent &amp; Eli Dvorkin, </w:t>
      </w:r>
      <w:r w:rsidRPr="008626A0">
        <w:rPr>
          <w:i/>
        </w:rPr>
        <w:t>Opinion: Make New York City a National Leader in Employme</w:t>
      </w:r>
      <w:r>
        <w:rPr>
          <w:i/>
        </w:rPr>
        <w:t>nt for People with Disabilities</w:t>
      </w:r>
      <w:r>
        <w:t xml:space="preserve">, </w:t>
      </w:r>
      <w:r w:rsidRPr="008626A0">
        <w:rPr>
          <w:smallCaps/>
        </w:rPr>
        <w:t>CityLimits</w:t>
      </w:r>
      <w:r>
        <w:t xml:space="preserve"> (Apr. 5, 2022), </w:t>
      </w:r>
      <w:hyperlink r:id="rId3" w:history="1">
        <w:r w:rsidRPr="00A215B7">
          <w:rPr>
            <w:rStyle w:val="Hyperlink"/>
          </w:rPr>
          <w:t>https://citylimits.org/2022/04/05/opinion-make-new-york-city-a-national-leader-in-employment-for-people-with-disabilities</w:t>
        </w:r>
      </w:hyperlink>
      <w:r>
        <w:t xml:space="preserve">. According to data from the U.S. Census Bureau, there were 930,100 people with disabilities living in New York City in 2017, representing 11 percent of the total population. Thomas P. DiNapoli, State Comptroller, </w:t>
      </w:r>
      <w:r>
        <w:rPr>
          <w:i/>
        </w:rPr>
        <w:t>Employment Trends for People with Disabilities in New York City</w:t>
      </w:r>
      <w:r>
        <w:t xml:space="preserve"> (July 2020), </w:t>
      </w:r>
      <w:hyperlink r:id="rId4" w:history="1">
        <w:r w:rsidRPr="00A215B7">
          <w:rPr>
            <w:rStyle w:val="Hyperlink"/>
          </w:rPr>
          <w:t>https://www.osc.state.ny.us/files/reports/osdc/pdf/report-7-2020.pdf</w:t>
        </w:r>
      </w:hyperlink>
      <w:r>
        <w:t xml:space="preserve">. </w:t>
      </w:r>
    </w:p>
  </w:footnote>
  <w:footnote w:id="6">
    <w:p w14:paraId="1C148827" w14:textId="2A53AA47" w:rsidR="008626A0" w:rsidRDefault="008626A0" w:rsidP="0048782C">
      <w:pPr>
        <w:pStyle w:val="FootnoteText"/>
      </w:pPr>
      <w:r>
        <w:rPr>
          <w:rStyle w:val="FootnoteReference"/>
        </w:rPr>
        <w:footnoteRef/>
      </w:r>
      <w:r>
        <w:t xml:space="preserve"> </w:t>
      </w:r>
      <w:r>
        <w:rPr>
          <w:i/>
        </w:rPr>
        <w:t>See</w:t>
      </w:r>
      <w:r>
        <w:t xml:space="preserve"> Michael Gold, </w:t>
      </w:r>
      <w:r>
        <w:rPr>
          <w:i/>
        </w:rPr>
        <w:t>M.T.A. Vows to Make Subways 95% Accessible. It Will Take 33 Years.</w:t>
      </w:r>
      <w:r>
        <w:t xml:space="preserve">, </w:t>
      </w:r>
      <w:r w:rsidRPr="008626A0">
        <w:rPr>
          <w:smallCaps/>
        </w:rPr>
        <w:t>NY Times</w:t>
      </w:r>
      <w:r>
        <w:t xml:space="preserve"> (June 22, 2022), </w:t>
      </w:r>
      <w:hyperlink r:id="rId5" w:history="1">
        <w:r w:rsidRPr="00BC63DA">
          <w:rPr>
            <w:rStyle w:val="Hyperlink"/>
          </w:rPr>
          <w:t>https://www.nytimes.com/2022/06/22/nyregion/nyc-subway-accessibility-disabilities-elevators.html</w:t>
        </w:r>
      </w:hyperlink>
      <w:r>
        <w:t xml:space="preserve">; Stephanie Lai, </w:t>
      </w:r>
      <w:r>
        <w:rPr>
          <w:i/>
        </w:rPr>
        <w:t>Transportation Dept. Opens Program to Make Public Transit Accessible</w:t>
      </w:r>
      <w:r>
        <w:t xml:space="preserve">, </w:t>
      </w:r>
      <w:r w:rsidRPr="008626A0">
        <w:rPr>
          <w:smallCaps/>
        </w:rPr>
        <w:t>NY Times</w:t>
      </w:r>
      <w:r>
        <w:t xml:space="preserve"> (July 26, 2022), </w:t>
      </w:r>
      <w:hyperlink r:id="rId6" w:history="1">
        <w:r w:rsidRPr="00704AF2">
          <w:rPr>
            <w:rStyle w:val="Hyperlink"/>
          </w:rPr>
          <w:t>https://www.nytimes.com/2022/07/26/us/politics/dot-public-transit-program.html</w:t>
        </w:r>
      </w:hyperlink>
      <w:r>
        <w:t xml:space="preserve">. </w:t>
      </w:r>
    </w:p>
  </w:footnote>
  <w:footnote w:id="7">
    <w:p w14:paraId="5AB8064D" w14:textId="1AD7B87A" w:rsidR="008626A0" w:rsidRDefault="008626A0" w:rsidP="0048782C">
      <w:pPr>
        <w:pStyle w:val="FootnoteText"/>
      </w:pPr>
      <w:r>
        <w:rPr>
          <w:rStyle w:val="FootnoteReference"/>
        </w:rPr>
        <w:footnoteRef/>
      </w:r>
      <w:r>
        <w:t xml:space="preserve"> </w:t>
      </w:r>
      <w:r>
        <w:rPr>
          <w:i/>
          <w:iCs/>
        </w:rPr>
        <w:t>See</w:t>
      </w:r>
      <w:r>
        <w:t xml:space="preserve"> Project Equal Access and Disability Rights, </w:t>
      </w:r>
      <w:hyperlink r:id="rId7" w:history="1">
        <w:r w:rsidRPr="00704AF2">
          <w:rPr>
            <w:rStyle w:val="Hyperlink"/>
          </w:rPr>
          <w:t>https://www1.nyc.gov/site/cchr/community/equal-access.page</w:t>
        </w:r>
      </w:hyperlink>
      <w:r>
        <w:t xml:space="preserve">; Small Business Guidance on the ADA and NYC Disability Laws, </w:t>
      </w:r>
      <w:hyperlink r:id="rId8" w:history="1">
        <w:r w:rsidRPr="00704AF2">
          <w:rPr>
            <w:rStyle w:val="Hyperlink"/>
          </w:rPr>
          <w:t>https://www1.nyc.gov/assets/mopd/downloads/pdf/mopd-ada-small-business-guide-2019.pdf</w:t>
        </w:r>
      </w:hyperlink>
      <w:r>
        <w:t xml:space="preserve">; Chapter 11: Accessibility, NYC Building Code; and NYC Buildings: Accessibility in Residential Buildings (2020), </w:t>
      </w:r>
      <w:hyperlink r:id="rId9" w:history="1">
        <w:r w:rsidRPr="00704AF2">
          <w:rPr>
            <w:rStyle w:val="Hyperlink"/>
          </w:rPr>
          <w:t>https://www1.nyc.gov/assets/buildings/pdf/Accessibility_in_Residential_Buildings.pdf</w:t>
        </w:r>
      </w:hyperlink>
      <w:r>
        <w:t>.</w:t>
      </w:r>
    </w:p>
  </w:footnote>
  <w:footnote w:id="8">
    <w:p w14:paraId="60D69269" w14:textId="77777777" w:rsidR="008626A0" w:rsidRDefault="008626A0" w:rsidP="0048782C">
      <w:pPr>
        <w:pStyle w:val="FootnoteText"/>
      </w:pPr>
      <w:r>
        <w:rPr>
          <w:rStyle w:val="FootnoteReference"/>
        </w:rPr>
        <w:footnoteRef/>
      </w:r>
      <w:r>
        <w:t xml:space="preserve"> Inclusive Design Guidelines: Second Edition, </w:t>
      </w:r>
      <w:r w:rsidRPr="008626A0">
        <w:rPr>
          <w:smallCaps/>
        </w:rPr>
        <w:t>NYC Mayor’s Office for People with Disabilities</w:t>
      </w:r>
      <w:r>
        <w:t xml:space="preserve">, </w:t>
      </w:r>
      <w:hyperlink r:id="rId10" w:history="1">
        <w:r w:rsidRPr="00704AF2">
          <w:rPr>
            <w:rStyle w:val="Hyperlink"/>
          </w:rPr>
          <w:t>https://www1.nyc.gov/site/mopd/initiatives/inclusive-design-guidelines.page</w:t>
        </w:r>
      </w:hyperlink>
      <w:r>
        <w:t xml:space="preserve">. </w:t>
      </w:r>
    </w:p>
  </w:footnote>
  <w:footnote w:id="9">
    <w:p w14:paraId="22BBA934" w14:textId="5893B03E" w:rsidR="008626A0" w:rsidRPr="008626A0" w:rsidRDefault="008626A0" w:rsidP="0048782C">
      <w:pPr>
        <w:pStyle w:val="FootnoteText"/>
      </w:pPr>
      <w:r>
        <w:rPr>
          <w:rStyle w:val="FootnoteReference"/>
        </w:rPr>
        <w:footnoteRef/>
      </w:r>
      <w:r>
        <w:t xml:space="preserve"> </w:t>
      </w:r>
      <w:r>
        <w:rPr>
          <w:i/>
        </w:rPr>
        <w:t>See generally</w:t>
      </w:r>
      <w:r>
        <w:t xml:space="preserve">, AccessibleNYC: 2021 Edition, NYC </w:t>
      </w:r>
      <w:r w:rsidRPr="008626A0">
        <w:rPr>
          <w:smallCaps/>
        </w:rPr>
        <w:t>Mayor’s Office for People with Disabilities</w:t>
      </w:r>
      <w:r>
        <w:t xml:space="preserve">, </w:t>
      </w:r>
      <w:hyperlink r:id="rId11" w:history="1">
        <w:r w:rsidRPr="00A215B7">
          <w:rPr>
            <w:rStyle w:val="Hyperlink"/>
          </w:rPr>
          <w:t>https://www1.nyc.gov/assets/mopd/downloads/pdf/AccessibleNYC2021.pdf</w:t>
        </w:r>
      </w:hyperlink>
      <w:r w:rsidRPr="008626A0">
        <w:t>.</w:t>
      </w:r>
      <w:r>
        <w:t xml:space="preserve"> </w:t>
      </w:r>
    </w:p>
  </w:footnote>
  <w:footnote w:id="10">
    <w:p w14:paraId="1456E851" w14:textId="0B68BF6B" w:rsidR="008626A0" w:rsidRDefault="008626A0" w:rsidP="0048782C">
      <w:pPr>
        <w:pStyle w:val="FootnoteText"/>
      </w:pPr>
      <w:r>
        <w:rPr>
          <w:rStyle w:val="FootnoteReference"/>
        </w:rPr>
        <w:footnoteRef/>
      </w:r>
      <w:r>
        <w:t xml:space="preserve"> </w:t>
      </w:r>
      <w:r>
        <w:rPr>
          <w:i/>
        </w:rPr>
        <w:t xml:space="preserve">See </w:t>
      </w:r>
      <w:r>
        <w:t xml:space="preserve">EmpoweredNYC, NYC </w:t>
      </w:r>
      <w:r w:rsidRPr="008626A0">
        <w:rPr>
          <w:smallCaps/>
        </w:rPr>
        <w:t>Mayor’s Office for People with Disabilities</w:t>
      </w:r>
      <w:r>
        <w:rPr>
          <w:smallCaps/>
        </w:rPr>
        <w:t>,</w:t>
      </w:r>
      <w:r>
        <w:t xml:space="preserve">  </w:t>
      </w:r>
      <w:hyperlink r:id="rId12" w:history="1">
        <w:r w:rsidRPr="00704AF2">
          <w:rPr>
            <w:rStyle w:val="Hyperlink"/>
          </w:rPr>
          <w:t>https://www1.nyc.gov/site/mopd/initiatives/empowerednyc.page</w:t>
        </w:r>
      </w:hyperlink>
      <w:r>
        <w:t xml:space="preserve">, </w:t>
      </w:r>
    </w:p>
  </w:footnote>
  <w:footnote w:id="11">
    <w:p w14:paraId="651B1648" w14:textId="5A76A667" w:rsidR="008626A0" w:rsidRDefault="008626A0" w:rsidP="0048782C">
      <w:pPr>
        <w:pStyle w:val="FootnoteText"/>
      </w:pPr>
      <w:r>
        <w:rPr>
          <w:rStyle w:val="FootnoteReference"/>
        </w:rPr>
        <w:footnoteRef/>
      </w:r>
      <w:r>
        <w:t xml:space="preserve"> </w:t>
      </w:r>
      <w:r>
        <w:rPr>
          <w:i/>
        </w:rPr>
        <w:t xml:space="preserve">See </w:t>
      </w:r>
      <w:r>
        <w:t xml:space="preserve">Accessibility in NYC Parks, </w:t>
      </w:r>
      <w:r w:rsidRPr="008626A0">
        <w:rPr>
          <w:smallCaps/>
        </w:rPr>
        <w:t>NYC Parks</w:t>
      </w:r>
      <w:r>
        <w:t xml:space="preserve">, </w:t>
      </w:r>
      <w:hyperlink r:id="rId13" w:history="1">
        <w:r w:rsidRPr="00704AF2">
          <w:rPr>
            <w:rStyle w:val="Hyperlink"/>
          </w:rPr>
          <w:t>https://www.nycgovparks.org/accessibility</w:t>
        </w:r>
      </w:hyperlink>
      <w:r>
        <w:t xml:space="preserve">. </w:t>
      </w:r>
    </w:p>
  </w:footnote>
  <w:footnote w:id="12">
    <w:p w14:paraId="5B32C476" w14:textId="7226E9F6" w:rsidR="008626A0" w:rsidRDefault="008626A0" w:rsidP="0048782C">
      <w:pPr>
        <w:pStyle w:val="FootnoteText"/>
      </w:pPr>
      <w:r>
        <w:rPr>
          <w:rStyle w:val="FootnoteReference"/>
        </w:rPr>
        <w:footnoteRef/>
      </w:r>
      <w:r>
        <w:t xml:space="preserve"> </w:t>
      </w:r>
      <w:r>
        <w:rPr>
          <w:i/>
        </w:rPr>
        <w:t xml:space="preserve">See </w:t>
      </w:r>
      <w:r>
        <w:t xml:space="preserve">NYC: ATWORK, </w:t>
      </w:r>
      <w:r w:rsidRPr="008626A0">
        <w:rPr>
          <w:smallCaps/>
        </w:rPr>
        <w:t>Mayor’s Office for People with Disabilities</w:t>
      </w:r>
      <w:r w:rsidR="003C1573">
        <w:rPr>
          <w:smallCaps/>
        </w:rPr>
        <w:t xml:space="preserve">, </w:t>
      </w:r>
      <w:hyperlink r:id="rId14" w:history="1">
        <w:r w:rsidRPr="00704AF2">
          <w:rPr>
            <w:rStyle w:val="Hyperlink"/>
          </w:rPr>
          <w:t>https://www1.nyc.gov/site/mopd/employment/nyc-at-work.page</w:t>
        </w:r>
      </w:hyperlink>
      <w:r>
        <w:t xml:space="preserve">. </w:t>
      </w:r>
    </w:p>
  </w:footnote>
  <w:footnote w:id="13">
    <w:p w14:paraId="367C0C2B" w14:textId="0F8A572B" w:rsidR="008626A0" w:rsidRDefault="008626A0">
      <w:pPr>
        <w:pStyle w:val="FootnoteText"/>
      </w:pPr>
      <w:r>
        <w:rPr>
          <w:rStyle w:val="FootnoteReference"/>
        </w:rPr>
        <w:footnoteRef/>
      </w:r>
      <w:r>
        <w:t xml:space="preserve"> </w:t>
      </w:r>
      <w:r w:rsidR="003C1573">
        <w:t xml:space="preserve">Laura Schultz, </w:t>
      </w:r>
      <w:r w:rsidR="003C1573">
        <w:rPr>
          <w:i/>
        </w:rPr>
        <w:t>The Role of Disability Service Providers in the New York State Economy</w:t>
      </w:r>
      <w:r w:rsidR="003C1573">
        <w:t xml:space="preserve">, </w:t>
      </w:r>
      <w:r w:rsidR="003C1573" w:rsidRPr="003C1573">
        <w:rPr>
          <w:smallCaps/>
        </w:rPr>
        <w:t>Rockefeller Institute of Government</w:t>
      </w:r>
      <w:r w:rsidR="003C1573">
        <w:t xml:space="preserve"> (Dec. 13, 2021),  </w:t>
      </w:r>
      <w:hyperlink r:id="rId15" w:history="1">
        <w:r w:rsidR="003C1573" w:rsidRPr="00A215B7">
          <w:rPr>
            <w:rStyle w:val="Hyperlink"/>
          </w:rPr>
          <w:t>https://rockinst.org/issue-area/the-role-of-disability-service-providers-in-the-new-york-state-economy.</w:t>
        </w:r>
      </w:hyperlink>
      <w:r>
        <w:t xml:space="preserve"> </w:t>
      </w:r>
    </w:p>
  </w:footnote>
  <w:footnote w:id="14">
    <w:p w14:paraId="1EF96032" w14:textId="3777C011" w:rsidR="008626A0" w:rsidRPr="003C1573" w:rsidRDefault="008626A0">
      <w:pPr>
        <w:pStyle w:val="FootnoteText"/>
      </w:pPr>
      <w:r>
        <w:rPr>
          <w:rStyle w:val="FootnoteReference"/>
        </w:rPr>
        <w:footnoteRef/>
      </w:r>
      <w:r>
        <w:t xml:space="preserve"> </w:t>
      </w:r>
      <w:r w:rsidR="003C1573">
        <w:rPr>
          <w:i/>
        </w:rPr>
        <w:t>Id</w:t>
      </w:r>
      <w:r w:rsidR="003C1573">
        <w:t>.</w:t>
      </w:r>
    </w:p>
  </w:footnote>
  <w:footnote w:id="15">
    <w:p w14:paraId="268A0540" w14:textId="73A9363E" w:rsidR="008626A0" w:rsidRPr="003C1573" w:rsidRDefault="008626A0">
      <w:pPr>
        <w:pStyle w:val="FootnoteText"/>
      </w:pPr>
      <w:r>
        <w:rPr>
          <w:rStyle w:val="FootnoteReference"/>
        </w:rPr>
        <w:footnoteRef/>
      </w:r>
      <w:r>
        <w:t xml:space="preserve"> </w:t>
      </w:r>
      <w:r w:rsidR="003C1573">
        <w:rPr>
          <w:i/>
        </w:rPr>
        <w:t>Id</w:t>
      </w:r>
      <w:r w:rsidR="003C1573">
        <w:t xml:space="preserve">. </w:t>
      </w:r>
    </w:p>
  </w:footnote>
  <w:footnote w:id="16">
    <w:p w14:paraId="1AA8709A" w14:textId="77777777" w:rsidR="008626A0" w:rsidRPr="009C0DA8" w:rsidRDefault="008626A0" w:rsidP="006B098F">
      <w:pPr>
        <w:pStyle w:val="FootnoteText"/>
      </w:pPr>
      <w:r w:rsidRPr="009C0DA8">
        <w:rPr>
          <w:rStyle w:val="FootnoteReference"/>
        </w:rPr>
        <w:footnoteRef/>
      </w:r>
      <w:r w:rsidRPr="009C0DA8">
        <w:t xml:space="preserve"> </w:t>
      </w:r>
      <w:r>
        <w:rPr>
          <w:i/>
        </w:rPr>
        <w:t xml:space="preserve">See </w:t>
      </w:r>
      <w:r w:rsidRPr="009C0DA8">
        <w:t xml:space="preserve">42 U.S.C. § 12101(a)(2); </w:t>
      </w:r>
      <w:r w:rsidRPr="009C0DA8">
        <w:rPr>
          <w:i/>
        </w:rPr>
        <w:t>Olmstead v. L.C.</w:t>
      </w:r>
      <w:r w:rsidRPr="009C0DA8">
        <w:t>, 527 U.S. 581, 581 (1999) (“In the Americans with Disabilities Act of 1990 . . . Congress described the isolation and segregation of individuals with disabilities as a serious and pervasive form of discrimination”).</w:t>
      </w:r>
    </w:p>
  </w:footnote>
  <w:footnote w:id="17">
    <w:p w14:paraId="3D590E93" w14:textId="77777777" w:rsidR="008626A0" w:rsidRPr="009C0DA8" w:rsidRDefault="008626A0" w:rsidP="00214C93">
      <w:pPr>
        <w:pStyle w:val="FootnoteText"/>
      </w:pPr>
      <w:r w:rsidRPr="009C0DA8">
        <w:rPr>
          <w:rStyle w:val="FootnoteReference"/>
        </w:rPr>
        <w:footnoteRef/>
      </w:r>
      <w:r w:rsidRPr="009C0DA8">
        <w:t xml:space="preserve"> </w:t>
      </w:r>
      <w:r>
        <w:rPr>
          <w:i/>
        </w:rPr>
        <w:t xml:space="preserve">See </w:t>
      </w:r>
      <w:r w:rsidRPr="009C0DA8">
        <w:t xml:space="preserve">42 U.S.C. § 12101(a)(5). </w:t>
      </w:r>
      <w:r w:rsidRPr="009C0DA8">
        <w:rPr>
          <w:i/>
        </w:rPr>
        <w:t>See, e.g.</w:t>
      </w:r>
      <w:r w:rsidRPr="009C0DA8">
        <w:t xml:space="preserve">, </w:t>
      </w:r>
      <w:r w:rsidRPr="009C0DA8">
        <w:rPr>
          <w:i/>
        </w:rPr>
        <w:t>Brooklyn Center for Independence of Disabled v. Bloomberg</w:t>
      </w:r>
      <w:r w:rsidRPr="009C0DA8">
        <w:t>, 980 F.</w:t>
      </w:r>
      <w:r>
        <w:t xml:space="preserve"> </w:t>
      </w:r>
      <w:r w:rsidRPr="009C0DA8">
        <w:t>Supp.</w:t>
      </w:r>
      <w:r>
        <w:t xml:space="preserve"> </w:t>
      </w:r>
      <w:r w:rsidRPr="009C0DA8">
        <w:t xml:space="preserve">2d 588 (S.D.N.Y. 2013) (alleging that the City’s emergency preparedness program did not sufficiently accommodate </w:t>
      </w:r>
      <w:r>
        <w:t xml:space="preserve">the </w:t>
      </w:r>
      <w:r w:rsidRPr="009C0DA8">
        <w:t>needs of disabled individuals).</w:t>
      </w:r>
    </w:p>
  </w:footnote>
  <w:footnote w:id="18">
    <w:p w14:paraId="05D4E7CE" w14:textId="596550B0" w:rsidR="008626A0" w:rsidRPr="009C0DA8" w:rsidRDefault="008626A0" w:rsidP="0024485A">
      <w:pPr>
        <w:pStyle w:val="FootnoteText"/>
      </w:pPr>
      <w:r w:rsidRPr="009C0DA8">
        <w:rPr>
          <w:rStyle w:val="FootnoteReference"/>
        </w:rPr>
        <w:footnoteRef/>
      </w:r>
      <w:r w:rsidRPr="009C0DA8">
        <w:t xml:space="preserve"> </w:t>
      </w:r>
      <w:r>
        <w:t xml:space="preserve">The Act defines “disability” as a recorded physical or mental impairment that substantially limits a major life activity and meets the requirements of ‘being regarded as having such an impairment.’” </w:t>
      </w:r>
      <w:r>
        <w:rPr>
          <w:i/>
        </w:rPr>
        <w:t xml:space="preserve">See </w:t>
      </w:r>
      <w:r w:rsidRPr="009C0DA8">
        <w:t xml:space="preserve">42 U.S.C. § 12101(a)(1). </w:t>
      </w:r>
      <w:r w:rsidRPr="009C0DA8">
        <w:rPr>
          <w:i/>
        </w:rPr>
        <w:t>See What is the Americans with Disabilities Act (ADA)?</w:t>
      </w:r>
      <w:r w:rsidRPr="009C0DA8">
        <w:t xml:space="preserve">, </w:t>
      </w:r>
      <w:r w:rsidRPr="009C0DA8">
        <w:rPr>
          <w:smallCaps/>
        </w:rPr>
        <w:t xml:space="preserve">ADA </w:t>
      </w:r>
      <w:r>
        <w:rPr>
          <w:smallCaps/>
        </w:rPr>
        <w:t>Nat’l</w:t>
      </w:r>
      <w:r w:rsidRPr="009C0DA8">
        <w:rPr>
          <w:smallCaps/>
        </w:rPr>
        <w:t xml:space="preserve"> Network,</w:t>
      </w:r>
      <w:r w:rsidRPr="009C0DA8">
        <w:t xml:space="preserve"> </w:t>
      </w:r>
      <w:hyperlink r:id="rId16" w:history="1">
        <w:r w:rsidRPr="009C0DA8">
          <w:rPr>
            <w:rStyle w:val="Hyperlink"/>
          </w:rPr>
          <w:t>https://adata.org/learn-about-ada</w:t>
        </w:r>
      </w:hyperlink>
      <w:r w:rsidRPr="009C0DA8">
        <w:t xml:space="preserve"> (last updated Nov. 2018)</w:t>
      </w:r>
      <w:r>
        <w:t xml:space="preserve">; </w:t>
      </w:r>
      <w:r>
        <w:rPr>
          <w:i/>
        </w:rPr>
        <w:t xml:space="preserve">see also </w:t>
      </w:r>
      <w:r w:rsidRPr="009C0DA8">
        <w:t>42 U.S.C. § 12102(1)(A)-(C).</w:t>
      </w:r>
    </w:p>
  </w:footnote>
  <w:footnote w:id="19">
    <w:p w14:paraId="1D61AA47" w14:textId="77777777" w:rsidR="008626A0" w:rsidRPr="009C0DA8" w:rsidRDefault="008626A0" w:rsidP="00AE3EAA">
      <w:pPr>
        <w:pStyle w:val="FootnoteText"/>
      </w:pPr>
      <w:r w:rsidRPr="009C0DA8">
        <w:rPr>
          <w:rStyle w:val="FootnoteReference"/>
        </w:rPr>
        <w:footnoteRef/>
      </w:r>
      <w:r w:rsidRPr="009C0DA8">
        <w:t xml:space="preserve"> </w:t>
      </w:r>
      <w:r w:rsidRPr="00E20B21">
        <w:rPr>
          <w:i/>
        </w:rPr>
        <w:t xml:space="preserve">See </w:t>
      </w:r>
      <w:r w:rsidRPr="009C0DA8">
        <w:t xml:space="preserve">42 U.S.C. § 12101(b)(1)-(2). </w:t>
      </w:r>
      <w:r w:rsidRPr="009C0DA8">
        <w:rPr>
          <w:i/>
        </w:rPr>
        <w:t>See also Doe v. Pfrommer</w:t>
      </w:r>
      <w:r w:rsidRPr="009C0DA8">
        <w:t>, 148 F.3d 73, 82 (2d Cir. 1998) (stating that the purpose of the ADA is to “eliminate discrimination on the basis of disability and to ensure evenhanded treatment between the disabled and the able-bodied”).</w:t>
      </w:r>
    </w:p>
  </w:footnote>
  <w:footnote w:id="20">
    <w:p w14:paraId="006862CD" w14:textId="77777777" w:rsidR="008626A0" w:rsidRDefault="008626A0" w:rsidP="00AE3EAA">
      <w:pPr>
        <w:pStyle w:val="FootnoteText"/>
      </w:pPr>
      <w:r>
        <w:rPr>
          <w:rStyle w:val="FootnoteReference"/>
        </w:rPr>
        <w:footnoteRef/>
      </w:r>
      <w:r>
        <w:t xml:space="preserve"> </w:t>
      </w:r>
      <w:r w:rsidRPr="000202D4">
        <w:rPr>
          <w:i/>
          <w:iCs/>
        </w:rPr>
        <w:t>State Laws</w:t>
      </w:r>
      <w:r>
        <w:t xml:space="preserve">, </w:t>
      </w:r>
      <w:r w:rsidRPr="000202D4">
        <w:rPr>
          <w:smallCaps/>
        </w:rPr>
        <w:t>NYC Mayor’s Office for People with Disabilities</w:t>
      </w:r>
      <w:r>
        <w:t xml:space="preserve">, </w:t>
      </w:r>
      <w:hyperlink r:id="rId17" w:history="1">
        <w:r w:rsidRPr="006C6B89">
          <w:rPr>
            <w:rStyle w:val="Hyperlink"/>
          </w:rPr>
          <w:t>https://www1.nyc.gov/site/mopd/laws/state-laws.page</w:t>
        </w:r>
      </w:hyperlink>
      <w:r>
        <w:t xml:space="preserve"> (last visited Sept. 26, 2022). </w:t>
      </w:r>
    </w:p>
  </w:footnote>
  <w:footnote w:id="21">
    <w:p w14:paraId="0F2A679D" w14:textId="77777777" w:rsidR="008626A0" w:rsidRDefault="008626A0" w:rsidP="00AE3EAA">
      <w:pPr>
        <w:pStyle w:val="FootnoteText"/>
      </w:pPr>
      <w:r>
        <w:rPr>
          <w:rStyle w:val="FootnoteReference"/>
        </w:rPr>
        <w:footnoteRef/>
      </w:r>
      <w:r>
        <w:t xml:space="preserve"> </w:t>
      </w:r>
      <w:r w:rsidRPr="000202D4">
        <w:rPr>
          <w:smallCaps/>
        </w:rPr>
        <w:t>NYC Human Rights</w:t>
      </w:r>
      <w:r>
        <w:t xml:space="preserve">, </w:t>
      </w:r>
      <w:hyperlink r:id="rId18" w:history="1">
        <w:r w:rsidRPr="006C6B89">
          <w:rPr>
            <w:rStyle w:val="Hyperlink"/>
          </w:rPr>
          <w:t>https://www1.nyc.gov/site/cchr/law/the-law.page</w:t>
        </w:r>
      </w:hyperlink>
      <w:r>
        <w:t xml:space="preserve"> (last visited Sept. 26, 2022). </w:t>
      </w:r>
    </w:p>
  </w:footnote>
  <w:footnote w:id="22">
    <w:p w14:paraId="500401B4" w14:textId="6D43AA96" w:rsidR="008626A0" w:rsidRPr="00513594" w:rsidRDefault="008626A0">
      <w:pPr>
        <w:pStyle w:val="FootnoteText"/>
      </w:pPr>
      <w:r>
        <w:rPr>
          <w:rStyle w:val="FootnoteReference"/>
        </w:rPr>
        <w:footnoteRef/>
      </w:r>
      <w:r>
        <w:t xml:space="preserve"> </w:t>
      </w:r>
      <w:hyperlink r:id="rId19" w:history="1">
        <w:r w:rsidRPr="002C22E5">
          <w:rPr>
            <w:rStyle w:val="Hyperlink"/>
          </w:rPr>
          <w:t>http://www.antibiaslaw.com/nyc-human-rights-law</w:t>
        </w:r>
      </w:hyperlink>
      <w:r>
        <w:t xml:space="preserve">. The NYCHRL emphasizes “maximizing accountability” and “creating a real deterrent to discriminatory conduct.” </w:t>
      </w:r>
      <w:r>
        <w:rPr>
          <w:i/>
          <w:iCs/>
        </w:rPr>
        <w:t>Id</w:t>
      </w:r>
      <w:r>
        <w:t xml:space="preserve">. </w:t>
      </w:r>
    </w:p>
  </w:footnote>
  <w:footnote w:id="23">
    <w:p w14:paraId="57483192" w14:textId="77777777" w:rsidR="008626A0" w:rsidRDefault="008626A0" w:rsidP="00AE3EAA">
      <w:pPr>
        <w:pStyle w:val="FootnoteText"/>
      </w:pPr>
      <w:r>
        <w:rPr>
          <w:rStyle w:val="FootnoteReference"/>
        </w:rPr>
        <w:footnoteRef/>
      </w:r>
      <w:r>
        <w:t xml:space="preserve"> Employment (Title I), </w:t>
      </w:r>
      <w:r w:rsidRPr="005F7643">
        <w:rPr>
          <w:smallCaps/>
        </w:rPr>
        <w:t>ADA.gov</w:t>
      </w:r>
      <w:r>
        <w:t xml:space="preserve">, </w:t>
      </w:r>
      <w:hyperlink r:id="rId20" w:history="1">
        <w:r w:rsidRPr="006C6B89">
          <w:rPr>
            <w:rStyle w:val="Hyperlink"/>
          </w:rPr>
          <w:t>https://www.ada.gov/ada_title_I.htm</w:t>
        </w:r>
      </w:hyperlink>
      <w:r>
        <w:t xml:space="preserve"> (last visited Sept. 26, 2022). </w:t>
      </w:r>
    </w:p>
  </w:footnote>
  <w:footnote w:id="24">
    <w:p w14:paraId="78BE4228" w14:textId="058E8237" w:rsidR="008626A0" w:rsidRPr="005F7643" w:rsidRDefault="008626A0" w:rsidP="009F689B">
      <w:pPr>
        <w:pStyle w:val="FootnoteText"/>
      </w:pPr>
      <w:r>
        <w:rPr>
          <w:rStyle w:val="FootnoteReference"/>
        </w:rPr>
        <w:footnoteRef/>
      </w:r>
      <w:r>
        <w:t xml:space="preserve"> </w:t>
      </w:r>
      <w:r w:rsidR="003C1573">
        <w:rPr>
          <w:i/>
          <w:iCs/>
        </w:rPr>
        <w:t>Id</w:t>
      </w:r>
      <w:r w:rsidR="003C1573">
        <w:rPr>
          <w:iCs/>
        </w:rPr>
        <w:t xml:space="preserve">.; </w:t>
      </w:r>
      <w:r w:rsidR="003C1573">
        <w:rPr>
          <w:i/>
          <w:iCs/>
        </w:rPr>
        <w:t xml:space="preserve">see </w:t>
      </w:r>
      <w:r w:rsidR="003C1573">
        <w:rPr>
          <w:iCs/>
        </w:rPr>
        <w:t xml:space="preserve">Iris Hentze &amp; Rebecca Tyus, </w:t>
      </w:r>
      <w:r w:rsidR="003C1573">
        <w:rPr>
          <w:i/>
          <w:iCs/>
        </w:rPr>
        <w:t>Discrimination and Harassment in the Workplace</w:t>
      </w:r>
      <w:r w:rsidR="003C1573">
        <w:rPr>
          <w:iCs/>
        </w:rPr>
        <w:t xml:space="preserve">, NCSL (Aug. 12, 2021), </w:t>
      </w:r>
      <w:hyperlink r:id="rId21" w:history="1">
        <w:r w:rsidR="003C1573" w:rsidRPr="00A215B7">
          <w:rPr>
            <w:rStyle w:val="Hyperlink"/>
            <w:iCs/>
          </w:rPr>
          <w:t>https://www.ncsl.org/research/labor-and-employment/employment-discrimination.aspx</w:t>
        </w:r>
      </w:hyperlink>
      <w:r w:rsidR="003C1573">
        <w:rPr>
          <w:iCs/>
        </w:rPr>
        <w:t xml:space="preserve">. </w:t>
      </w:r>
      <w:r>
        <w:t xml:space="preserve"> </w:t>
      </w:r>
    </w:p>
  </w:footnote>
  <w:footnote w:id="25">
    <w:p w14:paraId="24978AE7" w14:textId="554157EC" w:rsidR="008626A0" w:rsidRPr="003C1573" w:rsidRDefault="008626A0" w:rsidP="009F689B">
      <w:pPr>
        <w:pStyle w:val="FootnoteText"/>
      </w:pPr>
      <w:r>
        <w:rPr>
          <w:rStyle w:val="FootnoteReference"/>
        </w:rPr>
        <w:footnoteRef/>
      </w:r>
      <w:r>
        <w:t xml:space="preserve"> </w:t>
      </w:r>
      <w:r w:rsidR="003C1573">
        <w:rPr>
          <w:i/>
          <w:iCs/>
        </w:rPr>
        <w:t>Id</w:t>
      </w:r>
      <w:r w:rsidR="003C1573">
        <w:rPr>
          <w:iCs/>
        </w:rPr>
        <w:t xml:space="preserve">. </w:t>
      </w:r>
    </w:p>
  </w:footnote>
  <w:footnote w:id="26">
    <w:p w14:paraId="64B87989" w14:textId="77777777" w:rsidR="008626A0" w:rsidRDefault="008626A0" w:rsidP="009F689B">
      <w:pPr>
        <w:pStyle w:val="FootnoteText"/>
      </w:pPr>
      <w:r>
        <w:rPr>
          <w:rStyle w:val="FootnoteReference"/>
        </w:rPr>
        <w:footnoteRef/>
      </w:r>
      <w:r>
        <w:t xml:space="preserve"> This includes contracts with labor unions and organizations that provide employee fringe benefits, apprenticeships, or training. Joan Farrell, </w:t>
      </w:r>
      <w:r>
        <w:rPr>
          <w:i/>
        </w:rPr>
        <w:t>Nondiscrimination Provisions of Title I and Section 504</w:t>
      </w:r>
      <w:r>
        <w:t>, ADA Compliance Guide (March 2016 Supplement).</w:t>
      </w:r>
    </w:p>
  </w:footnote>
  <w:footnote w:id="27">
    <w:p w14:paraId="445D1627" w14:textId="77777777" w:rsidR="008626A0" w:rsidRDefault="008626A0" w:rsidP="00D25FF4">
      <w:pPr>
        <w:pStyle w:val="FootnoteText"/>
      </w:pPr>
      <w:r>
        <w:rPr>
          <w:rStyle w:val="FootnoteReference"/>
        </w:rPr>
        <w:footnoteRef/>
      </w:r>
      <w:r>
        <w:t xml:space="preserve"> Social Security Administration, </w:t>
      </w:r>
      <w:r>
        <w:rPr>
          <w:i/>
          <w:iCs/>
        </w:rPr>
        <w:t>A Guide for People with Disabilities Seeking Employment</w:t>
      </w:r>
      <w:r>
        <w:t xml:space="preserve">, </w:t>
      </w:r>
      <w:r w:rsidRPr="0022789A">
        <w:rPr>
          <w:smallCaps/>
        </w:rPr>
        <w:t>ADA.gov</w:t>
      </w:r>
      <w:r>
        <w:t xml:space="preserve"> (October 2000), </w:t>
      </w:r>
      <w:hyperlink r:id="rId22" w:history="1">
        <w:r w:rsidRPr="006C6B89">
          <w:rPr>
            <w:rStyle w:val="Hyperlink"/>
          </w:rPr>
          <w:t>https://www.ada.gov/workta.htm</w:t>
        </w:r>
      </w:hyperlink>
      <w:r>
        <w:t xml:space="preserve">. </w:t>
      </w:r>
    </w:p>
  </w:footnote>
  <w:footnote w:id="28">
    <w:p w14:paraId="4227B33B" w14:textId="77777777" w:rsidR="008626A0" w:rsidRPr="0022789A" w:rsidRDefault="008626A0" w:rsidP="00D25FF4">
      <w:pPr>
        <w:pStyle w:val="FootnoteText"/>
      </w:pPr>
      <w:r>
        <w:rPr>
          <w:rStyle w:val="FootnoteReference"/>
        </w:rPr>
        <w:footnoteRef/>
      </w:r>
      <w:r>
        <w:t xml:space="preserve"> </w:t>
      </w:r>
      <w:r>
        <w:rPr>
          <w:i/>
          <w:iCs/>
        </w:rPr>
        <w:t>Reasonable Accommodations in the workplace</w:t>
      </w:r>
      <w:r>
        <w:t xml:space="preserve">, ADA Nat’l Network (2018), </w:t>
      </w:r>
      <w:hyperlink r:id="rId23" w:history="1">
        <w:r w:rsidRPr="006C6B89">
          <w:rPr>
            <w:rStyle w:val="Hyperlink"/>
          </w:rPr>
          <w:t>https://adata.org/factsheet/reasonable-accommodations-workplace</w:t>
        </w:r>
      </w:hyperlink>
      <w:r>
        <w:t xml:space="preserve">. </w:t>
      </w:r>
    </w:p>
  </w:footnote>
  <w:footnote w:id="29">
    <w:p w14:paraId="0813A8D7" w14:textId="77777777" w:rsidR="008626A0" w:rsidRDefault="008626A0" w:rsidP="00D25FF4">
      <w:pPr>
        <w:pStyle w:val="FootnoteText"/>
      </w:pPr>
      <w:r>
        <w:rPr>
          <w:rStyle w:val="FootnoteReference"/>
        </w:rPr>
        <w:footnoteRef/>
      </w:r>
      <w:r>
        <w:t xml:space="preserve"> Joan Farrell, </w:t>
      </w:r>
      <w:r>
        <w:rPr>
          <w:i/>
        </w:rPr>
        <w:t>Nondiscrimination Provisions of Title I and Section 504</w:t>
      </w:r>
      <w:r>
        <w:t>, ADA Compliance Guide (March 2016 Supplement).</w:t>
      </w:r>
    </w:p>
  </w:footnote>
  <w:footnote w:id="30">
    <w:p w14:paraId="754101BD" w14:textId="2079D13D" w:rsidR="008626A0" w:rsidRPr="003C1573" w:rsidRDefault="008626A0" w:rsidP="00D25FF4">
      <w:pPr>
        <w:pStyle w:val="FootnoteText"/>
      </w:pPr>
      <w:r>
        <w:rPr>
          <w:rStyle w:val="FootnoteReference"/>
        </w:rPr>
        <w:footnoteRef/>
      </w:r>
      <w:r>
        <w:t xml:space="preserve"> </w:t>
      </w:r>
      <w:r w:rsidR="003C1573">
        <w:rPr>
          <w:i/>
        </w:rPr>
        <w:t xml:space="preserve">Supra </w:t>
      </w:r>
      <w:r w:rsidR="003C1573">
        <w:t xml:space="preserve">note 28. </w:t>
      </w:r>
    </w:p>
  </w:footnote>
  <w:footnote w:id="31">
    <w:p w14:paraId="59ECB45B" w14:textId="77777777" w:rsidR="008626A0" w:rsidRPr="000202D4" w:rsidRDefault="008626A0" w:rsidP="00D25FF4">
      <w:pPr>
        <w:pStyle w:val="FootnoteText"/>
      </w:pPr>
      <w:r>
        <w:rPr>
          <w:rStyle w:val="FootnoteReference"/>
        </w:rPr>
        <w:footnoteRef/>
      </w:r>
      <w:r>
        <w:t xml:space="preserve"> </w:t>
      </w:r>
      <w:r>
        <w:rPr>
          <w:i/>
          <w:iCs/>
        </w:rPr>
        <w:t>Id</w:t>
      </w:r>
      <w:r>
        <w:t xml:space="preserve">. </w:t>
      </w:r>
    </w:p>
  </w:footnote>
  <w:footnote w:id="32">
    <w:p w14:paraId="2F882BFB" w14:textId="16D68A53" w:rsidR="008626A0" w:rsidRDefault="008626A0">
      <w:pPr>
        <w:pStyle w:val="FootnoteText"/>
      </w:pPr>
      <w:r>
        <w:rPr>
          <w:rStyle w:val="FootnoteReference"/>
        </w:rPr>
        <w:footnoteRef/>
      </w:r>
      <w:r>
        <w:t xml:space="preserve"> </w:t>
      </w:r>
      <w:r w:rsidR="003C1573">
        <w:rPr>
          <w:i/>
        </w:rPr>
        <w:t>Enforcement Guidance on Reasonable Accommodation and Undue Hardshup under the ADA</w:t>
      </w:r>
      <w:r w:rsidR="003C1573">
        <w:t xml:space="preserve">, </w:t>
      </w:r>
      <w:r w:rsidR="003C1573" w:rsidRPr="003C1573">
        <w:rPr>
          <w:smallCaps/>
        </w:rPr>
        <w:t>U.S. Equal Employment Opportunity Commission</w:t>
      </w:r>
      <w:r w:rsidR="003C1573">
        <w:t xml:space="preserve"> (Oct. 17, 2002), </w:t>
      </w:r>
      <w:hyperlink r:id="rId24" w:anchor="undue" w:history="1">
        <w:r w:rsidRPr="002C22E5">
          <w:rPr>
            <w:rStyle w:val="Hyperlink"/>
          </w:rPr>
          <w:t>https://www.eeoc.gov/laws/guidance/enforcement-guidance-reasonable-accommodation-and-undue-hardship-under-ada#undue</w:t>
        </w:r>
      </w:hyperlink>
      <w:r w:rsidR="003C1573">
        <w:t xml:space="preserve">. </w:t>
      </w:r>
    </w:p>
  </w:footnote>
  <w:footnote w:id="33">
    <w:p w14:paraId="6E64CC1E" w14:textId="1A060DB7" w:rsidR="008626A0" w:rsidRPr="003C1573" w:rsidRDefault="008626A0">
      <w:pPr>
        <w:pStyle w:val="FootnoteText"/>
      </w:pPr>
      <w:r>
        <w:rPr>
          <w:rStyle w:val="FootnoteReference"/>
        </w:rPr>
        <w:footnoteRef/>
      </w:r>
      <w:r>
        <w:t xml:space="preserve"> </w:t>
      </w:r>
      <w:r w:rsidR="003C1573">
        <w:rPr>
          <w:i/>
        </w:rPr>
        <w:t>Id</w:t>
      </w:r>
      <w:r w:rsidR="003C1573">
        <w:t>.</w:t>
      </w:r>
    </w:p>
  </w:footnote>
  <w:footnote w:id="34">
    <w:p w14:paraId="5A247517" w14:textId="02B05170" w:rsidR="008626A0" w:rsidRDefault="008626A0">
      <w:pPr>
        <w:pStyle w:val="FootnoteText"/>
      </w:pPr>
      <w:r>
        <w:rPr>
          <w:rStyle w:val="FootnoteReference"/>
        </w:rPr>
        <w:footnoteRef/>
      </w:r>
      <w:r>
        <w:t xml:space="preserve"> </w:t>
      </w:r>
      <w:r w:rsidR="003C1573">
        <w:rPr>
          <w:i/>
        </w:rPr>
        <w:t>Id</w:t>
      </w:r>
      <w:r w:rsidR="003C1573">
        <w:t xml:space="preserve">. </w:t>
      </w:r>
      <w:r>
        <w:t xml:space="preserve"> </w:t>
      </w:r>
    </w:p>
  </w:footnote>
  <w:footnote w:id="35">
    <w:p w14:paraId="776DDC39" w14:textId="2612D685" w:rsidR="008626A0" w:rsidRDefault="008626A0">
      <w:pPr>
        <w:pStyle w:val="FootnoteText"/>
      </w:pPr>
      <w:r>
        <w:rPr>
          <w:rStyle w:val="FootnoteReference"/>
        </w:rPr>
        <w:footnoteRef/>
      </w:r>
      <w:r w:rsidR="003C1573">
        <w:t xml:space="preserve"> Scott Horton, </w:t>
      </w:r>
      <w:r w:rsidR="003C1573">
        <w:rPr>
          <w:i/>
        </w:rPr>
        <w:t>Cooperative Dialogue For New York City Employee Accommodations</w:t>
      </w:r>
      <w:r w:rsidR="003C1573">
        <w:t xml:space="preserve">, </w:t>
      </w:r>
      <w:r w:rsidR="003C1573" w:rsidRPr="003C1573">
        <w:rPr>
          <w:smallCaps/>
        </w:rPr>
        <w:t>JD Supra</w:t>
      </w:r>
      <w:r w:rsidR="003C1573">
        <w:t xml:space="preserve"> (July 28, 2020), </w:t>
      </w:r>
      <w:r>
        <w:t xml:space="preserve"> </w:t>
      </w:r>
      <w:hyperlink r:id="rId25" w:history="1">
        <w:r w:rsidR="003C1573" w:rsidRPr="00A215B7">
          <w:rPr>
            <w:rStyle w:val="Hyperlink"/>
          </w:rPr>
          <w:t>https://www.jdsupra.com/legalnews/cooperative-dialogue-for-new-york-city-86481</w:t>
        </w:r>
      </w:hyperlink>
      <w:r w:rsidR="003C1573" w:rsidRPr="003C1573">
        <w:t>.</w:t>
      </w:r>
      <w:r w:rsidR="003C1573">
        <w:t xml:space="preserve"> </w:t>
      </w:r>
      <w:r>
        <w:t xml:space="preserve"> </w:t>
      </w:r>
    </w:p>
  </w:footnote>
  <w:footnote w:id="36">
    <w:p w14:paraId="627C36F4" w14:textId="4F239579" w:rsidR="008626A0" w:rsidRDefault="008626A0" w:rsidP="00A45CF1">
      <w:pPr>
        <w:pStyle w:val="FootnoteText"/>
      </w:pPr>
      <w:r>
        <w:rPr>
          <w:rStyle w:val="FootnoteReference"/>
        </w:rPr>
        <w:footnoteRef/>
      </w:r>
      <w:r>
        <w:t xml:space="preserve"> Pursuant to N.Y.C. Admin. Code. § 8-102(18), “[t]he term ‘reasonable accommodation’ means such accommodation that can be made that shall not cause undue hardship in the conduct of the covered entity’s business. </w:t>
      </w:r>
      <w:r w:rsidRPr="00911601">
        <w:rPr>
          <w:b/>
          <w:bCs/>
        </w:rPr>
        <w:t>The covered entity shall have the burden</w:t>
      </w:r>
      <w:r>
        <w:t xml:space="preserve"> </w:t>
      </w:r>
      <w:r>
        <w:rPr>
          <w:b/>
          <w:bCs/>
        </w:rPr>
        <w:t>of proving undue hardship.</w:t>
      </w:r>
      <w:r>
        <w:t>” (emphasis added).</w:t>
      </w:r>
    </w:p>
  </w:footnote>
  <w:footnote w:id="37">
    <w:p w14:paraId="0224AC72" w14:textId="56A4C423" w:rsidR="008626A0" w:rsidRPr="003C1573" w:rsidRDefault="008626A0">
      <w:pPr>
        <w:pStyle w:val="FootnoteText"/>
      </w:pPr>
      <w:r>
        <w:rPr>
          <w:rStyle w:val="FootnoteReference"/>
        </w:rPr>
        <w:footnoteRef/>
      </w:r>
      <w:r>
        <w:t xml:space="preserve"> </w:t>
      </w:r>
      <w:r w:rsidR="003C1573">
        <w:rPr>
          <w:i/>
        </w:rPr>
        <w:t xml:space="preserve">Supra </w:t>
      </w:r>
      <w:r w:rsidR="003C1573">
        <w:t xml:space="preserve">note 35. </w:t>
      </w:r>
    </w:p>
  </w:footnote>
  <w:footnote w:id="38">
    <w:p w14:paraId="5C1BE1D9" w14:textId="77777777" w:rsidR="008626A0" w:rsidRDefault="008626A0">
      <w:pPr>
        <w:pStyle w:val="FootnoteText"/>
      </w:pPr>
      <w:r>
        <w:rPr>
          <w:rStyle w:val="FootnoteReference"/>
        </w:rPr>
        <w:footnoteRef/>
      </w:r>
      <w:r>
        <w:t xml:space="preserve"> </w:t>
      </w:r>
      <w:r w:rsidRPr="000202D4">
        <w:rPr>
          <w:smallCaps/>
        </w:rPr>
        <w:t>NYC Commission on Human Rights</w:t>
      </w:r>
      <w:r>
        <w:t xml:space="preserve">, </w:t>
      </w:r>
      <w:r>
        <w:rPr>
          <w:i/>
          <w:iCs/>
        </w:rPr>
        <w:t>NYC Commission on Human Rights Legal Enforcement Guidance on Discrimination on the Basis of Disability</w:t>
      </w:r>
      <w:r>
        <w:t xml:space="preserve"> (April 2019), </w:t>
      </w:r>
      <w:r>
        <w:rPr>
          <w:i/>
          <w:iCs/>
        </w:rPr>
        <w:t>available at:</w:t>
      </w:r>
      <w:r>
        <w:t xml:space="preserve"> </w:t>
      </w:r>
      <w:hyperlink r:id="rId26" w:history="1">
        <w:r w:rsidRPr="006C6B89">
          <w:rPr>
            <w:rStyle w:val="Hyperlink"/>
          </w:rPr>
          <w:t>https://www1.nyc.gov/assets/cchr/downloads/pdf/NYCCHR_LegalGuide-DisabilityFinal.2.pdf</w:t>
        </w:r>
      </w:hyperlink>
      <w:r>
        <w:t xml:space="preserve">. </w:t>
      </w:r>
    </w:p>
  </w:footnote>
  <w:footnote w:id="39">
    <w:p w14:paraId="34B426C3" w14:textId="77777777" w:rsidR="008626A0" w:rsidRDefault="008626A0">
      <w:pPr>
        <w:pStyle w:val="FootnoteText"/>
      </w:pPr>
      <w:r>
        <w:rPr>
          <w:rStyle w:val="FootnoteReference"/>
        </w:rPr>
        <w:footnoteRef/>
      </w:r>
      <w:r>
        <w:t xml:space="preserve"> N.Y.C. Admin. Code § 8-107(1)(d). </w:t>
      </w:r>
    </w:p>
  </w:footnote>
  <w:footnote w:id="40">
    <w:p w14:paraId="7E3FD403" w14:textId="1C20AA36" w:rsidR="008626A0" w:rsidRPr="000C62C0" w:rsidRDefault="008626A0">
      <w:pPr>
        <w:pStyle w:val="FootnoteText"/>
      </w:pPr>
      <w:r>
        <w:rPr>
          <w:rStyle w:val="FootnoteReference"/>
        </w:rPr>
        <w:footnoteRef/>
      </w:r>
      <w:r>
        <w:t xml:space="preserve"> </w:t>
      </w:r>
      <w:r>
        <w:rPr>
          <w:i/>
          <w:iCs/>
        </w:rPr>
        <w:t>Supra</w:t>
      </w:r>
      <w:r w:rsidR="003C1573">
        <w:t xml:space="preserve"> note 38. </w:t>
      </w:r>
    </w:p>
  </w:footnote>
  <w:footnote w:id="41">
    <w:p w14:paraId="71B57ABC" w14:textId="77777777" w:rsidR="008626A0" w:rsidRPr="000C62C0" w:rsidRDefault="008626A0">
      <w:pPr>
        <w:pStyle w:val="FootnoteText"/>
      </w:pPr>
      <w:r>
        <w:rPr>
          <w:rStyle w:val="FootnoteReference"/>
        </w:rPr>
        <w:footnoteRef/>
      </w:r>
      <w:r>
        <w:t xml:space="preserve"> </w:t>
      </w:r>
      <w:r>
        <w:rPr>
          <w:i/>
          <w:iCs/>
        </w:rPr>
        <w:t>Id</w:t>
      </w:r>
      <w:r>
        <w:t xml:space="preserve">. </w:t>
      </w:r>
    </w:p>
  </w:footnote>
  <w:footnote w:id="42">
    <w:p w14:paraId="5A32840B" w14:textId="77777777" w:rsidR="008626A0" w:rsidRPr="000C62C0" w:rsidRDefault="008626A0">
      <w:pPr>
        <w:pStyle w:val="FootnoteText"/>
      </w:pPr>
      <w:r>
        <w:rPr>
          <w:rStyle w:val="FootnoteReference"/>
        </w:rPr>
        <w:footnoteRef/>
      </w:r>
      <w:r>
        <w:t xml:space="preserve"> </w:t>
      </w:r>
      <w:r>
        <w:rPr>
          <w:i/>
          <w:iCs/>
        </w:rPr>
        <w:t>Id</w:t>
      </w:r>
      <w:r>
        <w:t xml:space="preserve">. </w:t>
      </w:r>
    </w:p>
  </w:footnote>
  <w:footnote w:id="43">
    <w:p w14:paraId="4C0D1F84" w14:textId="2FAFBFE5" w:rsidR="008626A0" w:rsidRDefault="008626A0" w:rsidP="00EC010E">
      <w:pPr>
        <w:pStyle w:val="FootnoteText"/>
      </w:pPr>
      <w:r>
        <w:rPr>
          <w:rStyle w:val="FootnoteReference"/>
        </w:rPr>
        <w:footnoteRef/>
      </w:r>
      <w:r>
        <w:t xml:space="preserve"> </w:t>
      </w:r>
      <w:r w:rsidR="003C1573">
        <w:rPr>
          <w:i/>
        </w:rPr>
        <w:t>Initiatives</w:t>
      </w:r>
      <w:r w:rsidR="003C1573">
        <w:t xml:space="preserve">, </w:t>
      </w:r>
      <w:r w:rsidR="003C1573" w:rsidRPr="003C1573">
        <w:rPr>
          <w:smallCaps/>
        </w:rPr>
        <w:t>NYC Mayor’s Office for People with Disabilities</w:t>
      </w:r>
      <w:r w:rsidR="003C1573">
        <w:t xml:space="preserve">, </w:t>
      </w:r>
      <w:hyperlink r:id="rId27" w:history="1">
        <w:r w:rsidRPr="00704AF2">
          <w:rPr>
            <w:rStyle w:val="Hyperlink"/>
          </w:rPr>
          <w:t>https://www1.nyc.gov/site/mopd/initiatives/initiatives.page</w:t>
        </w:r>
      </w:hyperlink>
      <w:r w:rsidR="003C1573">
        <w:t xml:space="preserve">. </w:t>
      </w:r>
    </w:p>
  </w:footnote>
  <w:footnote w:id="44">
    <w:p w14:paraId="3FCFDD67" w14:textId="013B3FCB" w:rsidR="008626A0" w:rsidRDefault="008626A0">
      <w:pPr>
        <w:pStyle w:val="FootnoteText"/>
      </w:pPr>
      <w:r>
        <w:rPr>
          <w:rStyle w:val="FootnoteReference"/>
        </w:rPr>
        <w:footnoteRef/>
      </w:r>
      <w:r>
        <w:t xml:space="preserve"> </w:t>
      </w:r>
      <w:r w:rsidR="003C1573">
        <w:rPr>
          <w:i/>
        </w:rPr>
        <w:t>What We Do</w:t>
      </w:r>
      <w:r w:rsidR="003C1573">
        <w:t xml:space="preserve">, </w:t>
      </w:r>
      <w:r w:rsidR="003C1573" w:rsidRPr="003C1573">
        <w:rPr>
          <w:smallCaps/>
        </w:rPr>
        <w:t>NYC Mayor’s Office for People with Disabilities</w:t>
      </w:r>
      <w:r w:rsidR="003C1573">
        <w:t xml:space="preserve"> </w:t>
      </w:r>
      <w:hyperlink r:id="rId28" w:history="1">
        <w:r w:rsidRPr="002C22E5">
          <w:rPr>
            <w:rStyle w:val="Hyperlink"/>
          </w:rPr>
          <w:t>https://www1.nyc.gov/site/mopd/about/about.page</w:t>
        </w:r>
      </w:hyperlink>
      <w:r>
        <w:t xml:space="preserve">. </w:t>
      </w:r>
    </w:p>
  </w:footnote>
  <w:footnote w:id="45">
    <w:p w14:paraId="3CA80808" w14:textId="0068B679" w:rsidR="008626A0" w:rsidRPr="003C1573" w:rsidRDefault="008626A0">
      <w:pPr>
        <w:pStyle w:val="FootnoteText"/>
      </w:pPr>
      <w:r>
        <w:rPr>
          <w:rStyle w:val="FootnoteReference"/>
        </w:rPr>
        <w:footnoteRef/>
      </w:r>
      <w:r>
        <w:t xml:space="preserve"> </w:t>
      </w:r>
      <w:r w:rsidR="003C1573">
        <w:rPr>
          <w:i/>
        </w:rPr>
        <w:t>EmpoweredNYC</w:t>
      </w:r>
      <w:r w:rsidR="003C1573">
        <w:t xml:space="preserve">, </w:t>
      </w:r>
      <w:r w:rsidR="003C1573" w:rsidRPr="003C1573">
        <w:rPr>
          <w:smallCaps/>
        </w:rPr>
        <w:t>NYC Mayor’s Office for People with Disabilities</w:t>
      </w:r>
      <w:r w:rsidR="003C1573">
        <w:t xml:space="preserve"> </w:t>
      </w:r>
      <w:hyperlink r:id="rId29" w:history="1">
        <w:r w:rsidRPr="002C22E5">
          <w:rPr>
            <w:rStyle w:val="Hyperlink"/>
          </w:rPr>
          <w:t>https://www1.nyc.gov/site/mopd/initiatives/empowerednyc.page</w:t>
        </w:r>
      </w:hyperlink>
      <w:r>
        <w:t xml:space="preserve">. </w:t>
      </w:r>
      <w:r w:rsidR="003C1573">
        <w:t xml:space="preserve">NYC Financial Empowerment Centers provide free, individualized professional financial counseling and coaching to support New Yorkers in reaching their goals. </w:t>
      </w:r>
      <w:r w:rsidR="003C1573">
        <w:rPr>
          <w:i/>
        </w:rPr>
        <w:t xml:space="preserve">See </w:t>
      </w:r>
      <w:hyperlink r:id="rId30" w:history="1">
        <w:r w:rsidR="003C1573" w:rsidRPr="003C1573">
          <w:rPr>
            <w:rStyle w:val="Hyperlink"/>
          </w:rPr>
          <w:t>https://www1.nyc.gov/site/dca/consumers/get-free-financial-counseling.page</w:t>
        </w:r>
      </w:hyperlink>
      <w:r w:rsidR="003C1573" w:rsidRPr="003C1573">
        <w:t>.</w:t>
      </w:r>
      <w:r w:rsidR="003C1573">
        <w:rPr>
          <w:i/>
        </w:rPr>
        <w:t xml:space="preserve"> </w:t>
      </w:r>
    </w:p>
  </w:footnote>
  <w:footnote w:id="46">
    <w:p w14:paraId="66D24C05" w14:textId="3784B1B1" w:rsidR="008626A0" w:rsidRDefault="008626A0">
      <w:pPr>
        <w:pStyle w:val="FootnoteText"/>
      </w:pPr>
      <w:r>
        <w:rPr>
          <w:rStyle w:val="FootnoteReference"/>
        </w:rPr>
        <w:footnoteRef/>
      </w:r>
      <w:r>
        <w:t xml:space="preserve"> </w:t>
      </w:r>
      <w:r w:rsidR="003C1573">
        <w:t xml:space="preserve">AccessibleNYC: 2021 Edition, NYC </w:t>
      </w:r>
      <w:r w:rsidR="003C1573" w:rsidRPr="008626A0">
        <w:rPr>
          <w:smallCaps/>
        </w:rPr>
        <w:t>Mayor’s Office for People with Disabilities</w:t>
      </w:r>
      <w:r w:rsidR="003C1573">
        <w:t xml:space="preserve">, </w:t>
      </w:r>
      <w:hyperlink r:id="rId31" w:history="1">
        <w:r w:rsidR="003C1573" w:rsidRPr="00A215B7">
          <w:rPr>
            <w:rStyle w:val="Hyperlink"/>
          </w:rPr>
          <w:t>https://www1.nyc.gov/assets/mopd/downloads/pdf/AccessibleNYC2021.pdf</w:t>
        </w:r>
      </w:hyperlink>
      <w:r w:rsidR="003C1573">
        <w:t xml:space="preserve">. </w:t>
      </w:r>
    </w:p>
  </w:footnote>
  <w:footnote w:id="47">
    <w:p w14:paraId="6CB07FB2" w14:textId="383E8A87" w:rsidR="008626A0" w:rsidRPr="00465B05" w:rsidRDefault="008626A0">
      <w:pPr>
        <w:pStyle w:val="FootnoteText"/>
      </w:pPr>
      <w:r>
        <w:rPr>
          <w:rStyle w:val="FootnoteReference"/>
        </w:rPr>
        <w:footnoteRef/>
      </w:r>
      <w:r>
        <w:t xml:space="preserve"> </w:t>
      </w:r>
      <w:r w:rsidR="003C1573">
        <w:rPr>
          <w:i/>
        </w:rPr>
        <w:t>Id</w:t>
      </w:r>
      <w:r w:rsidR="00465B05">
        <w:t>.</w:t>
      </w:r>
    </w:p>
  </w:footnote>
  <w:footnote w:id="48">
    <w:p w14:paraId="3BF6043E" w14:textId="40687A07" w:rsidR="008626A0" w:rsidRPr="003C1573" w:rsidRDefault="008626A0">
      <w:pPr>
        <w:pStyle w:val="FootnoteText"/>
      </w:pPr>
      <w:r>
        <w:rPr>
          <w:rStyle w:val="FootnoteReference"/>
        </w:rPr>
        <w:footnoteRef/>
      </w:r>
      <w:r>
        <w:t xml:space="preserve"> </w:t>
      </w:r>
      <w:r w:rsidR="003C1573">
        <w:rPr>
          <w:i/>
        </w:rPr>
        <w:t>Id</w:t>
      </w:r>
      <w:r w:rsidR="003C1573">
        <w:t xml:space="preserve">. </w:t>
      </w:r>
    </w:p>
  </w:footnote>
  <w:footnote w:id="49">
    <w:p w14:paraId="399FCE75" w14:textId="2CAE0D89" w:rsidR="008626A0" w:rsidRPr="002966F3" w:rsidRDefault="008626A0">
      <w:pPr>
        <w:pStyle w:val="FootnoteText"/>
      </w:pPr>
      <w:r>
        <w:rPr>
          <w:rStyle w:val="FootnoteReference"/>
        </w:rPr>
        <w:footnoteRef/>
      </w:r>
      <w:r>
        <w:t xml:space="preserve"> </w:t>
      </w:r>
      <w:r>
        <w:rPr>
          <w:i/>
          <w:iCs/>
        </w:rPr>
        <w:t>Id</w:t>
      </w:r>
      <w:r>
        <w:t>.</w:t>
      </w:r>
    </w:p>
  </w:footnote>
  <w:footnote w:id="50">
    <w:p w14:paraId="1DEBD644" w14:textId="66298663" w:rsidR="008626A0" w:rsidRPr="00F62CAD" w:rsidRDefault="008626A0" w:rsidP="00EC010E">
      <w:pPr>
        <w:pStyle w:val="FootnoteText"/>
      </w:pPr>
      <w:r>
        <w:rPr>
          <w:rStyle w:val="FootnoteReference"/>
        </w:rPr>
        <w:footnoteRef/>
      </w:r>
      <w:r>
        <w:t xml:space="preserve"> </w:t>
      </w:r>
      <w:r>
        <w:rPr>
          <w:i/>
          <w:iCs/>
        </w:rPr>
        <w:t xml:space="preserve">See </w:t>
      </w:r>
      <w:r w:rsidRPr="00911601">
        <w:rPr>
          <w:b/>
          <w:bCs/>
        </w:rPr>
        <w:t>Legal Protections for Individuals with Disabilities</w:t>
      </w:r>
      <w:r>
        <w:t xml:space="preserve"> section above.</w:t>
      </w:r>
    </w:p>
  </w:footnote>
  <w:footnote w:id="51">
    <w:p w14:paraId="7B87AA0C" w14:textId="08961D61" w:rsidR="008626A0" w:rsidRPr="00465B05" w:rsidRDefault="008626A0" w:rsidP="00EC010E">
      <w:pPr>
        <w:pStyle w:val="FootnoteText"/>
      </w:pPr>
      <w:r>
        <w:rPr>
          <w:rStyle w:val="FootnoteReference"/>
        </w:rPr>
        <w:footnoteRef/>
      </w:r>
      <w:r>
        <w:t xml:space="preserve"> </w:t>
      </w:r>
      <w:r w:rsidR="00465B05">
        <w:rPr>
          <w:iCs/>
        </w:rPr>
        <w:t xml:space="preserve">Melissa Lent, </w:t>
      </w:r>
      <w:r w:rsidR="00465B05">
        <w:rPr>
          <w:i/>
          <w:iCs/>
        </w:rPr>
        <w:t>Access Opportunity: Expanding Economic Opportunity for New Yorkers with Disabilities</w:t>
      </w:r>
      <w:r w:rsidR="00465B05">
        <w:rPr>
          <w:iCs/>
        </w:rPr>
        <w:t xml:space="preserve">, </w:t>
      </w:r>
      <w:r w:rsidR="00465B05" w:rsidRPr="00465B05">
        <w:rPr>
          <w:iCs/>
          <w:smallCaps/>
        </w:rPr>
        <w:t xml:space="preserve">Center for an Urban Future </w:t>
      </w:r>
      <w:r w:rsidR="00465B05">
        <w:rPr>
          <w:iCs/>
        </w:rPr>
        <w:t xml:space="preserve">(March 2022), </w:t>
      </w:r>
      <w:hyperlink r:id="rId32" w:history="1">
        <w:r w:rsidR="00465B05" w:rsidRPr="00A215B7">
          <w:rPr>
            <w:rStyle w:val="Hyperlink"/>
            <w:iCs/>
          </w:rPr>
          <w:t>https://nycfuture.org/research/access-opportunity</w:t>
        </w:r>
      </w:hyperlink>
      <w:r w:rsidR="00465B05">
        <w:rPr>
          <w:iCs/>
        </w:rPr>
        <w:t xml:space="preserve">. </w:t>
      </w:r>
    </w:p>
  </w:footnote>
  <w:footnote w:id="52">
    <w:p w14:paraId="27840D95" w14:textId="1B3F8F5A" w:rsidR="008626A0" w:rsidRPr="00465B05" w:rsidRDefault="008626A0">
      <w:pPr>
        <w:pStyle w:val="FootnoteText"/>
      </w:pPr>
      <w:r>
        <w:rPr>
          <w:rStyle w:val="FootnoteReference"/>
        </w:rPr>
        <w:footnoteRef/>
      </w:r>
      <w:r>
        <w:t xml:space="preserve"> </w:t>
      </w:r>
      <w:r w:rsidR="00465B05">
        <w:rPr>
          <w:i/>
        </w:rPr>
        <w:t>Id</w:t>
      </w:r>
      <w:r w:rsidR="00465B05">
        <w:t>.</w:t>
      </w:r>
    </w:p>
  </w:footnote>
  <w:footnote w:id="53">
    <w:p w14:paraId="62313FF3" w14:textId="77777777" w:rsidR="008626A0" w:rsidRDefault="008626A0">
      <w:pPr>
        <w:pStyle w:val="FootnoteText"/>
      </w:pPr>
      <w:r>
        <w:rPr>
          <w:rStyle w:val="FootnoteReference"/>
        </w:rPr>
        <w:footnoteRef/>
      </w:r>
      <w:r>
        <w:t xml:space="preserve"> </w:t>
      </w:r>
      <w:r>
        <w:rPr>
          <w:i/>
          <w:iCs/>
        </w:rPr>
        <w:t>NYC: ATWORK</w:t>
      </w:r>
      <w:r>
        <w:t xml:space="preserve">, </w:t>
      </w:r>
      <w:r w:rsidRPr="002853F6">
        <w:rPr>
          <w:smallCaps/>
        </w:rPr>
        <w:t>NYC Mayor’s Office for People with Disabilities</w:t>
      </w:r>
      <w:r>
        <w:t xml:space="preserve">, </w:t>
      </w:r>
      <w:hyperlink r:id="rId33" w:history="1">
        <w:r w:rsidRPr="006C6B89">
          <w:rPr>
            <w:rStyle w:val="Hyperlink"/>
          </w:rPr>
          <w:t>https://www1.nyc.gov/site/mopd/employment/nyc-at-work.page</w:t>
        </w:r>
      </w:hyperlink>
      <w:r>
        <w:t xml:space="preserve"> (last visited Sept. 26, 2022). </w:t>
      </w:r>
    </w:p>
  </w:footnote>
  <w:footnote w:id="54">
    <w:p w14:paraId="166F3116" w14:textId="460CE7D2" w:rsidR="008626A0" w:rsidRPr="002853F6" w:rsidRDefault="008626A0">
      <w:pPr>
        <w:pStyle w:val="FootnoteText"/>
      </w:pPr>
      <w:r>
        <w:rPr>
          <w:rStyle w:val="FootnoteReference"/>
        </w:rPr>
        <w:footnoteRef/>
      </w:r>
      <w:r>
        <w:t xml:space="preserve"> </w:t>
      </w:r>
      <w:r>
        <w:rPr>
          <w:i/>
          <w:iCs/>
        </w:rPr>
        <w:t xml:space="preserve">Supra </w:t>
      </w:r>
      <w:r w:rsidR="00465B05">
        <w:t>note 51.</w:t>
      </w:r>
    </w:p>
  </w:footnote>
  <w:footnote w:id="55">
    <w:p w14:paraId="42BACA5F" w14:textId="77777777" w:rsidR="008626A0" w:rsidRPr="002853F6" w:rsidRDefault="008626A0">
      <w:pPr>
        <w:pStyle w:val="FootnoteText"/>
      </w:pPr>
      <w:r>
        <w:rPr>
          <w:rStyle w:val="FootnoteReference"/>
        </w:rPr>
        <w:footnoteRef/>
      </w:r>
      <w:r>
        <w:t xml:space="preserve"> </w:t>
      </w:r>
      <w:r>
        <w:rPr>
          <w:i/>
          <w:iCs/>
        </w:rPr>
        <w:t>Id</w:t>
      </w:r>
      <w:r>
        <w:t xml:space="preserve">. </w:t>
      </w:r>
    </w:p>
  </w:footnote>
  <w:footnote w:id="56">
    <w:p w14:paraId="248D3FBC" w14:textId="0EDCC1CA" w:rsidR="008626A0" w:rsidRDefault="008626A0">
      <w:pPr>
        <w:pStyle w:val="FootnoteText"/>
      </w:pPr>
      <w:r>
        <w:rPr>
          <w:rStyle w:val="FootnoteReference"/>
        </w:rPr>
        <w:footnoteRef/>
      </w:r>
      <w:r>
        <w:t xml:space="preserve"> </w:t>
      </w:r>
      <w:r w:rsidR="00465B05">
        <w:t>Melissa Lent &amp; Eli Dvorkin</w:t>
      </w:r>
      <w:r w:rsidR="00465B05">
        <w:rPr>
          <w:i/>
          <w:iCs/>
        </w:rPr>
        <w:t>, Opinion: Make New York City a National Leader in Employment for People with Disabilities</w:t>
      </w:r>
      <w:r w:rsidR="00465B05">
        <w:t xml:space="preserve">, </w:t>
      </w:r>
      <w:r w:rsidR="00465B05" w:rsidRPr="00952F53">
        <w:rPr>
          <w:smallCaps/>
        </w:rPr>
        <w:t>City Limits</w:t>
      </w:r>
      <w:r w:rsidR="00465B05">
        <w:t xml:space="preserve"> (April 5, 2022), </w:t>
      </w:r>
      <w:hyperlink r:id="rId34" w:history="1">
        <w:r w:rsidR="00465B05" w:rsidRPr="006C6B89">
          <w:rPr>
            <w:rStyle w:val="Hyperlink"/>
          </w:rPr>
          <w:t>https://citylimits.org/2022/04/05/opinion-make-new-york-city-a-national-leader-in-employment-for-people-with-disabilities</w:t>
        </w:r>
      </w:hyperlink>
      <w:r w:rsidR="00465B05">
        <w:t>.</w:t>
      </w:r>
    </w:p>
  </w:footnote>
  <w:footnote w:id="57">
    <w:p w14:paraId="12F26CE4" w14:textId="3D2597EF" w:rsidR="008626A0" w:rsidRPr="00465B05" w:rsidRDefault="008626A0">
      <w:pPr>
        <w:pStyle w:val="FootnoteText"/>
      </w:pPr>
      <w:r>
        <w:rPr>
          <w:rStyle w:val="FootnoteReference"/>
        </w:rPr>
        <w:footnoteRef/>
      </w:r>
      <w:r>
        <w:t xml:space="preserve"> </w:t>
      </w:r>
      <w:r w:rsidR="00465B05">
        <w:rPr>
          <w:i/>
        </w:rPr>
        <w:t>Id</w:t>
      </w:r>
      <w:r w:rsidR="00465B05">
        <w:t>.</w:t>
      </w:r>
    </w:p>
  </w:footnote>
  <w:footnote w:id="58">
    <w:p w14:paraId="79481A27" w14:textId="24189D62" w:rsidR="008626A0" w:rsidRPr="00205318" w:rsidRDefault="008626A0">
      <w:pPr>
        <w:pStyle w:val="FootnoteText"/>
      </w:pPr>
      <w:r>
        <w:rPr>
          <w:rStyle w:val="FootnoteReference"/>
        </w:rPr>
        <w:footnoteRef/>
      </w:r>
      <w:r>
        <w:t xml:space="preserve"> </w:t>
      </w:r>
      <w:r w:rsidR="00205318">
        <w:rPr>
          <w:i/>
          <w:iCs/>
        </w:rPr>
        <w:t xml:space="preserve">Supra </w:t>
      </w:r>
      <w:r w:rsidR="00205318">
        <w:rPr>
          <w:iCs/>
        </w:rPr>
        <w:t xml:space="preserve">note 51. </w:t>
      </w:r>
    </w:p>
  </w:footnote>
  <w:footnote w:id="59">
    <w:p w14:paraId="5E203444" w14:textId="559C6022" w:rsidR="008626A0" w:rsidRPr="00205318" w:rsidRDefault="008626A0">
      <w:pPr>
        <w:pStyle w:val="FootnoteText"/>
      </w:pPr>
      <w:r>
        <w:rPr>
          <w:rStyle w:val="FootnoteReference"/>
        </w:rPr>
        <w:footnoteRef/>
      </w:r>
      <w:r>
        <w:t xml:space="preserve"> </w:t>
      </w:r>
      <w:r w:rsidR="00205318">
        <w:rPr>
          <w:i/>
          <w:iCs/>
        </w:rPr>
        <w:t>Id</w:t>
      </w:r>
      <w:r w:rsidR="00205318">
        <w:rPr>
          <w:iCs/>
        </w:rPr>
        <w:t>.</w:t>
      </w:r>
    </w:p>
  </w:footnote>
  <w:footnote w:id="60">
    <w:p w14:paraId="36A51167" w14:textId="77777777" w:rsidR="008626A0" w:rsidRDefault="008626A0">
      <w:pPr>
        <w:pStyle w:val="FootnoteText"/>
      </w:pPr>
      <w:r>
        <w:rPr>
          <w:rStyle w:val="FootnoteReference"/>
        </w:rPr>
        <w:footnoteRef/>
      </w:r>
      <w:r>
        <w:t xml:space="preserve"> </w:t>
      </w:r>
      <w:r w:rsidRPr="00952F53">
        <w:rPr>
          <w:i/>
          <w:iCs/>
        </w:rPr>
        <w:t>Id</w:t>
      </w:r>
      <w:r>
        <w:t>.</w:t>
      </w:r>
    </w:p>
  </w:footnote>
  <w:footnote w:id="61">
    <w:p w14:paraId="083479CE" w14:textId="0D8D21D1" w:rsidR="008626A0" w:rsidRPr="00117070" w:rsidRDefault="008626A0">
      <w:pPr>
        <w:pStyle w:val="FootnoteText"/>
      </w:pPr>
      <w:r>
        <w:rPr>
          <w:rStyle w:val="FootnoteReference"/>
        </w:rPr>
        <w:footnoteRef/>
      </w:r>
      <w:r>
        <w:t xml:space="preserve"> </w:t>
      </w:r>
      <w:r>
        <w:rPr>
          <w:i/>
        </w:rPr>
        <w:t>Id</w:t>
      </w:r>
      <w:r>
        <w:t xml:space="preserve">. </w:t>
      </w:r>
    </w:p>
  </w:footnote>
  <w:footnote w:id="62">
    <w:p w14:paraId="6190D6A8" w14:textId="5F1EAA16" w:rsidR="008626A0" w:rsidRPr="00465B05" w:rsidRDefault="008626A0">
      <w:pPr>
        <w:pStyle w:val="FootnoteText"/>
      </w:pPr>
      <w:r>
        <w:rPr>
          <w:rStyle w:val="FootnoteReference"/>
        </w:rPr>
        <w:footnoteRef/>
      </w:r>
      <w:r>
        <w:t xml:space="preserve"> </w:t>
      </w:r>
      <w:r w:rsidR="00465B05">
        <w:rPr>
          <w:i/>
          <w:iCs/>
        </w:rPr>
        <w:t>Id</w:t>
      </w:r>
      <w:r w:rsidR="00465B05">
        <w:rPr>
          <w:iCs/>
        </w:rPr>
        <w:t xml:space="preserve">. </w:t>
      </w:r>
    </w:p>
  </w:footnote>
  <w:footnote w:id="63">
    <w:p w14:paraId="39088AAD" w14:textId="4F96A221" w:rsidR="008626A0" w:rsidRPr="00465B05" w:rsidRDefault="008626A0">
      <w:pPr>
        <w:pStyle w:val="FootnoteText"/>
      </w:pPr>
      <w:r>
        <w:rPr>
          <w:rStyle w:val="FootnoteReference"/>
        </w:rPr>
        <w:footnoteRef/>
      </w:r>
      <w:r>
        <w:t xml:space="preserve"> </w:t>
      </w:r>
      <w:r w:rsidR="00465B05">
        <w:rPr>
          <w:i/>
        </w:rPr>
        <w:t xml:space="preserve">Supra </w:t>
      </w:r>
      <w:r w:rsidR="00465B05">
        <w:t xml:space="preserve">note 56. </w:t>
      </w:r>
    </w:p>
  </w:footnote>
  <w:footnote w:id="64">
    <w:p w14:paraId="6C6F8B22" w14:textId="3346489E" w:rsidR="008626A0" w:rsidRPr="00465B05" w:rsidRDefault="008626A0">
      <w:pPr>
        <w:pStyle w:val="FootnoteText"/>
      </w:pPr>
      <w:r>
        <w:rPr>
          <w:rStyle w:val="FootnoteReference"/>
        </w:rPr>
        <w:footnoteRef/>
      </w:r>
      <w:r w:rsidR="00465B05">
        <w:rPr>
          <w:i/>
        </w:rPr>
        <w:t xml:space="preserve"> Id</w:t>
      </w:r>
      <w:r w:rsidR="00465B05">
        <w:t xml:space="preserve">. </w:t>
      </w:r>
    </w:p>
  </w:footnote>
  <w:footnote w:id="65">
    <w:p w14:paraId="7599798D" w14:textId="77777777" w:rsidR="008626A0" w:rsidRDefault="008626A0">
      <w:pPr>
        <w:pStyle w:val="FootnoteText"/>
      </w:pPr>
      <w:r>
        <w:rPr>
          <w:rStyle w:val="FootnoteReference"/>
        </w:rPr>
        <w:footnoteRef/>
      </w:r>
      <w:r>
        <w:t xml:space="preserve"> </w:t>
      </w:r>
      <w:r w:rsidRPr="00952F53">
        <w:rPr>
          <w:i/>
          <w:iCs/>
        </w:rPr>
        <w:t>Id</w:t>
      </w:r>
      <w:r>
        <w:t>.</w:t>
      </w:r>
    </w:p>
  </w:footnote>
  <w:footnote w:id="66">
    <w:p w14:paraId="1BD90DF6" w14:textId="77777777" w:rsidR="008626A0" w:rsidRDefault="008626A0">
      <w:pPr>
        <w:pStyle w:val="FootnoteText"/>
      </w:pPr>
      <w:r>
        <w:rPr>
          <w:rStyle w:val="FootnoteReference"/>
        </w:rPr>
        <w:footnoteRef/>
      </w:r>
      <w:r w:rsidRPr="00952F53">
        <w:rPr>
          <w:i/>
          <w:iCs/>
        </w:rPr>
        <w:t>Id</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6B8"/>
    <w:multiLevelType w:val="multilevel"/>
    <w:tmpl w:val="B6C8A6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A229D"/>
    <w:multiLevelType w:val="multilevel"/>
    <w:tmpl w:val="27542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22477"/>
    <w:multiLevelType w:val="hybridMultilevel"/>
    <w:tmpl w:val="63B20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7D2DBA"/>
    <w:multiLevelType w:val="hybridMultilevel"/>
    <w:tmpl w:val="43265DEC"/>
    <w:lvl w:ilvl="0" w:tplc="D5F4882C">
      <w:start w:val="1"/>
      <w:numFmt w:val="upperRoman"/>
      <w:lvlText w:val="%1."/>
      <w:lvlJc w:val="left"/>
      <w:pPr>
        <w:ind w:left="1440" w:hanging="720"/>
      </w:pPr>
      <w:rPr>
        <w:rFonts w:hint="default"/>
        <w:u w:val="none"/>
      </w:rPr>
    </w:lvl>
    <w:lvl w:ilvl="1" w:tplc="BFAA8130">
      <w:start w:val="1"/>
      <w:numFmt w:val="lowerLetter"/>
      <w:lvlText w:val="%2."/>
      <w:lvlJc w:val="left"/>
      <w:pPr>
        <w:ind w:left="1800" w:hanging="360"/>
      </w:pPr>
      <w:rPr>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2C440A"/>
    <w:multiLevelType w:val="multilevel"/>
    <w:tmpl w:val="FA287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E955DD"/>
    <w:multiLevelType w:val="multilevel"/>
    <w:tmpl w:val="7C122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76D4A"/>
    <w:multiLevelType w:val="hybridMultilevel"/>
    <w:tmpl w:val="420A02F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D1464C"/>
    <w:multiLevelType w:val="multilevel"/>
    <w:tmpl w:val="07688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0F63BE"/>
    <w:multiLevelType w:val="hybridMultilevel"/>
    <w:tmpl w:val="83BADE22"/>
    <w:lvl w:ilvl="0" w:tplc="DAE65F32">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DE3C11"/>
    <w:multiLevelType w:val="hybridMultilevel"/>
    <w:tmpl w:val="2F1EE500"/>
    <w:lvl w:ilvl="0" w:tplc="B9987AA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F67655"/>
    <w:multiLevelType w:val="hybridMultilevel"/>
    <w:tmpl w:val="EB88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76593"/>
    <w:multiLevelType w:val="multilevel"/>
    <w:tmpl w:val="E60AB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6B1FE3"/>
    <w:multiLevelType w:val="hybridMultilevel"/>
    <w:tmpl w:val="CB609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D4EF6"/>
    <w:multiLevelType w:val="hybridMultilevel"/>
    <w:tmpl w:val="332099C4"/>
    <w:lvl w:ilvl="0" w:tplc="97A4FCCE">
      <w:start w:val="2"/>
      <w:numFmt w:val="bullet"/>
      <w:lvlText w:val="-"/>
      <w:lvlJc w:val="left"/>
      <w:pPr>
        <w:ind w:left="720" w:hanging="360"/>
      </w:pPr>
      <w:rPr>
        <w:rFonts w:ascii="Segoe UI" w:eastAsia="Times New Roman"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3324C5"/>
    <w:multiLevelType w:val="hybridMultilevel"/>
    <w:tmpl w:val="A2B2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25189"/>
    <w:multiLevelType w:val="hybridMultilevel"/>
    <w:tmpl w:val="1116C33E"/>
    <w:lvl w:ilvl="0" w:tplc="594E6D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28636F"/>
    <w:multiLevelType w:val="multilevel"/>
    <w:tmpl w:val="B1F45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42538"/>
    <w:multiLevelType w:val="hybridMultilevel"/>
    <w:tmpl w:val="079E9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16"/>
  </w:num>
  <w:num w:numId="9">
    <w:abstractNumId w:val="1"/>
  </w:num>
  <w:num w:numId="10">
    <w:abstractNumId w:val="4"/>
  </w:num>
  <w:num w:numId="11">
    <w:abstractNumId w:val="0"/>
  </w:num>
  <w:num w:numId="12">
    <w:abstractNumId w:val="11"/>
  </w:num>
  <w:num w:numId="13">
    <w:abstractNumId w:val="7"/>
  </w:num>
  <w:num w:numId="14">
    <w:abstractNumId w:val="17"/>
  </w:num>
  <w:num w:numId="15">
    <w:abstractNumId w:val="12"/>
  </w:num>
  <w:num w:numId="16">
    <w:abstractNumId w:val="6"/>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F6"/>
    <w:rsid w:val="00001EB9"/>
    <w:rsid w:val="00011453"/>
    <w:rsid w:val="00015C4C"/>
    <w:rsid w:val="0001780D"/>
    <w:rsid w:val="000202D4"/>
    <w:rsid w:val="000329F7"/>
    <w:rsid w:val="00045694"/>
    <w:rsid w:val="00045B82"/>
    <w:rsid w:val="000537F7"/>
    <w:rsid w:val="00055EFC"/>
    <w:rsid w:val="00061534"/>
    <w:rsid w:val="00062BDA"/>
    <w:rsid w:val="00073324"/>
    <w:rsid w:val="00075EE6"/>
    <w:rsid w:val="0008577E"/>
    <w:rsid w:val="00087196"/>
    <w:rsid w:val="00087454"/>
    <w:rsid w:val="00094666"/>
    <w:rsid w:val="000A67E5"/>
    <w:rsid w:val="000A6965"/>
    <w:rsid w:val="000A7A41"/>
    <w:rsid w:val="000B3B5B"/>
    <w:rsid w:val="000B498B"/>
    <w:rsid w:val="000B5F8F"/>
    <w:rsid w:val="000C143C"/>
    <w:rsid w:val="000C3E06"/>
    <w:rsid w:val="000C62C0"/>
    <w:rsid w:val="000D30BF"/>
    <w:rsid w:val="000D33B1"/>
    <w:rsid w:val="000E1F89"/>
    <w:rsid w:val="000E6247"/>
    <w:rsid w:val="000F3FA0"/>
    <w:rsid w:val="000F6CB0"/>
    <w:rsid w:val="001007C4"/>
    <w:rsid w:val="00100B3E"/>
    <w:rsid w:val="00100C10"/>
    <w:rsid w:val="0010278F"/>
    <w:rsid w:val="00104614"/>
    <w:rsid w:val="00111959"/>
    <w:rsid w:val="00111CBA"/>
    <w:rsid w:val="0011285E"/>
    <w:rsid w:val="00117070"/>
    <w:rsid w:val="00125BD5"/>
    <w:rsid w:val="00126DA0"/>
    <w:rsid w:val="00132D8E"/>
    <w:rsid w:val="001410F3"/>
    <w:rsid w:val="00153223"/>
    <w:rsid w:val="00157ACA"/>
    <w:rsid w:val="001603F9"/>
    <w:rsid w:val="001623A7"/>
    <w:rsid w:val="00164C2D"/>
    <w:rsid w:val="00165212"/>
    <w:rsid w:val="00173998"/>
    <w:rsid w:val="0017735D"/>
    <w:rsid w:val="001A275B"/>
    <w:rsid w:val="001A2EFF"/>
    <w:rsid w:val="001B2356"/>
    <w:rsid w:val="001C0085"/>
    <w:rsid w:val="001D1C1E"/>
    <w:rsid w:val="001D528F"/>
    <w:rsid w:val="001D5D8A"/>
    <w:rsid w:val="001E3BE1"/>
    <w:rsid w:val="001E51EB"/>
    <w:rsid w:val="001F1830"/>
    <w:rsid w:val="001F6AE0"/>
    <w:rsid w:val="00200415"/>
    <w:rsid w:val="00201653"/>
    <w:rsid w:val="00205318"/>
    <w:rsid w:val="00214C93"/>
    <w:rsid w:val="00225D82"/>
    <w:rsid w:val="0022789A"/>
    <w:rsid w:val="0024485A"/>
    <w:rsid w:val="00255648"/>
    <w:rsid w:val="00262AC4"/>
    <w:rsid w:val="00262EF4"/>
    <w:rsid w:val="00267D9C"/>
    <w:rsid w:val="0028036B"/>
    <w:rsid w:val="002849D5"/>
    <w:rsid w:val="002853F6"/>
    <w:rsid w:val="00292FCE"/>
    <w:rsid w:val="002966F3"/>
    <w:rsid w:val="002A377F"/>
    <w:rsid w:val="002C2F8C"/>
    <w:rsid w:val="002D0C0A"/>
    <w:rsid w:val="002D1459"/>
    <w:rsid w:val="002D3476"/>
    <w:rsid w:val="002D58BC"/>
    <w:rsid w:val="002E184F"/>
    <w:rsid w:val="002F13F6"/>
    <w:rsid w:val="002F29C7"/>
    <w:rsid w:val="002F7021"/>
    <w:rsid w:val="00301159"/>
    <w:rsid w:val="00302C30"/>
    <w:rsid w:val="00304BB1"/>
    <w:rsid w:val="00311568"/>
    <w:rsid w:val="00320FEC"/>
    <w:rsid w:val="00321CB3"/>
    <w:rsid w:val="00322281"/>
    <w:rsid w:val="003252AC"/>
    <w:rsid w:val="00330F11"/>
    <w:rsid w:val="003417AC"/>
    <w:rsid w:val="00341CFB"/>
    <w:rsid w:val="00342092"/>
    <w:rsid w:val="00357C85"/>
    <w:rsid w:val="00360719"/>
    <w:rsid w:val="00360E11"/>
    <w:rsid w:val="00361EA9"/>
    <w:rsid w:val="00372988"/>
    <w:rsid w:val="00382E8E"/>
    <w:rsid w:val="00396D6E"/>
    <w:rsid w:val="003A1546"/>
    <w:rsid w:val="003A1BB3"/>
    <w:rsid w:val="003A50E9"/>
    <w:rsid w:val="003C1573"/>
    <w:rsid w:val="003C7B32"/>
    <w:rsid w:val="003D108F"/>
    <w:rsid w:val="003D118E"/>
    <w:rsid w:val="003D4040"/>
    <w:rsid w:val="003F302B"/>
    <w:rsid w:val="003F7852"/>
    <w:rsid w:val="004143E3"/>
    <w:rsid w:val="00417938"/>
    <w:rsid w:val="00421601"/>
    <w:rsid w:val="00422F60"/>
    <w:rsid w:val="0043002E"/>
    <w:rsid w:val="004302FE"/>
    <w:rsid w:val="004308D8"/>
    <w:rsid w:val="00436EFD"/>
    <w:rsid w:val="00437979"/>
    <w:rsid w:val="00442294"/>
    <w:rsid w:val="00451DB2"/>
    <w:rsid w:val="00463AB0"/>
    <w:rsid w:val="0046411D"/>
    <w:rsid w:val="00465B05"/>
    <w:rsid w:val="00475E5B"/>
    <w:rsid w:val="00483C57"/>
    <w:rsid w:val="004867C9"/>
    <w:rsid w:val="0048782C"/>
    <w:rsid w:val="00497E18"/>
    <w:rsid w:val="004A097D"/>
    <w:rsid w:val="004A150F"/>
    <w:rsid w:val="004A3065"/>
    <w:rsid w:val="004A4C60"/>
    <w:rsid w:val="004B55FC"/>
    <w:rsid w:val="004C3A05"/>
    <w:rsid w:val="004C60D1"/>
    <w:rsid w:val="004D1BA3"/>
    <w:rsid w:val="004E2A55"/>
    <w:rsid w:val="004E670B"/>
    <w:rsid w:val="004F00F9"/>
    <w:rsid w:val="004F778B"/>
    <w:rsid w:val="00506DAB"/>
    <w:rsid w:val="00507738"/>
    <w:rsid w:val="00513594"/>
    <w:rsid w:val="00521741"/>
    <w:rsid w:val="00522103"/>
    <w:rsid w:val="00526F0A"/>
    <w:rsid w:val="005325A2"/>
    <w:rsid w:val="00533E0B"/>
    <w:rsid w:val="0056550B"/>
    <w:rsid w:val="00580275"/>
    <w:rsid w:val="00582F13"/>
    <w:rsid w:val="0059171E"/>
    <w:rsid w:val="0059229A"/>
    <w:rsid w:val="00593623"/>
    <w:rsid w:val="005B492C"/>
    <w:rsid w:val="005C2F8A"/>
    <w:rsid w:val="005C7F04"/>
    <w:rsid w:val="005D0245"/>
    <w:rsid w:val="005D4FA2"/>
    <w:rsid w:val="005D7D5F"/>
    <w:rsid w:val="005F352A"/>
    <w:rsid w:val="005F6799"/>
    <w:rsid w:val="005F7643"/>
    <w:rsid w:val="00605BA8"/>
    <w:rsid w:val="00610DC1"/>
    <w:rsid w:val="00620255"/>
    <w:rsid w:val="00636180"/>
    <w:rsid w:val="00643C1E"/>
    <w:rsid w:val="00644322"/>
    <w:rsid w:val="006456C0"/>
    <w:rsid w:val="00645D9E"/>
    <w:rsid w:val="00647811"/>
    <w:rsid w:val="00653A42"/>
    <w:rsid w:val="00655D30"/>
    <w:rsid w:val="00675E2B"/>
    <w:rsid w:val="006812D7"/>
    <w:rsid w:val="00683EF7"/>
    <w:rsid w:val="006966B0"/>
    <w:rsid w:val="006A2EE8"/>
    <w:rsid w:val="006A58A4"/>
    <w:rsid w:val="006B098F"/>
    <w:rsid w:val="006C1108"/>
    <w:rsid w:val="006C5F99"/>
    <w:rsid w:val="006D088A"/>
    <w:rsid w:val="006D3181"/>
    <w:rsid w:val="006E13F4"/>
    <w:rsid w:val="006F19A2"/>
    <w:rsid w:val="006F7936"/>
    <w:rsid w:val="00703697"/>
    <w:rsid w:val="0070730E"/>
    <w:rsid w:val="007118A7"/>
    <w:rsid w:val="00712D61"/>
    <w:rsid w:val="00716A98"/>
    <w:rsid w:val="00733283"/>
    <w:rsid w:val="0073470A"/>
    <w:rsid w:val="007358EA"/>
    <w:rsid w:val="00747D54"/>
    <w:rsid w:val="007517AF"/>
    <w:rsid w:val="00751EE4"/>
    <w:rsid w:val="007526C1"/>
    <w:rsid w:val="00753BE7"/>
    <w:rsid w:val="00756F00"/>
    <w:rsid w:val="00757EEF"/>
    <w:rsid w:val="00770EDC"/>
    <w:rsid w:val="00771405"/>
    <w:rsid w:val="00775A11"/>
    <w:rsid w:val="00781BD4"/>
    <w:rsid w:val="00782C07"/>
    <w:rsid w:val="007908F2"/>
    <w:rsid w:val="007926EA"/>
    <w:rsid w:val="007A4C6B"/>
    <w:rsid w:val="007A6450"/>
    <w:rsid w:val="007A7F2B"/>
    <w:rsid w:val="007B4296"/>
    <w:rsid w:val="007B6307"/>
    <w:rsid w:val="007C3F49"/>
    <w:rsid w:val="007D39FF"/>
    <w:rsid w:val="007E10C0"/>
    <w:rsid w:val="007E25AD"/>
    <w:rsid w:val="007E3A18"/>
    <w:rsid w:val="00806D20"/>
    <w:rsid w:val="00825A63"/>
    <w:rsid w:val="008313B4"/>
    <w:rsid w:val="00832C00"/>
    <w:rsid w:val="00834365"/>
    <w:rsid w:val="00835A6D"/>
    <w:rsid w:val="00842AB1"/>
    <w:rsid w:val="00853154"/>
    <w:rsid w:val="00853FDD"/>
    <w:rsid w:val="0085595B"/>
    <w:rsid w:val="008626A0"/>
    <w:rsid w:val="00863233"/>
    <w:rsid w:val="00865254"/>
    <w:rsid w:val="008665CA"/>
    <w:rsid w:val="008720A6"/>
    <w:rsid w:val="00883918"/>
    <w:rsid w:val="0088734C"/>
    <w:rsid w:val="008916ED"/>
    <w:rsid w:val="008B43EF"/>
    <w:rsid w:val="008B5D65"/>
    <w:rsid w:val="008B646E"/>
    <w:rsid w:val="008B76FB"/>
    <w:rsid w:val="008B782B"/>
    <w:rsid w:val="008D4088"/>
    <w:rsid w:val="008D5346"/>
    <w:rsid w:val="008D5D8E"/>
    <w:rsid w:val="008E0B51"/>
    <w:rsid w:val="008E20FA"/>
    <w:rsid w:val="008F30D9"/>
    <w:rsid w:val="008F5309"/>
    <w:rsid w:val="008F6358"/>
    <w:rsid w:val="009008D9"/>
    <w:rsid w:val="00901B11"/>
    <w:rsid w:val="00911601"/>
    <w:rsid w:val="00913644"/>
    <w:rsid w:val="009139FF"/>
    <w:rsid w:val="009222BA"/>
    <w:rsid w:val="0092616D"/>
    <w:rsid w:val="00927B09"/>
    <w:rsid w:val="00930342"/>
    <w:rsid w:val="009450D1"/>
    <w:rsid w:val="00952F53"/>
    <w:rsid w:val="00954E43"/>
    <w:rsid w:val="009615D2"/>
    <w:rsid w:val="009659A8"/>
    <w:rsid w:val="00967C8E"/>
    <w:rsid w:val="009768E1"/>
    <w:rsid w:val="009849D0"/>
    <w:rsid w:val="00987C12"/>
    <w:rsid w:val="009933D3"/>
    <w:rsid w:val="009B270A"/>
    <w:rsid w:val="009B5C66"/>
    <w:rsid w:val="009C6245"/>
    <w:rsid w:val="009C6B91"/>
    <w:rsid w:val="009D39FF"/>
    <w:rsid w:val="009D5BB4"/>
    <w:rsid w:val="009E0DFC"/>
    <w:rsid w:val="009E354E"/>
    <w:rsid w:val="009F0804"/>
    <w:rsid w:val="009F37D6"/>
    <w:rsid w:val="009F689B"/>
    <w:rsid w:val="00A00862"/>
    <w:rsid w:val="00A018DF"/>
    <w:rsid w:val="00A03043"/>
    <w:rsid w:val="00A059F0"/>
    <w:rsid w:val="00A14641"/>
    <w:rsid w:val="00A16893"/>
    <w:rsid w:val="00A16EDF"/>
    <w:rsid w:val="00A17C45"/>
    <w:rsid w:val="00A22402"/>
    <w:rsid w:val="00A33CFC"/>
    <w:rsid w:val="00A404E1"/>
    <w:rsid w:val="00A45CF1"/>
    <w:rsid w:val="00A539DA"/>
    <w:rsid w:val="00A670C3"/>
    <w:rsid w:val="00A7330B"/>
    <w:rsid w:val="00A77374"/>
    <w:rsid w:val="00A814E1"/>
    <w:rsid w:val="00A878EF"/>
    <w:rsid w:val="00A90747"/>
    <w:rsid w:val="00A90C9F"/>
    <w:rsid w:val="00A9567C"/>
    <w:rsid w:val="00A95866"/>
    <w:rsid w:val="00A9637E"/>
    <w:rsid w:val="00AA2FD3"/>
    <w:rsid w:val="00AA38FD"/>
    <w:rsid w:val="00AD36F7"/>
    <w:rsid w:val="00AE2E4A"/>
    <w:rsid w:val="00AE3EAA"/>
    <w:rsid w:val="00AE7B53"/>
    <w:rsid w:val="00AF5797"/>
    <w:rsid w:val="00AF70A5"/>
    <w:rsid w:val="00B20B3B"/>
    <w:rsid w:val="00B24E2C"/>
    <w:rsid w:val="00B30A45"/>
    <w:rsid w:val="00B31329"/>
    <w:rsid w:val="00B329B8"/>
    <w:rsid w:val="00B37D44"/>
    <w:rsid w:val="00B560F7"/>
    <w:rsid w:val="00B61FCA"/>
    <w:rsid w:val="00B63942"/>
    <w:rsid w:val="00B63D1B"/>
    <w:rsid w:val="00B65B5D"/>
    <w:rsid w:val="00B72D52"/>
    <w:rsid w:val="00B775A7"/>
    <w:rsid w:val="00B814E9"/>
    <w:rsid w:val="00B81534"/>
    <w:rsid w:val="00B838AD"/>
    <w:rsid w:val="00B92DE3"/>
    <w:rsid w:val="00BA1CD6"/>
    <w:rsid w:val="00BB24D7"/>
    <w:rsid w:val="00BB3277"/>
    <w:rsid w:val="00BB54C5"/>
    <w:rsid w:val="00BC63DA"/>
    <w:rsid w:val="00BD4867"/>
    <w:rsid w:val="00BD51D2"/>
    <w:rsid w:val="00BD6A24"/>
    <w:rsid w:val="00BE287F"/>
    <w:rsid w:val="00BF18AA"/>
    <w:rsid w:val="00BF2D86"/>
    <w:rsid w:val="00BF4A84"/>
    <w:rsid w:val="00BF4B56"/>
    <w:rsid w:val="00BF5137"/>
    <w:rsid w:val="00C034EE"/>
    <w:rsid w:val="00C04FC0"/>
    <w:rsid w:val="00C17269"/>
    <w:rsid w:val="00C218DD"/>
    <w:rsid w:val="00C32595"/>
    <w:rsid w:val="00C61FCA"/>
    <w:rsid w:val="00C62F37"/>
    <w:rsid w:val="00C64A0F"/>
    <w:rsid w:val="00C77358"/>
    <w:rsid w:val="00C81902"/>
    <w:rsid w:val="00C94C45"/>
    <w:rsid w:val="00CB29F7"/>
    <w:rsid w:val="00CC0181"/>
    <w:rsid w:val="00CC09D3"/>
    <w:rsid w:val="00CC27DA"/>
    <w:rsid w:val="00CD6206"/>
    <w:rsid w:val="00CD7350"/>
    <w:rsid w:val="00CE31CA"/>
    <w:rsid w:val="00CF0992"/>
    <w:rsid w:val="00D1088B"/>
    <w:rsid w:val="00D25FF4"/>
    <w:rsid w:val="00D4089C"/>
    <w:rsid w:val="00D424B6"/>
    <w:rsid w:val="00D477C9"/>
    <w:rsid w:val="00D56639"/>
    <w:rsid w:val="00D600FA"/>
    <w:rsid w:val="00D657FE"/>
    <w:rsid w:val="00D66878"/>
    <w:rsid w:val="00D72F04"/>
    <w:rsid w:val="00D731E5"/>
    <w:rsid w:val="00D74751"/>
    <w:rsid w:val="00D76E1C"/>
    <w:rsid w:val="00D900BC"/>
    <w:rsid w:val="00DA2DCF"/>
    <w:rsid w:val="00DA4D66"/>
    <w:rsid w:val="00DB1625"/>
    <w:rsid w:val="00DC677F"/>
    <w:rsid w:val="00DD62D2"/>
    <w:rsid w:val="00DD6BE4"/>
    <w:rsid w:val="00DD76E8"/>
    <w:rsid w:val="00DF1C48"/>
    <w:rsid w:val="00DF4F55"/>
    <w:rsid w:val="00DF5A39"/>
    <w:rsid w:val="00DF710C"/>
    <w:rsid w:val="00E0000E"/>
    <w:rsid w:val="00E0151E"/>
    <w:rsid w:val="00E02654"/>
    <w:rsid w:val="00E0379B"/>
    <w:rsid w:val="00E05629"/>
    <w:rsid w:val="00E136C2"/>
    <w:rsid w:val="00E201F6"/>
    <w:rsid w:val="00E2057F"/>
    <w:rsid w:val="00E225AA"/>
    <w:rsid w:val="00E340B2"/>
    <w:rsid w:val="00E36B42"/>
    <w:rsid w:val="00E60E58"/>
    <w:rsid w:val="00E621BC"/>
    <w:rsid w:val="00E717D0"/>
    <w:rsid w:val="00E71C63"/>
    <w:rsid w:val="00E71E80"/>
    <w:rsid w:val="00E7742B"/>
    <w:rsid w:val="00EA72C8"/>
    <w:rsid w:val="00EB5289"/>
    <w:rsid w:val="00EC010E"/>
    <w:rsid w:val="00EC0743"/>
    <w:rsid w:val="00EC1751"/>
    <w:rsid w:val="00EC5528"/>
    <w:rsid w:val="00ED0A83"/>
    <w:rsid w:val="00ED21D3"/>
    <w:rsid w:val="00ED5100"/>
    <w:rsid w:val="00EE0A3A"/>
    <w:rsid w:val="00EF7148"/>
    <w:rsid w:val="00F01D90"/>
    <w:rsid w:val="00F07076"/>
    <w:rsid w:val="00F13202"/>
    <w:rsid w:val="00F14355"/>
    <w:rsid w:val="00F2041A"/>
    <w:rsid w:val="00F21EC1"/>
    <w:rsid w:val="00F25216"/>
    <w:rsid w:val="00F2590E"/>
    <w:rsid w:val="00F3225D"/>
    <w:rsid w:val="00F37573"/>
    <w:rsid w:val="00F40364"/>
    <w:rsid w:val="00F40EEF"/>
    <w:rsid w:val="00F41DAC"/>
    <w:rsid w:val="00F449DA"/>
    <w:rsid w:val="00F62CAD"/>
    <w:rsid w:val="00F67F50"/>
    <w:rsid w:val="00F73DE4"/>
    <w:rsid w:val="00F80487"/>
    <w:rsid w:val="00F814A6"/>
    <w:rsid w:val="00F9130A"/>
    <w:rsid w:val="00FB4F17"/>
    <w:rsid w:val="00FB6809"/>
    <w:rsid w:val="00FC49DC"/>
    <w:rsid w:val="00FD1DB5"/>
    <w:rsid w:val="00FD2DE1"/>
    <w:rsid w:val="00FD4E54"/>
    <w:rsid w:val="00FE181D"/>
    <w:rsid w:val="00FE1F84"/>
    <w:rsid w:val="00FE78C3"/>
    <w:rsid w:val="00FF0F45"/>
    <w:rsid w:val="00FF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7CA92"/>
  <w15:chartTrackingRefBased/>
  <w15:docId w15:val="{964C336D-385B-4ADC-9643-18AEA54C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3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201F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201F6"/>
    <w:pPr>
      <w:keepNext/>
      <w:jc w:val="center"/>
      <w:outlineLvl w:val="1"/>
    </w:pPr>
    <w:rPr>
      <w:b/>
      <w:bCs/>
      <w:u w:val="single"/>
    </w:rPr>
  </w:style>
  <w:style w:type="paragraph" w:styleId="Heading4">
    <w:name w:val="heading 4"/>
    <w:basedOn w:val="Normal"/>
    <w:next w:val="Normal"/>
    <w:link w:val="Heading4Char"/>
    <w:qFormat/>
    <w:rsid w:val="00E201F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01F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E201F6"/>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E201F6"/>
    <w:rPr>
      <w:rFonts w:ascii="Calibri" w:eastAsia="Times New Roman" w:hAnsi="Calibri" w:cs="Times New Roman"/>
      <w:b/>
      <w:bCs/>
      <w:sz w:val="28"/>
      <w:szCs w:val="28"/>
    </w:rPr>
  </w:style>
  <w:style w:type="paragraph" w:styleId="FootnoteText">
    <w:name w:val="footnote text"/>
    <w:aliases w:val="FT"/>
    <w:basedOn w:val="Normal"/>
    <w:link w:val="FootnoteTextChar"/>
    <w:uiPriority w:val="99"/>
    <w:unhideWhenUsed/>
    <w:rsid w:val="007526C1"/>
    <w:rPr>
      <w:sz w:val="20"/>
      <w:szCs w:val="20"/>
    </w:rPr>
  </w:style>
  <w:style w:type="character" w:customStyle="1" w:styleId="FootnoteTextChar">
    <w:name w:val="Footnote Text Char"/>
    <w:aliases w:val="FT Char"/>
    <w:basedOn w:val="DefaultParagraphFont"/>
    <w:link w:val="FootnoteText"/>
    <w:uiPriority w:val="99"/>
    <w:rsid w:val="007526C1"/>
    <w:rPr>
      <w:rFonts w:ascii="Times New Roman" w:eastAsia="Times New Roman" w:hAnsi="Times New Roman" w:cs="Times New Roman"/>
      <w:sz w:val="20"/>
      <w:szCs w:val="20"/>
    </w:rPr>
  </w:style>
  <w:style w:type="paragraph" w:styleId="NormalWeb">
    <w:name w:val="Normal (Web)"/>
    <w:basedOn w:val="Normal"/>
    <w:uiPriority w:val="99"/>
    <w:rsid w:val="00E201F6"/>
    <w:pPr>
      <w:spacing w:before="100" w:beforeAutospacing="1" w:after="100" w:afterAutospacing="1"/>
    </w:pPr>
  </w:style>
  <w:style w:type="character" w:styleId="Hyperlink">
    <w:name w:val="Hyperlink"/>
    <w:uiPriority w:val="99"/>
    <w:rsid w:val="00E201F6"/>
    <w:rPr>
      <w:rFonts w:cs="Times New Roman"/>
      <w:color w:val="0000FF"/>
      <w:u w:val="single"/>
    </w:rPr>
  </w:style>
  <w:style w:type="character" w:styleId="FootnoteReference">
    <w:name w:val="footnote reference"/>
    <w:uiPriority w:val="99"/>
    <w:rsid w:val="007526C1"/>
    <w:rPr>
      <w:rFonts w:ascii="Times New Roman" w:hAnsi="Times New Roman" w:cs="Times New Roman"/>
      <w:sz w:val="24"/>
      <w:vertAlign w:val="superscript"/>
    </w:rPr>
  </w:style>
  <w:style w:type="paragraph" w:styleId="Header">
    <w:name w:val="header"/>
    <w:basedOn w:val="Normal"/>
    <w:link w:val="HeaderChar"/>
    <w:uiPriority w:val="99"/>
    <w:rsid w:val="00E201F6"/>
    <w:pPr>
      <w:tabs>
        <w:tab w:val="center" w:pos="4680"/>
        <w:tab w:val="right" w:pos="9360"/>
      </w:tabs>
    </w:pPr>
  </w:style>
  <w:style w:type="character" w:customStyle="1" w:styleId="HeaderChar">
    <w:name w:val="Header Char"/>
    <w:basedOn w:val="DefaultParagraphFont"/>
    <w:link w:val="Header"/>
    <w:uiPriority w:val="99"/>
    <w:rsid w:val="00E201F6"/>
    <w:rPr>
      <w:rFonts w:ascii="Times New Roman" w:eastAsia="Times New Roman" w:hAnsi="Times New Roman" w:cs="Times New Roman"/>
      <w:sz w:val="24"/>
      <w:szCs w:val="24"/>
    </w:rPr>
  </w:style>
  <w:style w:type="paragraph" w:styleId="Footer">
    <w:name w:val="footer"/>
    <w:basedOn w:val="Normal"/>
    <w:link w:val="FooterChar"/>
    <w:uiPriority w:val="99"/>
    <w:rsid w:val="00E201F6"/>
    <w:pPr>
      <w:tabs>
        <w:tab w:val="center" w:pos="4680"/>
        <w:tab w:val="right" w:pos="9360"/>
      </w:tabs>
    </w:pPr>
  </w:style>
  <w:style w:type="character" w:customStyle="1" w:styleId="FooterChar">
    <w:name w:val="Footer Char"/>
    <w:basedOn w:val="DefaultParagraphFont"/>
    <w:link w:val="Footer"/>
    <w:uiPriority w:val="99"/>
    <w:rsid w:val="00E201F6"/>
    <w:rPr>
      <w:rFonts w:ascii="Times New Roman" w:eastAsia="Times New Roman" w:hAnsi="Times New Roman" w:cs="Times New Roman"/>
      <w:sz w:val="24"/>
      <w:szCs w:val="24"/>
    </w:rPr>
  </w:style>
  <w:style w:type="character" w:customStyle="1" w:styleId="normaltextrun">
    <w:name w:val="normaltextrun"/>
    <w:rsid w:val="00E201F6"/>
  </w:style>
  <w:style w:type="paragraph" w:styleId="ListParagraph">
    <w:name w:val="List Paragraph"/>
    <w:basedOn w:val="Normal"/>
    <w:uiPriority w:val="34"/>
    <w:qFormat/>
    <w:rsid w:val="00E201F6"/>
    <w:pPr>
      <w:ind w:left="720"/>
      <w:contextualSpacing/>
    </w:pPr>
  </w:style>
  <w:style w:type="character" w:customStyle="1" w:styleId="o-published-datetime">
    <w:name w:val="o-published-date__time"/>
    <w:basedOn w:val="DefaultParagraphFont"/>
    <w:rsid w:val="00E201F6"/>
  </w:style>
  <w:style w:type="character" w:styleId="Emphasis">
    <w:name w:val="Emphasis"/>
    <w:basedOn w:val="DefaultParagraphFont"/>
    <w:uiPriority w:val="20"/>
    <w:qFormat/>
    <w:rsid w:val="00E71C63"/>
    <w:rPr>
      <w:i/>
      <w:iCs/>
    </w:rPr>
  </w:style>
  <w:style w:type="paragraph" w:customStyle="1" w:styleId="xmsolistparagraph">
    <w:name w:val="x_msolistparagraph"/>
    <w:basedOn w:val="Normal"/>
    <w:rsid w:val="00A9567C"/>
    <w:pPr>
      <w:ind w:left="720"/>
    </w:pPr>
    <w:rPr>
      <w:rFonts w:ascii="Calibri" w:eastAsiaTheme="minorHAnsi" w:hAnsi="Calibri" w:cs="Calibri"/>
      <w:sz w:val="22"/>
      <w:szCs w:val="22"/>
    </w:rPr>
  </w:style>
  <w:style w:type="character" w:customStyle="1" w:styleId="apple-converted-space">
    <w:name w:val="apple-converted-space"/>
    <w:basedOn w:val="DefaultParagraphFont"/>
    <w:rsid w:val="005F352A"/>
  </w:style>
  <w:style w:type="character" w:customStyle="1" w:styleId="Date1">
    <w:name w:val="Date1"/>
    <w:basedOn w:val="DefaultParagraphFont"/>
    <w:rsid w:val="009C6245"/>
  </w:style>
  <w:style w:type="character" w:styleId="FollowedHyperlink">
    <w:name w:val="FollowedHyperlink"/>
    <w:basedOn w:val="DefaultParagraphFont"/>
    <w:uiPriority w:val="99"/>
    <w:semiHidden/>
    <w:unhideWhenUsed/>
    <w:rsid w:val="001410F3"/>
    <w:rPr>
      <w:color w:val="954F72" w:themeColor="followedHyperlink"/>
      <w:u w:val="single"/>
    </w:rPr>
  </w:style>
  <w:style w:type="paragraph" w:styleId="EndnoteText">
    <w:name w:val="endnote text"/>
    <w:basedOn w:val="Normal"/>
    <w:link w:val="EndnoteTextChar"/>
    <w:uiPriority w:val="99"/>
    <w:semiHidden/>
    <w:unhideWhenUsed/>
    <w:rsid w:val="001A275B"/>
    <w:rPr>
      <w:sz w:val="20"/>
      <w:szCs w:val="20"/>
    </w:rPr>
  </w:style>
  <w:style w:type="character" w:customStyle="1" w:styleId="EndnoteTextChar">
    <w:name w:val="Endnote Text Char"/>
    <w:basedOn w:val="DefaultParagraphFont"/>
    <w:link w:val="EndnoteText"/>
    <w:uiPriority w:val="99"/>
    <w:semiHidden/>
    <w:rsid w:val="001A275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A275B"/>
    <w:rPr>
      <w:vertAlign w:val="superscript"/>
    </w:rPr>
  </w:style>
  <w:style w:type="character" w:customStyle="1" w:styleId="UnresolvedMention1">
    <w:name w:val="Unresolved Mention1"/>
    <w:basedOn w:val="DefaultParagraphFont"/>
    <w:uiPriority w:val="99"/>
    <w:semiHidden/>
    <w:unhideWhenUsed/>
    <w:rsid w:val="000E1F89"/>
    <w:rPr>
      <w:color w:val="605E5C"/>
      <w:shd w:val="clear" w:color="auto" w:fill="E1DFDD"/>
    </w:rPr>
  </w:style>
  <w:style w:type="paragraph" w:styleId="Revision">
    <w:name w:val="Revision"/>
    <w:hidden/>
    <w:uiPriority w:val="99"/>
    <w:semiHidden/>
    <w:rsid w:val="00EB5289"/>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4089C"/>
    <w:rPr>
      <w:sz w:val="16"/>
      <w:szCs w:val="16"/>
    </w:rPr>
  </w:style>
  <w:style w:type="paragraph" w:styleId="CommentText">
    <w:name w:val="annotation text"/>
    <w:basedOn w:val="Normal"/>
    <w:link w:val="CommentTextChar"/>
    <w:uiPriority w:val="99"/>
    <w:semiHidden/>
    <w:unhideWhenUsed/>
    <w:rsid w:val="00D4089C"/>
    <w:rPr>
      <w:sz w:val="20"/>
      <w:szCs w:val="20"/>
    </w:rPr>
  </w:style>
  <w:style w:type="character" w:customStyle="1" w:styleId="CommentTextChar">
    <w:name w:val="Comment Text Char"/>
    <w:basedOn w:val="DefaultParagraphFont"/>
    <w:link w:val="CommentText"/>
    <w:uiPriority w:val="99"/>
    <w:semiHidden/>
    <w:rsid w:val="00D408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089C"/>
    <w:rPr>
      <w:b/>
      <w:bCs/>
    </w:rPr>
  </w:style>
  <w:style w:type="character" w:customStyle="1" w:styleId="CommentSubjectChar">
    <w:name w:val="Comment Subject Char"/>
    <w:basedOn w:val="CommentTextChar"/>
    <w:link w:val="CommentSubject"/>
    <w:uiPriority w:val="99"/>
    <w:semiHidden/>
    <w:rsid w:val="00D4089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222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281"/>
    <w:rPr>
      <w:rFonts w:ascii="Segoe UI" w:eastAsia="Times New Roman" w:hAnsi="Segoe UI" w:cs="Segoe UI"/>
      <w:sz w:val="18"/>
      <w:szCs w:val="18"/>
    </w:rPr>
  </w:style>
  <w:style w:type="paragraph" w:styleId="NoSpacing">
    <w:name w:val="No Spacing"/>
    <w:uiPriority w:val="1"/>
    <w:qFormat/>
    <w:rsid w:val="00341CFB"/>
    <w:pPr>
      <w:spacing w:after="0" w:line="240" w:lineRule="auto"/>
    </w:pPr>
    <w:rPr>
      <w:rFonts w:ascii="Times New Roman" w:hAnsi="Times New Roman"/>
      <w:sz w:val="24"/>
    </w:rPr>
  </w:style>
  <w:style w:type="paragraph" w:styleId="BodyText">
    <w:name w:val="Body Text"/>
    <w:basedOn w:val="Normal"/>
    <w:link w:val="BodyTextChar"/>
    <w:uiPriority w:val="99"/>
    <w:rsid w:val="00341CFB"/>
    <w:pPr>
      <w:spacing w:line="480" w:lineRule="auto"/>
      <w:ind w:firstLine="720"/>
      <w:jc w:val="both"/>
    </w:pPr>
  </w:style>
  <w:style w:type="character" w:customStyle="1" w:styleId="BodyTextChar">
    <w:name w:val="Body Text Char"/>
    <w:basedOn w:val="DefaultParagraphFont"/>
    <w:link w:val="BodyText"/>
    <w:uiPriority w:val="99"/>
    <w:rsid w:val="00341CFB"/>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41CFB"/>
  </w:style>
  <w:style w:type="character" w:customStyle="1" w:styleId="UnresolvedMention2">
    <w:name w:val="Unresolved Mention2"/>
    <w:basedOn w:val="DefaultParagraphFont"/>
    <w:uiPriority w:val="99"/>
    <w:semiHidden/>
    <w:unhideWhenUsed/>
    <w:rsid w:val="004E670B"/>
    <w:rPr>
      <w:color w:val="605E5C"/>
      <w:shd w:val="clear" w:color="auto" w:fill="E1DFDD"/>
    </w:rPr>
  </w:style>
  <w:style w:type="character" w:styleId="Strong">
    <w:name w:val="Strong"/>
    <w:basedOn w:val="DefaultParagraphFont"/>
    <w:uiPriority w:val="22"/>
    <w:qFormat/>
    <w:rsid w:val="00BF4B56"/>
    <w:rPr>
      <w:b/>
      <w:bCs/>
    </w:rPr>
  </w:style>
  <w:style w:type="character" w:customStyle="1" w:styleId="UnresolvedMention3">
    <w:name w:val="Unresolved Mention3"/>
    <w:basedOn w:val="DefaultParagraphFont"/>
    <w:uiPriority w:val="99"/>
    <w:semiHidden/>
    <w:unhideWhenUsed/>
    <w:rsid w:val="000E6247"/>
    <w:rPr>
      <w:color w:val="605E5C"/>
      <w:shd w:val="clear" w:color="auto" w:fill="E1DFDD"/>
    </w:rPr>
  </w:style>
  <w:style w:type="character" w:customStyle="1" w:styleId="UnresolvedMention4">
    <w:name w:val="Unresolved Mention4"/>
    <w:basedOn w:val="DefaultParagraphFont"/>
    <w:uiPriority w:val="99"/>
    <w:semiHidden/>
    <w:unhideWhenUsed/>
    <w:rsid w:val="001007C4"/>
    <w:rPr>
      <w:color w:val="605E5C"/>
      <w:shd w:val="clear" w:color="auto" w:fill="E1DFDD"/>
    </w:rPr>
  </w:style>
  <w:style w:type="character" w:customStyle="1" w:styleId="UnresolvedMention">
    <w:name w:val="Unresolved Mention"/>
    <w:basedOn w:val="DefaultParagraphFont"/>
    <w:uiPriority w:val="99"/>
    <w:semiHidden/>
    <w:unhideWhenUsed/>
    <w:rsid w:val="00BE2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82237">
      <w:bodyDiv w:val="1"/>
      <w:marLeft w:val="0"/>
      <w:marRight w:val="0"/>
      <w:marTop w:val="0"/>
      <w:marBottom w:val="0"/>
      <w:divBdr>
        <w:top w:val="none" w:sz="0" w:space="0" w:color="auto"/>
        <w:left w:val="none" w:sz="0" w:space="0" w:color="auto"/>
        <w:bottom w:val="none" w:sz="0" w:space="0" w:color="auto"/>
        <w:right w:val="none" w:sz="0" w:space="0" w:color="auto"/>
      </w:divBdr>
    </w:div>
    <w:div w:id="297033321">
      <w:bodyDiv w:val="1"/>
      <w:marLeft w:val="0"/>
      <w:marRight w:val="0"/>
      <w:marTop w:val="0"/>
      <w:marBottom w:val="0"/>
      <w:divBdr>
        <w:top w:val="none" w:sz="0" w:space="0" w:color="auto"/>
        <w:left w:val="none" w:sz="0" w:space="0" w:color="auto"/>
        <w:bottom w:val="none" w:sz="0" w:space="0" w:color="auto"/>
        <w:right w:val="none" w:sz="0" w:space="0" w:color="auto"/>
      </w:divBdr>
    </w:div>
    <w:div w:id="421073588">
      <w:bodyDiv w:val="1"/>
      <w:marLeft w:val="0"/>
      <w:marRight w:val="0"/>
      <w:marTop w:val="0"/>
      <w:marBottom w:val="0"/>
      <w:divBdr>
        <w:top w:val="none" w:sz="0" w:space="0" w:color="auto"/>
        <w:left w:val="none" w:sz="0" w:space="0" w:color="auto"/>
        <w:bottom w:val="none" w:sz="0" w:space="0" w:color="auto"/>
        <w:right w:val="none" w:sz="0" w:space="0" w:color="auto"/>
      </w:divBdr>
    </w:div>
    <w:div w:id="473648093">
      <w:bodyDiv w:val="1"/>
      <w:marLeft w:val="0"/>
      <w:marRight w:val="0"/>
      <w:marTop w:val="0"/>
      <w:marBottom w:val="0"/>
      <w:divBdr>
        <w:top w:val="none" w:sz="0" w:space="0" w:color="auto"/>
        <w:left w:val="none" w:sz="0" w:space="0" w:color="auto"/>
        <w:bottom w:val="none" w:sz="0" w:space="0" w:color="auto"/>
        <w:right w:val="none" w:sz="0" w:space="0" w:color="auto"/>
      </w:divBdr>
    </w:div>
    <w:div w:id="523058698">
      <w:bodyDiv w:val="1"/>
      <w:marLeft w:val="0"/>
      <w:marRight w:val="0"/>
      <w:marTop w:val="0"/>
      <w:marBottom w:val="0"/>
      <w:divBdr>
        <w:top w:val="none" w:sz="0" w:space="0" w:color="auto"/>
        <w:left w:val="none" w:sz="0" w:space="0" w:color="auto"/>
        <w:bottom w:val="none" w:sz="0" w:space="0" w:color="auto"/>
        <w:right w:val="none" w:sz="0" w:space="0" w:color="auto"/>
      </w:divBdr>
    </w:div>
    <w:div w:id="543448854">
      <w:bodyDiv w:val="1"/>
      <w:marLeft w:val="0"/>
      <w:marRight w:val="0"/>
      <w:marTop w:val="0"/>
      <w:marBottom w:val="0"/>
      <w:divBdr>
        <w:top w:val="none" w:sz="0" w:space="0" w:color="auto"/>
        <w:left w:val="none" w:sz="0" w:space="0" w:color="auto"/>
        <w:bottom w:val="none" w:sz="0" w:space="0" w:color="auto"/>
        <w:right w:val="none" w:sz="0" w:space="0" w:color="auto"/>
      </w:divBdr>
    </w:div>
    <w:div w:id="587887797">
      <w:bodyDiv w:val="1"/>
      <w:marLeft w:val="0"/>
      <w:marRight w:val="0"/>
      <w:marTop w:val="0"/>
      <w:marBottom w:val="0"/>
      <w:divBdr>
        <w:top w:val="none" w:sz="0" w:space="0" w:color="auto"/>
        <w:left w:val="none" w:sz="0" w:space="0" w:color="auto"/>
        <w:bottom w:val="none" w:sz="0" w:space="0" w:color="auto"/>
        <w:right w:val="none" w:sz="0" w:space="0" w:color="auto"/>
      </w:divBdr>
      <w:divsChild>
        <w:div w:id="937982291">
          <w:marLeft w:val="0"/>
          <w:marRight w:val="0"/>
          <w:marTop w:val="0"/>
          <w:marBottom w:val="0"/>
          <w:divBdr>
            <w:top w:val="none" w:sz="0" w:space="0" w:color="auto"/>
            <w:left w:val="none" w:sz="0" w:space="0" w:color="auto"/>
            <w:bottom w:val="none" w:sz="0" w:space="0" w:color="auto"/>
            <w:right w:val="none" w:sz="0" w:space="0" w:color="auto"/>
          </w:divBdr>
          <w:divsChild>
            <w:div w:id="629240751">
              <w:marLeft w:val="0"/>
              <w:marRight w:val="0"/>
              <w:marTop w:val="0"/>
              <w:marBottom w:val="0"/>
              <w:divBdr>
                <w:top w:val="none" w:sz="0" w:space="0" w:color="C0C0C0"/>
                <w:left w:val="none" w:sz="0" w:space="0" w:color="C0C0C0"/>
                <w:bottom w:val="none" w:sz="0" w:space="0" w:color="C0C0C0"/>
                <w:right w:val="none" w:sz="0" w:space="0" w:color="C0C0C0"/>
              </w:divBdr>
              <w:divsChild>
                <w:div w:id="1905023086">
                  <w:marLeft w:val="0"/>
                  <w:marRight w:val="0"/>
                  <w:marTop w:val="0"/>
                  <w:marBottom w:val="0"/>
                  <w:divBdr>
                    <w:top w:val="none" w:sz="0" w:space="0" w:color="auto"/>
                    <w:left w:val="none" w:sz="0" w:space="0" w:color="auto"/>
                    <w:bottom w:val="none" w:sz="0" w:space="0" w:color="auto"/>
                    <w:right w:val="none" w:sz="0" w:space="0" w:color="auto"/>
                  </w:divBdr>
                  <w:divsChild>
                    <w:div w:id="1735543089">
                      <w:marLeft w:val="0"/>
                      <w:marRight w:val="0"/>
                      <w:marTop w:val="0"/>
                      <w:marBottom w:val="0"/>
                      <w:divBdr>
                        <w:top w:val="none" w:sz="0" w:space="0" w:color="auto"/>
                        <w:left w:val="none" w:sz="0" w:space="0" w:color="auto"/>
                        <w:bottom w:val="none" w:sz="0" w:space="0" w:color="auto"/>
                        <w:right w:val="none" w:sz="0" w:space="0" w:color="auto"/>
                      </w:divBdr>
                      <w:divsChild>
                        <w:div w:id="1251621858">
                          <w:marLeft w:val="150"/>
                          <w:marRight w:val="150"/>
                          <w:marTop w:val="150"/>
                          <w:marBottom w:val="150"/>
                          <w:divBdr>
                            <w:top w:val="none" w:sz="0" w:space="0" w:color="auto"/>
                            <w:left w:val="none" w:sz="0" w:space="0" w:color="auto"/>
                            <w:bottom w:val="none" w:sz="0" w:space="0" w:color="auto"/>
                            <w:right w:val="none" w:sz="0" w:space="0" w:color="auto"/>
                          </w:divBdr>
                          <w:divsChild>
                            <w:div w:id="978461233">
                              <w:marLeft w:val="0"/>
                              <w:marRight w:val="0"/>
                              <w:marTop w:val="0"/>
                              <w:marBottom w:val="0"/>
                              <w:divBdr>
                                <w:top w:val="none" w:sz="0" w:space="0" w:color="auto"/>
                                <w:left w:val="none" w:sz="0" w:space="0" w:color="auto"/>
                                <w:bottom w:val="none" w:sz="0" w:space="0" w:color="auto"/>
                                <w:right w:val="none" w:sz="0" w:space="0" w:color="auto"/>
                              </w:divBdr>
                              <w:divsChild>
                                <w:div w:id="5166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723671">
      <w:bodyDiv w:val="1"/>
      <w:marLeft w:val="0"/>
      <w:marRight w:val="0"/>
      <w:marTop w:val="0"/>
      <w:marBottom w:val="0"/>
      <w:divBdr>
        <w:top w:val="none" w:sz="0" w:space="0" w:color="auto"/>
        <w:left w:val="none" w:sz="0" w:space="0" w:color="auto"/>
        <w:bottom w:val="none" w:sz="0" w:space="0" w:color="auto"/>
        <w:right w:val="none" w:sz="0" w:space="0" w:color="auto"/>
      </w:divBdr>
    </w:div>
    <w:div w:id="858742429">
      <w:bodyDiv w:val="1"/>
      <w:marLeft w:val="0"/>
      <w:marRight w:val="0"/>
      <w:marTop w:val="0"/>
      <w:marBottom w:val="0"/>
      <w:divBdr>
        <w:top w:val="none" w:sz="0" w:space="0" w:color="auto"/>
        <w:left w:val="none" w:sz="0" w:space="0" w:color="auto"/>
        <w:bottom w:val="none" w:sz="0" w:space="0" w:color="auto"/>
        <w:right w:val="none" w:sz="0" w:space="0" w:color="auto"/>
      </w:divBdr>
    </w:div>
    <w:div w:id="905140825">
      <w:bodyDiv w:val="1"/>
      <w:marLeft w:val="0"/>
      <w:marRight w:val="0"/>
      <w:marTop w:val="0"/>
      <w:marBottom w:val="0"/>
      <w:divBdr>
        <w:top w:val="none" w:sz="0" w:space="0" w:color="auto"/>
        <w:left w:val="none" w:sz="0" w:space="0" w:color="auto"/>
        <w:bottom w:val="none" w:sz="0" w:space="0" w:color="auto"/>
        <w:right w:val="none" w:sz="0" w:space="0" w:color="auto"/>
      </w:divBdr>
    </w:div>
    <w:div w:id="1036348675">
      <w:bodyDiv w:val="1"/>
      <w:marLeft w:val="0"/>
      <w:marRight w:val="0"/>
      <w:marTop w:val="0"/>
      <w:marBottom w:val="0"/>
      <w:divBdr>
        <w:top w:val="none" w:sz="0" w:space="0" w:color="auto"/>
        <w:left w:val="none" w:sz="0" w:space="0" w:color="auto"/>
        <w:bottom w:val="none" w:sz="0" w:space="0" w:color="auto"/>
        <w:right w:val="none" w:sz="0" w:space="0" w:color="auto"/>
      </w:divBdr>
    </w:div>
    <w:div w:id="1132334165">
      <w:bodyDiv w:val="1"/>
      <w:marLeft w:val="0"/>
      <w:marRight w:val="0"/>
      <w:marTop w:val="0"/>
      <w:marBottom w:val="0"/>
      <w:divBdr>
        <w:top w:val="none" w:sz="0" w:space="0" w:color="auto"/>
        <w:left w:val="none" w:sz="0" w:space="0" w:color="auto"/>
        <w:bottom w:val="none" w:sz="0" w:space="0" w:color="auto"/>
        <w:right w:val="none" w:sz="0" w:space="0" w:color="auto"/>
      </w:divBdr>
    </w:div>
    <w:div w:id="1255549353">
      <w:bodyDiv w:val="1"/>
      <w:marLeft w:val="0"/>
      <w:marRight w:val="0"/>
      <w:marTop w:val="0"/>
      <w:marBottom w:val="0"/>
      <w:divBdr>
        <w:top w:val="none" w:sz="0" w:space="0" w:color="auto"/>
        <w:left w:val="none" w:sz="0" w:space="0" w:color="auto"/>
        <w:bottom w:val="none" w:sz="0" w:space="0" w:color="auto"/>
        <w:right w:val="none" w:sz="0" w:space="0" w:color="auto"/>
      </w:divBdr>
    </w:div>
    <w:div w:id="1357388340">
      <w:bodyDiv w:val="1"/>
      <w:marLeft w:val="0"/>
      <w:marRight w:val="0"/>
      <w:marTop w:val="0"/>
      <w:marBottom w:val="0"/>
      <w:divBdr>
        <w:top w:val="none" w:sz="0" w:space="0" w:color="auto"/>
        <w:left w:val="none" w:sz="0" w:space="0" w:color="auto"/>
        <w:bottom w:val="none" w:sz="0" w:space="0" w:color="auto"/>
        <w:right w:val="none" w:sz="0" w:space="0" w:color="auto"/>
      </w:divBdr>
    </w:div>
    <w:div w:id="1399786999">
      <w:bodyDiv w:val="1"/>
      <w:marLeft w:val="0"/>
      <w:marRight w:val="0"/>
      <w:marTop w:val="0"/>
      <w:marBottom w:val="0"/>
      <w:divBdr>
        <w:top w:val="none" w:sz="0" w:space="0" w:color="auto"/>
        <w:left w:val="none" w:sz="0" w:space="0" w:color="auto"/>
        <w:bottom w:val="none" w:sz="0" w:space="0" w:color="auto"/>
        <w:right w:val="none" w:sz="0" w:space="0" w:color="auto"/>
      </w:divBdr>
    </w:div>
    <w:div w:id="1440370794">
      <w:bodyDiv w:val="1"/>
      <w:marLeft w:val="0"/>
      <w:marRight w:val="0"/>
      <w:marTop w:val="0"/>
      <w:marBottom w:val="0"/>
      <w:divBdr>
        <w:top w:val="none" w:sz="0" w:space="0" w:color="auto"/>
        <w:left w:val="none" w:sz="0" w:space="0" w:color="auto"/>
        <w:bottom w:val="none" w:sz="0" w:space="0" w:color="auto"/>
        <w:right w:val="none" w:sz="0" w:space="0" w:color="auto"/>
      </w:divBdr>
    </w:div>
    <w:div w:id="1463428269">
      <w:bodyDiv w:val="1"/>
      <w:marLeft w:val="0"/>
      <w:marRight w:val="0"/>
      <w:marTop w:val="0"/>
      <w:marBottom w:val="0"/>
      <w:divBdr>
        <w:top w:val="none" w:sz="0" w:space="0" w:color="auto"/>
        <w:left w:val="none" w:sz="0" w:space="0" w:color="auto"/>
        <w:bottom w:val="none" w:sz="0" w:space="0" w:color="auto"/>
        <w:right w:val="none" w:sz="0" w:space="0" w:color="auto"/>
      </w:divBdr>
    </w:div>
    <w:div w:id="1551070975">
      <w:bodyDiv w:val="1"/>
      <w:marLeft w:val="0"/>
      <w:marRight w:val="0"/>
      <w:marTop w:val="0"/>
      <w:marBottom w:val="0"/>
      <w:divBdr>
        <w:top w:val="none" w:sz="0" w:space="0" w:color="auto"/>
        <w:left w:val="none" w:sz="0" w:space="0" w:color="auto"/>
        <w:bottom w:val="none" w:sz="0" w:space="0" w:color="auto"/>
        <w:right w:val="none" w:sz="0" w:space="0" w:color="auto"/>
      </w:divBdr>
    </w:div>
    <w:div w:id="1555199057">
      <w:bodyDiv w:val="1"/>
      <w:marLeft w:val="0"/>
      <w:marRight w:val="0"/>
      <w:marTop w:val="0"/>
      <w:marBottom w:val="0"/>
      <w:divBdr>
        <w:top w:val="none" w:sz="0" w:space="0" w:color="auto"/>
        <w:left w:val="none" w:sz="0" w:space="0" w:color="auto"/>
        <w:bottom w:val="none" w:sz="0" w:space="0" w:color="auto"/>
        <w:right w:val="none" w:sz="0" w:space="0" w:color="auto"/>
      </w:divBdr>
    </w:div>
    <w:div w:id="1602571528">
      <w:bodyDiv w:val="1"/>
      <w:marLeft w:val="0"/>
      <w:marRight w:val="0"/>
      <w:marTop w:val="0"/>
      <w:marBottom w:val="0"/>
      <w:divBdr>
        <w:top w:val="none" w:sz="0" w:space="0" w:color="auto"/>
        <w:left w:val="none" w:sz="0" w:space="0" w:color="auto"/>
        <w:bottom w:val="none" w:sz="0" w:space="0" w:color="auto"/>
        <w:right w:val="none" w:sz="0" w:space="0" w:color="auto"/>
      </w:divBdr>
      <w:divsChild>
        <w:div w:id="1047683461">
          <w:marLeft w:val="0"/>
          <w:marRight w:val="0"/>
          <w:marTop w:val="0"/>
          <w:marBottom w:val="0"/>
          <w:divBdr>
            <w:top w:val="none" w:sz="0" w:space="0" w:color="auto"/>
            <w:left w:val="none" w:sz="0" w:space="0" w:color="auto"/>
            <w:bottom w:val="none" w:sz="0" w:space="0" w:color="auto"/>
            <w:right w:val="none" w:sz="0" w:space="0" w:color="auto"/>
          </w:divBdr>
        </w:div>
      </w:divsChild>
    </w:div>
    <w:div w:id="1604413592">
      <w:bodyDiv w:val="1"/>
      <w:marLeft w:val="0"/>
      <w:marRight w:val="0"/>
      <w:marTop w:val="0"/>
      <w:marBottom w:val="0"/>
      <w:divBdr>
        <w:top w:val="none" w:sz="0" w:space="0" w:color="auto"/>
        <w:left w:val="none" w:sz="0" w:space="0" w:color="auto"/>
        <w:bottom w:val="none" w:sz="0" w:space="0" w:color="auto"/>
        <w:right w:val="none" w:sz="0" w:space="0" w:color="auto"/>
      </w:divBdr>
    </w:div>
    <w:div w:id="1829513710">
      <w:bodyDiv w:val="1"/>
      <w:marLeft w:val="0"/>
      <w:marRight w:val="0"/>
      <w:marTop w:val="0"/>
      <w:marBottom w:val="0"/>
      <w:divBdr>
        <w:top w:val="none" w:sz="0" w:space="0" w:color="auto"/>
        <w:left w:val="none" w:sz="0" w:space="0" w:color="auto"/>
        <w:bottom w:val="none" w:sz="0" w:space="0" w:color="auto"/>
        <w:right w:val="none" w:sz="0" w:space="0" w:color="auto"/>
      </w:divBdr>
    </w:div>
    <w:div w:id="1923834409">
      <w:bodyDiv w:val="1"/>
      <w:marLeft w:val="0"/>
      <w:marRight w:val="0"/>
      <w:marTop w:val="0"/>
      <w:marBottom w:val="0"/>
      <w:divBdr>
        <w:top w:val="none" w:sz="0" w:space="0" w:color="auto"/>
        <w:left w:val="none" w:sz="0" w:space="0" w:color="auto"/>
        <w:bottom w:val="none" w:sz="0" w:space="0" w:color="auto"/>
        <w:right w:val="none" w:sz="0" w:space="0" w:color="auto"/>
      </w:divBdr>
    </w:div>
    <w:div w:id="2026248980">
      <w:bodyDiv w:val="1"/>
      <w:marLeft w:val="0"/>
      <w:marRight w:val="0"/>
      <w:marTop w:val="0"/>
      <w:marBottom w:val="0"/>
      <w:divBdr>
        <w:top w:val="none" w:sz="0" w:space="0" w:color="auto"/>
        <w:left w:val="none" w:sz="0" w:space="0" w:color="auto"/>
        <w:bottom w:val="none" w:sz="0" w:space="0" w:color="auto"/>
        <w:right w:val="none" w:sz="0" w:space="0" w:color="auto"/>
      </w:divBdr>
    </w:div>
    <w:div w:id="2104566807">
      <w:bodyDiv w:val="1"/>
      <w:marLeft w:val="0"/>
      <w:marRight w:val="0"/>
      <w:marTop w:val="0"/>
      <w:marBottom w:val="0"/>
      <w:divBdr>
        <w:top w:val="none" w:sz="0" w:space="0" w:color="auto"/>
        <w:left w:val="none" w:sz="0" w:space="0" w:color="auto"/>
        <w:bottom w:val="none" w:sz="0" w:space="0" w:color="auto"/>
        <w:right w:val="none" w:sz="0" w:space="0" w:color="auto"/>
      </w:divBdr>
    </w:div>
    <w:div w:id="21162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nycgovparks.org/accessibility" TargetMode="External"/><Relationship Id="rId18" Type="http://schemas.openxmlformats.org/officeDocument/2006/relationships/hyperlink" Target="https://www1.nyc.gov/site/cchr/law/the-law.page" TargetMode="External"/><Relationship Id="rId26" Type="http://schemas.openxmlformats.org/officeDocument/2006/relationships/hyperlink" Target="https://www1.nyc.gov/assets/cchr/downloads/pdf/NYCCHR_LegalGuide-DisabilityFinal.2.pdf" TargetMode="External"/><Relationship Id="rId3" Type="http://schemas.openxmlformats.org/officeDocument/2006/relationships/hyperlink" Target="https://citylimits.org/2022/04/05/opinion-make-new-york-city-a-national-leader-in-employment-for-people-with-disabilities" TargetMode="External"/><Relationship Id="rId21" Type="http://schemas.openxmlformats.org/officeDocument/2006/relationships/hyperlink" Target="https://www.ncsl.org/research/labor-and-employment/employment-discrimination.aspx" TargetMode="External"/><Relationship Id="rId34" Type="http://schemas.openxmlformats.org/officeDocument/2006/relationships/hyperlink" Target="https://citylimits.org/2022/04/05/opinion-make-new-york-city-a-national-leader-in-employment-for-people-with-disabilities" TargetMode="External"/><Relationship Id="rId7" Type="http://schemas.openxmlformats.org/officeDocument/2006/relationships/hyperlink" Target="https://www1.nyc.gov/site/cchr/community/equal-access.page" TargetMode="External"/><Relationship Id="rId12" Type="http://schemas.openxmlformats.org/officeDocument/2006/relationships/hyperlink" Target="https://www1.nyc.gov/site/mopd/initiatives/empowerednyc.page" TargetMode="External"/><Relationship Id="rId17" Type="http://schemas.openxmlformats.org/officeDocument/2006/relationships/hyperlink" Target="https://www1.nyc.gov/site/mopd/laws/state-laws.page" TargetMode="External"/><Relationship Id="rId25" Type="http://schemas.openxmlformats.org/officeDocument/2006/relationships/hyperlink" Target="https://www.jdsupra.com/legalnews/cooperative-dialogue-for-new-york-city-86481" TargetMode="External"/><Relationship Id="rId33" Type="http://schemas.openxmlformats.org/officeDocument/2006/relationships/hyperlink" Target="https://www1.nyc.gov/site/mopd/employment/nyc-at-work.page" TargetMode="External"/><Relationship Id="rId2" Type="http://schemas.openxmlformats.org/officeDocument/2006/relationships/hyperlink" Target="https://www.un.org/development/desa/en/news/population/2018-revision-of-world-urbanization-prospects.html" TargetMode="External"/><Relationship Id="rId16" Type="http://schemas.openxmlformats.org/officeDocument/2006/relationships/hyperlink" Target="https://adata.org/learn-about-ada" TargetMode="External"/><Relationship Id="rId20" Type="http://schemas.openxmlformats.org/officeDocument/2006/relationships/hyperlink" Target="https://www.ada.gov/ada_title_I.htm" TargetMode="External"/><Relationship Id="rId29" Type="http://schemas.openxmlformats.org/officeDocument/2006/relationships/hyperlink" Target="https://www1.nyc.gov/site/mopd/initiatives/empowerednyc.page" TargetMode="External"/><Relationship Id="rId1" Type="http://schemas.openxmlformats.org/officeDocument/2006/relationships/hyperlink" Target="https://www.aljazeera.com/features/2022/3/30/new-york-what-is-the-megacity-like-for-people-with-disabilities" TargetMode="External"/><Relationship Id="rId6" Type="http://schemas.openxmlformats.org/officeDocument/2006/relationships/hyperlink" Target="https://www.nytimes.com/2022/07/26/us/politics/dot-public-transit-program.html" TargetMode="External"/><Relationship Id="rId11" Type="http://schemas.openxmlformats.org/officeDocument/2006/relationships/hyperlink" Target="https://www1.nyc.gov/assets/mopd/downloads/pdf/AccessibleNYC2021.pdf" TargetMode="External"/><Relationship Id="rId24" Type="http://schemas.openxmlformats.org/officeDocument/2006/relationships/hyperlink" Target="https://www.eeoc.gov/laws/guidance/enforcement-guidance-reasonable-accommodation-and-undue-hardship-under-ada" TargetMode="External"/><Relationship Id="rId32" Type="http://schemas.openxmlformats.org/officeDocument/2006/relationships/hyperlink" Target="https://nycfuture.org/research/access-opportunity" TargetMode="External"/><Relationship Id="rId5" Type="http://schemas.openxmlformats.org/officeDocument/2006/relationships/hyperlink" Target="https://www.nytimes.com/2022/06/22/nyregion/nyc-subway-accessibility-disabilities-elevators.html" TargetMode="External"/><Relationship Id="rId15" Type="http://schemas.openxmlformats.org/officeDocument/2006/relationships/hyperlink" Target="https://rockinst.org/issue-area/the-role-of-disability-service-providers-in-the-new-york-state-economy." TargetMode="External"/><Relationship Id="rId23" Type="http://schemas.openxmlformats.org/officeDocument/2006/relationships/hyperlink" Target="https://adata.org/factsheet/reasonable-accommodations-workplace" TargetMode="External"/><Relationship Id="rId28" Type="http://schemas.openxmlformats.org/officeDocument/2006/relationships/hyperlink" Target="https://www1.nyc.gov/site/mopd/about/about.page" TargetMode="External"/><Relationship Id="rId10" Type="http://schemas.openxmlformats.org/officeDocument/2006/relationships/hyperlink" Target="https://www1.nyc.gov/site/mopd/initiatives/inclusive-design-guidelines.page" TargetMode="External"/><Relationship Id="rId19" Type="http://schemas.openxmlformats.org/officeDocument/2006/relationships/hyperlink" Target="http://www.antibiaslaw.com/nyc-human-rights-law" TargetMode="External"/><Relationship Id="rId31" Type="http://schemas.openxmlformats.org/officeDocument/2006/relationships/hyperlink" Target="https://www1.nyc.gov/assets/mopd/downloads/pdf/AccessibleNYC2021.pdf" TargetMode="External"/><Relationship Id="rId4" Type="http://schemas.openxmlformats.org/officeDocument/2006/relationships/hyperlink" Target="https://www.osc.state.ny.us/files/reports/osdc/pdf/report-7-2020.pdf" TargetMode="External"/><Relationship Id="rId9" Type="http://schemas.openxmlformats.org/officeDocument/2006/relationships/hyperlink" Target="https://www1.nyc.gov/assets/buildings/pdf/Accessibility_in_Residential_Buildings.pdf" TargetMode="External"/><Relationship Id="rId14" Type="http://schemas.openxmlformats.org/officeDocument/2006/relationships/hyperlink" Target="https://www1.nyc.gov/site/mopd/employment/nyc-at-work.page" TargetMode="External"/><Relationship Id="rId22" Type="http://schemas.openxmlformats.org/officeDocument/2006/relationships/hyperlink" Target="https://www.ada.gov/workta.htm" TargetMode="External"/><Relationship Id="rId27" Type="http://schemas.openxmlformats.org/officeDocument/2006/relationships/hyperlink" Target="https://www1.nyc.gov/site/mopd/initiatives/initiatives.page" TargetMode="External"/><Relationship Id="rId30" Type="http://schemas.openxmlformats.org/officeDocument/2006/relationships/hyperlink" Target="https://www1.nyc.gov/site/dca/consumers/get-free-financial-counseling.page" TargetMode="External"/><Relationship Id="rId8" Type="http://schemas.openxmlformats.org/officeDocument/2006/relationships/hyperlink" Target="https://www1.nyc.gov/assets/mopd/downloads/pdf/mopd-ada-small-business-guide-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FFA71-EC72-4800-8084-55100C37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3581</Words>
  <Characters>20418</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 Sara</dc:creator>
  <cp:keywords/>
  <dc:description/>
  <cp:lastModifiedBy>DelFranco, Ruthie</cp:lastModifiedBy>
  <cp:revision>2</cp:revision>
  <cp:lastPrinted>2022-09-27T16:39:00Z</cp:lastPrinted>
  <dcterms:created xsi:type="dcterms:W3CDTF">2022-09-27T19:41:00Z</dcterms:created>
  <dcterms:modified xsi:type="dcterms:W3CDTF">2022-09-27T19:41:00Z</dcterms:modified>
</cp:coreProperties>
</file>