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1E7F0" w14:textId="2925BB50" w:rsidR="004E1CF2" w:rsidRDefault="004E1CF2" w:rsidP="00E97376">
      <w:pPr>
        <w:ind w:firstLine="0"/>
        <w:jc w:val="center"/>
      </w:pPr>
      <w:r>
        <w:t>Int. No.</w:t>
      </w:r>
      <w:r w:rsidR="00F27F55">
        <w:t xml:space="preserve"> </w:t>
      </w:r>
      <w:r w:rsidR="00814A59">
        <w:t>675</w:t>
      </w:r>
    </w:p>
    <w:p w14:paraId="38BBBBA7" w14:textId="77777777" w:rsidR="00E97376" w:rsidRDefault="00E97376" w:rsidP="00E97376">
      <w:pPr>
        <w:ind w:firstLine="0"/>
        <w:jc w:val="center"/>
      </w:pPr>
    </w:p>
    <w:p w14:paraId="43651CE5" w14:textId="77777777" w:rsidR="00A22CCE" w:rsidRDefault="00A22CCE" w:rsidP="00A22CCE">
      <w:pPr>
        <w:autoSpaceDE w:val="0"/>
        <w:autoSpaceDN w:val="0"/>
        <w:adjustRightInd w:val="0"/>
        <w:ind w:firstLine="0"/>
        <w:jc w:val="both"/>
        <w:rPr>
          <w:rFonts w:eastAsia="Calibri"/>
        </w:rPr>
      </w:pPr>
      <w:r>
        <w:rPr>
          <w:rFonts w:eastAsia="Calibri"/>
        </w:rPr>
        <w:t>By Council Members Hudson, Louis, Restler, Hanif, Brewer, Sanchez, Velázquez, Barron, Stevens, Avilés, Won, Krishnan, Gutiérrez, Narcisse, De La Rosa, Abreu, Ossé, Cabán, Nurse, Joseph, Bottcher, Lee, Brooks-Powers, Ung, Brannan, Riley, Williams, Powers, Farías, Schulman, Salamanca and Ayala (by request of the Manhattan Borough President)</w:t>
      </w:r>
    </w:p>
    <w:p w14:paraId="3FE547EB" w14:textId="77777777" w:rsidR="00DE7C5F" w:rsidRDefault="00DE7C5F" w:rsidP="007101A2">
      <w:pPr>
        <w:pStyle w:val="BodyText"/>
        <w:spacing w:line="240" w:lineRule="auto"/>
        <w:ind w:firstLine="0"/>
      </w:pPr>
      <w:bookmarkStart w:id="0" w:name="_GoBack"/>
      <w:bookmarkEnd w:id="0"/>
    </w:p>
    <w:p w14:paraId="5A04CEB9" w14:textId="77777777" w:rsidR="00BA1123" w:rsidRPr="00BA1123" w:rsidRDefault="00BA1123" w:rsidP="007101A2">
      <w:pPr>
        <w:pStyle w:val="BodyText"/>
        <w:spacing w:line="240" w:lineRule="auto"/>
        <w:ind w:firstLine="0"/>
        <w:rPr>
          <w:vanish/>
        </w:rPr>
      </w:pPr>
      <w:r w:rsidRPr="00BA1123">
        <w:rPr>
          <w:vanish/>
        </w:rPr>
        <w:t>..Title</w:t>
      </w:r>
    </w:p>
    <w:p w14:paraId="057B6C92" w14:textId="3F6715BC" w:rsidR="004E1CF2" w:rsidRDefault="00BA1123" w:rsidP="007101A2">
      <w:pPr>
        <w:pStyle w:val="BodyText"/>
        <w:spacing w:line="240" w:lineRule="auto"/>
        <w:ind w:firstLine="0"/>
      </w:pPr>
      <w:r>
        <w:t>A Local Law i</w:t>
      </w:r>
      <w:r w:rsidR="004E1CF2">
        <w:t>n relation to</w:t>
      </w:r>
      <w:r w:rsidR="007F4087">
        <w:t xml:space="preserve"> </w:t>
      </w:r>
      <w:r w:rsidR="00DF760B">
        <w:t xml:space="preserve">requiring the </w:t>
      </w:r>
      <w:r w:rsidR="00CF4BEA">
        <w:t>department of health and mental hygiene</w:t>
      </w:r>
      <w:r w:rsidR="006E419F">
        <w:t xml:space="preserve"> </w:t>
      </w:r>
      <w:r w:rsidR="00CF4BEA">
        <w:t>to create a telemedicine accessibility plan</w:t>
      </w:r>
    </w:p>
    <w:p w14:paraId="6B00DCF3" w14:textId="77777777" w:rsidR="00BA1123" w:rsidRPr="00BA1123" w:rsidRDefault="00BA1123" w:rsidP="007101A2">
      <w:pPr>
        <w:pStyle w:val="BodyText"/>
        <w:spacing w:line="240" w:lineRule="auto"/>
        <w:ind w:firstLine="0"/>
        <w:rPr>
          <w:vanish/>
        </w:rPr>
      </w:pPr>
      <w:r w:rsidRPr="00BA1123">
        <w:rPr>
          <w:vanish/>
        </w:rPr>
        <w:t>..Body</w:t>
      </w:r>
    </w:p>
    <w:p w14:paraId="1B295429" w14:textId="77777777" w:rsidR="004E1CF2" w:rsidRDefault="004E1CF2" w:rsidP="007101A2">
      <w:pPr>
        <w:pStyle w:val="BodyText"/>
        <w:spacing w:line="240" w:lineRule="auto"/>
        <w:ind w:firstLine="0"/>
        <w:rPr>
          <w:u w:val="single"/>
        </w:rPr>
      </w:pPr>
    </w:p>
    <w:p w14:paraId="1B8E625E" w14:textId="77777777" w:rsidR="004E1CF2" w:rsidRDefault="004E1CF2" w:rsidP="007101A2">
      <w:pPr>
        <w:ind w:firstLine="0"/>
        <w:jc w:val="both"/>
      </w:pPr>
      <w:r>
        <w:rPr>
          <w:u w:val="single"/>
        </w:rPr>
        <w:t>Be it enacted by the Council as follows</w:t>
      </w:r>
      <w:r w:rsidRPr="005B5DE4">
        <w:rPr>
          <w:u w:val="single"/>
        </w:rPr>
        <w:t>:</w:t>
      </w:r>
    </w:p>
    <w:p w14:paraId="40606FD6" w14:textId="77777777" w:rsidR="004E1CF2" w:rsidRDefault="004E1CF2" w:rsidP="006662DF">
      <w:pPr>
        <w:jc w:val="both"/>
      </w:pPr>
    </w:p>
    <w:p w14:paraId="4EAF4DB7" w14:textId="77777777" w:rsidR="006E419F" w:rsidRDefault="006E419F" w:rsidP="006E419F">
      <w:pPr>
        <w:spacing w:line="480" w:lineRule="auto"/>
        <w:ind w:firstLine="0"/>
        <w:jc w:val="both"/>
        <w:sectPr w:rsidR="006E419F" w:rsidSect="008F0B17">
          <w:footerReference w:type="default" r:id="rId9"/>
          <w:footerReference w:type="first" r:id="rId10"/>
          <w:pgSz w:w="12240" w:h="15840"/>
          <w:pgMar w:top="1440" w:right="1440" w:bottom="1440" w:left="1440" w:header="720" w:footer="720" w:gutter="0"/>
          <w:cols w:space="720"/>
          <w:docGrid w:linePitch="360"/>
        </w:sectPr>
      </w:pPr>
    </w:p>
    <w:p w14:paraId="59D07D23" w14:textId="11C867A3" w:rsidR="00C42DC4" w:rsidRDefault="006E419F" w:rsidP="006E419F">
      <w:pPr>
        <w:spacing w:line="480" w:lineRule="auto"/>
        <w:ind w:firstLine="0"/>
        <w:jc w:val="both"/>
      </w:pPr>
      <w:r>
        <w:tab/>
      </w:r>
      <w:r w:rsidR="007101A2" w:rsidRPr="005F7931">
        <w:t>S</w:t>
      </w:r>
      <w:r w:rsidR="004E1CF2" w:rsidRPr="005F7931">
        <w:t>ection 1.</w:t>
      </w:r>
      <w:r w:rsidR="007E79D5" w:rsidRPr="005F7931">
        <w:t xml:space="preserve"> </w:t>
      </w:r>
      <w:r w:rsidR="00C42DC4">
        <w:t>Section 17-2001 of the administrative code of the city of New York, as added by local law number 107 for the year 2021, is amended to read as follows:</w:t>
      </w:r>
    </w:p>
    <w:p w14:paraId="18F1AF7E" w14:textId="4E4780A5" w:rsidR="00C42DC4" w:rsidRPr="00C42DC4" w:rsidRDefault="00C42DC4" w:rsidP="00C42DC4">
      <w:pPr>
        <w:shd w:val="clear" w:color="auto" w:fill="FFFFFF"/>
        <w:spacing w:line="480" w:lineRule="auto"/>
        <w:ind w:firstLine="0"/>
        <w:jc w:val="both"/>
      </w:pPr>
      <w:r w:rsidRPr="00C42DC4">
        <w:tab/>
        <w:t>§ 17-200</w:t>
      </w:r>
      <w:r>
        <w:t xml:space="preserve">1 Definitions. </w:t>
      </w:r>
      <w:r w:rsidRPr="00C42DC4">
        <w:t>For purposes of this chapter, the following terms have the following meanings:</w:t>
      </w:r>
    </w:p>
    <w:p w14:paraId="0AE624F5" w14:textId="291993AC" w:rsidR="00C42DC4" w:rsidRPr="00C42DC4" w:rsidRDefault="00C42DC4" w:rsidP="00C42DC4">
      <w:pPr>
        <w:shd w:val="clear" w:color="auto" w:fill="FFFFFF"/>
        <w:spacing w:line="480" w:lineRule="auto"/>
        <w:jc w:val="both"/>
      </w:pPr>
      <w:r w:rsidRPr="00C42DC4">
        <w:t>Department. The term “department” means the department of health and mental hygiene or such other agency or entity as the mayor may designate.</w:t>
      </w:r>
    </w:p>
    <w:p w14:paraId="3A24769D" w14:textId="0374313D" w:rsidR="00C42DC4" w:rsidRPr="00C42DC4" w:rsidRDefault="00C42DC4" w:rsidP="00C42DC4">
      <w:pPr>
        <w:shd w:val="clear" w:color="auto" w:fill="FFFFFF"/>
        <w:spacing w:line="480" w:lineRule="auto"/>
        <w:jc w:val="both"/>
      </w:pPr>
      <w:r w:rsidRPr="00C42DC4">
        <w:t>Epic care link. The term “epic care link” means a web based application that connects organizations to their community affiliates and allows for referrals into the city’s public health care system.</w:t>
      </w:r>
    </w:p>
    <w:p w14:paraId="23E733F0" w14:textId="6AC991D4" w:rsidR="00C42DC4" w:rsidRPr="00C42DC4" w:rsidRDefault="00C42DC4" w:rsidP="00C42DC4">
      <w:pPr>
        <w:shd w:val="clear" w:color="auto" w:fill="FFFFFF"/>
        <w:spacing w:line="480" w:lineRule="auto"/>
        <w:jc w:val="both"/>
      </w:pPr>
      <w:r w:rsidRPr="00C42DC4">
        <w:t>Primary care services. The term “primary care services” means medical services for which participants shall have a primary care physician or primary care practitioner, as such terms are defined in section 901 of the public health law, to help develop, direct and coordinate their plan and course of care and health management, including referrals for testing and specialty services and management of chronic conditions and diseases.</w:t>
      </w:r>
    </w:p>
    <w:p w14:paraId="77C03BED" w14:textId="6585CA81" w:rsidR="00C42DC4" w:rsidRDefault="00C42DC4" w:rsidP="00C42DC4">
      <w:pPr>
        <w:shd w:val="clear" w:color="auto" w:fill="FFFFFF"/>
        <w:spacing w:line="480" w:lineRule="auto"/>
        <w:jc w:val="both"/>
      </w:pPr>
      <w:r w:rsidRPr="00C42DC4">
        <w:t>Patient navigator program. The term “patient navigator program” means a program which assists patients in accessing primary care and specialty services and in coordinating such care.</w:t>
      </w:r>
    </w:p>
    <w:p w14:paraId="3E28F929" w14:textId="69CCE055" w:rsidR="00C42DC4" w:rsidRPr="00C42DC4" w:rsidRDefault="00C42DC4" w:rsidP="00C42DC4">
      <w:pPr>
        <w:shd w:val="clear" w:color="auto" w:fill="FFFFFF"/>
        <w:spacing w:line="480" w:lineRule="auto"/>
        <w:jc w:val="both"/>
      </w:pPr>
      <w:r>
        <w:rPr>
          <w:u w:val="single"/>
        </w:rPr>
        <w:lastRenderedPageBreak/>
        <w:t>Portable monitoring device. The term “portable monitoring device” means portable equipment that is designed to measure vital signs, such as blood pressure, glucose level, pulse rate, or blood oxygen level, and display the value or transmit the value to a remote device, including but not limited to blood pressure monitors, glucometers, and pulse oximeters.</w:t>
      </w:r>
    </w:p>
    <w:p w14:paraId="000F65AF" w14:textId="77777777" w:rsidR="00C42DC4" w:rsidRDefault="00C42DC4" w:rsidP="00C42DC4">
      <w:pPr>
        <w:shd w:val="clear" w:color="auto" w:fill="FFFFFF"/>
        <w:spacing w:line="480" w:lineRule="auto"/>
        <w:jc w:val="both"/>
        <w:rPr>
          <w:u w:val="single"/>
        </w:rPr>
      </w:pPr>
      <w:r>
        <w:rPr>
          <w:u w:val="single"/>
        </w:rPr>
        <w:t>Telehealth device. The term “telehealth device” means an electronic device capable of audio and visual telecommunication between a patient and a health care professional, including but not limited to tablet devices, laptops, and similar portable devices.</w:t>
      </w:r>
    </w:p>
    <w:p w14:paraId="24C7E6B7" w14:textId="69BCA1F2" w:rsidR="00C42DC4" w:rsidRPr="00C42DC4" w:rsidRDefault="00C42DC4" w:rsidP="00C42DC4">
      <w:pPr>
        <w:shd w:val="clear" w:color="auto" w:fill="FFFFFF"/>
        <w:spacing w:line="480" w:lineRule="auto"/>
        <w:jc w:val="both"/>
      </w:pPr>
      <w:r w:rsidRPr="00C42DC4">
        <w:t>Telemedicine service. The term “telemedicine service” means a system that allows health care professionals to evaluate, diagnose and treat patients using telecommunications technology.</w:t>
      </w:r>
    </w:p>
    <w:p w14:paraId="503C9787" w14:textId="6139177A" w:rsidR="00C42DC4" w:rsidRPr="00C42DC4" w:rsidRDefault="00C42DC4" w:rsidP="00C42DC4">
      <w:pPr>
        <w:spacing w:line="480" w:lineRule="auto"/>
        <w:jc w:val="both"/>
      </w:pPr>
      <w:r>
        <w:rPr>
          <w:u w:val="single"/>
        </w:rPr>
        <w:t>Telepatient population. The term “telepatient population” means persons who would benefit from telemedicine services, or for whom regular in-person access to healthcare professionals is not reasonably feasible, including but not limited to elderly persons, persons with disabilities, and incarcerated persons.</w:t>
      </w:r>
    </w:p>
    <w:p w14:paraId="364551AE" w14:textId="691F6686" w:rsidR="006E419F" w:rsidRDefault="00C42DC4" w:rsidP="00C42DC4">
      <w:pPr>
        <w:spacing w:line="480" w:lineRule="auto"/>
        <w:jc w:val="both"/>
      </w:pPr>
      <w:r>
        <w:t xml:space="preserve">§ 2. </w:t>
      </w:r>
      <w:r w:rsidR="006E419F">
        <w:t>Chapter 2</w:t>
      </w:r>
      <w:r w:rsidR="00CF4BEA">
        <w:t>0 of title 17</w:t>
      </w:r>
      <w:r w:rsidR="006E419F">
        <w:t xml:space="preserve"> of the administrative code of the city of New York is amended by adding a new </w:t>
      </w:r>
      <w:r w:rsidR="00E57506">
        <w:t>section 1</w:t>
      </w:r>
      <w:r w:rsidR="00A52501">
        <w:t>7</w:t>
      </w:r>
      <w:r w:rsidR="00E57506">
        <w:t>-</w:t>
      </w:r>
      <w:r w:rsidR="00A52501">
        <w:t>2003</w:t>
      </w:r>
      <w:r w:rsidR="006E419F">
        <w:t xml:space="preserve"> to read as follows:</w:t>
      </w:r>
    </w:p>
    <w:p w14:paraId="31F35DD2" w14:textId="0D01C656" w:rsidR="00DC1118" w:rsidRDefault="00E57506" w:rsidP="007101A2">
      <w:pPr>
        <w:spacing w:line="480" w:lineRule="auto"/>
        <w:jc w:val="both"/>
        <w:rPr>
          <w:u w:val="single"/>
        </w:rPr>
      </w:pPr>
      <w:r>
        <w:rPr>
          <w:u w:val="single"/>
        </w:rPr>
        <w:t xml:space="preserve">§ </w:t>
      </w:r>
      <w:r w:rsidR="00A52501">
        <w:rPr>
          <w:u w:val="single"/>
        </w:rPr>
        <w:t>17</w:t>
      </w:r>
      <w:r>
        <w:rPr>
          <w:u w:val="single"/>
        </w:rPr>
        <w:t>-</w:t>
      </w:r>
      <w:r w:rsidR="00A52501">
        <w:rPr>
          <w:u w:val="single"/>
        </w:rPr>
        <w:t>2003</w:t>
      </w:r>
      <w:r w:rsidR="006E419F" w:rsidRPr="00E86ED9">
        <w:rPr>
          <w:u w:val="single"/>
        </w:rPr>
        <w:t xml:space="preserve"> </w:t>
      </w:r>
      <w:r w:rsidR="00A52501">
        <w:rPr>
          <w:u w:val="single"/>
        </w:rPr>
        <w:t xml:space="preserve">Telemedicine accessibility plan. </w:t>
      </w:r>
      <w:r w:rsidR="006E419F" w:rsidRPr="00E86ED9">
        <w:rPr>
          <w:u w:val="single"/>
        </w:rPr>
        <w:t xml:space="preserve">a. </w:t>
      </w:r>
      <w:r w:rsidR="002F6AF4">
        <w:rPr>
          <w:u w:val="single"/>
        </w:rPr>
        <w:t xml:space="preserve">The </w:t>
      </w:r>
      <w:r w:rsidR="00DC1118">
        <w:rPr>
          <w:u w:val="single"/>
        </w:rPr>
        <w:t xml:space="preserve">department shall develop a telemedicine </w:t>
      </w:r>
      <w:r w:rsidR="00C42DC4">
        <w:rPr>
          <w:u w:val="single"/>
        </w:rPr>
        <w:t xml:space="preserve">accessibility </w:t>
      </w:r>
      <w:r w:rsidR="00DC1118">
        <w:rPr>
          <w:u w:val="single"/>
        </w:rPr>
        <w:t>plan to improve the availability and accessibility of telemedicine services</w:t>
      </w:r>
      <w:r w:rsidR="00F350AF">
        <w:rPr>
          <w:u w:val="single"/>
        </w:rPr>
        <w:t xml:space="preserve"> for the telepatient population</w:t>
      </w:r>
      <w:r w:rsidR="00DC1118">
        <w:rPr>
          <w:u w:val="single"/>
        </w:rPr>
        <w:t xml:space="preserve">. </w:t>
      </w:r>
      <w:r w:rsidR="00DB5320">
        <w:rPr>
          <w:u w:val="single"/>
        </w:rPr>
        <w:t>Such plan shall include, but need not be limited to, the following:</w:t>
      </w:r>
    </w:p>
    <w:p w14:paraId="41006D30" w14:textId="65835D13" w:rsidR="00DB5320" w:rsidRDefault="00DB5320" w:rsidP="007101A2">
      <w:pPr>
        <w:spacing w:line="480" w:lineRule="auto"/>
        <w:jc w:val="both"/>
        <w:rPr>
          <w:u w:val="single"/>
        </w:rPr>
      </w:pPr>
      <w:r>
        <w:rPr>
          <w:u w:val="single"/>
        </w:rPr>
        <w:t xml:space="preserve">1. </w:t>
      </w:r>
      <w:r w:rsidR="00F350AF">
        <w:rPr>
          <w:u w:val="single"/>
        </w:rPr>
        <w:t>Providing</w:t>
      </w:r>
      <w:r>
        <w:rPr>
          <w:u w:val="single"/>
        </w:rPr>
        <w:t xml:space="preserve"> </w:t>
      </w:r>
      <w:r w:rsidR="00F350AF">
        <w:rPr>
          <w:u w:val="single"/>
        </w:rPr>
        <w:t xml:space="preserve">or making available </w:t>
      </w:r>
      <w:r w:rsidR="00F75958">
        <w:rPr>
          <w:u w:val="single"/>
        </w:rPr>
        <w:t xml:space="preserve">portable </w:t>
      </w:r>
      <w:r>
        <w:rPr>
          <w:u w:val="single"/>
        </w:rPr>
        <w:t xml:space="preserve">monitoring devices </w:t>
      </w:r>
      <w:r w:rsidR="00F350AF">
        <w:rPr>
          <w:u w:val="single"/>
        </w:rPr>
        <w:t xml:space="preserve">to telepatient populations. </w:t>
      </w:r>
    </w:p>
    <w:p w14:paraId="13BC5AF0" w14:textId="71F6D257" w:rsidR="00F350AF" w:rsidRDefault="00F350AF" w:rsidP="007101A2">
      <w:pPr>
        <w:spacing w:line="480" w:lineRule="auto"/>
        <w:jc w:val="both"/>
        <w:rPr>
          <w:u w:val="single"/>
        </w:rPr>
      </w:pPr>
      <w:r>
        <w:rPr>
          <w:u w:val="single"/>
        </w:rPr>
        <w:t>2. Providing or making available needed telehealth devices to telepatient populations.</w:t>
      </w:r>
    </w:p>
    <w:p w14:paraId="622635D5" w14:textId="5286F957" w:rsidR="00F350AF" w:rsidRDefault="00F350AF" w:rsidP="007101A2">
      <w:pPr>
        <w:spacing w:line="480" w:lineRule="auto"/>
        <w:jc w:val="both"/>
        <w:rPr>
          <w:u w:val="single"/>
        </w:rPr>
      </w:pPr>
      <w:r>
        <w:rPr>
          <w:u w:val="single"/>
        </w:rPr>
        <w:t xml:space="preserve">3. Conducting outreach </w:t>
      </w:r>
      <w:r w:rsidR="000E2903">
        <w:rPr>
          <w:u w:val="single"/>
        </w:rPr>
        <w:t xml:space="preserve">to </w:t>
      </w:r>
      <w:r>
        <w:rPr>
          <w:u w:val="single"/>
        </w:rPr>
        <w:t>telepatient populations to provide information on telemedicine services.</w:t>
      </w:r>
    </w:p>
    <w:p w14:paraId="599C7A5C" w14:textId="0C1F1EA4" w:rsidR="00F350AF" w:rsidRDefault="00F350AF" w:rsidP="007101A2">
      <w:pPr>
        <w:spacing w:line="480" w:lineRule="auto"/>
        <w:jc w:val="both"/>
        <w:rPr>
          <w:u w:val="single"/>
        </w:rPr>
      </w:pPr>
      <w:r>
        <w:rPr>
          <w:u w:val="single"/>
        </w:rPr>
        <w:lastRenderedPageBreak/>
        <w:t xml:space="preserve">4. Conducting outreach </w:t>
      </w:r>
      <w:r w:rsidR="00F75958">
        <w:rPr>
          <w:u w:val="single"/>
        </w:rPr>
        <w:t xml:space="preserve">to </w:t>
      </w:r>
      <w:r>
        <w:rPr>
          <w:u w:val="single"/>
        </w:rPr>
        <w:t>health care professionals to improve the availab</w:t>
      </w:r>
      <w:r w:rsidR="00840857">
        <w:rPr>
          <w:u w:val="single"/>
        </w:rPr>
        <w:t>ility of telemedicine services and implement best practices for providing such services.</w:t>
      </w:r>
    </w:p>
    <w:p w14:paraId="2BB8ECE8" w14:textId="383D1463" w:rsidR="0034378D" w:rsidRDefault="00C42DC4" w:rsidP="007101A2">
      <w:pPr>
        <w:spacing w:line="480" w:lineRule="auto"/>
        <w:jc w:val="both"/>
        <w:rPr>
          <w:u w:val="single"/>
        </w:rPr>
      </w:pPr>
      <w:r>
        <w:rPr>
          <w:u w:val="single"/>
        </w:rPr>
        <w:t>b</w:t>
      </w:r>
      <w:r w:rsidR="0034378D">
        <w:rPr>
          <w:u w:val="single"/>
        </w:rPr>
        <w:t xml:space="preserve">. No later than one year after the effective date of this local law, and annually thereafter, the department shall submit to the mayor and the speaker of the council a report on its </w:t>
      </w:r>
      <w:r w:rsidR="00F350AF">
        <w:rPr>
          <w:u w:val="single"/>
        </w:rPr>
        <w:t xml:space="preserve">telemedicine plan, including the number and type of </w:t>
      </w:r>
      <w:r w:rsidR="00F75958">
        <w:rPr>
          <w:u w:val="single"/>
        </w:rPr>
        <w:t xml:space="preserve">portable </w:t>
      </w:r>
      <w:r w:rsidR="00F350AF">
        <w:rPr>
          <w:u w:val="single"/>
        </w:rPr>
        <w:t>monitoring devices and telehealth devices it has provided or made available</w:t>
      </w:r>
      <w:r w:rsidR="00F75958">
        <w:rPr>
          <w:u w:val="single"/>
        </w:rPr>
        <w:t>, and</w:t>
      </w:r>
      <w:r w:rsidR="00F350AF">
        <w:rPr>
          <w:u w:val="single"/>
        </w:rPr>
        <w:t xml:space="preserve"> </w:t>
      </w:r>
      <w:r>
        <w:rPr>
          <w:u w:val="single"/>
        </w:rPr>
        <w:t xml:space="preserve">the location each </w:t>
      </w:r>
      <w:r w:rsidR="00F75958">
        <w:rPr>
          <w:u w:val="single"/>
        </w:rPr>
        <w:t xml:space="preserve">portable </w:t>
      </w:r>
      <w:r>
        <w:rPr>
          <w:u w:val="single"/>
        </w:rPr>
        <w:t xml:space="preserve">monitoring device and telehealth device was provided </w:t>
      </w:r>
      <w:r w:rsidR="00F75958">
        <w:rPr>
          <w:u w:val="single"/>
        </w:rPr>
        <w:t>to</w:t>
      </w:r>
      <w:r>
        <w:rPr>
          <w:u w:val="single"/>
        </w:rPr>
        <w:t>, or made available at, the report shall be d</w:t>
      </w:r>
      <w:r w:rsidR="0034378D">
        <w:rPr>
          <w:u w:val="single"/>
        </w:rPr>
        <w:t xml:space="preserve">isaggregated by </w:t>
      </w:r>
      <w:r w:rsidR="007D5AB3">
        <w:rPr>
          <w:u w:val="single"/>
        </w:rPr>
        <w:t xml:space="preserve">the borough of </w:t>
      </w:r>
      <w:r>
        <w:rPr>
          <w:u w:val="single"/>
        </w:rPr>
        <w:t xml:space="preserve">each location, the type of </w:t>
      </w:r>
      <w:r w:rsidR="00F75958">
        <w:rPr>
          <w:u w:val="single"/>
        </w:rPr>
        <w:t xml:space="preserve">portable </w:t>
      </w:r>
      <w:r>
        <w:rPr>
          <w:u w:val="single"/>
        </w:rPr>
        <w:t xml:space="preserve">monitoring device or telehealth device, </w:t>
      </w:r>
      <w:r w:rsidR="007D5AB3">
        <w:rPr>
          <w:u w:val="single"/>
        </w:rPr>
        <w:t>and by any other factors that may be appropriate.</w:t>
      </w:r>
    </w:p>
    <w:p w14:paraId="225F7372" w14:textId="6D4F3084" w:rsidR="00E57506" w:rsidRPr="00E57506" w:rsidRDefault="00E57506" w:rsidP="007101A2">
      <w:pPr>
        <w:spacing w:line="480" w:lineRule="auto"/>
        <w:jc w:val="both"/>
      </w:pPr>
      <w:r w:rsidRPr="00E57506">
        <w:t xml:space="preserve">§ </w:t>
      </w:r>
      <w:r w:rsidR="00C42DC4">
        <w:t>3</w:t>
      </w:r>
      <w:r w:rsidRPr="00E57506">
        <w:t>.</w:t>
      </w:r>
      <w:r>
        <w:t xml:space="preserve"> This local law shall take effect immediately after it becomes law.</w:t>
      </w:r>
    </w:p>
    <w:p w14:paraId="62EEEB38" w14:textId="77777777" w:rsidR="002F196D" w:rsidRPr="005F7931" w:rsidRDefault="002F196D" w:rsidP="007101A2">
      <w:pPr>
        <w:ind w:firstLine="0"/>
        <w:jc w:val="both"/>
        <w:rPr>
          <w:sz w:val="18"/>
          <w:szCs w:val="18"/>
        </w:rPr>
        <w:sectPr w:rsidR="002F196D" w:rsidRPr="005F7931" w:rsidSect="00AF39A5">
          <w:type w:val="continuous"/>
          <w:pgSz w:w="12240" w:h="15840"/>
          <w:pgMar w:top="1440" w:right="1440" w:bottom="1440" w:left="1440" w:header="720" w:footer="720" w:gutter="0"/>
          <w:lnNumType w:countBy="1"/>
          <w:cols w:space="720"/>
          <w:titlePg/>
          <w:docGrid w:linePitch="360"/>
        </w:sectPr>
      </w:pPr>
    </w:p>
    <w:p w14:paraId="02C2BE88" w14:textId="77777777" w:rsidR="00B47730" w:rsidRPr="005F7931" w:rsidRDefault="00B47730" w:rsidP="007101A2">
      <w:pPr>
        <w:ind w:firstLine="0"/>
        <w:jc w:val="both"/>
        <w:rPr>
          <w:sz w:val="18"/>
          <w:szCs w:val="18"/>
        </w:rPr>
      </w:pPr>
    </w:p>
    <w:p w14:paraId="04140C33" w14:textId="77777777" w:rsidR="009C7B4B" w:rsidRDefault="009C7B4B" w:rsidP="007101A2">
      <w:pPr>
        <w:ind w:firstLine="0"/>
        <w:jc w:val="both"/>
        <w:rPr>
          <w:sz w:val="18"/>
          <w:szCs w:val="18"/>
        </w:rPr>
      </w:pPr>
    </w:p>
    <w:p w14:paraId="1024BB20" w14:textId="77777777" w:rsidR="009C7B4B" w:rsidRDefault="009C7B4B" w:rsidP="007101A2">
      <w:pPr>
        <w:ind w:firstLine="0"/>
        <w:jc w:val="both"/>
        <w:rPr>
          <w:sz w:val="18"/>
          <w:szCs w:val="18"/>
        </w:rPr>
      </w:pPr>
    </w:p>
    <w:p w14:paraId="6C2B86BE" w14:textId="77777777" w:rsidR="00C35EB7" w:rsidRPr="00FF63E4" w:rsidRDefault="00C35EB7" w:rsidP="00C35EB7">
      <w:pPr>
        <w:pStyle w:val="NoSpacing"/>
        <w:suppressLineNumbers/>
        <w:rPr>
          <w:sz w:val="20"/>
          <w:szCs w:val="20"/>
        </w:rPr>
      </w:pPr>
      <w:r w:rsidRPr="00FF63E4">
        <w:rPr>
          <w:sz w:val="20"/>
          <w:szCs w:val="20"/>
          <w:u w:val="single"/>
        </w:rPr>
        <w:t>Session 12</w:t>
      </w:r>
    </w:p>
    <w:p w14:paraId="5CDD0698" w14:textId="77777777" w:rsidR="00C35EB7" w:rsidRPr="00FF63E4" w:rsidRDefault="00C35EB7" w:rsidP="00C35EB7">
      <w:pPr>
        <w:pStyle w:val="NoSpacing"/>
        <w:suppressLineNumbers/>
        <w:rPr>
          <w:sz w:val="20"/>
          <w:szCs w:val="20"/>
        </w:rPr>
      </w:pPr>
      <w:r w:rsidRPr="00FF63E4">
        <w:rPr>
          <w:sz w:val="20"/>
          <w:szCs w:val="20"/>
        </w:rPr>
        <w:t>XC</w:t>
      </w:r>
    </w:p>
    <w:p w14:paraId="2652D61A" w14:textId="3F3F11AA" w:rsidR="00C35EB7" w:rsidRPr="00FF63E4" w:rsidRDefault="001324AF" w:rsidP="00C35EB7">
      <w:pPr>
        <w:pStyle w:val="NoSpacing"/>
        <w:suppressLineNumbers/>
        <w:rPr>
          <w:sz w:val="20"/>
          <w:szCs w:val="20"/>
        </w:rPr>
      </w:pPr>
      <w:r>
        <w:rPr>
          <w:sz w:val="20"/>
          <w:szCs w:val="20"/>
        </w:rPr>
        <w:t>LS #</w:t>
      </w:r>
      <w:r w:rsidR="00E925A7">
        <w:rPr>
          <w:sz w:val="20"/>
          <w:szCs w:val="20"/>
        </w:rPr>
        <w:t>5352</w:t>
      </w:r>
    </w:p>
    <w:p w14:paraId="52EC77F7" w14:textId="21545EA7" w:rsidR="00C35EB7" w:rsidRPr="00FF63E4" w:rsidRDefault="008F4095" w:rsidP="00C35EB7">
      <w:pPr>
        <w:pStyle w:val="NoSpacing"/>
        <w:suppressLineNumbers/>
        <w:rPr>
          <w:sz w:val="20"/>
          <w:szCs w:val="20"/>
        </w:rPr>
      </w:pPr>
      <w:r>
        <w:rPr>
          <w:sz w:val="20"/>
          <w:szCs w:val="20"/>
        </w:rPr>
        <w:t>9</w:t>
      </w:r>
      <w:r w:rsidR="007D5AB3">
        <w:rPr>
          <w:sz w:val="20"/>
          <w:szCs w:val="20"/>
        </w:rPr>
        <w:t>/</w:t>
      </w:r>
      <w:r w:rsidR="009D4ECB">
        <w:rPr>
          <w:sz w:val="20"/>
          <w:szCs w:val="20"/>
        </w:rPr>
        <w:t>2</w:t>
      </w:r>
      <w:r w:rsidR="00C35EB7" w:rsidRPr="00FF63E4">
        <w:rPr>
          <w:sz w:val="20"/>
          <w:szCs w:val="20"/>
        </w:rPr>
        <w:t xml:space="preserve">/2022 </w:t>
      </w:r>
      <w:r>
        <w:rPr>
          <w:sz w:val="20"/>
          <w:szCs w:val="20"/>
        </w:rPr>
        <w:t>1:02p</w:t>
      </w:r>
      <w:r w:rsidR="00C35EB7" w:rsidRPr="00FF63E4">
        <w:rPr>
          <w:sz w:val="20"/>
          <w:szCs w:val="20"/>
        </w:rPr>
        <w:t>m</w:t>
      </w:r>
    </w:p>
    <w:p w14:paraId="54C3145F" w14:textId="77777777" w:rsidR="00AE212E" w:rsidRDefault="00AE212E" w:rsidP="007101A2">
      <w:pPr>
        <w:ind w:firstLine="0"/>
        <w:rPr>
          <w:sz w:val="18"/>
          <w:szCs w:val="18"/>
        </w:rPr>
      </w:pPr>
    </w:p>
    <w:p w14:paraId="5AF171F4"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A1246" w14:textId="77777777" w:rsidR="00016FEA" w:rsidRDefault="00016FEA">
      <w:r>
        <w:separator/>
      </w:r>
    </w:p>
    <w:p w14:paraId="260BED1C" w14:textId="77777777" w:rsidR="00016FEA" w:rsidRDefault="00016FEA"/>
  </w:endnote>
  <w:endnote w:type="continuationSeparator" w:id="0">
    <w:p w14:paraId="7568B7C5" w14:textId="77777777" w:rsidR="00016FEA" w:rsidRDefault="00016FEA">
      <w:r>
        <w:continuationSeparator/>
      </w:r>
    </w:p>
    <w:p w14:paraId="4D5F09FC" w14:textId="77777777" w:rsidR="00016FEA" w:rsidRDefault="00016F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7CD5A459" w14:textId="71735617" w:rsidR="008F0B17" w:rsidRDefault="008F0B17">
        <w:pPr>
          <w:pStyle w:val="Footer"/>
          <w:jc w:val="center"/>
        </w:pPr>
        <w:r>
          <w:fldChar w:fldCharType="begin"/>
        </w:r>
        <w:r>
          <w:instrText xml:space="preserve"> PAGE   \* MERGEFORMAT </w:instrText>
        </w:r>
        <w:r>
          <w:fldChar w:fldCharType="separate"/>
        </w:r>
        <w:r w:rsidR="00A22CCE">
          <w:rPr>
            <w:noProof/>
          </w:rPr>
          <w:t>1</w:t>
        </w:r>
        <w:r>
          <w:rPr>
            <w:noProof/>
          </w:rPr>
          <w:fldChar w:fldCharType="end"/>
        </w:r>
      </w:p>
    </w:sdtContent>
  </w:sdt>
  <w:p w14:paraId="2B0EF134"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2763A7B6" w14:textId="0AF53766" w:rsidR="008F0B17" w:rsidRDefault="008F0B17">
        <w:pPr>
          <w:pStyle w:val="Footer"/>
          <w:jc w:val="center"/>
        </w:pPr>
        <w:r>
          <w:fldChar w:fldCharType="begin"/>
        </w:r>
        <w:r>
          <w:instrText xml:space="preserve"> PAGE   \* MERGEFORMAT </w:instrText>
        </w:r>
        <w:r>
          <w:fldChar w:fldCharType="separate"/>
        </w:r>
        <w:r w:rsidR="00DB5320">
          <w:rPr>
            <w:noProof/>
          </w:rPr>
          <w:t>2</w:t>
        </w:r>
        <w:r>
          <w:rPr>
            <w:noProof/>
          </w:rPr>
          <w:fldChar w:fldCharType="end"/>
        </w:r>
      </w:p>
    </w:sdtContent>
  </w:sdt>
  <w:p w14:paraId="3525BA79"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2E7CF" w14:textId="77777777" w:rsidR="00016FEA" w:rsidRDefault="00016FEA">
      <w:r>
        <w:separator/>
      </w:r>
    </w:p>
    <w:p w14:paraId="25D3CED6" w14:textId="77777777" w:rsidR="00016FEA" w:rsidRDefault="00016FEA"/>
  </w:footnote>
  <w:footnote w:type="continuationSeparator" w:id="0">
    <w:p w14:paraId="665809BA" w14:textId="77777777" w:rsidR="00016FEA" w:rsidRDefault="00016FEA">
      <w:r>
        <w:continuationSeparator/>
      </w:r>
    </w:p>
    <w:p w14:paraId="5A7A0AC5" w14:textId="77777777" w:rsidR="00016FEA" w:rsidRDefault="00016FE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60B"/>
    <w:rsid w:val="0000387F"/>
    <w:rsid w:val="00004A0A"/>
    <w:rsid w:val="00006ADC"/>
    <w:rsid w:val="000135A3"/>
    <w:rsid w:val="00015913"/>
    <w:rsid w:val="00016FEA"/>
    <w:rsid w:val="000271D3"/>
    <w:rsid w:val="00035181"/>
    <w:rsid w:val="00041182"/>
    <w:rsid w:val="000502BC"/>
    <w:rsid w:val="00050D6B"/>
    <w:rsid w:val="00056BB0"/>
    <w:rsid w:val="00064AFB"/>
    <w:rsid w:val="000835FA"/>
    <w:rsid w:val="0009089D"/>
    <w:rsid w:val="0009173E"/>
    <w:rsid w:val="00094A70"/>
    <w:rsid w:val="000A34D1"/>
    <w:rsid w:val="000C067D"/>
    <w:rsid w:val="000C3DAE"/>
    <w:rsid w:val="000C5435"/>
    <w:rsid w:val="000D4A7F"/>
    <w:rsid w:val="000D54C7"/>
    <w:rsid w:val="000E2903"/>
    <w:rsid w:val="000F7AB2"/>
    <w:rsid w:val="001073BD"/>
    <w:rsid w:val="0011294E"/>
    <w:rsid w:val="00115B31"/>
    <w:rsid w:val="001324AF"/>
    <w:rsid w:val="001352E1"/>
    <w:rsid w:val="00142C25"/>
    <w:rsid w:val="00145658"/>
    <w:rsid w:val="001509BF"/>
    <w:rsid w:val="00150A27"/>
    <w:rsid w:val="00151576"/>
    <w:rsid w:val="00165627"/>
    <w:rsid w:val="00167107"/>
    <w:rsid w:val="001753E1"/>
    <w:rsid w:val="00175AD8"/>
    <w:rsid w:val="00180BD2"/>
    <w:rsid w:val="001829A9"/>
    <w:rsid w:val="00195A80"/>
    <w:rsid w:val="001B6DCF"/>
    <w:rsid w:val="001C5627"/>
    <w:rsid w:val="001D4249"/>
    <w:rsid w:val="001F6AA0"/>
    <w:rsid w:val="00201BB7"/>
    <w:rsid w:val="00205741"/>
    <w:rsid w:val="00207323"/>
    <w:rsid w:val="00213AA0"/>
    <w:rsid w:val="0021642E"/>
    <w:rsid w:val="0022099D"/>
    <w:rsid w:val="002261B1"/>
    <w:rsid w:val="00241F94"/>
    <w:rsid w:val="00244E44"/>
    <w:rsid w:val="00270162"/>
    <w:rsid w:val="002720DC"/>
    <w:rsid w:val="00280955"/>
    <w:rsid w:val="00283651"/>
    <w:rsid w:val="00292C42"/>
    <w:rsid w:val="002933E2"/>
    <w:rsid w:val="00295013"/>
    <w:rsid w:val="002A3F30"/>
    <w:rsid w:val="002B0F00"/>
    <w:rsid w:val="002C4435"/>
    <w:rsid w:val="002D4039"/>
    <w:rsid w:val="002D5F4F"/>
    <w:rsid w:val="002F196D"/>
    <w:rsid w:val="002F269C"/>
    <w:rsid w:val="002F6AF4"/>
    <w:rsid w:val="00301E5D"/>
    <w:rsid w:val="00304520"/>
    <w:rsid w:val="0031012B"/>
    <w:rsid w:val="00320733"/>
    <w:rsid w:val="00320D3B"/>
    <w:rsid w:val="0033027F"/>
    <w:rsid w:val="0034378D"/>
    <w:rsid w:val="003447CD"/>
    <w:rsid w:val="00352CA7"/>
    <w:rsid w:val="0036570C"/>
    <w:rsid w:val="00367FDE"/>
    <w:rsid w:val="003720CF"/>
    <w:rsid w:val="003851DA"/>
    <w:rsid w:val="00386C3F"/>
    <w:rsid w:val="003874A1"/>
    <w:rsid w:val="00387754"/>
    <w:rsid w:val="00396AEA"/>
    <w:rsid w:val="003A29EF"/>
    <w:rsid w:val="003A75C2"/>
    <w:rsid w:val="003C0AD5"/>
    <w:rsid w:val="003D5A8A"/>
    <w:rsid w:val="003E7B68"/>
    <w:rsid w:val="003F26F9"/>
    <w:rsid w:val="003F3109"/>
    <w:rsid w:val="004049A5"/>
    <w:rsid w:val="00405252"/>
    <w:rsid w:val="00407548"/>
    <w:rsid w:val="00410F27"/>
    <w:rsid w:val="00417056"/>
    <w:rsid w:val="00432688"/>
    <w:rsid w:val="00444642"/>
    <w:rsid w:val="00447A01"/>
    <w:rsid w:val="0045743E"/>
    <w:rsid w:val="004948B5"/>
    <w:rsid w:val="004B097C"/>
    <w:rsid w:val="004C2160"/>
    <w:rsid w:val="004D22C0"/>
    <w:rsid w:val="004E1CF2"/>
    <w:rsid w:val="004F3343"/>
    <w:rsid w:val="005020E8"/>
    <w:rsid w:val="00503BEC"/>
    <w:rsid w:val="00505464"/>
    <w:rsid w:val="0050784F"/>
    <w:rsid w:val="0050786D"/>
    <w:rsid w:val="0051110F"/>
    <w:rsid w:val="005279F5"/>
    <w:rsid w:val="00540D46"/>
    <w:rsid w:val="00550E96"/>
    <w:rsid w:val="00554C35"/>
    <w:rsid w:val="00556455"/>
    <w:rsid w:val="00586366"/>
    <w:rsid w:val="005A1EBD"/>
    <w:rsid w:val="005B5DE4"/>
    <w:rsid w:val="005C6980"/>
    <w:rsid w:val="005D4A03"/>
    <w:rsid w:val="005D65C8"/>
    <w:rsid w:val="005E0936"/>
    <w:rsid w:val="005E2604"/>
    <w:rsid w:val="005E3265"/>
    <w:rsid w:val="005E655A"/>
    <w:rsid w:val="005E7681"/>
    <w:rsid w:val="005F3AA6"/>
    <w:rsid w:val="005F7931"/>
    <w:rsid w:val="005F7A53"/>
    <w:rsid w:val="005F7DDC"/>
    <w:rsid w:val="00630AB3"/>
    <w:rsid w:val="00636F1F"/>
    <w:rsid w:val="0065110B"/>
    <w:rsid w:val="00657E1C"/>
    <w:rsid w:val="00662BC4"/>
    <w:rsid w:val="006662DF"/>
    <w:rsid w:val="00681A93"/>
    <w:rsid w:val="006850B7"/>
    <w:rsid w:val="00687344"/>
    <w:rsid w:val="006A493E"/>
    <w:rsid w:val="006A691C"/>
    <w:rsid w:val="006B208A"/>
    <w:rsid w:val="006B26AF"/>
    <w:rsid w:val="006B590A"/>
    <w:rsid w:val="006B5AB9"/>
    <w:rsid w:val="006B7D8D"/>
    <w:rsid w:val="006D3E3C"/>
    <w:rsid w:val="006D562C"/>
    <w:rsid w:val="006D5842"/>
    <w:rsid w:val="006E419F"/>
    <w:rsid w:val="006E51E5"/>
    <w:rsid w:val="006F1A06"/>
    <w:rsid w:val="006F509B"/>
    <w:rsid w:val="006F5CC7"/>
    <w:rsid w:val="006F6E3A"/>
    <w:rsid w:val="007101A2"/>
    <w:rsid w:val="007111C1"/>
    <w:rsid w:val="007144D6"/>
    <w:rsid w:val="007218EB"/>
    <w:rsid w:val="0072551E"/>
    <w:rsid w:val="00727F04"/>
    <w:rsid w:val="00732D07"/>
    <w:rsid w:val="00750030"/>
    <w:rsid w:val="007520F9"/>
    <w:rsid w:val="007603BB"/>
    <w:rsid w:val="00767CD4"/>
    <w:rsid w:val="00767D20"/>
    <w:rsid w:val="00770B9A"/>
    <w:rsid w:val="00796042"/>
    <w:rsid w:val="007A1A40"/>
    <w:rsid w:val="007B293E"/>
    <w:rsid w:val="007B6497"/>
    <w:rsid w:val="007C1D9D"/>
    <w:rsid w:val="007C6893"/>
    <w:rsid w:val="007C7F00"/>
    <w:rsid w:val="007D5AB3"/>
    <w:rsid w:val="007E73C5"/>
    <w:rsid w:val="007E79D5"/>
    <w:rsid w:val="007F2160"/>
    <w:rsid w:val="007F4087"/>
    <w:rsid w:val="007F7EB1"/>
    <w:rsid w:val="008063D4"/>
    <w:rsid w:val="00806569"/>
    <w:rsid w:val="00814A59"/>
    <w:rsid w:val="008167F4"/>
    <w:rsid w:val="00834DC2"/>
    <w:rsid w:val="0083646C"/>
    <w:rsid w:val="00840857"/>
    <w:rsid w:val="0085260B"/>
    <w:rsid w:val="00853E42"/>
    <w:rsid w:val="00871FCB"/>
    <w:rsid w:val="00872BFD"/>
    <w:rsid w:val="00877993"/>
    <w:rsid w:val="00880099"/>
    <w:rsid w:val="00886861"/>
    <w:rsid w:val="008A09D9"/>
    <w:rsid w:val="008C5445"/>
    <w:rsid w:val="008D369F"/>
    <w:rsid w:val="008E28FA"/>
    <w:rsid w:val="008E41E6"/>
    <w:rsid w:val="008F0B17"/>
    <w:rsid w:val="008F0E3D"/>
    <w:rsid w:val="008F4095"/>
    <w:rsid w:val="0090072D"/>
    <w:rsid w:val="00900ACB"/>
    <w:rsid w:val="00910645"/>
    <w:rsid w:val="00914D1C"/>
    <w:rsid w:val="00920FFD"/>
    <w:rsid w:val="00925D71"/>
    <w:rsid w:val="0092646D"/>
    <w:rsid w:val="00935914"/>
    <w:rsid w:val="009467DF"/>
    <w:rsid w:val="00950B13"/>
    <w:rsid w:val="009822E5"/>
    <w:rsid w:val="0098359B"/>
    <w:rsid w:val="00990ECE"/>
    <w:rsid w:val="0099601D"/>
    <w:rsid w:val="009A7F70"/>
    <w:rsid w:val="009B3FA5"/>
    <w:rsid w:val="009C3BBF"/>
    <w:rsid w:val="009C649E"/>
    <w:rsid w:val="009C7B4B"/>
    <w:rsid w:val="009D1ED9"/>
    <w:rsid w:val="009D4D1A"/>
    <w:rsid w:val="009D4ECB"/>
    <w:rsid w:val="009E1207"/>
    <w:rsid w:val="009E6A19"/>
    <w:rsid w:val="009F3BF6"/>
    <w:rsid w:val="009F6073"/>
    <w:rsid w:val="00A03635"/>
    <w:rsid w:val="00A10451"/>
    <w:rsid w:val="00A10834"/>
    <w:rsid w:val="00A22CCE"/>
    <w:rsid w:val="00A26990"/>
    <w:rsid w:val="00A269C2"/>
    <w:rsid w:val="00A36FD9"/>
    <w:rsid w:val="00A46ACE"/>
    <w:rsid w:val="00A52501"/>
    <w:rsid w:val="00A531EC"/>
    <w:rsid w:val="00A6132B"/>
    <w:rsid w:val="00A654D0"/>
    <w:rsid w:val="00AB0CB3"/>
    <w:rsid w:val="00AB0EF7"/>
    <w:rsid w:val="00AC2F39"/>
    <w:rsid w:val="00AC57CC"/>
    <w:rsid w:val="00AD1881"/>
    <w:rsid w:val="00AE212E"/>
    <w:rsid w:val="00AF21A5"/>
    <w:rsid w:val="00AF39A5"/>
    <w:rsid w:val="00B04287"/>
    <w:rsid w:val="00B15D83"/>
    <w:rsid w:val="00B1635A"/>
    <w:rsid w:val="00B30100"/>
    <w:rsid w:val="00B3762E"/>
    <w:rsid w:val="00B463DB"/>
    <w:rsid w:val="00B46AAC"/>
    <w:rsid w:val="00B47730"/>
    <w:rsid w:val="00B5106A"/>
    <w:rsid w:val="00B51D3C"/>
    <w:rsid w:val="00B55B3F"/>
    <w:rsid w:val="00B77058"/>
    <w:rsid w:val="00B9791F"/>
    <w:rsid w:val="00BA1123"/>
    <w:rsid w:val="00BA4408"/>
    <w:rsid w:val="00BA4DAD"/>
    <w:rsid w:val="00BA599A"/>
    <w:rsid w:val="00BB6434"/>
    <w:rsid w:val="00BC1806"/>
    <w:rsid w:val="00BD4E49"/>
    <w:rsid w:val="00BD7173"/>
    <w:rsid w:val="00BE1B8B"/>
    <w:rsid w:val="00BE7CEC"/>
    <w:rsid w:val="00BF76F0"/>
    <w:rsid w:val="00C0012A"/>
    <w:rsid w:val="00C27206"/>
    <w:rsid w:val="00C35EB7"/>
    <w:rsid w:val="00C42DC4"/>
    <w:rsid w:val="00C4336D"/>
    <w:rsid w:val="00C671C4"/>
    <w:rsid w:val="00C767B7"/>
    <w:rsid w:val="00C76972"/>
    <w:rsid w:val="00C80D9F"/>
    <w:rsid w:val="00C92A35"/>
    <w:rsid w:val="00C93F56"/>
    <w:rsid w:val="00C96CEE"/>
    <w:rsid w:val="00CA016D"/>
    <w:rsid w:val="00CA09E2"/>
    <w:rsid w:val="00CA2899"/>
    <w:rsid w:val="00CA30A1"/>
    <w:rsid w:val="00CA6B5C"/>
    <w:rsid w:val="00CB4B5A"/>
    <w:rsid w:val="00CC105A"/>
    <w:rsid w:val="00CC4421"/>
    <w:rsid w:val="00CC4ED3"/>
    <w:rsid w:val="00CD4A8E"/>
    <w:rsid w:val="00CE602C"/>
    <w:rsid w:val="00CE6A7F"/>
    <w:rsid w:val="00CF17D2"/>
    <w:rsid w:val="00CF4BEA"/>
    <w:rsid w:val="00D003DF"/>
    <w:rsid w:val="00D07E24"/>
    <w:rsid w:val="00D13B88"/>
    <w:rsid w:val="00D30A34"/>
    <w:rsid w:val="00D52CE9"/>
    <w:rsid w:val="00D57A77"/>
    <w:rsid w:val="00D673B4"/>
    <w:rsid w:val="00D72679"/>
    <w:rsid w:val="00D85D9B"/>
    <w:rsid w:val="00D9007F"/>
    <w:rsid w:val="00D9434C"/>
    <w:rsid w:val="00D94395"/>
    <w:rsid w:val="00D96491"/>
    <w:rsid w:val="00D975BE"/>
    <w:rsid w:val="00DB5320"/>
    <w:rsid w:val="00DB6BFB"/>
    <w:rsid w:val="00DC1118"/>
    <w:rsid w:val="00DC4DD9"/>
    <w:rsid w:val="00DC57C0"/>
    <w:rsid w:val="00DD22B5"/>
    <w:rsid w:val="00DE22C2"/>
    <w:rsid w:val="00DE6E46"/>
    <w:rsid w:val="00DE7C5F"/>
    <w:rsid w:val="00DF0F2B"/>
    <w:rsid w:val="00DF125D"/>
    <w:rsid w:val="00DF148D"/>
    <w:rsid w:val="00DF1870"/>
    <w:rsid w:val="00DF621E"/>
    <w:rsid w:val="00DF760B"/>
    <w:rsid w:val="00DF7976"/>
    <w:rsid w:val="00E0423E"/>
    <w:rsid w:val="00E06550"/>
    <w:rsid w:val="00E06A39"/>
    <w:rsid w:val="00E13406"/>
    <w:rsid w:val="00E135C3"/>
    <w:rsid w:val="00E21C7A"/>
    <w:rsid w:val="00E21D2E"/>
    <w:rsid w:val="00E245FA"/>
    <w:rsid w:val="00E257C1"/>
    <w:rsid w:val="00E310B4"/>
    <w:rsid w:val="00E330F5"/>
    <w:rsid w:val="00E34500"/>
    <w:rsid w:val="00E37C8F"/>
    <w:rsid w:val="00E426C2"/>
    <w:rsid w:val="00E42EF6"/>
    <w:rsid w:val="00E4379E"/>
    <w:rsid w:val="00E51C61"/>
    <w:rsid w:val="00E57506"/>
    <w:rsid w:val="00E60178"/>
    <w:rsid w:val="00E611AD"/>
    <w:rsid w:val="00E611DE"/>
    <w:rsid w:val="00E766AC"/>
    <w:rsid w:val="00E84A4E"/>
    <w:rsid w:val="00E86ED9"/>
    <w:rsid w:val="00E87703"/>
    <w:rsid w:val="00E9019E"/>
    <w:rsid w:val="00E925A7"/>
    <w:rsid w:val="00E96AB4"/>
    <w:rsid w:val="00E97376"/>
    <w:rsid w:val="00EB262D"/>
    <w:rsid w:val="00EB4F54"/>
    <w:rsid w:val="00EB5A95"/>
    <w:rsid w:val="00ED266D"/>
    <w:rsid w:val="00ED2846"/>
    <w:rsid w:val="00ED42E0"/>
    <w:rsid w:val="00ED6ADF"/>
    <w:rsid w:val="00EE05A9"/>
    <w:rsid w:val="00EE7C90"/>
    <w:rsid w:val="00EF1E62"/>
    <w:rsid w:val="00EF5512"/>
    <w:rsid w:val="00EF5E57"/>
    <w:rsid w:val="00F0121D"/>
    <w:rsid w:val="00F0418B"/>
    <w:rsid w:val="00F23C44"/>
    <w:rsid w:val="00F2536A"/>
    <w:rsid w:val="00F27F55"/>
    <w:rsid w:val="00F33321"/>
    <w:rsid w:val="00F34140"/>
    <w:rsid w:val="00F350AF"/>
    <w:rsid w:val="00F53E0B"/>
    <w:rsid w:val="00F75958"/>
    <w:rsid w:val="00FA5BBD"/>
    <w:rsid w:val="00FA63F7"/>
    <w:rsid w:val="00FB2FD6"/>
    <w:rsid w:val="00FC19B2"/>
    <w:rsid w:val="00FC3505"/>
    <w:rsid w:val="00FC547E"/>
    <w:rsid w:val="00FC5575"/>
    <w:rsid w:val="00FD0BCE"/>
    <w:rsid w:val="00FD4D6F"/>
    <w:rsid w:val="00FE7CFF"/>
    <w:rsid w:val="00FF4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E7E8A"/>
  <w15:docId w15:val="{DF198A45-1B28-4F23-83C5-50EE58EB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paragraph" w:styleId="NoSpacing">
    <w:name w:val="No Spacing"/>
    <w:uiPriority w:val="99"/>
    <w:qFormat/>
    <w:rsid w:val="00C35EB7"/>
    <w:rPr>
      <w:rFonts w:ascii="Times New Roman" w:eastAsiaTheme="minorHAnsi" w:hAnsi="Times New Roman" w:cstheme="minorBidi"/>
      <w:sz w:val="24"/>
      <w:szCs w:val="22"/>
    </w:rPr>
  </w:style>
  <w:style w:type="character" w:styleId="CommentReference">
    <w:name w:val="annotation reference"/>
    <w:basedOn w:val="DefaultParagraphFont"/>
    <w:uiPriority w:val="99"/>
    <w:semiHidden/>
    <w:unhideWhenUsed/>
    <w:rsid w:val="00320733"/>
    <w:rPr>
      <w:sz w:val="16"/>
      <w:szCs w:val="16"/>
    </w:rPr>
  </w:style>
  <w:style w:type="paragraph" w:styleId="CommentText">
    <w:name w:val="annotation text"/>
    <w:basedOn w:val="Normal"/>
    <w:link w:val="CommentTextChar"/>
    <w:uiPriority w:val="99"/>
    <w:unhideWhenUsed/>
    <w:rsid w:val="00320733"/>
    <w:rPr>
      <w:sz w:val="20"/>
      <w:szCs w:val="20"/>
    </w:rPr>
  </w:style>
  <w:style w:type="character" w:customStyle="1" w:styleId="CommentTextChar">
    <w:name w:val="Comment Text Char"/>
    <w:basedOn w:val="DefaultParagraphFont"/>
    <w:link w:val="CommentText"/>
    <w:uiPriority w:val="99"/>
    <w:rsid w:val="0032073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20733"/>
    <w:rPr>
      <w:b/>
      <w:bCs/>
    </w:rPr>
  </w:style>
  <w:style w:type="character" w:customStyle="1" w:styleId="CommentSubjectChar">
    <w:name w:val="Comment Subject Char"/>
    <w:basedOn w:val="CommentTextChar"/>
    <w:link w:val="CommentSubject"/>
    <w:uiPriority w:val="99"/>
    <w:semiHidden/>
    <w:rsid w:val="0032073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4904">
      <w:bodyDiv w:val="1"/>
      <w:marLeft w:val="0"/>
      <w:marRight w:val="0"/>
      <w:marTop w:val="0"/>
      <w:marBottom w:val="0"/>
      <w:divBdr>
        <w:top w:val="none" w:sz="0" w:space="0" w:color="auto"/>
        <w:left w:val="none" w:sz="0" w:space="0" w:color="auto"/>
        <w:bottom w:val="none" w:sz="0" w:space="0" w:color="auto"/>
        <w:right w:val="none" w:sz="0" w:space="0" w:color="auto"/>
      </w:divBdr>
    </w:div>
    <w:div w:id="201944678">
      <w:bodyDiv w:val="1"/>
      <w:marLeft w:val="0"/>
      <w:marRight w:val="0"/>
      <w:marTop w:val="0"/>
      <w:marBottom w:val="0"/>
      <w:divBdr>
        <w:top w:val="none" w:sz="0" w:space="0" w:color="auto"/>
        <w:left w:val="none" w:sz="0" w:space="0" w:color="auto"/>
        <w:bottom w:val="none" w:sz="0" w:space="0" w:color="auto"/>
        <w:right w:val="none" w:sz="0" w:space="0" w:color="auto"/>
      </w:divBdr>
    </w:div>
    <w:div w:id="267130183">
      <w:bodyDiv w:val="1"/>
      <w:marLeft w:val="0"/>
      <w:marRight w:val="0"/>
      <w:marTop w:val="0"/>
      <w:marBottom w:val="0"/>
      <w:divBdr>
        <w:top w:val="none" w:sz="0" w:space="0" w:color="auto"/>
        <w:left w:val="none" w:sz="0" w:space="0" w:color="auto"/>
        <w:bottom w:val="none" w:sz="0" w:space="0" w:color="auto"/>
        <w:right w:val="none" w:sz="0" w:space="0" w:color="auto"/>
      </w:divBdr>
    </w:div>
    <w:div w:id="440342508">
      <w:bodyDiv w:val="1"/>
      <w:marLeft w:val="0"/>
      <w:marRight w:val="0"/>
      <w:marTop w:val="0"/>
      <w:marBottom w:val="0"/>
      <w:divBdr>
        <w:top w:val="none" w:sz="0" w:space="0" w:color="auto"/>
        <w:left w:val="none" w:sz="0" w:space="0" w:color="auto"/>
        <w:bottom w:val="none" w:sz="0" w:space="0" w:color="auto"/>
        <w:right w:val="none" w:sz="0" w:space="0" w:color="auto"/>
      </w:divBdr>
    </w:div>
    <w:div w:id="493422687">
      <w:bodyDiv w:val="1"/>
      <w:marLeft w:val="0"/>
      <w:marRight w:val="0"/>
      <w:marTop w:val="0"/>
      <w:marBottom w:val="0"/>
      <w:divBdr>
        <w:top w:val="none" w:sz="0" w:space="0" w:color="auto"/>
        <w:left w:val="none" w:sz="0" w:space="0" w:color="auto"/>
        <w:bottom w:val="none" w:sz="0" w:space="0" w:color="auto"/>
        <w:right w:val="none" w:sz="0" w:space="0" w:color="auto"/>
      </w:divBdr>
    </w:div>
    <w:div w:id="566649942">
      <w:bodyDiv w:val="1"/>
      <w:marLeft w:val="0"/>
      <w:marRight w:val="0"/>
      <w:marTop w:val="0"/>
      <w:marBottom w:val="0"/>
      <w:divBdr>
        <w:top w:val="none" w:sz="0" w:space="0" w:color="auto"/>
        <w:left w:val="none" w:sz="0" w:space="0" w:color="auto"/>
        <w:bottom w:val="none" w:sz="0" w:space="0" w:color="auto"/>
        <w:right w:val="none" w:sz="0" w:space="0" w:color="auto"/>
      </w:divBdr>
    </w:div>
    <w:div w:id="567307301">
      <w:bodyDiv w:val="1"/>
      <w:marLeft w:val="0"/>
      <w:marRight w:val="0"/>
      <w:marTop w:val="0"/>
      <w:marBottom w:val="0"/>
      <w:divBdr>
        <w:top w:val="none" w:sz="0" w:space="0" w:color="auto"/>
        <w:left w:val="none" w:sz="0" w:space="0" w:color="auto"/>
        <w:bottom w:val="none" w:sz="0" w:space="0" w:color="auto"/>
        <w:right w:val="none" w:sz="0" w:space="0" w:color="auto"/>
      </w:divBdr>
    </w:div>
    <w:div w:id="696154257">
      <w:bodyDiv w:val="1"/>
      <w:marLeft w:val="0"/>
      <w:marRight w:val="0"/>
      <w:marTop w:val="0"/>
      <w:marBottom w:val="0"/>
      <w:divBdr>
        <w:top w:val="none" w:sz="0" w:space="0" w:color="auto"/>
        <w:left w:val="none" w:sz="0" w:space="0" w:color="auto"/>
        <w:bottom w:val="none" w:sz="0" w:space="0" w:color="auto"/>
        <w:right w:val="none" w:sz="0" w:space="0" w:color="auto"/>
      </w:divBdr>
    </w:div>
    <w:div w:id="797996043">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885750491">
      <w:bodyDiv w:val="1"/>
      <w:marLeft w:val="0"/>
      <w:marRight w:val="0"/>
      <w:marTop w:val="0"/>
      <w:marBottom w:val="0"/>
      <w:divBdr>
        <w:top w:val="none" w:sz="0" w:space="0" w:color="auto"/>
        <w:left w:val="none" w:sz="0" w:space="0" w:color="auto"/>
        <w:bottom w:val="none" w:sz="0" w:space="0" w:color="auto"/>
        <w:right w:val="none" w:sz="0" w:space="0" w:color="auto"/>
      </w:divBdr>
      <w:divsChild>
        <w:div w:id="1228303733">
          <w:marLeft w:val="0"/>
          <w:marRight w:val="0"/>
          <w:marTop w:val="180"/>
          <w:marBottom w:val="0"/>
          <w:divBdr>
            <w:top w:val="none" w:sz="0" w:space="0" w:color="auto"/>
            <w:left w:val="none" w:sz="0" w:space="0" w:color="auto"/>
            <w:bottom w:val="none" w:sz="0" w:space="0" w:color="auto"/>
            <w:right w:val="none" w:sz="0" w:space="0" w:color="auto"/>
          </w:divBdr>
          <w:divsChild>
            <w:div w:id="623539604">
              <w:marLeft w:val="0"/>
              <w:marRight w:val="0"/>
              <w:marTop w:val="0"/>
              <w:marBottom w:val="0"/>
              <w:divBdr>
                <w:top w:val="none" w:sz="0" w:space="0" w:color="auto"/>
                <w:left w:val="none" w:sz="0" w:space="0" w:color="auto"/>
                <w:bottom w:val="none" w:sz="0" w:space="0" w:color="auto"/>
                <w:right w:val="none" w:sz="0" w:space="0" w:color="auto"/>
              </w:divBdr>
            </w:div>
          </w:divsChild>
        </w:div>
        <w:div w:id="1760709469">
          <w:marLeft w:val="0"/>
          <w:marRight w:val="0"/>
          <w:marTop w:val="180"/>
          <w:marBottom w:val="0"/>
          <w:divBdr>
            <w:top w:val="none" w:sz="0" w:space="0" w:color="auto"/>
            <w:left w:val="none" w:sz="0" w:space="0" w:color="auto"/>
            <w:bottom w:val="none" w:sz="0" w:space="0" w:color="auto"/>
            <w:right w:val="none" w:sz="0" w:space="0" w:color="auto"/>
          </w:divBdr>
          <w:divsChild>
            <w:div w:id="1561402893">
              <w:marLeft w:val="0"/>
              <w:marRight w:val="0"/>
              <w:marTop w:val="0"/>
              <w:marBottom w:val="0"/>
              <w:divBdr>
                <w:top w:val="none" w:sz="0" w:space="0" w:color="auto"/>
                <w:left w:val="none" w:sz="0" w:space="0" w:color="auto"/>
                <w:bottom w:val="none" w:sz="0" w:space="0" w:color="auto"/>
                <w:right w:val="none" w:sz="0" w:space="0" w:color="auto"/>
              </w:divBdr>
            </w:div>
          </w:divsChild>
        </w:div>
        <w:div w:id="1022047204">
          <w:marLeft w:val="0"/>
          <w:marRight w:val="0"/>
          <w:marTop w:val="180"/>
          <w:marBottom w:val="0"/>
          <w:divBdr>
            <w:top w:val="none" w:sz="0" w:space="0" w:color="auto"/>
            <w:left w:val="none" w:sz="0" w:space="0" w:color="auto"/>
            <w:bottom w:val="none" w:sz="0" w:space="0" w:color="auto"/>
            <w:right w:val="none" w:sz="0" w:space="0" w:color="auto"/>
          </w:divBdr>
          <w:divsChild>
            <w:div w:id="1598633919">
              <w:marLeft w:val="0"/>
              <w:marRight w:val="0"/>
              <w:marTop w:val="0"/>
              <w:marBottom w:val="0"/>
              <w:divBdr>
                <w:top w:val="none" w:sz="0" w:space="0" w:color="auto"/>
                <w:left w:val="none" w:sz="0" w:space="0" w:color="auto"/>
                <w:bottom w:val="none" w:sz="0" w:space="0" w:color="auto"/>
                <w:right w:val="none" w:sz="0" w:space="0" w:color="auto"/>
              </w:divBdr>
            </w:div>
          </w:divsChild>
        </w:div>
        <w:div w:id="2078164123">
          <w:marLeft w:val="0"/>
          <w:marRight w:val="0"/>
          <w:marTop w:val="180"/>
          <w:marBottom w:val="0"/>
          <w:divBdr>
            <w:top w:val="none" w:sz="0" w:space="0" w:color="auto"/>
            <w:left w:val="none" w:sz="0" w:space="0" w:color="auto"/>
            <w:bottom w:val="none" w:sz="0" w:space="0" w:color="auto"/>
            <w:right w:val="none" w:sz="0" w:space="0" w:color="auto"/>
          </w:divBdr>
          <w:divsChild>
            <w:div w:id="1283925064">
              <w:marLeft w:val="0"/>
              <w:marRight w:val="0"/>
              <w:marTop w:val="0"/>
              <w:marBottom w:val="0"/>
              <w:divBdr>
                <w:top w:val="none" w:sz="0" w:space="0" w:color="auto"/>
                <w:left w:val="none" w:sz="0" w:space="0" w:color="auto"/>
                <w:bottom w:val="none" w:sz="0" w:space="0" w:color="auto"/>
                <w:right w:val="none" w:sz="0" w:space="0" w:color="auto"/>
              </w:divBdr>
            </w:div>
          </w:divsChild>
        </w:div>
        <w:div w:id="63380660">
          <w:marLeft w:val="0"/>
          <w:marRight w:val="0"/>
          <w:marTop w:val="180"/>
          <w:marBottom w:val="0"/>
          <w:divBdr>
            <w:top w:val="none" w:sz="0" w:space="0" w:color="auto"/>
            <w:left w:val="none" w:sz="0" w:space="0" w:color="auto"/>
            <w:bottom w:val="none" w:sz="0" w:space="0" w:color="auto"/>
            <w:right w:val="none" w:sz="0" w:space="0" w:color="auto"/>
          </w:divBdr>
          <w:divsChild>
            <w:div w:id="98987643">
              <w:marLeft w:val="0"/>
              <w:marRight w:val="0"/>
              <w:marTop w:val="0"/>
              <w:marBottom w:val="0"/>
              <w:divBdr>
                <w:top w:val="none" w:sz="0" w:space="0" w:color="auto"/>
                <w:left w:val="none" w:sz="0" w:space="0" w:color="auto"/>
                <w:bottom w:val="none" w:sz="0" w:space="0" w:color="auto"/>
                <w:right w:val="none" w:sz="0" w:space="0" w:color="auto"/>
              </w:divBdr>
            </w:div>
          </w:divsChild>
        </w:div>
        <w:div w:id="271129446">
          <w:marLeft w:val="0"/>
          <w:marRight w:val="0"/>
          <w:marTop w:val="180"/>
          <w:marBottom w:val="0"/>
          <w:divBdr>
            <w:top w:val="none" w:sz="0" w:space="0" w:color="auto"/>
            <w:left w:val="none" w:sz="0" w:space="0" w:color="auto"/>
            <w:bottom w:val="none" w:sz="0" w:space="0" w:color="auto"/>
            <w:right w:val="none" w:sz="0" w:space="0" w:color="auto"/>
          </w:divBdr>
          <w:divsChild>
            <w:div w:id="8314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0595">
      <w:bodyDiv w:val="1"/>
      <w:marLeft w:val="0"/>
      <w:marRight w:val="0"/>
      <w:marTop w:val="0"/>
      <w:marBottom w:val="0"/>
      <w:divBdr>
        <w:top w:val="none" w:sz="0" w:space="0" w:color="auto"/>
        <w:left w:val="none" w:sz="0" w:space="0" w:color="auto"/>
        <w:bottom w:val="none" w:sz="0" w:space="0" w:color="auto"/>
        <w:right w:val="none" w:sz="0" w:space="0" w:color="auto"/>
      </w:divBdr>
    </w:div>
    <w:div w:id="1286618539">
      <w:bodyDiv w:val="1"/>
      <w:marLeft w:val="0"/>
      <w:marRight w:val="0"/>
      <w:marTop w:val="0"/>
      <w:marBottom w:val="0"/>
      <w:divBdr>
        <w:top w:val="none" w:sz="0" w:space="0" w:color="auto"/>
        <w:left w:val="none" w:sz="0" w:space="0" w:color="auto"/>
        <w:bottom w:val="none" w:sz="0" w:space="0" w:color="auto"/>
        <w:right w:val="none" w:sz="0" w:space="0" w:color="auto"/>
      </w:divBdr>
    </w:div>
    <w:div w:id="1292008179">
      <w:bodyDiv w:val="1"/>
      <w:marLeft w:val="0"/>
      <w:marRight w:val="0"/>
      <w:marTop w:val="0"/>
      <w:marBottom w:val="0"/>
      <w:divBdr>
        <w:top w:val="none" w:sz="0" w:space="0" w:color="auto"/>
        <w:left w:val="none" w:sz="0" w:space="0" w:color="auto"/>
        <w:bottom w:val="none" w:sz="0" w:space="0" w:color="auto"/>
        <w:right w:val="none" w:sz="0" w:space="0" w:color="auto"/>
      </w:divBdr>
    </w:div>
    <w:div w:id="1311911034">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519852120">
      <w:bodyDiv w:val="1"/>
      <w:marLeft w:val="0"/>
      <w:marRight w:val="0"/>
      <w:marTop w:val="0"/>
      <w:marBottom w:val="0"/>
      <w:divBdr>
        <w:top w:val="none" w:sz="0" w:space="0" w:color="auto"/>
        <w:left w:val="none" w:sz="0" w:space="0" w:color="auto"/>
        <w:bottom w:val="none" w:sz="0" w:space="0" w:color="auto"/>
        <w:right w:val="none" w:sz="0" w:space="0" w:color="auto"/>
      </w:divBdr>
    </w:div>
    <w:div w:id="1553619283">
      <w:bodyDiv w:val="1"/>
      <w:marLeft w:val="0"/>
      <w:marRight w:val="0"/>
      <w:marTop w:val="0"/>
      <w:marBottom w:val="0"/>
      <w:divBdr>
        <w:top w:val="none" w:sz="0" w:space="0" w:color="auto"/>
        <w:left w:val="none" w:sz="0" w:space="0" w:color="auto"/>
        <w:bottom w:val="none" w:sz="0" w:space="0" w:color="auto"/>
        <w:right w:val="none" w:sz="0" w:space="0" w:color="auto"/>
      </w:divBdr>
    </w:div>
    <w:div w:id="1600866346">
      <w:bodyDiv w:val="1"/>
      <w:marLeft w:val="0"/>
      <w:marRight w:val="0"/>
      <w:marTop w:val="0"/>
      <w:marBottom w:val="0"/>
      <w:divBdr>
        <w:top w:val="none" w:sz="0" w:space="0" w:color="auto"/>
        <w:left w:val="none" w:sz="0" w:space="0" w:color="auto"/>
        <w:bottom w:val="none" w:sz="0" w:space="0" w:color="auto"/>
        <w:right w:val="none" w:sz="0" w:space="0" w:color="auto"/>
      </w:divBdr>
    </w:div>
    <w:div w:id="1693728488">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918395710">
      <w:bodyDiv w:val="1"/>
      <w:marLeft w:val="0"/>
      <w:marRight w:val="0"/>
      <w:marTop w:val="0"/>
      <w:marBottom w:val="0"/>
      <w:divBdr>
        <w:top w:val="none" w:sz="0" w:space="0" w:color="auto"/>
        <w:left w:val="none" w:sz="0" w:space="0" w:color="auto"/>
        <w:bottom w:val="none" w:sz="0" w:space="0" w:color="auto"/>
        <w:right w:val="none" w:sz="0" w:space="0" w:color="auto"/>
      </w:divBdr>
    </w:div>
    <w:div w:id="1970502652">
      <w:bodyDiv w:val="1"/>
      <w:marLeft w:val="0"/>
      <w:marRight w:val="0"/>
      <w:marTop w:val="0"/>
      <w:marBottom w:val="0"/>
      <w:divBdr>
        <w:top w:val="none" w:sz="0" w:space="0" w:color="auto"/>
        <w:left w:val="none" w:sz="0" w:space="0" w:color="auto"/>
        <w:bottom w:val="none" w:sz="0" w:space="0" w:color="auto"/>
        <w:right w:val="none" w:sz="0" w:space="0" w:color="auto"/>
      </w:divBdr>
    </w:div>
    <w:div w:id="1981421239">
      <w:bodyDiv w:val="1"/>
      <w:marLeft w:val="0"/>
      <w:marRight w:val="0"/>
      <w:marTop w:val="0"/>
      <w:marBottom w:val="0"/>
      <w:divBdr>
        <w:top w:val="none" w:sz="0" w:space="0" w:color="auto"/>
        <w:left w:val="none" w:sz="0" w:space="0" w:color="auto"/>
        <w:bottom w:val="none" w:sz="0" w:space="0" w:color="auto"/>
        <w:right w:val="none" w:sz="0" w:space="0" w:color="auto"/>
      </w:divBdr>
    </w:div>
    <w:div w:id="198700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AF988-42C8-497A-84B9-8BB09FD96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Mark Chen</dc:creator>
  <cp:lastModifiedBy>Martin, William</cp:lastModifiedBy>
  <cp:revision>68</cp:revision>
  <cp:lastPrinted>2019-12-17T21:30:00Z</cp:lastPrinted>
  <dcterms:created xsi:type="dcterms:W3CDTF">2022-09-06T19:53:00Z</dcterms:created>
  <dcterms:modified xsi:type="dcterms:W3CDTF">2023-01-30T19:43:00Z</dcterms:modified>
</cp:coreProperties>
</file>