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BFF" w:rsidRPr="00AB487A" w:rsidRDefault="000D2BFF" w:rsidP="000D2BFF">
      <w:pPr>
        <w:spacing w:line="360" w:lineRule="auto"/>
        <w:ind w:firstLine="0"/>
        <w:jc w:val="center"/>
        <w:rPr>
          <w:rFonts w:eastAsiaTheme="minorHAnsi"/>
          <w:b/>
          <w:sz w:val="28"/>
          <w:szCs w:val="28"/>
          <w:u w:val="single"/>
        </w:rPr>
      </w:pPr>
      <w:r w:rsidRPr="00AB487A">
        <w:rPr>
          <w:rFonts w:eastAsiaTheme="minorHAnsi"/>
          <w:b/>
          <w:sz w:val="28"/>
          <w:szCs w:val="28"/>
          <w:u w:val="single"/>
        </w:rPr>
        <w:t>Plain Language Summary</w:t>
      </w:r>
    </w:p>
    <w:p w:rsidR="000D2BFF" w:rsidRPr="00AB487A" w:rsidRDefault="000D2BFF" w:rsidP="000D2BFF">
      <w:pPr>
        <w:ind w:firstLine="0"/>
        <w:jc w:val="both"/>
        <w:rPr>
          <w:rFonts w:eastAsiaTheme="minorHAnsi"/>
        </w:rPr>
      </w:pPr>
      <w:r w:rsidRPr="00AB487A">
        <w:rPr>
          <w:rFonts w:eastAsiaTheme="minorHAnsi"/>
          <w:b/>
          <w:u w:val="single"/>
        </w:rPr>
        <w:t>Current Introduction Number</w:t>
      </w:r>
      <w:r w:rsidRPr="00AB487A">
        <w:rPr>
          <w:rFonts w:eastAsiaTheme="minorHAnsi"/>
          <w:b/>
        </w:rPr>
        <w:t>:</w:t>
      </w:r>
    </w:p>
    <w:p w:rsidR="000D2BFF" w:rsidRPr="00AB487A" w:rsidRDefault="00390CC4" w:rsidP="000D2BFF">
      <w:pPr>
        <w:spacing w:before="80" w:after="120"/>
        <w:ind w:firstLine="0"/>
        <w:jc w:val="both"/>
        <w:rPr>
          <w:rFonts w:eastAsiaTheme="minorHAnsi"/>
        </w:rPr>
      </w:pPr>
      <w:r>
        <w:rPr>
          <w:rFonts w:eastAsiaTheme="minorHAnsi"/>
        </w:rPr>
        <w:t xml:space="preserve">Int. No. </w:t>
      </w:r>
      <w:r w:rsidR="00384E13">
        <w:rPr>
          <w:rFonts w:eastAsiaTheme="minorHAnsi"/>
        </w:rPr>
        <w:t>647</w:t>
      </w:r>
    </w:p>
    <w:p w:rsidR="000D2BFF" w:rsidRPr="00AB487A" w:rsidRDefault="000D2BFF" w:rsidP="000D2BFF">
      <w:pPr>
        <w:ind w:firstLine="0"/>
        <w:jc w:val="both"/>
        <w:rPr>
          <w:rFonts w:eastAsiaTheme="minorHAnsi"/>
          <w:b/>
          <w:u w:val="single"/>
        </w:rPr>
      </w:pPr>
      <w:r w:rsidRPr="00AB487A">
        <w:rPr>
          <w:rFonts w:eastAsiaTheme="minorHAnsi"/>
          <w:b/>
          <w:u w:val="single"/>
        </w:rPr>
        <w:t>Prime Sponsors</w:t>
      </w:r>
      <w:r w:rsidRPr="00AB487A">
        <w:rPr>
          <w:rFonts w:eastAsiaTheme="minorHAnsi"/>
          <w:b/>
        </w:rPr>
        <w:t>:</w:t>
      </w:r>
    </w:p>
    <w:p w:rsidR="00770F72" w:rsidRDefault="00770F72" w:rsidP="00770F72">
      <w:pPr>
        <w:autoSpaceDE w:val="0"/>
        <w:autoSpaceDN w:val="0"/>
        <w:adjustRightInd w:val="0"/>
        <w:ind w:firstLine="0"/>
        <w:jc w:val="both"/>
        <w:rPr>
          <w:rFonts w:eastAsiaTheme="minorHAnsi"/>
        </w:rPr>
      </w:pPr>
      <w:r>
        <w:rPr>
          <w:rFonts w:eastAsiaTheme="minorHAnsi"/>
        </w:rPr>
        <w:t>By Council Members Avilés, Abreu, Louis, Velázquez, Restler, Won, Brewer, Ossé, Ayala, Nurse, De La Rosa, Sanchez, Brannan, Powers, Schulman, Hudson, Krishnan, Gutiérrez and Narcisse</w:t>
      </w:r>
    </w:p>
    <w:p w:rsidR="00E776DC" w:rsidRDefault="00E776DC" w:rsidP="00E776DC">
      <w:pPr>
        <w:autoSpaceDE w:val="0"/>
        <w:autoSpaceDN w:val="0"/>
        <w:adjustRightInd w:val="0"/>
        <w:ind w:firstLine="0"/>
        <w:jc w:val="both"/>
        <w:rPr>
          <w:rFonts w:eastAsiaTheme="minorHAnsi"/>
        </w:rPr>
      </w:pPr>
      <w:bookmarkStart w:id="0" w:name="_GoBack"/>
      <w:bookmarkEnd w:id="0"/>
    </w:p>
    <w:p w:rsidR="000D2BFF" w:rsidRPr="00AB487A" w:rsidRDefault="000D2BFF" w:rsidP="000D2BFF">
      <w:pPr>
        <w:ind w:firstLine="0"/>
        <w:jc w:val="both"/>
        <w:rPr>
          <w:rFonts w:eastAsiaTheme="minorHAnsi"/>
          <w:u w:val="single"/>
        </w:rPr>
      </w:pPr>
      <w:r w:rsidRPr="00AB487A">
        <w:rPr>
          <w:rFonts w:eastAsiaTheme="minorHAnsi"/>
          <w:b/>
          <w:u w:val="single"/>
        </w:rPr>
        <w:t>Bill Title</w:t>
      </w:r>
      <w:r w:rsidRPr="00AB487A">
        <w:rPr>
          <w:rFonts w:eastAsiaTheme="minorHAnsi"/>
          <w:b/>
        </w:rPr>
        <w:t>:</w:t>
      </w:r>
      <w:r w:rsidRPr="00AB487A">
        <w:rPr>
          <w:rFonts w:eastAsiaTheme="minorHAnsi"/>
          <w:u w:val="single"/>
        </w:rPr>
        <w:t xml:space="preserve"> </w:t>
      </w:r>
    </w:p>
    <w:p w:rsidR="000D2BFF" w:rsidRPr="00AB487A" w:rsidRDefault="000D2BFF" w:rsidP="000D2BFF">
      <w:pPr>
        <w:spacing w:before="80" w:after="120"/>
        <w:ind w:firstLine="0"/>
        <w:jc w:val="both"/>
      </w:pPr>
      <w:r w:rsidRPr="00AB487A">
        <w:t>A Local Law to amend the New York city charter and the administrative code of the city of New York, in relation to requiring sheriffs and city marshals to report housing displacement to the department of social services/human resources administration to evaluate eligibility for legal counsel</w:t>
      </w:r>
    </w:p>
    <w:p w:rsidR="000D2BFF" w:rsidRPr="00AB487A" w:rsidRDefault="000D2BFF" w:rsidP="000D2BFF">
      <w:pPr>
        <w:ind w:firstLine="0"/>
        <w:jc w:val="both"/>
        <w:rPr>
          <w:rFonts w:eastAsiaTheme="minorHAnsi"/>
          <w:b/>
          <w:u w:val="single"/>
        </w:rPr>
      </w:pPr>
      <w:r w:rsidRPr="00AB487A">
        <w:rPr>
          <w:rFonts w:eastAsiaTheme="minorHAnsi"/>
          <w:b/>
          <w:u w:val="single"/>
        </w:rPr>
        <w:t>Bill Summary</w:t>
      </w:r>
      <w:r w:rsidRPr="00AB487A">
        <w:rPr>
          <w:rFonts w:eastAsiaTheme="minorHAnsi"/>
          <w:b/>
        </w:rPr>
        <w:t>:</w:t>
      </w:r>
    </w:p>
    <w:p w:rsidR="000D2BFF" w:rsidRPr="00AB487A" w:rsidRDefault="000D2BFF" w:rsidP="000D2BFF">
      <w:pPr>
        <w:ind w:firstLine="0"/>
        <w:jc w:val="both"/>
        <w:rPr>
          <w:rFonts w:eastAsiaTheme="minorHAnsi"/>
          <w:b/>
        </w:rPr>
      </w:pPr>
      <w:r w:rsidRPr="00AB487A">
        <w:rPr>
          <w:rFonts w:eastAsiaTheme="minorHAnsi"/>
          <w:b/>
        </w:rPr>
        <w:t>This plain language summary is for informational purposes only and does not substitute for legal counsel. For more information, you should review the full text of the bill, which is available online at legistar.council.nyc.gov.</w:t>
      </w:r>
    </w:p>
    <w:p w:rsidR="000D2BFF" w:rsidRPr="00AB487A" w:rsidRDefault="000D2BFF" w:rsidP="000D2BFF">
      <w:pPr>
        <w:spacing w:before="120" w:after="120"/>
        <w:ind w:firstLine="0"/>
        <w:jc w:val="both"/>
        <w:rPr>
          <w:rFonts w:eastAsiaTheme="minorHAnsi"/>
        </w:rPr>
      </w:pPr>
      <w:r w:rsidRPr="00AB487A">
        <w:rPr>
          <w:rFonts w:eastAsiaTheme="minorHAnsi"/>
        </w:rPr>
        <w:t xml:space="preserve">This bill would require that the sheriff and city marshals contact </w:t>
      </w:r>
      <w:r w:rsidRPr="00AB487A">
        <w:rPr>
          <w:rFonts w:eastAsiaTheme="minorHAnsi" w:cstheme="minorBidi"/>
          <w:szCs w:val="22"/>
        </w:rPr>
        <w:t>the Department of Social Services/Human Resources Administration</w:t>
      </w:r>
      <w:r w:rsidRPr="00AB487A">
        <w:rPr>
          <w:rFonts w:eastAsiaTheme="minorHAnsi"/>
        </w:rPr>
        <w:t xml:space="preserve"> (HRA) when they receive an order that would result in housing displacement. Where </w:t>
      </w:r>
      <w:r w:rsidRPr="00AB487A">
        <w:rPr>
          <w:rFonts w:eastAsiaTheme="minorHAnsi" w:cstheme="minorBidi"/>
          <w:szCs w:val="22"/>
        </w:rPr>
        <w:t>HRA receives notice from the sheriff or city marshals about an order that would lead to housing displacement, HRA would be required to respond by examining the person’s eligibility for legal counsel, provide the person with contact for legal counsel and connect the individual to such counsel.</w:t>
      </w:r>
      <w:r>
        <w:rPr>
          <w:rFonts w:eastAsiaTheme="minorHAnsi" w:cstheme="minorBidi"/>
          <w:szCs w:val="22"/>
        </w:rPr>
        <w:t xml:space="preserve"> The information would be provided in plain language and in the appropriate language for the person.</w:t>
      </w:r>
    </w:p>
    <w:p w:rsidR="000D2BFF" w:rsidRPr="00AB487A" w:rsidRDefault="000D2BFF" w:rsidP="000D2BFF">
      <w:pPr>
        <w:ind w:firstLine="0"/>
        <w:jc w:val="both"/>
        <w:rPr>
          <w:rFonts w:eastAsiaTheme="minorHAnsi"/>
        </w:rPr>
      </w:pPr>
      <w:r w:rsidRPr="00AB487A">
        <w:rPr>
          <w:rFonts w:eastAsiaTheme="minorHAnsi"/>
          <w:b/>
          <w:u w:val="single"/>
        </w:rPr>
        <w:t>Effective Date</w:t>
      </w:r>
      <w:r w:rsidRPr="00AB487A">
        <w:rPr>
          <w:rFonts w:eastAsiaTheme="minorHAnsi"/>
          <w:b/>
        </w:rPr>
        <w:t>:</w:t>
      </w:r>
    </w:p>
    <w:p w:rsidR="000D2BFF" w:rsidRPr="00AB487A" w:rsidRDefault="000D2BFF" w:rsidP="000D2BFF">
      <w:pPr>
        <w:spacing w:before="80" w:after="120"/>
        <w:ind w:firstLine="0"/>
        <w:jc w:val="both"/>
        <w:rPr>
          <w:rFonts w:eastAsiaTheme="minorHAnsi"/>
        </w:rPr>
      </w:pPr>
      <w:r w:rsidRPr="00AB487A">
        <w:rPr>
          <w:rFonts w:eastAsiaTheme="minorHAnsi"/>
        </w:rPr>
        <w:t>120 days after it becomes law</w:t>
      </w:r>
    </w:p>
    <w:p w:rsidR="000D2BFF" w:rsidRPr="00AB487A" w:rsidRDefault="000D2BFF" w:rsidP="000D2BFF">
      <w:pPr>
        <w:ind w:firstLine="0"/>
        <w:jc w:val="both"/>
        <w:rPr>
          <w:rFonts w:eastAsiaTheme="minorHAnsi"/>
          <w:b/>
          <w:u w:val="single"/>
        </w:rPr>
      </w:pPr>
      <w:r w:rsidRPr="00AB487A">
        <w:rPr>
          <w:rFonts w:eastAsiaTheme="minorHAnsi"/>
          <w:b/>
          <w:u w:val="single"/>
        </w:rPr>
        <w:t>Legislative Impact</w:t>
      </w:r>
      <w:r w:rsidRPr="00AB487A">
        <w:rPr>
          <w:rFonts w:eastAsiaTheme="minorHAnsi"/>
          <w:b/>
        </w:rPr>
        <w:t>:</w:t>
      </w:r>
    </w:p>
    <w:p w:rsidR="000D2BFF" w:rsidRPr="00AB487A" w:rsidRDefault="00D71652" w:rsidP="000D2BFF">
      <w:pPr>
        <w:tabs>
          <w:tab w:val="left" w:pos="540"/>
        </w:tabs>
        <w:spacing w:before="80"/>
        <w:ind w:left="187" w:firstLine="0"/>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0D2BFF" w:rsidRPr="00AB487A">
            <w:rPr>
              <w:rFonts w:eastAsia="MS Gothic" w:hint="eastAsia"/>
              <w:b/>
              <w:szCs w:val="22"/>
            </w:rPr>
            <w:t>☐</w:t>
          </w:r>
        </w:sdtContent>
      </w:sdt>
      <w:r w:rsidR="000D2BFF" w:rsidRPr="00AB487A">
        <w:rPr>
          <w:rFonts w:eastAsiaTheme="minorHAnsi"/>
          <w:b/>
          <w:szCs w:val="22"/>
        </w:rPr>
        <w:t xml:space="preserve"> Agency Rulemaking Required</w:t>
      </w:r>
      <w:r w:rsidR="000D2BFF" w:rsidRPr="00AB487A">
        <w:rPr>
          <w:rFonts w:eastAsiaTheme="minorHAnsi"/>
          <w:szCs w:val="22"/>
        </w:rPr>
        <w:t>: Is City agency rulemaking required?</w:t>
      </w:r>
    </w:p>
    <w:p w:rsidR="000D2BFF" w:rsidRPr="00AB487A" w:rsidRDefault="00D71652" w:rsidP="000D2BFF">
      <w:pPr>
        <w:tabs>
          <w:tab w:val="left" w:pos="540"/>
        </w:tabs>
        <w:ind w:left="180" w:firstLine="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0D2BFF" w:rsidRPr="00AB487A">
            <w:rPr>
              <w:rFonts w:eastAsia="MS Gothic" w:hint="eastAsia"/>
              <w:b/>
              <w:szCs w:val="22"/>
            </w:rPr>
            <w:t>☐</w:t>
          </w:r>
        </w:sdtContent>
      </w:sdt>
      <w:r w:rsidR="000D2BFF" w:rsidRPr="00AB487A">
        <w:rPr>
          <w:rFonts w:eastAsiaTheme="minorHAnsi"/>
          <w:b/>
          <w:szCs w:val="22"/>
        </w:rPr>
        <w:t xml:space="preserve"> Report Required</w:t>
      </w:r>
      <w:r w:rsidR="000D2BFF" w:rsidRPr="00AB487A">
        <w:rPr>
          <w:rFonts w:eastAsiaTheme="minorHAnsi"/>
          <w:szCs w:val="22"/>
        </w:rPr>
        <w:t>: Is a report due to Council required?</w:t>
      </w:r>
    </w:p>
    <w:p w:rsidR="000D2BFF" w:rsidRPr="00AB487A" w:rsidRDefault="00D71652" w:rsidP="000D2BFF">
      <w:pPr>
        <w:tabs>
          <w:tab w:val="left" w:pos="540"/>
        </w:tabs>
        <w:ind w:left="180" w:firstLine="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0D2BFF" w:rsidRPr="00AB487A">
            <w:rPr>
              <w:rFonts w:eastAsia="MS Gothic" w:hint="eastAsia"/>
              <w:b/>
              <w:szCs w:val="22"/>
            </w:rPr>
            <w:t>☐</w:t>
          </w:r>
        </w:sdtContent>
      </w:sdt>
      <w:r w:rsidR="000D2BFF" w:rsidRPr="00AB487A">
        <w:rPr>
          <w:rFonts w:eastAsiaTheme="minorHAnsi"/>
          <w:b/>
          <w:szCs w:val="22"/>
        </w:rPr>
        <w:t xml:space="preserve"> Sunset Date Included</w:t>
      </w:r>
      <w:r w:rsidR="000D2BFF" w:rsidRPr="00AB487A">
        <w:rPr>
          <w:rFonts w:eastAsiaTheme="minorHAnsi"/>
          <w:szCs w:val="22"/>
        </w:rPr>
        <w:t>: Does the legislation have a sunset date?</w:t>
      </w:r>
    </w:p>
    <w:p w:rsidR="000D2BFF" w:rsidRPr="00AB487A" w:rsidRDefault="00D71652" w:rsidP="000D2BFF">
      <w:pPr>
        <w:tabs>
          <w:tab w:val="left" w:pos="540"/>
        </w:tabs>
        <w:ind w:left="180" w:firstLine="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0D2BFF" w:rsidRPr="00AB487A">
            <w:rPr>
              <w:rFonts w:eastAsia="MS Gothic" w:hint="eastAsia"/>
              <w:b/>
              <w:szCs w:val="22"/>
            </w:rPr>
            <w:t>☐</w:t>
          </w:r>
        </w:sdtContent>
      </w:sdt>
      <w:r w:rsidR="000D2BFF" w:rsidRPr="00AB487A">
        <w:rPr>
          <w:rFonts w:eastAsiaTheme="minorHAnsi"/>
          <w:b/>
          <w:szCs w:val="22"/>
        </w:rPr>
        <w:t xml:space="preserve"> Council Appointment Required</w:t>
      </w:r>
      <w:r w:rsidR="000D2BFF" w:rsidRPr="00AB487A">
        <w:rPr>
          <w:rFonts w:eastAsiaTheme="minorHAnsi"/>
          <w:szCs w:val="22"/>
        </w:rPr>
        <w:t>: Is an appointment by the Council required?</w:t>
      </w:r>
    </w:p>
    <w:p w:rsidR="000D2BFF" w:rsidRPr="00AB487A" w:rsidRDefault="00D71652" w:rsidP="000D2BFF">
      <w:pPr>
        <w:tabs>
          <w:tab w:val="left" w:pos="540"/>
        </w:tabs>
        <w:spacing w:line="360" w:lineRule="auto"/>
        <w:ind w:left="180" w:firstLine="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0D2BFF" w:rsidRPr="00AB487A">
            <w:rPr>
              <w:rFonts w:eastAsia="MS Gothic" w:hint="eastAsia"/>
              <w:b/>
              <w:szCs w:val="22"/>
            </w:rPr>
            <w:t>☐</w:t>
          </w:r>
        </w:sdtContent>
      </w:sdt>
      <w:r w:rsidR="000D2BFF" w:rsidRPr="00AB487A">
        <w:rPr>
          <w:rFonts w:eastAsiaTheme="minorHAnsi"/>
          <w:b/>
          <w:szCs w:val="22"/>
        </w:rPr>
        <w:t xml:space="preserve"> Other Appointment Required</w:t>
      </w:r>
      <w:r w:rsidR="000D2BFF" w:rsidRPr="00AB487A">
        <w:rPr>
          <w:rFonts w:eastAsiaTheme="minorHAnsi"/>
          <w:szCs w:val="22"/>
        </w:rPr>
        <w:t>: Are other appointments not by the Council required?</w:t>
      </w:r>
    </w:p>
    <w:p w:rsidR="000D2BFF" w:rsidRPr="00AB487A" w:rsidRDefault="000D2BFF" w:rsidP="000D2BFF">
      <w:pPr>
        <w:spacing w:after="120"/>
        <w:ind w:firstLine="0"/>
        <w:jc w:val="both"/>
        <w:rPr>
          <w:rFonts w:eastAsiaTheme="minorHAnsi" w:cstheme="minorBidi"/>
        </w:rPr>
      </w:pPr>
      <w:r w:rsidRPr="00AB487A">
        <w:rPr>
          <w:rFonts w:eastAsiaTheme="minorHAnsi" w:cstheme="minorBidi"/>
          <w:b/>
          <w:bCs/>
        </w:rPr>
        <w:t>Note:</w:t>
      </w:r>
      <w:r w:rsidRPr="00AB487A">
        <w:rPr>
          <w:rFonts w:eastAsiaTheme="minorHAnsi" w:cstheme="minorBidi"/>
        </w:rPr>
        <w:t> In the full bill text online at legistar.council.nyc.gov, language in proposed consolidated laws that is enclosed by [brackets] would be deleted, and language that is </w:t>
      </w:r>
      <w:r w:rsidRPr="00AB487A">
        <w:rPr>
          <w:rFonts w:eastAsiaTheme="minorHAnsi" w:cstheme="minorBidi"/>
          <w:u w:val="single"/>
        </w:rPr>
        <w:t>underlined</w:t>
      </w:r>
      <w:r w:rsidRPr="00AB487A">
        <w:rPr>
          <w:rFonts w:eastAsiaTheme="minorHAnsi" w:cstheme="minorBidi"/>
        </w:rPr>
        <w:t> would be new. Language in proposed unconsolidated laws, in contrast, will not have brackets or underlining because it would be entirely new. Consolidation means that the law would be placed in the New York City Charter or Administrative Code.</w:t>
      </w:r>
    </w:p>
    <w:p w:rsidR="000D2BFF" w:rsidRPr="00AB487A" w:rsidRDefault="000D2BFF" w:rsidP="000D2BFF">
      <w:pPr>
        <w:ind w:firstLine="0"/>
        <w:jc w:val="both"/>
        <w:rPr>
          <w:rFonts w:eastAsia="Calibri"/>
          <w:sz w:val="18"/>
          <w:szCs w:val="18"/>
          <w:u w:val="single"/>
        </w:rPr>
      </w:pPr>
      <w:r w:rsidRPr="00AB487A">
        <w:rPr>
          <w:rFonts w:eastAsia="Calibri"/>
          <w:sz w:val="18"/>
          <w:szCs w:val="18"/>
          <w:u w:val="single"/>
        </w:rPr>
        <w:t>Session 12</w:t>
      </w:r>
    </w:p>
    <w:p w:rsidR="000D2BFF" w:rsidRPr="00AB487A" w:rsidRDefault="000D2BFF" w:rsidP="000D2BFF">
      <w:pPr>
        <w:ind w:firstLine="0"/>
        <w:jc w:val="both"/>
        <w:rPr>
          <w:rFonts w:eastAsia="Calibri"/>
          <w:sz w:val="18"/>
          <w:szCs w:val="18"/>
        </w:rPr>
      </w:pPr>
      <w:r w:rsidRPr="00AB487A">
        <w:rPr>
          <w:rFonts w:eastAsia="Calibri"/>
          <w:sz w:val="18"/>
          <w:szCs w:val="18"/>
        </w:rPr>
        <w:t>JG</w:t>
      </w:r>
    </w:p>
    <w:p w:rsidR="000D2BFF" w:rsidRPr="00AB487A" w:rsidRDefault="000D2BFF" w:rsidP="000D2BFF">
      <w:pPr>
        <w:ind w:firstLine="0"/>
        <w:jc w:val="both"/>
        <w:rPr>
          <w:rFonts w:eastAsia="Calibri"/>
          <w:sz w:val="18"/>
          <w:szCs w:val="18"/>
        </w:rPr>
      </w:pPr>
      <w:r w:rsidRPr="00AB487A">
        <w:rPr>
          <w:rFonts w:eastAsia="Calibri"/>
          <w:sz w:val="18"/>
          <w:szCs w:val="18"/>
        </w:rPr>
        <w:t>LS #8793</w:t>
      </w:r>
    </w:p>
    <w:p w:rsidR="000D2BFF" w:rsidRPr="00AB487A" w:rsidRDefault="000D2BFF" w:rsidP="000D2BFF">
      <w:pPr>
        <w:spacing w:after="120"/>
        <w:ind w:firstLine="0"/>
        <w:rPr>
          <w:rFonts w:eastAsia="Calibri"/>
          <w:sz w:val="18"/>
          <w:szCs w:val="18"/>
        </w:rPr>
      </w:pPr>
      <w:r w:rsidRPr="00AB487A">
        <w:rPr>
          <w:rFonts w:eastAsia="Calibri"/>
          <w:sz w:val="18"/>
          <w:szCs w:val="18"/>
        </w:rPr>
        <w:t>4/22/22 12:54 PM</w:t>
      </w:r>
    </w:p>
    <w:p w:rsidR="000D2BFF" w:rsidRPr="00AB487A" w:rsidRDefault="000D2BFF" w:rsidP="000D2BFF">
      <w:pPr>
        <w:ind w:firstLine="0"/>
        <w:jc w:val="both"/>
        <w:rPr>
          <w:rFonts w:eastAsia="Calibri"/>
          <w:sz w:val="18"/>
          <w:szCs w:val="18"/>
          <w:u w:val="single"/>
        </w:rPr>
      </w:pPr>
      <w:r w:rsidRPr="00AB487A">
        <w:rPr>
          <w:rFonts w:eastAsia="Calibri"/>
          <w:sz w:val="18"/>
          <w:szCs w:val="18"/>
          <w:u w:val="single"/>
        </w:rPr>
        <w:t>Session 11</w:t>
      </w:r>
    </w:p>
    <w:p w:rsidR="000D2BFF" w:rsidRPr="00AB487A" w:rsidRDefault="000D2BFF" w:rsidP="000D2BFF">
      <w:pPr>
        <w:ind w:firstLine="0"/>
        <w:jc w:val="both"/>
        <w:rPr>
          <w:rFonts w:eastAsia="Calibri"/>
          <w:sz w:val="18"/>
          <w:szCs w:val="18"/>
        </w:rPr>
      </w:pPr>
      <w:r w:rsidRPr="00AB487A">
        <w:rPr>
          <w:rFonts w:eastAsia="Calibri"/>
          <w:sz w:val="18"/>
          <w:szCs w:val="18"/>
        </w:rPr>
        <w:t>JG</w:t>
      </w:r>
    </w:p>
    <w:p w:rsidR="000D2BFF" w:rsidRPr="00AB487A" w:rsidRDefault="000D2BFF" w:rsidP="000D2BFF">
      <w:pPr>
        <w:ind w:firstLine="0"/>
        <w:jc w:val="both"/>
        <w:rPr>
          <w:rFonts w:eastAsia="Calibri"/>
          <w:sz w:val="18"/>
          <w:szCs w:val="18"/>
        </w:rPr>
      </w:pPr>
      <w:r w:rsidRPr="00AB487A">
        <w:rPr>
          <w:rFonts w:eastAsia="Calibri"/>
          <w:sz w:val="18"/>
          <w:szCs w:val="18"/>
        </w:rPr>
        <w:lastRenderedPageBreak/>
        <w:t>LS #14161</w:t>
      </w:r>
    </w:p>
    <w:p w:rsidR="00B32C52" w:rsidRPr="000D2BFF" w:rsidRDefault="000D2BFF" w:rsidP="000D2BFF">
      <w:pPr>
        <w:ind w:firstLine="0"/>
      </w:pPr>
      <w:r w:rsidRPr="00AB487A">
        <w:rPr>
          <w:rFonts w:eastAsia="Calibri"/>
          <w:sz w:val="18"/>
          <w:szCs w:val="18"/>
        </w:rPr>
        <w:t>Int. 2101</w:t>
      </w:r>
    </w:p>
    <w:sectPr w:rsidR="00B32C52" w:rsidRPr="000D2B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652" w:rsidRDefault="00D71652" w:rsidP="00272634">
      <w:r>
        <w:separator/>
      </w:r>
    </w:p>
  </w:endnote>
  <w:endnote w:type="continuationSeparator" w:id="0">
    <w:p w:rsidR="00D71652" w:rsidRDefault="00D71652"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652" w:rsidRDefault="00D71652" w:rsidP="00272634">
      <w:r>
        <w:separator/>
      </w:r>
    </w:p>
  </w:footnote>
  <w:footnote w:type="continuationSeparator" w:id="0">
    <w:p w:rsidR="00D71652" w:rsidRDefault="00D71652"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6754B6"/>
    <w:rsid w:val="00006640"/>
    <w:rsid w:val="000232E6"/>
    <w:rsid w:val="00033414"/>
    <w:rsid w:val="000501E6"/>
    <w:rsid w:val="000765AF"/>
    <w:rsid w:val="00080B67"/>
    <w:rsid w:val="000D2BFF"/>
    <w:rsid w:val="000E2C30"/>
    <w:rsid w:val="000E4F15"/>
    <w:rsid w:val="0010786F"/>
    <w:rsid w:val="0011335F"/>
    <w:rsid w:val="001218E3"/>
    <w:rsid w:val="00134583"/>
    <w:rsid w:val="001349AE"/>
    <w:rsid w:val="0016289C"/>
    <w:rsid w:val="0017748E"/>
    <w:rsid w:val="001E3407"/>
    <w:rsid w:val="00216A92"/>
    <w:rsid w:val="00220726"/>
    <w:rsid w:val="00230235"/>
    <w:rsid w:val="0023311A"/>
    <w:rsid w:val="00272634"/>
    <w:rsid w:val="00280543"/>
    <w:rsid w:val="002B309C"/>
    <w:rsid w:val="002D78A5"/>
    <w:rsid w:val="00314831"/>
    <w:rsid w:val="00323B3B"/>
    <w:rsid w:val="0033433B"/>
    <w:rsid w:val="00345D79"/>
    <w:rsid w:val="0035723D"/>
    <w:rsid w:val="00362BC8"/>
    <w:rsid w:val="00374E7E"/>
    <w:rsid w:val="00384E13"/>
    <w:rsid w:val="00390CC4"/>
    <w:rsid w:val="003951FF"/>
    <w:rsid w:val="003A304F"/>
    <w:rsid w:val="003A412E"/>
    <w:rsid w:val="003C326A"/>
    <w:rsid w:val="003D6D23"/>
    <w:rsid w:val="003E2F46"/>
    <w:rsid w:val="003E57E6"/>
    <w:rsid w:val="0041520B"/>
    <w:rsid w:val="00424E79"/>
    <w:rsid w:val="00474067"/>
    <w:rsid w:val="004B589D"/>
    <w:rsid w:val="00501304"/>
    <w:rsid w:val="005021D5"/>
    <w:rsid w:val="00512FB5"/>
    <w:rsid w:val="005331A0"/>
    <w:rsid w:val="00563377"/>
    <w:rsid w:val="00597FA2"/>
    <w:rsid w:val="005B1E8E"/>
    <w:rsid w:val="005E5537"/>
    <w:rsid w:val="005E60DC"/>
    <w:rsid w:val="005F16C4"/>
    <w:rsid w:val="00606846"/>
    <w:rsid w:val="00615680"/>
    <w:rsid w:val="00617310"/>
    <w:rsid w:val="00651D12"/>
    <w:rsid w:val="006754B6"/>
    <w:rsid w:val="006B0536"/>
    <w:rsid w:val="006C314E"/>
    <w:rsid w:val="006E706C"/>
    <w:rsid w:val="006F5093"/>
    <w:rsid w:val="00751580"/>
    <w:rsid w:val="00770F72"/>
    <w:rsid w:val="00781399"/>
    <w:rsid w:val="007C35E3"/>
    <w:rsid w:val="00817AD1"/>
    <w:rsid w:val="0082024D"/>
    <w:rsid w:val="00820C10"/>
    <w:rsid w:val="00837EB5"/>
    <w:rsid w:val="0086326E"/>
    <w:rsid w:val="0087094F"/>
    <w:rsid w:val="008749A3"/>
    <w:rsid w:val="008823EE"/>
    <w:rsid w:val="008828CB"/>
    <w:rsid w:val="008A1FDA"/>
    <w:rsid w:val="008A3F57"/>
    <w:rsid w:val="00907C43"/>
    <w:rsid w:val="00921595"/>
    <w:rsid w:val="009243C8"/>
    <w:rsid w:val="00932BFA"/>
    <w:rsid w:val="00957702"/>
    <w:rsid w:val="00957F28"/>
    <w:rsid w:val="00962A70"/>
    <w:rsid w:val="009654CB"/>
    <w:rsid w:val="009B087E"/>
    <w:rsid w:val="009D3F0D"/>
    <w:rsid w:val="009F18AB"/>
    <w:rsid w:val="00A0603B"/>
    <w:rsid w:val="00A23A27"/>
    <w:rsid w:val="00A3708D"/>
    <w:rsid w:val="00A5189C"/>
    <w:rsid w:val="00A54037"/>
    <w:rsid w:val="00A6526E"/>
    <w:rsid w:val="00A8038A"/>
    <w:rsid w:val="00A87143"/>
    <w:rsid w:val="00A9132D"/>
    <w:rsid w:val="00AD7EC0"/>
    <w:rsid w:val="00AE4DE1"/>
    <w:rsid w:val="00AF56D8"/>
    <w:rsid w:val="00B165DA"/>
    <w:rsid w:val="00B32C52"/>
    <w:rsid w:val="00B578BD"/>
    <w:rsid w:val="00B87C53"/>
    <w:rsid w:val="00B9759C"/>
    <w:rsid w:val="00BA1D4D"/>
    <w:rsid w:val="00BD12F3"/>
    <w:rsid w:val="00BD2104"/>
    <w:rsid w:val="00BD3202"/>
    <w:rsid w:val="00BD4224"/>
    <w:rsid w:val="00BD51CA"/>
    <w:rsid w:val="00C20C57"/>
    <w:rsid w:val="00C20D76"/>
    <w:rsid w:val="00C22CDF"/>
    <w:rsid w:val="00C31E59"/>
    <w:rsid w:val="00C46E20"/>
    <w:rsid w:val="00C55D0E"/>
    <w:rsid w:val="00C564A2"/>
    <w:rsid w:val="00C67FA9"/>
    <w:rsid w:val="00CC3989"/>
    <w:rsid w:val="00CC3F79"/>
    <w:rsid w:val="00D0018B"/>
    <w:rsid w:val="00D25C62"/>
    <w:rsid w:val="00D27182"/>
    <w:rsid w:val="00D442F8"/>
    <w:rsid w:val="00D71652"/>
    <w:rsid w:val="00D71A33"/>
    <w:rsid w:val="00D74104"/>
    <w:rsid w:val="00D92C74"/>
    <w:rsid w:val="00DA25D7"/>
    <w:rsid w:val="00DB46CB"/>
    <w:rsid w:val="00DF17F9"/>
    <w:rsid w:val="00E3518C"/>
    <w:rsid w:val="00E356D9"/>
    <w:rsid w:val="00E444FF"/>
    <w:rsid w:val="00E47F9F"/>
    <w:rsid w:val="00E5438F"/>
    <w:rsid w:val="00E77690"/>
    <w:rsid w:val="00E776DC"/>
    <w:rsid w:val="00EF0E87"/>
    <w:rsid w:val="00F21FC5"/>
    <w:rsid w:val="00F42BA3"/>
    <w:rsid w:val="00F4558B"/>
    <w:rsid w:val="00F51D32"/>
    <w:rsid w:val="00F656F0"/>
    <w:rsid w:val="00F6787D"/>
    <w:rsid w:val="00F7436B"/>
    <w:rsid w:val="00F74B3D"/>
    <w:rsid w:val="00F82CFC"/>
    <w:rsid w:val="00F8773C"/>
    <w:rsid w:val="00FC63B9"/>
    <w:rsid w:val="00FD0685"/>
    <w:rsid w:val="00FD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AD976-E431-49B4-92C5-AF207E18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BFF"/>
    <w:pPr>
      <w:spacing w:line="240" w:lineRule="auto"/>
      <w:ind w:firstLine="720"/>
    </w:pPr>
    <w:rPr>
      <w:rFonts w:ascii="Times New Roman" w:eastAsia="Times New Roman" w:hAnsi="Times New Roman" w:cs="Times New Roman"/>
      <w:sz w:val="24"/>
      <w:szCs w:val="24"/>
    </w:rPr>
  </w:style>
  <w:style w:type="paragraph" w:styleId="Heading1">
    <w:name w:val="heading 1"/>
    <w:basedOn w:val="Normal"/>
    <w:link w:val="Heading1Char"/>
    <w:qFormat/>
    <w:rsid w:val="004B589D"/>
    <w:pPr>
      <w:keepNext/>
      <w:suppressAutoHyphens/>
      <w:spacing w:after="240"/>
      <w:ind w:firstLine="0"/>
      <w:outlineLvl w:val="0"/>
    </w:pPr>
    <w:rPr>
      <w:rFonts w:eastAsia="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firstLine="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pPr>
      <w:ind w:firstLine="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pPr>
      <w:ind w:firstLine="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ind w:firstLine="0"/>
    </w:pPr>
    <w:rPr>
      <w:rFonts w:eastAsia="Calibri"/>
      <w:szCs w:val="20"/>
    </w:r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ind w:firstLine="0"/>
    </w:pPr>
    <w:rPr>
      <w:rFonts w:eastAsia="Calibri"/>
      <w:szCs w:val="20"/>
    </w:r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jc w:val="both"/>
    </w:p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393455">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3</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Ganapathy, Jayasri</dc:creator>
  <cp:lastModifiedBy>Martin, William</cp:lastModifiedBy>
  <cp:revision>38</cp:revision>
  <cp:lastPrinted>2018-02-28T16:57:00Z</cp:lastPrinted>
  <dcterms:created xsi:type="dcterms:W3CDTF">2022-06-16T20:44:00Z</dcterms:created>
  <dcterms:modified xsi:type="dcterms:W3CDTF">2022-11-03T22:48:00Z</dcterms:modified>
</cp:coreProperties>
</file>