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F7A2" w14:textId="77777777" w:rsidR="001A6582" w:rsidRDefault="003E5CD9" w:rsidP="00450D71">
      <w:pPr>
        <w:jc w:val="right"/>
        <w:rPr>
          <w:u w:val="single"/>
        </w:rPr>
      </w:pPr>
      <w:bookmarkStart w:id="0" w:name="_GoBack"/>
      <w:bookmarkEnd w:id="0"/>
      <w:r>
        <w:rPr>
          <w:u w:val="single"/>
        </w:rPr>
        <w:t xml:space="preserve">Committee on </w:t>
      </w:r>
      <w:r w:rsidR="003F24A8">
        <w:rPr>
          <w:u w:val="single"/>
        </w:rPr>
        <w:t>Economic Development</w:t>
      </w:r>
      <w:r w:rsidR="00053A19">
        <w:rPr>
          <w:u w:val="single"/>
        </w:rPr>
        <w:t xml:space="preserve"> </w:t>
      </w:r>
      <w:r w:rsidR="001A6582">
        <w:rPr>
          <w:u w:val="single"/>
        </w:rPr>
        <w:t>Staff</w:t>
      </w:r>
    </w:p>
    <w:p w14:paraId="4EDAE4AE" w14:textId="77777777" w:rsidR="00633D0D" w:rsidRDefault="00633D0D" w:rsidP="00633D0D">
      <w:pPr>
        <w:jc w:val="right"/>
      </w:pPr>
      <w:r>
        <w:t>Alex R. Paulenoff, Counsel</w:t>
      </w:r>
    </w:p>
    <w:p w14:paraId="3E83D774" w14:textId="47C121C1" w:rsidR="00633D0D" w:rsidRDefault="006968AF" w:rsidP="00633D0D">
      <w:pPr>
        <w:jc w:val="right"/>
      </w:pPr>
      <w:r>
        <w:t>William Hongach</w:t>
      </w:r>
      <w:r w:rsidR="00633D0D">
        <w:t xml:space="preserve">, </w:t>
      </w:r>
      <w:r>
        <w:t xml:space="preserve">Senior </w:t>
      </w:r>
      <w:r w:rsidR="00633D0D">
        <w:t>Policy Analyst</w:t>
      </w:r>
    </w:p>
    <w:p w14:paraId="62ED5AB9" w14:textId="43EE5893" w:rsidR="003F24A8" w:rsidRDefault="00633D0D" w:rsidP="00633D0D">
      <w:pPr>
        <w:jc w:val="right"/>
      </w:pPr>
      <w:r>
        <w:t xml:space="preserve">Aliya Ali, Finance </w:t>
      </w:r>
      <w:r w:rsidR="006968AF">
        <w:t>Unit Head</w:t>
      </w:r>
    </w:p>
    <w:p w14:paraId="46BE6664" w14:textId="77777777" w:rsidR="00633D0D" w:rsidRDefault="00633D0D" w:rsidP="00633D0D">
      <w:pPr>
        <w:jc w:val="right"/>
      </w:pPr>
    </w:p>
    <w:p w14:paraId="116AD57C" w14:textId="3EA90BBB" w:rsidR="003F24A8" w:rsidRDefault="003E5CD9" w:rsidP="003F24A8">
      <w:pPr>
        <w:jc w:val="right"/>
        <w:rPr>
          <w:u w:val="single"/>
        </w:rPr>
      </w:pPr>
      <w:r>
        <w:rPr>
          <w:u w:val="single"/>
        </w:rPr>
        <w:t xml:space="preserve">Committee on </w:t>
      </w:r>
      <w:r w:rsidR="006968AF">
        <w:rPr>
          <w:u w:val="single"/>
        </w:rPr>
        <w:t>Contracts</w:t>
      </w:r>
      <w:r w:rsidR="003F24A8">
        <w:rPr>
          <w:u w:val="single"/>
        </w:rPr>
        <w:t xml:space="preserve"> Staff</w:t>
      </w:r>
    </w:p>
    <w:p w14:paraId="402F7581" w14:textId="77BBBA7D" w:rsidR="006968AF" w:rsidRDefault="006968AF" w:rsidP="006968AF">
      <w:pPr>
        <w:jc w:val="right"/>
      </w:pPr>
      <w:r>
        <w:t>Alex R. Paulenoff, Counsel</w:t>
      </w:r>
    </w:p>
    <w:p w14:paraId="0ECF8B27" w14:textId="77777777" w:rsidR="00633D0D" w:rsidRDefault="00633D0D" w:rsidP="003F24A8">
      <w:pPr>
        <w:jc w:val="right"/>
      </w:pPr>
    </w:p>
    <w:p w14:paraId="4B1A222C" w14:textId="10A88CB5" w:rsidR="003F24A8" w:rsidRDefault="003E5CD9" w:rsidP="003F24A8">
      <w:pPr>
        <w:jc w:val="right"/>
        <w:rPr>
          <w:u w:val="single"/>
        </w:rPr>
      </w:pPr>
      <w:r>
        <w:rPr>
          <w:u w:val="single"/>
        </w:rPr>
        <w:t xml:space="preserve">Committee on </w:t>
      </w:r>
      <w:r w:rsidR="006968AF">
        <w:rPr>
          <w:u w:val="single"/>
        </w:rPr>
        <w:t>Oversight &amp; Investigations</w:t>
      </w:r>
      <w:r w:rsidR="003F24A8">
        <w:rPr>
          <w:u w:val="single"/>
        </w:rPr>
        <w:t xml:space="preserve"> Staff</w:t>
      </w:r>
    </w:p>
    <w:p w14:paraId="449DC501" w14:textId="6F259DB3" w:rsidR="003E5CD9" w:rsidRDefault="006968AF" w:rsidP="003E5CD9">
      <w:pPr>
        <w:jc w:val="right"/>
      </w:pPr>
      <w:r>
        <w:t>Christopher Murray</w:t>
      </w:r>
      <w:r w:rsidR="003E5CD9">
        <w:t xml:space="preserve">, Senior </w:t>
      </w:r>
      <w:r w:rsidR="00E42C15">
        <w:t xml:space="preserve">Legislative </w:t>
      </w:r>
      <w:r w:rsidR="003E5CD9">
        <w:t>Counsel</w:t>
      </w:r>
    </w:p>
    <w:p w14:paraId="3FFA1953" w14:textId="77777777" w:rsidR="00C04053" w:rsidRPr="002B0A73" w:rsidRDefault="00C04053" w:rsidP="00D25488">
      <w:pPr>
        <w:ind w:left="2880" w:firstLine="720"/>
        <w:jc w:val="both"/>
      </w:pPr>
    </w:p>
    <w:p w14:paraId="78AA5339" w14:textId="77777777" w:rsidR="002C42F4" w:rsidRDefault="00876901" w:rsidP="00D25488">
      <w:pPr>
        <w:pStyle w:val="Heading1"/>
      </w:pPr>
      <w:r>
        <w:rPr>
          <w:noProof/>
        </w:rPr>
        <w:drawing>
          <wp:anchor distT="0" distB="0" distL="114300" distR="114300" simplePos="0" relativeHeight="251658240" behindDoc="0" locked="0" layoutInCell="1" allowOverlap="1" wp14:anchorId="4EEF8E1C" wp14:editId="572BA71B">
            <wp:simplePos x="0" y="0"/>
            <wp:positionH relativeFrom="column">
              <wp:posOffset>2438400</wp:posOffset>
            </wp:positionH>
            <wp:positionV relativeFrom="paragraph">
              <wp:posOffset>57785</wp:posOffset>
            </wp:positionV>
            <wp:extent cx="914400" cy="894715"/>
            <wp:effectExtent l="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7BC40" w14:textId="77777777" w:rsidR="002C42F4" w:rsidRDefault="002C42F4" w:rsidP="00D25488">
      <w:pPr>
        <w:jc w:val="both"/>
      </w:pPr>
    </w:p>
    <w:p w14:paraId="100DB78C" w14:textId="77777777" w:rsidR="002C42F4" w:rsidRDefault="002C42F4" w:rsidP="00D25488">
      <w:pPr>
        <w:tabs>
          <w:tab w:val="center" w:pos="4680"/>
        </w:tabs>
        <w:jc w:val="both"/>
      </w:pPr>
    </w:p>
    <w:p w14:paraId="79473698" w14:textId="77777777" w:rsidR="002C42F4" w:rsidRDefault="002C42F4" w:rsidP="00D25488">
      <w:pPr>
        <w:tabs>
          <w:tab w:val="center" w:pos="4680"/>
        </w:tabs>
        <w:jc w:val="both"/>
      </w:pPr>
    </w:p>
    <w:p w14:paraId="3C066306" w14:textId="77777777" w:rsidR="002C42F4" w:rsidRDefault="002C42F4" w:rsidP="00D25488">
      <w:pPr>
        <w:tabs>
          <w:tab w:val="center" w:pos="4680"/>
        </w:tabs>
        <w:jc w:val="both"/>
      </w:pPr>
    </w:p>
    <w:p w14:paraId="5C11B61E" w14:textId="77777777"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2E848E0B" w14:textId="77777777" w:rsidR="00450D71" w:rsidRPr="0048038C" w:rsidRDefault="00450D71" w:rsidP="00450D71">
      <w:pPr>
        <w:tabs>
          <w:tab w:val="center" w:pos="4680"/>
        </w:tabs>
        <w:jc w:val="center"/>
        <w:rPr>
          <w:rFonts w:eastAsia="Arial Unicode MS"/>
          <w:iCs/>
        </w:rPr>
      </w:pPr>
      <w:r w:rsidRPr="00B96377">
        <w:rPr>
          <w:iCs/>
        </w:rPr>
        <w:t>Jeff</w:t>
      </w:r>
      <w:r>
        <w:rPr>
          <w:iCs/>
        </w:rPr>
        <w:t>rey Baker, Legislative Director</w:t>
      </w:r>
    </w:p>
    <w:p w14:paraId="2E49FA1D" w14:textId="77777777" w:rsidR="00450D71" w:rsidRDefault="00450D71" w:rsidP="00450D71">
      <w:pPr>
        <w:tabs>
          <w:tab w:val="left" w:pos="-1440"/>
        </w:tabs>
        <w:ind w:left="4320"/>
        <w:rPr>
          <w:b/>
        </w:rPr>
      </w:pPr>
    </w:p>
    <w:p w14:paraId="670CF443" w14:textId="2B4528E8" w:rsidR="00450D71" w:rsidRPr="00C26C84" w:rsidRDefault="00450D71" w:rsidP="00450D71">
      <w:pPr>
        <w:pStyle w:val="Body"/>
        <w:widowControl w:val="0"/>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 xml:space="preserve">Committee Report of the </w:t>
      </w:r>
      <w:r w:rsidR="003F24A8">
        <w:rPr>
          <w:rFonts w:ascii="Times New Roman Bold" w:hAnsi="Times New Roman Bold"/>
          <w:b/>
          <w:bCs/>
          <w:smallCaps/>
          <w:sz w:val="24"/>
          <w:szCs w:val="24"/>
          <w:u w:val="single"/>
        </w:rPr>
        <w:t xml:space="preserve">Governmental Affairs </w:t>
      </w:r>
      <w:r>
        <w:rPr>
          <w:rFonts w:ascii="Times New Roman Bold" w:hAnsi="Times New Roman Bold"/>
          <w:b/>
          <w:bCs/>
          <w:smallCaps/>
          <w:sz w:val="24"/>
          <w:szCs w:val="24"/>
          <w:u w:val="single"/>
        </w:rPr>
        <w:t>Division</w:t>
      </w:r>
    </w:p>
    <w:p w14:paraId="7703A459" w14:textId="77777777" w:rsidR="00450D71" w:rsidRDefault="003F24A8" w:rsidP="00450D71">
      <w:pPr>
        <w:tabs>
          <w:tab w:val="center" w:pos="4680"/>
        </w:tabs>
        <w:jc w:val="center"/>
        <w:rPr>
          <w:iCs/>
        </w:rPr>
      </w:pPr>
      <w:r>
        <w:rPr>
          <w:iCs/>
        </w:rPr>
        <w:t>Rachel Cordero</w:t>
      </w:r>
      <w:r w:rsidR="00450D71">
        <w:rPr>
          <w:iCs/>
        </w:rPr>
        <w:t>, Deputy Director</w:t>
      </w:r>
      <w:r w:rsidR="00633D0D">
        <w:rPr>
          <w:iCs/>
        </w:rPr>
        <w:t xml:space="preserve"> for</w:t>
      </w:r>
      <w:r>
        <w:rPr>
          <w:iCs/>
        </w:rPr>
        <w:t xml:space="preserve"> Governmental Affairs</w:t>
      </w:r>
    </w:p>
    <w:p w14:paraId="5AE1F607" w14:textId="77777777" w:rsidR="00450D71" w:rsidRPr="00E50863" w:rsidRDefault="00450D71" w:rsidP="00450D71">
      <w:pPr>
        <w:tabs>
          <w:tab w:val="left" w:pos="-1440"/>
        </w:tabs>
        <w:ind w:left="4320"/>
        <w:rPr>
          <w:b/>
        </w:rPr>
      </w:pPr>
    </w:p>
    <w:p w14:paraId="29A8607B" w14:textId="77777777" w:rsidR="00450D71" w:rsidRPr="00F71BCE" w:rsidRDefault="00450D71" w:rsidP="00450D71">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sidR="003F24A8">
        <w:rPr>
          <w:rFonts w:ascii="Times New Roman Bold" w:hAnsi="Times New Roman Bold"/>
          <w:b/>
          <w:smallCaps/>
          <w:u w:val="single"/>
        </w:rPr>
        <w:t>Economic Development</w:t>
      </w:r>
    </w:p>
    <w:p w14:paraId="3B8A24C7" w14:textId="0F24D5B7" w:rsidR="00450D71" w:rsidRPr="00D46BA8" w:rsidRDefault="00450D71" w:rsidP="00450D71">
      <w:pPr>
        <w:jc w:val="center"/>
      </w:pPr>
      <w:r w:rsidRPr="00D46BA8">
        <w:t xml:space="preserve">Hon. </w:t>
      </w:r>
      <w:r w:rsidR="006968AF">
        <w:t>Amanda Farías</w:t>
      </w:r>
      <w:r w:rsidRPr="00D46BA8">
        <w:t>, Chair</w:t>
      </w:r>
    </w:p>
    <w:p w14:paraId="3DB1B4D1" w14:textId="77777777" w:rsidR="00450D71" w:rsidRDefault="00450D71" w:rsidP="00450D71">
      <w:pPr>
        <w:jc w:val="center"/>
      </w:pPr>
    </w:p>
    <w:p w14:paraId="65729D8D" w14:textId="1F581642" w:rsidR="003F24A8" w:rsidRPr="00F71BCE" w:rsidRDefault="003F24A8" w:rsidP="003F24A8">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sidR="006968AF">
        <w:rPr>
          <w:rFonts w:ascii="Times New Roman Bold" w:hAnsi="Times New Roman Bold"/>
          <w:b/>
          <w:smallCaps/>
          <w:u w:val="single"/>
        </w:rPr>
        <w:t>Contracts</w:t>
      </w:r>
    </w:p>
    <w:p w14:paraId="79130C13" w14:textId="2C62817B" w:rsidR="003F24A8" w:rsidRPr="00D46BA8" w:rsidRDefault="003F24A8" w:rsidP="003F24A8">
      <w:pPr>
        <w:jc w:val="center"/>
      </w:pPr>
      <w:r w:rsidRPr="00D46BA8">
        <w:t xml:space="preserve">Hon. </w:t>
      </w:r>
      <w:r w:rsidR="006968AF">
        <w:t>Julie Won</w:t>
      </w:r>
      <w:r w:rsidRPr="00D46BA8">
        <w:t>, Chair</w:t>
      </w:r>
    </w:p>
    <w:p w14:paraId="6AC33DA5" w14:textId="77777777" w:rsidR="003F24A8" w:rsidRDefault="003F24A8" w:rsidP="00450D71">
      <w:pPr>
        <w:jc w:val="center"/>
      </w:pPr>
    </w:p>
    <w:p w14:paraId="5F20CFD0" w14:textId="2797FFA5" w:rsidR="003F24A8" w:rsidRPr="00F71BCE" w:rsidRDefault="003F24A8" w:rsidP="003F24A8">
      <w:pPr>
        <w:tabs>
          <w:tab w:val="center" w:pos="4680"/>
        </w:tabs>
        <w:jc w:val="center"/>
        <w:rPr>
          <w:rFonts w:ascii="Times New Roman Bold" w:hAnsi="Times New Roman Bold"/>
          <w:b/>
          <w:smallCaps/>
          <w:u w:val="single"/>
        </w:rPr>
      </w:pPr>
      <w:r w:rsidRPr="00C26C84">
        <w:rPr>
          <w:rFonts w:ascii="Times New Roman Bold" w:hAnsi="Times New Roman Bold"/>
          <w:b/>
          <w:smallCaps/>
          <w:u w:val="single"/>
        </w:rPr>
        <w:t xml:space="preserve">Committee on </w:t>
      </w:r>
      <w:r w:rsidR="006968AF">
        <w:rPr>
          <w:rFonts w:ascii="Times New Roman Bold" w:hAnsi="Times New Roman Bold"/>
          <w:b/>
          <w:smallCaps/>
          <w:u w:val="single"/>
        </w:rPr>
        <w:t>Oversight &amp; Investigations</w:t>
      </w:r>
    </w:p>
    <w:p w14:paraId="08D1357C" w14:textId="1463FF99" w:rsidR="003F24A8" w:rsidRPr="00D46BA8" w:rsidRDefault="003F24A8" w:rsidP="003F24A8">
      <w:pPr>
        <w:jc w:val="center"/>
      </w:pPr>
      <w:r w:rsidRPr="00D46BA8">
        <w:t xml:space="preserve">Hon. </w:t>
      </w:r>
      <w:r w:rsidR="006968AF">
        <w:t>Gale Brewer</w:t>
      </w:r>
      <w:r w:rsidRPr="00D46BA8">
        <w:t>, Chair</w:t>
      </w:r>
    </w:p>
    <w:p w14:paraId="5CFD7E22" w14:textId="77777777" w:rsidR="003F24A8" w:rsidRPr="00D46BA8" w:rsidRDefault="003F24A8" w:rsidP="00450D71">
      <w:pPr>
        <w:jc w:val="center"/>
      </w:pPr>
    </w:p>
    <w:p w14:paraId="03DCBF03" w14:textId="408D7C8D" w:rsidR="00450D71" w:rsidRPr="00450D71" w:rsidRDefault="006968AF" w:rsidP="00450D71">
      <w:pPr>
        <w:pStyle w:val="Heading4"/>
        <w:spacing w:before="0" w:after="0"/>
        <w:jc w:val="center"/>
        <w:rPr>
          <w:rFonts w:ascii="Times New Roman" w:hAnsi="Times New Roman"/>
          <w:sz w:val="24"/>
          <w:szCs w:val="24"/>
        </w:rPr>
      </w:pPr>
      <w:r>
        <w:rPr>
          <w:rFonts w:ascii="Times New Roman" w:hAnsi="Times New Roman"/>
          <w:sz w:val="24"/>
          <w:szCs w:val="24"/>
        </w:rPr>
        <w:t>June</w:t>
      </w:r>
      <w:r w:rsidR="003F24A8">
        <w:rPr>
          <w:rFonts w:ascii="Times New Roman" w:hAnsi="Times New Roman"/>
          <w:sz w:val="24"/>
          <w:szCs w:val="24"/>
        </w:rPr>
        <w:t xml:space="preserve"> </w:t>
      </w:r>
      <w:r>
        <w:rPr>
          <w:rFonts w:ascii="Times New Roman" w:hAnsi="Times New Roman"/>
          <w:sz w:val="24"/>
          <w:szCs w:val="24"/>
        </w:rPr>
        <w:t>2</w:t>
      </w:r>
      <w:r w:rsidR="00FE6FD2">
        <w:rPr>
          <w:rFonts w:ascii="Times New Roman" w:hAnsi="Times New Roman"/>
          <w:sz w:val="24"/>
          <w:szCs w:val="24"/>
        </w:rPr>
        <w:t>7</w:t>
      </w:r>
      <w:r w:rsidR="00450D71" w:rsidRPr="00450D71">
        <w:rPr>
          <w:rFonts w:ascii="Times New Roman" w:hAnsi="Times New Roman"/>
          <w:sz w:val="24"/>
          <w:szCs w:val="24"/>
        </w:rPr>
        <w:t xml:space="preserve">, </w:t>
      </w:r>
      <w:r w:rsidR="00BB2572" w:rsidRPr="00450D71">
        <w:rPr>
          <w:rFonts w:ascii="Times New Roman" w:hAnsi="Times New Roman"/>
          <w:sz w:val="24"/>
          <w:szCs w:val="24"/>
        </w:rPr>
        <w:t>20</w:t>
      </w:r>
      <w:r>
        <w:rPr>
          <w:rFonts w:ascii="Times New Roman" w:hAnsi="Times New Roman"/>
          <w:sz w:val="24"/>
          <w:szCs w:val="24"/>
        </w:rPr>
        <w:t>22</w:t>
      </w:r>
    </w:p>
    <w:p w14:paraId="469895B4" w14:textId="77777777" w:rsidR="002C42F4" w:rsidRDefault="002C42F4" w:rsidP="00D25488">
      <w:pPr>
        <w:jc w:val="both"/>
      </w:pPr>
    </w:p>
    <w:p w14:paraId="21BDE546" w14:textId="77777777" w:rsidR="009051B0" w:rsidRDefault="009051B0" w:rsidP="009051B0">
      <w:pPr>
        <w:jc w:val="center"/>
      </w:pPr>
      <w:r w:rsidRPr="009051B0">
        <w:t xml:space="preserve">A Good Food Purchasing Program for Citywide Food Procurement &amp; </w:t>
      </w:r>
    </w:p>
    <w:p w14:paraId="66B3FC65" w14:textId="01A13D6B" w:rsidR="001F3055" w:rsidRDefault="009051B0" w:rsidP="009051B0">
      <w:pPr>
        <w:jc w:val="center"/>
      </w:pPr>
      <w:r w:rsidRPr="009051B0">
        <w:t>Developing Preferred Vendor Lists for Community-Based Translation Services</w:t>
      </w:r>
    </w:p>
    <w:p w14:paraId="4665C25A" w14:textId="77777777" w:rsidR="009051B0" w:rsidRPr="009051B0" w:rsidRDefault="009051B0" w:rsidP="009051B0">
      <w:pPr>
        <w:jc w:val="center"/>
      </w:pPr>
    </w:p>
    <w:p w14:paraId="21E69F03" w14:textId="77777777" w:rsidR="00CB0066" w:rsidRDefault="00CB0066" w:rsidP="00D25488">
      <w:pPr>
        <w:jc w:val="both"/>
        <w:rPr>
          <w:b/>
          <w:bCs/>
          <w:u w:val="single"/>
        </w:rPr>
      </w:pPr>
    </w:p>
    <w:p w14:paraId="276EF448" w14:textId="14EEB8CC" w:rsidR="00F80031" w:rsidRPr="007331B4" w:rsidRDefault="00F80031" w:rsidP="00F80031">
      <w:pPr>
        <w:ind w:left="4320" w:hanging="4320"/>
        <w:jc w:val="both"/>
        <w:rPr>
          <w:rFonts w:ascii="Times Roman" w:eastAsia="Calibri" w:hAnsi="Times Roman"/>
          <w:szCs w:val="22"/>
          <w:shd w:val="clear" w:color="auto" w:fill="FFFFFF"/>
        </w:rPr>
      </w:pPr>
      <w:r w:rsidRPr="004132D9">
        <w:rPr>
          <w:rFonts w:ascii="Times Roman" w:eastAsia="Calibri" w:hAnsi="Times Roman"/>
          <w:b/>
          <w:smallCaps/>
          <w:szCs w:val="22"/>
          <w:u w:val="single"/>
        </w:rPr>
        <w:t>Int. No</w:t>
      </w:r>
      <w:r w:rsidR="00704A49">
        <w:rPr>
          <w:rFonts w:ascii="Times Roman" w:eastAsia="Calibri" w:hAnsi="Times Roman"/>
          <w:b/>
          <w:smallCaps/>
          <w:szCs w:val="22"/>
          <w:u w:val="single"/>
        </w:rPr>
        <w:t>. 517-2022</w:t>
      </w:r>
      <w:r w:rsidR="00144249">
        <w:rPr>
          <w:rFonts w:ascii="Times Roman" w:eastAsia="Calibri" w:hAnsi="Times Roman"/>
          <w:b/>
          <w:smallCaps/>
          <w:szCs w:val="22"/>
          <w:u w:val="single"/>
        </w:rPr>
        <w:t>:</w:t>
      </w:r>
      <w:r w:rsidRPr="007331B4">
        <w:rPr>
          <w:rFonts w:ascii="Times Roman" w:eastAsia="Calibri" w:hAnsi="Times Roman"/>
          <w:b/>
          <w:szCs w:val="22"/>
        </w:rPr>
        <w:tab/>
      </w:r>
      <w:r w:rsidRPr="00F80031">
        <w:rPr>
          <w:rFonts w:ascii="Times Roman" w:eastAsia="Calibri" w:hAnsi="Times Roman"/>
          <w:szCs w:val="22"/>
          <w:shd w:val="clear" w:color="auto" w:fill="FFFFFF"/>
        </w:rPr>
        <w:t xml:space="preserve">By </w:t>
      </w:r>
      <w:r w:rsidR="00445AC9">
        <w:rPr>
          <w:rFonts w:ascii="Times Roman" w:eastAsia="Calibri" w:hAnsi="Times Roman"/>
          <w:szCs w:val="22"/>
          <w:shd w:val="clear" w:color="auto" w:fill="FFFFFF"/>
        </w:rPr>
        <w:t>The Speaker (</w:t>
      </w:r>
      <w:r w:rsidRPr="00F80031">
        <w:rPr>
          <w:rFonts w:ascii="Times Roman" w:eastAsia="Calibri" w:hAnsi="Times Roman"/>
          <w:szCs w:val="22"/>
          <w:shd w:val="clear" w:color="auto" w:fill="FFFFFF"/>
        </w:rPr>
        <w:t>Council Member</w:t>
      </w:r>
      <w:r w:rsidR="00445AC9">
        <w:rPr>
          <w:rFonts w:ascii="Times Roman" w:eastAsia="Calibri" w:hAnsi="Times Roman"/>
          <w:szCs w:val="22"/>
          <w:shd w:val="clear" w:color="auto" w:fill="FFFFFF"/>
        </w:rPr>
        <w:t xml:space="preserve"> </w:t>
      </w:r>
      <w:r w:rsidRPr="00F80031">
        <w:rPr>
          <w:rFonts w:ascii="Times Roman" w:eastAsia="Calibri" w:hAnsi="Times Roman"/>
          <w:szCs w:val="22"/>
          <w:shd w:val="clear" w:color="auto" w:fill="FFFFFF"/>
        </w:rPr>
        <w:t>Adams</w:t>
      </w:r>
      <w:r w:rsidR="00445AC9">
        <w:rPr>
          <w:rFonts w:ascii="Times Roman" w:eastAsia="Calibri" w:hAnsi="Times Roman"/>
          <w:szCs w:val="22"/>
          <w:shd w:val="clear" w:color="auto" w:fill="FFFFFF"/>
        </w:rPr>
        <w:t>)</w:t>
      </w:r>
      <w:r w:rsidR="00BE563A">
        <w:rPr>
          <w:rFonts w:ascii="Times Roman" w:eastAsia="Calibri" w:hAnsi="Times Roman"/>
          <w:szCs w:val="22"/>
          <w:shd w:val="clear" w:color="auto" w:fill="FFFFFF"/>
        </w:rPr>
        <w:t xml:space="preserve"> and </w:t>
      </w:r>
      <w:r w:rsidR="00445AC9">
        <w:rPr>
          <w:rFonts w:ascii="Times Roman" w:eastAsia="Calibri" w:hAnsi="Times Roman"/>
          <w:szCs w:val="22"/>
          <w:shd w:val="clear" w:color="auto" w:fill="FFFFFF"/>
        </w:rPr>
        <w:t>Council Members Farías and Won</w:t>
      </w:r>
    </w:p>
    <w:p w14:paraId="669E3EDA" w14:textId="77777777" w:rsidR="00F80031" w:rsidRPr="007331B4" w:rsidRDefault="00F80031" w:rsidP="00F80031">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14:paraId="5FDE2316" w14:textId="4A560E04" w:rsidR="00F80031" w:rsidRPr="007331B4" w:rsidRDefault="00F80031" w:rsidP="00F80031">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445AC9" w:rsidRPr="00445AC9">
        <w:rPr>
          <w:bCs/>
        </w:rPr>
        <w:t>A Local Law to amend the administrative code of the city of New York, in relation to creating a good food purchasing program</w:t>
      </w:r>
    </w:p>
    <w:p w14:paraId="67F4E06D" w14:textId="77777777" w:rsidR="00F80031" w:rsidRPr="007331B4" w:rsidRDefault="00F80031" w:rsidP="00F80031">
      <w:pPr>
        <w:ind w:left="4320" w:hanging="4320"/>
        <w:jc w:val="both"/>
        <w:rPr>
          <w:rFonts w:ascii="Times Roman" w:eastAsia="Calibri" w:hAnsi="Times Roman"/>
          <w:b/>
          <w:szCs w:val="22"/>
        </w:rPr>
      </w:pPr>
    </w:p>
    <w:p w14:paraId="4859FD7E" w14:textId="77777777" w:rsidR="00633D0D" w:rsidRDefault="00633D0D" w:rsidP="00144249">
      <w:pPr>
        <w:jc w:val="both"/>
        <w:rPr>
          <w:rFonts w:ascii="Times Roman" w:eastAsia="Calibri" w:hAnsi="Times Roman"/>
          <w:b/>
          <w:smallCaps/>
          <w:szCs w:val="22"/>
          <w:u w:val="single"/>
        </w:rPr>
      </w:pPr>
    </w:p>
    <w:p w14:paraId="3F5EAD4E" w14:textId="2FA5B10A" w:rsidR="00633D0D" w:rsidRPr="007331B4" w:rsidRDefault="006968AF" w:rsidP="00633D0D">
      <w:pPr>
        <w:ind w:left="4320" w:hanging="4320"/>
        <w:jc w:val="both"/>
        <w:rPr>
          <w:rFonts w:ascii="Times Roman" w:eastAsia="Calibri" w:hAnsi="Times Roman"/>
          <w:szCs w:val="22"/>
          <w:shd w:val="clear" w:color="auto" w:fill="FFFFFF"/>
        </w:rPr>
      </w:pPr>
      <w:r>
        <w:rPr>
          <w:rFonts w:ascii="Times Roman" w:eastAsia="Calibri" w:hAnsi="Times Roman"/>
          <w:b/>
          <w:smallCaps/>
          <w:szCs w:val="22"/>
          <w:u w:val="single"/>
        </w:rPr>
        <w:lastRenderedPageBreak/>
        <w:t xml:space="preserve">Proposed </w:t>
      </w:r>
      <w:r w:rsidR="00633D0D" w:rsidRPr="004132D9">
        <w:rPr>
          <w:rFonts w:ascii="Times Roman" w:eastAsia="Calibri" w:hAnsi="Times Roman"/>
          <w:b/>
          <w:smallCaps/>
          <w:szCs w:val="22"/>
          <w:u w:val="single"/>
        </w:rPr>
        <w:t xml:space="preserve">Int. No. </w:t>
      </w:r>
      <w:r w:rsidR="00D65B7B">
        <w:rPr>
          <w:rFonts w:ascii="Times Roman" w:eastAsia="Calibri" w:hAnsi="Times Roman"/>
          <w:b/>
          <w:smallCaps/>
          <w:szCs w:val="22"/>
          <w:u w:val="single"/>
        </w:rPr>
        <w:t>136</w:t>
      </w:r>
      <w:r w:rsidR="00704A49">
        <w:rPr>
          <w:rFonts w:ascii="Times Roman" w:eastAsia="Calibri" w:hAnsi="Times Roman"/>
          <w:b/>
          <w:smallCaps/>
          <w:szCs w:val="22"/>
          <w:u w:val="single"/>
        </w:rPr>
        <w:t>-A</w:t>
      </w:r>
      <w:r w:rsidR="00633D0D" w:rsidRPr="004132D9">
        <w:rPr>
          <w:rFonts w:ascii="Times Roman" w:eastAsia="Calibri" w:hAnsi="Times Roman"/>
          <w:b/>
          <w:smallCaps/>
          <w:szCs w:val="22"/>
          <w:u w:val="single"/>
        </w:rPr>
        <w:t>:</w:t>
      </w:r>
      <w:r w:rsidR="00633D0D" w:rsidRPr="007331B4">
        <w:rPr>
          <w:rFonts w:ascii="Times Roman" w:eastAsia="Calibri" w:hAnsi="Times Roman"/>
          <w:b/>
          <w:szCs w:val="22"/>
        </w:rPr>
        <w:tab/>
      </w:r>
      <w:r w:rsidR="00144249" w:rsidRPr="00144249">
        <w:rPr>
          <w:rFonts w:ascii="Times Roman" w:eastAsia="Calibri" w:hAnsi="Times Roman"/>
          <w:szCs w:val="22"/>
          <w:shd w:val="clear" w:color="auto" w:fill="FFFFFF"/>
        </w:rPr>
        <w:t>By Council Members Won, Hudson, Brewer, Ung, Lee, Joseph, Ossé, Velázquez, Gennaro, Nurse, Schulman, Menin, Krishnan, Avilés, Narcisse, Dinowitz, Louis, Farías, De La Rosa, Restler, Brannan, Ayala, Bottcher, Riley, Rivera, Hanif and Vernikov</w:t>
      </w:r>
    </w:p>
    <w:p w14:paraId="2E2B5DB5" w14:textId="77777777" w:rsidR="00633D0D" w:rsidRPr="007331B4" w:rsidRDefault="00633D0D" w:rsidP="00633D0D">
      <w:pPr>
        <w:ind w:left="4320" w:hanging="4320"/>
        <w:jc w:val="both"/>
        <w:rPr>
          <w:rFonts w:ascii="Times Roman" w:eastAsia="Calibri" w:hAnsi="Times Roman"/>
          <w:b/>
          <w:szCs w:val="22"/>
        </w:rPr>
      </w:pPr>
      <w:r w:rsidRPr="007331B4">
        <w:rPr>
          <w:rFonts w:ascii="Times Roman" w:eastAsia="Calibri" w:hAnsi="Times Roman"/>
          <w:szCs w:val="22"/>
          <w:shd w:val="clear" w:color="auto" w:fill="FFFFFF"/>
        </w:rPr>
        <w:t xml:space="preserve"> </w:t>
      </w:r>
    </w:p>
    <w:p w14:paraId="50B6B076" w14:textId="3EFD74F4" w:rsidR="00633D0D" w:rsidRPr="007331B4" w:rsidRDefault="00633D0D" w:rsidP="00633D0D">
      <w:pPr>
        <w:ind w:left="4320" w:hanging="4320"/>
        <w:jc w:val="both"/>
        <w:rPr>
          <w:rFonts w:ascii="Times Roman" w:eastAsia="Calibri" w:hAnsi="Times Roman"/>
          <w:szCs w:val="22"/>
        </w:rPr>
      </w:pPr>
      <w:r w:rsidRPr="004132D9">
        <w:rPr>
          <w:rFonts w:ascii="Times Roman" w:eastAsia="Calibri" w:hAnsi="Times Roman"/>
          <w:b/>
          <w:smallCaps/>
          <w:szCs w:val="22"/>
          <w:u w:val="single"/>
        </w:rPr>
        <w:t>Title:</w:t>
      </w:r>
      <w:r w:rsidRPr="007331B4">
        <w:rPr>
          <w:rFonts w:ascii="Times Roman" w:eastAsia="Calibri" w:hAnsi="Times Roman"/>
          <w:b/>
          <w:szCs w:val="22"/>
        </w:rPr>
        <w:tab/>
      </w:r>
      <w:r w:rsidR="00144249" w:rsidRPr="00144249">
        <w:rPr>
          <w:bCs/>
        </w:rPr>
        <w:t>A Local Law to amend the administrative code of the city of New York, in relation to requiring agencies to develop and utilize a preferred vendor list to provide community-integrated translation and interpretation services and reporting in relation thereto</w:t>
      </w:r>
    </w:p>
    <w:p w14:paraId="0B9C7231" w14:textId="77777777" w:rsidR="00633D0D" w:rsidRPr="007331B4" w:rsidRDefault="00633D0D" w:rsidP="00633D0D">
      <w:pPr>
        <w:ind w:left="4320" w:hanging="4320"/>
        <w:jc w:val="both"/>
        <w:rPr>
          <w:rFonts w:ascii="Times Roman" w:eastAsia="Calibri" w:hAnsi="Times Roman"/>
          <w:b/>
          <w:szCs w:val="22"/>
        </w:rPr>
      </w:pPr>
    </w:p>
    <w:p w14:paraId="380E8549" w14:textId="77777777" w:rsidR="009D0A73" w:rsidRDefault="009D0A73">
      <w:pPr>
        <w:rPr>
          <w:rFonts w:ascii="Times New Roman Bold" w:eastAsia="Calibri" w:hAnsi="Times New Roman Bold"/>
          <w:b/>
          <w:smallCaps/>
          <w:u w:val="single"/>
        </w:rPr>
      </w:pPr>
      <w:r>
        <w:rPr>
          <w:rFonts w:ascii="Times New Roman Bold" w:eastAsia="Calibri" w:hAnsi="Times New Roman Bold"/>
          <w:b/>
          <w:smallCaps/>
          <w:u w:val="single"/>
        </w:rPr>
        <w:br w:type="page"/>
      </w:r>
    </w:p>
    <w:p w14:paraId="1B1E6912" w14:textId="77777777" w:rsidR="009601AA" w:rsidRPr="00053A19" w:rsidRDefault="00053A19" w:rsidP="00C00D3C">
      <w:pPr>
        <w:numPr>
          <w:ilvl w:val="0"/>
          <w:numId w:val="28"/>
        </w:numPr>
        <w:spacing w:line="480" w:lineRule="auto"/>
        <w:jc w:val="both"/>
        <w:rPr>
          <w:rFonts w:ascii="Times New Roman Bold" w:hAnsi="Times New Roman Bold"/>
          <w:b/>
          <w:smallCaps/>
        </w:rPr>
      </w:pPr>
      <w:r w:rsidRPr="00053A19">
        <w:rPr>
          <w:rFonts w:ascii="Times New Roman Bold" w:hAnsi="Times New Roman Bold"/>
          <w:b/>
          <w:bCs/>
          <w:smallCaps/>
        </w:rPr>
        <w:t>Introduction</w:t>
      </w:r>
    </w:p>
    <w:p w14:paraId="78B18F35" w14:textId="22009D22" w:rsidR="00DF47E3" w:rsidRPr="009051B0" w:rsidRDefault="009D4259" w:rsidP="009051B0">
      <w:pPr>
        <w:spacing w:line="480" w:lineRule="auto"/>
        <w:jc w:val="both"/>
        <w:rPr>
          <w:i/>
          <w:iCs/>
        </w:rPr>
      </w:pPr>
      <w:r>
        <w:rPr>
          <w:b/>
        </w:rPr>
        <w:tab/>
      </w:r>
      <w:r w:rsidR="00B63EF1" w:rsidRPr="00B63EF1">
        <w:t xml:space="preserve">On </w:t>
      </w:r>
      <w:r w:rsidR="007D17A0">
        <w:t>June</w:t>
      </w:r>
      <w:r w:rsidR="001B23EF">
        <w:t xml:space="preserve"> </w:t>
      </w:r>
      <w:r w:rsidR="007D17A0">
        <w:t>2</w:t>
      </w:r>
      <w:r w:rsidR="0099098E">
        <w:t>7</w:t>
      </w:r>
      <w:r w:rsidR="00B63EF1" w:rsidRPr="00B63EF1">
        <w:t>, 20</w:t>
      </w:r>
      <w:r w:rsidR="007D17A0">
        <w:t>22</w:t>
      </w:r>
      <w:r w:rsidR="00B63EF1" w:rsidRPr="00B63EF1">
        <w:t xml:space="preserve">, the Committee on </w:t>
      </w:r>
      <w:r w:rsidR="003E5CD9">
        <w:t>Economic Development</w:t>
      </w:r>
      <w:r w:rsidR="00B63EF1" w:rsidRPr="00B63EF1">
        <w:t xml:space="preserve">, chaired by Council Member </w:t>
      </w:r>
      <w:r w:rsidR="007D17A0">
        <w:t>Amanda Farías</w:t>
      </w:r>
      <w:r w:rsidR="003E5CD9">
        <w:t xml:space="preserve">, </w:t>
      </w:r>
      <w:r w:rsidR="00880407">
        <w:t xml:space="preserve">the Committee on </w:t>
      </w:r>
      <w:r w:rsidR="007D17A0">
        <w:t>Contracts</w:t>
      </w:r>
      <w:r w:rsidR="00880407">
        <w:t xml:space="preserve">, chaired by Council Member </w:t>
      </w:r>
      <w:r w:rsidR="007D17A0">
        <w:t>Julie Won</w:t>
      </w:r>
      <w:r w:rsidR="00880407">
        <w:t xml:space="preserve">, and the Committee on </w:t>
      </w:r>
      <w:r w:rsidR="007D17A0">
        <w:t>Oversight &amp; Investigations</w:t>
      </w:r>
      <w:r w:rsidR="00880407">
        <w:t xml:space="preserve">, chaired by Council Member </w:t>
      </w:r>
      <w:r w:rsidR="007D17A0">
        <w:t>Gale Brewer</w:t>
      </w:r>
      <w:r w:rsidR="00880407">
        <w:t xml:space="preserve">, </w:t>
      </w:r>
      <w:r w:rsidR="00B63EF1" w:rsidRPr="00B63EF1">
        <w:t>will hold a</w:t>
      </w:r>
      <w:r w:rsidR="009051B0">
        <w:t xml:space="preserve"> joint oversight and legislative hearing </w:t>
      </w:r>
      <w:r w:rsidR="009051B0" w:rsidRPr="009051B0">
        <w:t>entitled</w:t>
      </w:r>
      <w:r w:rsidR="009051B0">
        <w:t>:</w:t>
      </w:r>
      <w:r w:rsidR="009051B0" w:rsidRPr="009051B0">
        <w:rPr>
          <w:i/>
          <w:iCs/>
        </w:rPr>
        <w:t xml:space="preserve"> A Good Food Purchasing Program for Citywide Food Procurement &amp; Developing Preferred Vendor Lists for Community-Based Translation Services</w:t>
      </w:r>
      <w:r w:rsidR="009051B0">
        <w:rPr>
          <w:i/>
          <w:iCs/>
        </w:rPr>
        <w:t xml:space="preserve">. </w:t>
      </w:r>
      <w:r w:rsidR="009051B0">
        <w:t>This hearing includes two pieces of legislation</w:t>
      </w:r>
      <w:r w:rsidR="009D0A73">
        <w:t xml:space="preserve">—one </w:t>
      </w:r>
      <w:r w:rsidR="00B63EF1" w:rsidRPr="00B63EF1">
        <w:t xml:space="preserve">related to </w:t>
      </w:r>
      <w:r w:rsidR="003E5CD9">
        <w:t xml:space="preserve">food </w:t>
      </w:r>
      <w:r w:rsidR="007D17A0">
        <w:t xml:space="preserve">policy and </w:t>
      </w:r>
      <w:r w:rsidR="009D0A73">
        <w:t xml:space="preserve">one related to </w:t>
      </w:r>
      <w:r w:rsidR="007D17A0">
        <w:t>translation services</w:t>
      </w:r>
      <w:r w:rsidR="00DF47E3">
        <w:t xml:space="preserve">. </w:t>
      </w:r>
    </w:p>
    <w:p w14:paraId="2A715969" w14:textId="4091CBA1" w:rsidR="003E5CD9" w:rsidRDefault="00F04642" w:rsidP="00346249">
      <w:pPr>
        <w:spacing w:after="200" w:line="480" w:lineRule="auto"/>
        <w:ind w:firstLine="720"/>
        <w:jc w:val="both"/>
      </w:pPr>
      <w:r>
        <w:t xml:space="preserve">The Committees seek testimony from </w:t>
      </w:r>
      <w:r w:rsidR="002947CB">
        <w:t>the Mayor’s Office of Food Policy</w:t>
      </w:r>
      <w:r w:rsidR="000979D0">
        <w:t xml:space="preserve"> (MOFP</w:t>
      </w:r>
      <w:r w:rsidR="007D17A0">
        <w:t xml:space="preserve">), the Mayor’s Office of Contract Services (MOCS), and </w:t>
      </w:r>
      <w:r w:rsidR="002947CB">
        <w:t>advocates, experts</w:t>
      </w:r>
      <w:r w:rsidR="007D17A0">
        <w:t xml:space="preserve"> an</w:t>
      </w:r>
      <w:r w:rsidR="002947CB">
        <w:t xml:space="preserve">d practitioners on food </w:t>
      </w:r>
      <w:r w:rsidR="007D17A0">
        <w:t>policy and translation services</w:t>
      </w:r>
      <w:r w:rsidR="002947CB">
        <w:t xml:space="preserve">. </w:t>
      </w:r>
    </w:p>
    <w:p w14:paraId="7669D5C7" w14:textId="4ADD58E6" w:rsidR="0006694C" w:rsidRPr="001533CF" w:rsidRDefault="0014785F" w:rsidP="001533CF">
      <w:pPr>
        <w:numPr>
          <w:ilvl w:val="0"/>
          <w:numId w:val="28"/>
        </w:numPr>
        <w:spacing w:after="200" w:line="480" w:lineRule="auto"/>
        <w:jc w:val="both"/>
        <w:rPr>
          <w:rFonts w:ascii="Times New Roman Bold" w:hAnsi="Times New Roman Bold"/>
          <w:b/>
          <w:smallCaps/>
        </w:rPr>
      </w:pPr>
      <w:r>
        <w:rPr>
          <w:rFonts w:ascii="Times New Roman Bold" w:hAnsi="Times New Roman Bold"/>
          <w:b/>
          <w:smallCaps/>
        </w:rPr>
        <w:t>Background - Food Procurement</w:t>
      </w:r>
    </w:p>
    <w:p w14:paraId="4B26AFB1" w14:textId="70B68594" w:rsidR="00DD3C61" w:rsidRPr="0006694C" w:rsidRDefault="00DD3C61" w:rsidP="00DD3C61">
      <w:pPr>
        <w:pStyle w:val="NoSpacing"/>
        <w:spacing w:line="480" w:lineRule="auto"/>
        <w:jc w:val="both"/>
        <w:rPr>
          <w:rFonts w:ascii="Times New Roman" w:hAnsi="Times New Roman"/>
          <w:b/>
          <w:i/>
          <w:iCs/>
          <w:sz w:val="24"/>
          <w:szCs w:val="24"/>
        </w:rPr>
      </w:pPr>
      <w:r w:rsidRPr="0006694C">
        <w:rPr>
          <w:rFonts w:ascii="Times New Roman" w:hAnsi="Times New Roman"/>
          <w:b/>
          <w:i/>
          <w:iCs/>
          <w:sz w:val="24"/>
          <w:szCs w:val="24"/>
        </w:rPr>
        <w:t>Local Law 50 of 2011</w:t>
      </w:r>
    </w:p>
    <w:p w14:paraId="35EC326B" w14:textId="0C98ECA8" w:rsidR="003E1102"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In 2011, the </w:t>
      </w:r>
      <w:r w:rsidR="00095C90">
        <w:rPr>
          <w:rFonts w:ascii="Times New Roman" w:hAnsi="Times New Roman"/>
          <w:sz w:val="24"/>
          <w:szCs w:val="24"/>
        </w:rPr>
        <w:t xml:space="preserve">City </w:t>
      </w:r>
      <w:r>
        <w:rPr>
          <w:rFonts w:ascii="Times New Roman" w:hAnsi="Times New Roman"/>
          <w:sz w:val="24"/>
          <w:szCs w:val="24"/>
        </w:rPr>
        <w:t xml:space="preserve">Council passed Local Law 50 (“Local Law 50”), which encouraged city agencies and vendors to purchase food products grown or produced in New York State by establishing specific procurement tools favoring such food products. </w:t>
      </w:r>
    </w:p>
    <w:p w14:paraId="44F103E2" w14:textId="77777777" w:rsidR="003E1102"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These procurement tools included: </w:t>
      </w:r>
    </w:p>
    <w:p w14:paraId="367B3419" w14:textId="77777777" w:rsidR="003E1102" w:rsidRDefault="00DD3C61" w:rsidP="003E1102">
      <w:pPr>
        <w:pStyle w:val="NoSpacing"/>
        <w:spacing w:line="480" w:lineRule="auto"/>
        <w:ind w:left="720"/>
        <w:jc w:val="both"/>
        <w:rPr>
          <w:rFonts w:ascii="Times New Roman" w:hAnsi="Times New Roman"/>
          <w:sz w:val="24"/>
          <w:szCs w:val="24"/>
        </w:rPr>
      </w:pPr>
      <w:r>
        <w:rPr>
          <w:rFonts w:ascii="Times New Roman" w:hAnsi="Times New Roman"/>
          <w:sz w:val="24"/>
          <w:szCs w:val="24"/>
        </w:rPr>
        <w:t xml:space="preserve">(1) developing guidelines for contracting agencies that purchase food in accordance with New York State’s procurement rules; </w:t>
      </w:r>
    </w:p>
    <w:p w14:paraId="6B2166DB" w14:textId="77777777" w:rsidR="003E1102"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(2) publishing such guidelines on MOCS’s website; </w:t>
      </w:r>
    </w:p>
    <w:p w14:paraId="27D4C828" w14:textId="77777777" w:rsidR="003E1102"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(3) training agency contracting personnel on the implementation of those guidelines; </w:t>
      </w:r>
    </w:p>
    <w:p w14:paraId="50C864B0" w14:textId="77777777" w:rsidR="003E1102"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(4) monitoring each agency’s implementation of those guidelines; and </w:t>
      </w:r>
    </w:p>
    <w:p w14:paraId="262EFF81" w14:textId="290F7356" w:rsidR="00DD3C61" w:rsidRDefault="00DD3C61" w:rsidP="003E1102">
      <w:pPr>
        <w:pStyle w:val="NoSpacing"/>
        <w:spacing w:line="480" w:lineRule="auto"/>
        <w:ind w:left="720"/>
        <w:jc w:val="both"/>
        <w:rPr>
          <w:rFonts w:ascii="Times New Roman" w:hAnsi="Times New Roman"/>
          <w:sz w:val="24"/>
          <w:szCs w:val="24"/>
        </w:rPr>
      </w:pPr>
      <w:r>
        <w:rPr>
          <w:rFonts w:ascii="Times New Roman" w:hAnsi="Times New Roman"/>
          <w:sz w:val="24"/>
          <w:szCs w:val="24"/>
        </w:rPr>
        <w:t>(5) submitting an annual report to the Council detailing each agency’s efforts to implement those guidelines.</w:t>
      </w:r>
      <w:r>
        <w:rPr>
          <w:rStyle w:val="FootnoteReference"/>
          <w:rFonts w:ascii="Times New Roman" w:hAnsi="Times New Roman"/>
          <w:sz w:val="24"/>
          <w:szCs w:val="24"/>
        </w:rPr>
        <w:footnoteReference w:id="2"/>
      </w:r>
      <w:r>
        <w:rPr>
          <w:rFonts w:ascii="Times New Roman" w:hAnsi="Times New Roman"/>
          <w:sz w:val="24"/>
          <w:szCs w:val="24"/>
        </w:rPr>
        <w:t xml:space="preserve">  </w:t>
      </w:r>
    </w:p>
    <w:p w14:paraId="249CB8B7" w14:textId="61BBB18F" w:rsidR="006642CF"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Since the passage of Local Law 50, agencies that purchase food have sent surveys to food vendors requesting details regarding the local food products sold to the city by those vendors, as required by the law.</w:t>
      </w:r>
      <w:r>
        <w:rPr>
          <w:rStyle w:val="FootnoteReference"/>
          <w:rFonts w:ascii="Times New Roman" w:hAnsi="Times New Roman"/>
          <w:sz w:val="24"/>
          <w:szCs w:val="24"/>
        </w:rPr>
        <w:footnoteReference w:id="3"/>
      </w:r>
      <w:r>
        <w:rPr>
          <w:rFonts w:ascii="Times New Roman" w:hAnsi="Times New Roman"/>
          <w:sz w:val="24"/>
          <w:szCs w:val="24"/>
        </w:rPr>
        <w:t xml:space="preserve"> In general, response rates to these surveys have been low. In FY 2017, 11 out of 59 vendors who were sent surveys responded</w:t>
      </w:r>
      <w:r w:rsidR="007813E7">
        <w:rPr>
          <w:rFonts w:ascii="Times New Roman" w:hAnsi="Times New Roman"/>
          <w:sz w:val="24"/>
          <w:szCs w:val="24"/>
        </w:rPr>
        <w:t xml:space="preserve"> (representing $65 million out of $615 million in covered contract value)</w:t>
      </w:r>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in FY 2018, 3 out of 66 vendors responded (representing $15 million out of $3.1 billion in covered contract value);</w:t>
      </w:r>
      <w:r>
        <w:rPr>
          <w:rStyle w:val="FootnoteReference"/>
          <w:rFonts w:ascii="Times New Roman" w:hAnsi="Times New Roman"/>
          <w:sz w:val="24"/>
          <w:szCs w:val="24"/>
        </w:rPr>
        <w:footnoteReference w:id="5"/>
      </w:r>
      <w:r>
        <w:rPr>
          <w:rFonts w:ascii="Times New Roman" w:hAnsi="Times New Roman"/>
          <w:sz w:val="24"/>
          <w:szCs w:val="24"/>
        </w:rPr>
        <w:t xml:space="preserve"> in FY 2019, 9 of 97 vendors responded (representing $35.6 million out of $188 million in covered contract value);</w:t>
      </w:r>
      <w:r>
        <w:rPr>
          <w:rStyle w:val="FootnoteReference"/>
          <w:rFonts w:ascii="Times New Roman" w:hAnsi="Times New Roman"/>
          <w:sz w:val="24"/>
          <w:szCs w:val="24"/>
        </w:rPr>
        <w:footnoteReference w:id="6"/>
      </w:r>
      <w:r>
        <w:rPr>
          <w:rFonts w:ascii="Times New Roman" w:hAnsi="Times New Roman"/>
          <w:sz w:val="24"/>
          <w:szCs w:val="24"/>
        </w:rPr>
        <w:t xml:space="preserve"> in FY </w:t>
      </w:r>
      <w:r w:rsidR="009D0A73">
        <w:rPr>
          <w:rFonts w:ascii="Times New Roman" w:hAnsi="Times New Roman"/>
          <w:sz w:val="24"/>
          <w:szCs w:val="24"/>
        </w:rPr>
        <w:t>20</w:t>
      </w:r>
      <w:r>
        <w:rPr>
          <w:rFonts w:ascii="Times New Roman" w:hAnsi="Times New Roman"/>
          <w:sz w:val="24"/>
          <w:szCs w:val="24"/>
        </w:rPr>
        <w:t xml:space="preserve">20, 23 out of 93 vendors responded (representing $16.3 million out of $185 million in covered contract value); and in FY 2021, 2 out of 35 vendors responded (representing $4.6 million out of $133 million in covered contract value). </w:t>
      </w:r>
      <w:r w:rsidR="006642CF">
        <w:rPr>
          <w:rFonts w:ascii="Times New Roman" w:hAnsi="Times New Roman"/>
          <w:sz w:val="24"/>
          <w:szCs w:val="24"/>
        </w:rPr>
        <w:t>These figures are represented in the following chart:</w:t>
      </w:r>
    </w:p>
    <w:tbl>
      <w:tblPr>
        <w:tblStyle w:val="TableGrid"/>
        <w:tblW w:w="0" w:type="auto"/>
        <w:tblLook w:val="04A0" w:firstRow="1" w:lastRow="0" w:firstColumn="1" w:lastColumn="0" w:noHBand="0" w:noVBand="1"/>
      </w:tblPr>
      <w:tblGrid>
        <w:gridCol w:w="981"/>
        <w:gridCol w:w="1025"/>
        <w:gridCol w:w="1617"/>
        <w:gridCol w:w="1617"/>
        <w:gridCol w:w="1220"/>
        <w:gridCol w:w="1387"/>
        <w:gridCol w:w="1503"/>
      </w:tblGrid>
      <w:tr w:rsidR="006642CF" w:rsidRPr="004D701F" w14:paraId="3C730BA5" w14:textId="77777777" w:rsidTr="005267C8">
        <w:trPr>
          <w:trHeight w:val="290"/>
        </w:trPr>
        <w:tc>
          <w:tcPr>
            <w:tcW w:w="985" w:type="dxa"/>
            <w:shd w:val="clear" w:color="auto" w:fill="D9D9D9" w:themeFill="background1" w:themeFillShade="D9"/>
            <w:noWrap/>
            <w:hideMark/>
          </w:tcPr>
          <w:p w14:paraId="154861B3" w14:textId="77777777" w:rsidR="006642CF" w:rsidRPr="004D701F" w:rsidRDefault="006642CF" w:rsidP="005267C8">
            <w:pPr>
              <w:rPr>
                <w:b/>
              </w:rPr>
            </w:pPr>
            <w:r w:rsidRPr="004D701F">
              <w:rPr>
                <w:b/>
              </w:rPr>
              <w:t>Fiscal Year</w:t>
            </w:r>
          </w:p>
        </w:tc>
        <w:tc>
          <w:tcPr>
            <w:tcW w:w="985" w:type="dxa"/>
            <w:shd w:val="clear" w:color="auto" w:fill="D9D9D9" w:themeFill="background1" w:themeFillShade="D9"/>
            <w:noWrap/>
            <w:hideMark/>
          </w:tcPr>
          <w:p w14:paraId="14D8D0FE" w14:textId="77777777" w:rsidR="006642CF" w:rsidRPr="004D701F" w:rsidRDefault="006642CF" w:rsidP="005267C8">
            <w:pPr>
              <w:rPr>
                <w:b/>
              </w:rPr>
            </w:pPr>
            <w:r w:rsidRPr="004D701F">
              <w:rPr>
                <w:b/>
              </w:rPr>
              <w:t># of vendors who replied</w:t>
            </w:r>
          </w:p>
        </w:tc>
        <w:tc>
          <w:tcPr>
            <w:tcW w:w="1625" w:type="dxa"/>
            <w:shd w:val="clear" w:color="auto" w:fill="D9D9D9" w:themeFill="background1" w:themeFillShade="D9"/>
            <w:noWrap/>
            <w:hideMark/>
          </w:tcPr>
          <w:p w14:paraId="5CD66641" w14:textId="77777777" w:rsidR="006642CF" w:rsidRPr="004D701F" w:rsidRDefault="006642CF" w:rsidP="005267C8">
            <w:pPr>
              <w:rPr>
                <w:b/>
              </w:rPr>
            </w:pPr>
            <w:r w:rsidRPr="004D701F">
              <w:rPr>
                <w:b/>
              </w:rPr>
              <w:t xml:space="preserve"> # of vendors who were sent surveys</w:t>
            </w:r>
          </w:p>
        </w:tc>
        <w:tc>
          <w:tcPr>
            <w:tcW w:w="1625" w:type="dxa"/>
            <w:shd w:val="clear" w:color="auto" w:fill="D9D9D9" w:themeFill="background1" w:themeFillShade="D9"/>
            <w:noWrap/>
            <w:hideMark/>
          </w:tcPr>
          <w:p w14:paraId="281DBE7B" w14:textId="77777777" w:rsidR="006642CF" w:rsidRPr="004D701F" w:rsidRDefault="006642CF" w:rsidP="005267C8">
            <w:pPr>
              <w:rPr>
                <w:b/>
              </w:rPr>
            </w:pPr>
            <w:r w:rsidRPr="004D701F">
              <w:rPr>
                <w:b/>
              </w:rPr>
              <w:t>Response Rate (based on # of vendors)</w:t>
            </w:r>
          </w:p>
        </w:tc>
        <w:tc>
          <w:tcPr>
            <w:tcW w:w="1226" w:type="dxa"/>
            <w:shd w:val="clear" w:color="auto" w:fill="D9D9D9" w:themeFill="background1" w:themeFillShade="D9"/>
            <w:noWrap/>
            <w:hideMark/>
          </w:tcPr>
          <w:p w14:paraId="1821399F" w14:textId="77777777" w:rsidR="006642CF" w:rsidRPr="004D701F" w:rsidRDefault="006642CF" w:rsidP="005267C8">
            <w:pPr>
              <w:rPr>
                <w:b/>
              </w:rPr>
            </w:pPr>
            <w:r w:rsidRPr="004D701F">
              <w:rPr>
                <w:b/>
              </w:rPr>
              <w:t>Value of contracts who replied (in millions)</w:t>
            </w:r>
          </w:p>
        </w:tc>
        <w:tc>
          <w:tcPr>
            <w:tcW w:w="1394" w:type="dxa"/>
            <w:shd w:val="clear" w:color="auto" w:fill="D9D9D9" w:themeFill="background1" w:themeFillShade="D9"/>
            <w:noWrap/>
            <w:hideMark/>
          </w:tcPr>
          <w:p w14:paraId="4DAC406F" w14:textId="77777777" w:rsidR="006642CF" w:rsidRPr="004D701F" w:rsidRDefault="006642CF" w:rsidP="005267C8">
            <w:pPr>
              <w:rPr>
                <w:b/>
              </w:rPr>
            </w:pPr>
            <w:r w:rsidRPr="004D701F">
              <w:rPr>
                <w:b/>
              </w:rPr>
              <w:t>Value of contracts who were sent surveys (in millions)</w:t>
            </w:r>
          </w:p>
        </w:tc>
        <w:tc>
          <w:tcPr>
            <w:tcW w:w="1510" w:type="dxa"/>
            <w:shd w:val="clear" w:color="auto" w:fill="D9D9D9" w:themeFill="background1" w:themeFillShade="D9"/>
            <w:noWrap/>
            <w:hideMark/>
          </w:tcPr>
          <w:p w14:paraId="6430BA96" w14:textId="77777777" w:rsidR="006642CF" w:rsidRPr="004D701F" w:rsidRDefault="006642CF" w:rsidP="005267C8">
            <w:pPr>
              <w:rPr>
                <w:b/>
              </w:rPr>
            </w:pPr>
            <w:r w:rsidRPr="004D701F">
              <w:rPr>
                <w:b/>
              </w:rPr>
              <w:t>Response rate (based on contract value)</w:t>
            </w:r>
          </w:p>
        </w:tc>
      </w:tr>
      <w:tr w:rsidR="006642CF" w:rsidRPr="004D701F" w14:paraId="27E95F34" w14:textId="77777777" w:rsidTr="005267C8">
        <w:trPr>
          <w:trHeight w:val="290"/>
        </w:trPr>
        <w:tc>
          <w:tcPr>
            <w:tcW w:w="985" w:type="dxa"/>
            <w:noWrap/>
            <w:hideMark/>
          </w:tcPr>
          <w:p w14:paraId="24929C26" w14:textId="77777777" w:rsidR="006642CF" w:rsidRPr="004D701F" w:rsidRDefault="006642CF" w:rsidP="005267C8">
            <w:r w:rsidRPr="004D701F">
              <w:t>2017</w:t>
            </w:r>
          </w:p>
        </w:tc>
        <w:tc>
          <w:tcPr>
            <w:tcW w:w="985" w:type="dxa"/>
            <w:noWrap/>
            <w:hideMark/>
          </w:tcPr>
          <w:p w14:paraId="277D242A" w14:textId="77777777" w:rsidR="006642CF" w:rsidRPr="004D701F" w:rsidRDefault="006642CF" w:rsidP="005267C8">
            <w:r w:rsidRPr="004D701F">
              <w:t>11</w:t>
            </w:r>
          </w:p>
        </w:tc>
        <w:tc>
          <w:tcPr>
            <w:tcW w:w="1625" w:type="dxa"/>
            <w:noWrap/>
            <w:hideMark/>
          </w:tcPr>
          <w:p w14:paraId="06E1283E" w14:textId="77777777" w:rsidR="006642CF" w:rsidRPr="004D701F" w:rsidRDefault="006642CF" w:rsidP="005267C8">
            <w:r w:rsidRPr="004D701F">
              <w:t>59</w:t>
            </w:r>
          </w:p>
        </w:tc>
        <w:tc>
          <w:tcPr>
            <w:tcW w:w="1625" w:type="dxa"/>
            <w:noWrap/>
            <w:hideMark/>
          </w:tcPr>
          <w:p w14:paraId="06D182DB" w14:textId="77777777" w:rsidR="006642CF" w:rsidRPr="004D701F" w:rsidRDefault="006642CF" w:rsidP="005267C8">
            <w:r w:rsidRPr="004D701F">
              <w:t>18.64%</w:t>
            </w:r>
          </w:p>
        </w:tc>
        <w:tc>
          <w:tcPr>
            <w:tcW w:w="1226" w:type="dxa"/>
            <w:noWrap/>
            <w:hideMark/>
          </w:tcPr>
          <w:p w14:paraId="2E95C51B" w14:textId="77777777" w:rsidR="006642CF" w:rsidRPr="004D701F" w:rsidRDefault="006642CF" w:rsidP="005267C8">
            <w:r w:rsidRPr="004D701F">
              <w:t>$66.5</w:t>
            </w:r>
          </w:p>
        </w:tc>
        <w:tc>
          <w:tcPr>
            <w:tcW w:w="1394" w:type="dxa"/>
            <w:noWrap/>
            <w:hideMark/>
          </w:tcPr>
          <w:p w14:paraId="42B76377" w14:textId="77777777" w:rsidR="006642CF" w:rsidRPr="004D701F" w:rsidRDefault="006642CF" w:rsidP="005267C8">
            <w:r w:rsidRPr="004D701F">
              <w:t>$615</w:t>
            </w:r>
          </w:p>
        </w:tc>
        <w:tc>
          <w:tcPr>
            <w:tcW w:w="1510" w:type="dxa"/>
            <w:noWrap/>
            <w:hideMark/>
          </w:tcPr>
          <w:p w14:paraId="106FB116" w14:textId="77777777" w:rsidR="006642CF" w:rsidRPr="004D701F" w:rsidRDefault="006642CF" w:rsidP="005267C8">
            <w:r w:rsidRPr="004D701F">
              <w:t>10.81%</w:t>
            </w:r>
          </w:p>
        </w:tc>
      </w:tr>
      <w:tr w:rsidR="006642CF" w:rsidRPr="004D701F" w14:paraId="55FB3416" w14:textId="77777777" w:rsidTr="005267C8">
        <w:trPr>
          <w:trHeight w:val="290"/>
        </w:trPr>
        <w:tc>
          <w:tcPr>
            <w:tcW w:w="985" w:type="dxa"/>
            <w:noWrap/>
            <w:hideMark/>
          </w:tcPr>
          <w:p w14:paraId="3EF608EF" w14:textId="77777777" w:rsidR="006642CF" w:rsidRPr="004D701F" w:rsidRDefault="006642CF" w:rsidP="005267C8">
            <w:r w:rsidRPr="004D701F">
              <w:t>2018</w:t>
            </w:r>
          </w:p>
        </w:tc>
        <w:tc>
          <w:tcPr>
            <w:tcW w:w="985" w:type="dxa"/>
            <w:noWrap/>
            <w:hideMark/>
          </w:tcPr>
          <w:p w14:paraId="7FC197C1" w14:textId="77777777" w:rsidR="006642CF" w:rsidRPr="004D701F" w:rsidRDefault="006642CF" w:rsidP="005267C8">
            <w:r w:rsidRPr="004D701F">
              <w:t>3</w:t>
            </w:r>
          </w:p>
        </w:tc>
        <w:tc>
          <w:tcPr>
            <w:tcW w:w="1625" w:type="dxa"/>
            <w:noWrap/>
            <w:hideMark/>
          </w:tcPr>
          <w:p w14:paraId="40E7CCA3" w14:textId="77777777" w:rsidR="006642CF" w:rsidRPr="004D701F" w:rsidRDefault="006642CF" w:rsidP="005267C8">
            <w:r w:rsidRPr="004D701F">
              <w:t>66</w:t>
            </w:r>
          </w:p>
        </w:tc>
        <w:tc>
          <w:tcPr>
            <w:tcW w:w="1625" w:type="dxa"/>
            <w:noWrap/>
            <w:hideMark/>
          </w:tcPr>
          <w:p w14:paraId="17A25711" w14:textId="77777777" w:rsidR="006642CF" w:rsidRPr="004D701F" w:rsidRDefault="006642CF" w:rsidP="005267C8">
            <w:r w:rsidRPr="004D701F">
              <w:t>4.55%</w:t>
            </w:r>
          </w:p>
        </w:tc>
        <w:tc>
          <w:tcPr>
            <w:tcW w:w="1226" w:type="dxa"/>
            <w:noWrap/>
            <w:hideMark/>
          </w:tcPr>
          <w:p w14:paraId="49F2F673" w14:textId="77777777" w:rsidR="006642CF" w:rsidRPr="004D701F" w:rsidRDefault="006642CF" w:rsidP="005267C8">
            <w:r w:rsidRPr="004D701F">
              <w:t>$15</w:t>
            </w:r>
          </w:p>
        </w:tc>
        <w:tc>
          <w:tcPr>
            <w:tcW w:w="1394" w:type="dxa"/>
            <w:noWrap/>
            <w:hideMark/>
          </w:tcPr>
          <w:p w14:paraId="08E57A5D" w14:textId="77777777" w:rsidR="006642CF" w:rsidRPr="004D701F" w:rsidRDefault="006642CF" w:rsidP="005267C8">
            <w:r w:rsidRPr="004D701F">
              <w:t>$3,100</w:t>
            </w:r>
          </w:p>
        </w:tc>
        <w:tc>
          <w:tcPr>
            <w:tcW w:w="1510" w:type="dxa"/>
            <w:noWrap/>
            <w:hideMark/>
          </w:tcPr>
          <w:p w14:paraId="6693FA6E" w14:textId="77777777" w:rsidR="006642CF" w:rsidRPr="004D701F" w:rsidRDefault="006642CF" w:rsidP="005267C8">
            <w:r w:rsidRPr="004D701F">
              <w:t>0.48%</w:t>
            </w:r>
          </w:p>
        </w:tc>
      </w:tr>
      <w:tr w:rsidR="006642CF" w:rsidRPr="004D701F" w14:paraId="2F5BFB32" w14:textId="77777777" w:rsidTr="005267C8">
        <w:trPr>
          <w:trHeight w:val="290"/>
        </w:trPr>
        <w:tc>
          <w:tcPr>
            <w:tcW w:w="985" w:type="dxa"/>
            <w:noWrap/>
            <w:hideMark/>
          </w:tcPr>
          <w:p w14:paraId="210A1FF0" w14:textId="77777777" w:rsidR="006642CF" w:rsidRPr="004D701F" w:rsidRDefault="006642CF" w:rsidP="005267C8">
            <w:r w:rsidRPr="004D701F">
              <w:t>2019</w:t>
            </w:r>
          </w:p>
        </w:tc>
        <w:tc>
          <w:tcPr>
            <w:tcW w:w="985" w:type="dxa"/>
            <w:noWrap/>
            <w:hideMark/>
          </w:tcPr>
          <w:p w14:paraId="1C77FBE7" w14:textId="77777777" w:rsidR="006642CF" w:rsidRPr="004D701F" w:rsidRDefault="006642CF" w:rsidP="005267C8">
            <w:r w:rsidRPr="004D701F">
              <w:t>9</w:t>
            </w:r>
          </w:p>
        </w:tc>
        <w:tc>
          <w:tcPr>
            <w:tcW w:w="1625" w:type="dxa"/>
            <w:noWrap/>
            <w:hideMark/>
          </w:tcPr>
          <w:p w14:paraId="42078BDC" w14:textId="77777777" w:rsidR="006642CF" w:rsidRPr="004D701F" w:rsidRDefault="006642CF" w:rsidP="005267C8">
            <w:r w:rsidRPr="004D701F">
              <w:t>97</w:t>
            </w:r>
          </w:p>
        </w:tc>
        <w:tc>
          <w:tcPr>
            <w:tcW w:w="1625" w:type="dxa"/>
            <w:noWrap/>
            <w:hideMark/>
          </w:tcPr>
          <w:p w14:paraId="368D4094" w14:textId="77777777" w:rsidR="006642CF" w:rsidRPr="004D701F" w:rsidRDefault="006642CF" w:rsidP="005267C8">
            <w:r w:rsidRPr="004D701F">
              <w:t>9.28%</w:t>
            </w:r>
          </w:p>
        </w:tc>
        <w:tc>
          <w:tcPr>
            <w:tcW w:w="1226" w:type="dxa"/>
            <w:noWrap/>
            <w:hideMark/>
          </w:tcPr>
          <w:p w14:paraId="63F33672" w14:textId="77777777" w:rsidR="006642CF" w:rsidRPr="004D701F" w:rsidRDefault="006642CF" w:rsidP="005267C8">
            <w:r w:rsidRPr="004D701F">
              <w:t>$35.6</w:t>
            </w:r>
          </w:p>
        </w:tc>
        <w:tc>
          <w:tcPr>
            <w:tcW w:w="1394" w:type="dxa"/>
            <w:noWrap/>
            <w:hideMark/>
          </w:tcPr>
          <w:p w14:paraId="047C949A" w14:textId="77777777" w:rsidR="006642CF" w:rsidRPr="004D701F" w:rsidRDefault="006642CF" w:rsidP="005267C8">
            <w:r w:rsidRPr="004D701F">
              <w:t>$188</w:t>
            </w:r>
          </w:p>
        </w:tc>
        <w:tc>
          <w:tcPr>
            <w:tcW w:w="1510" w:type="dxa"/>
            <w:noWrap/>
            <w:hideMark/>
          </w:tcPr>
          <w:p w14:paraId="3A5D7B9D" w14:textId="77777777" w:rsidR="006642CF" w:rsidRPr="004D701F" w:rsidRDefault="006642CF" w:rsidP="005267C8">
            <w:r w:rsidRPr="004D701F">
              <w:t>18.94%</w:t>
            </w:r>
          </w:p>
        </w:tc>
      </w:tr>
      <w:tr w:rsidR="006642CF" w:rsidRPr="004D701F" w14:paraId="0D744302" w14:textId="77777777" w:rsidTr="005267C8">
        <w:trPr>
          <w:trHeight w:val="290"/>
        </w:trPr>
        <w:tc>
          <w:tcPr>
            <w:tcW w:w="985" w:type="dxa"/>
            <w:noWrap/>
            <w:hideMark/>
          </w:tcPr>
          <w:p w14:paraId="76C079BD" w14:textId="77777777" w:rsidR="006642CF" w:rsidRPr="004D701F" w:rsidRDefault="006642CF" w:rsidP="005267C8">
            <w:r w:rsidRPr="004D701F">
              <w:t>2020</w:t>
            </w:r>
          </w:p>
        </w:tc>
        <w:tc>
          <w:tcPr>
            <w:tcW w:w="985" w:type="dxa"/>
            <w:noWrap/>
            <w:hideMark/>
          </w:tcPr>
          <w:p w14:paraId="510B39ED" w14:textId="77777777" w:rsidR="006642CF" w:rsidRPr="004D701F" w:rsidRDefault="006642CF" w:rsidP="005267C8">
            <w:r w:rsidRPr="004D701F">
              <w:t>23</w:t>
            </w:r>
          </w:p>
        </w:tc>
        <w:tc>
          <w:tcPr>
            <w:tcW w:w="1625" w:type="dxa"/>
            <w:noWrap/>
            <w:hideMark/>
          </w:tcPr>
          <w:p w14:paraId="36BA1316" w14:textId="77777777" w:rsidR="006642CF" w:rsidRPr="004D701F" w:rsidRDefault="006642CF" w:rsidP="005267C8">
            <w:r w:rsidRPr="004D701F">
              <w:t>93</w:t>
            </w:r>
          </w:p>
        </w:tc>
        <w:tc>
          <w:tcPr>
            <w:tcW w:w="1625" w:type="dxa"/>
            <w:noWrap/>
            <w:hideMark/>
          </w:tcPr>
          <w:p w14:paraId="1B7B129A" w14:textId="77777777" w:rsidR="006642CF" w:rsidRPr="004D701F" w:rsidRDefault="006642CF" w:rsidP="005267C8">
            <w:r w:rsidRPr="004D701F">
              <w:t>24.73%</w:t>
            </w:r>
          </w:p>
        </w:tc>
        <w:tc>
          <w:tcPr>
            <w:tcW w:w="1226" w:type="dxa"/>
            <w:noWrap/>
            <w:hideMark/>
          </w:tcPr>
          <w:p w14:paraId="5B856F17" w14:textId="77777777" w:rsidR="006642CF" w:rsidRPr="004D701F" w:rsidRDefault="006642CF" w:rsidP="005267C8">
            <w:r w:rsidRPr="004D701F">
              <w:t>$16.3</w:t>
            </w:r>
          </w:p>
        </w:tc>
        <w:tc>
          <w:tcPr>
            <w:tcW w:w="1394" w:type="dxa"/>
            <w:noWrap/>
            <w:hideMark/>
          </w:tcPr>
          <w:p w14:paraId="2903BAB2" w14:textId="77777777" w:rsidR="006642CF" w:rsidRPr="004D701F" w:rsidRDefault="006642CF" w:rsidP="005267C8">
            <w:r w:rsidRPr="004D701F">
              <w:t>$185</w:t>
            </w:r>
          </w:p>
        </w:tc>
        <w:tc>
          <w:tcPr>
            <w:tcW w:w="1510" w:type="dxa"/>
            <w:noWrap/>
            <w:hideMark/>
          </w:tcPr>
          <w:p w14:paraId="0F1E0360" w14:textId="77777777" w:rsidR="006642CF" w:rsidRPr="004D701F" w:rsidRDefault="006642CF" w:rsidP="005267C8">
            <w:r w:rsidRPr="004D701F">
              <w:t>8.81%</w:t>
            </w:r>
          </w:p>
        </w:tc>
      </w:tr>
      <w:tr w:rsidR="006642CF" w:rsidRPr="004D701F" w14:paraId="1588A59A" w14:textId="77777777" w:rsidTr="005267C8">
        <w:trPr>
          <w:trHeight w:val="290"/>
        </w:trPr>
        <w:tc>
          <w:tcPr>
            <w:tcW w:w="985" w:type="dxa"/>
            <w:noWrap/>
            <w:hideMark/>
          </w:tcPr>
          <w:p w14:paraId="403B61FE" w14:textId="77777777" w:rsidR="006642CF" w:rsidRPr="004D701F" w:rsidRDefault="006642CF" w:rsidP="005267C8">
            <w:r w:rsidRPr="004D701F">
              <w:t>2021</w:t>
            </w:r>
          </w:p>
        </w:tc>
        <w:tc>
          <w:tcPr>
            <w:tcW w:w="985" w:type="dxa"/>
            <w:noWrap/>
            <w:hideMark/>
          </w:tcPr>
          <w:p w14:paraId="412B24F1" w14:textId="77777777" w:rsidR="006642CF" w:rsidRPr="004D701F" w:rsidRDefault="006642CF" w:rsidP="005267C8">
            <w:r w:rsidRPr="004D701F">
              <w:t>2</w:t>
            </w:r>
          </w:p>
        </w:tc>
        <w:tc>
          <w:tcPr>
            <w:tcW w:w="1625" w:type="dxa"/>
            <w:noWrap/>
            <w:hideMark/>
          </w:tcPr>
          <w:p w14:paraId="2F34F8F5" w14:textId="77777777" w:rsidR="006642CF" w:rsidRPr="004D701F" w:rsidRDefault="006642CF" w:rsidP="005267C8">
            <w:r w:rsidRPr="004D701F">
              <w:t>35</w:t>
            </w:r>
          </w:p>
        </w:tc>
        <w:tc>
          <w:tcPr>
            <w:tcW w:w="1625" w:type="dxa"/>
            <w:noWrap/>
            <w:hideMark/>
          </w:tcPr>
          <w:p w14:paraId="1E3FACD1" w14:textId="77777777" w:rsidR="006642CF" w:rsidRPr="004D701F" w:rsidRDefault="006642CF" w:rsidP="005267C8">
            <w:r w:rsidRPr="004D701F">
              <w:t>5.71%</w:t>
            </w:r>
          </w:p>
        </w:tc>
        <w:tc>
          <w:tcPr>
            <w:tcW w:w="1226" w:type="dxa"/>
            <w:noWrap/>
            <w:hideMark/>
          </w:tcPr>
          <w:p w14:paraId="0BD5914A" w14:textId="77777777" w:rsidR="006642CF" w:rsidRPr="004D701F" w:rsidRDefault="006642CF" w:rsidP="005267C8">
            <w:r w:rsidRPr="004D701F">
              <w:t>$4.6</w:t>
            </w:r>
          </w:p>
        </w:tc>
        <w:tc>
          <w:tcPr>
            <w:tcW w:w="1394" w:type="dxa"/>
            <w:noWrap/>
            <w:hideMark/>
          </w:tcPr>
          <w:p w14:paraId="1B3382AD" w14:textId="77777777" w:rsidR="006642CF" w:rsidRPr="004D701F" w:rsidRDefault="006642CF" w:rsidP="005267C8">
            <w:r w:rsidRPr="004D701F">
              <w:t>$133</w:t>
            </w:r>
          </w:p>
        </w:tc>
        <w:tc>
          <w:tcPr>
            <w:tcW w:w="1510" w:type="dxa"/>
            <w:noWrap/>
            <w:hideMark/>
          </w:tcPr>
          <w:p w14:paraId="2228E291" w14:textId="77777777" w:rsidR="006642CF" w:rsidRPr="004D701F" w:rsidRDefault="006642CF" w:rsidP="005267C8">
            <w:r w:rsidRPr="004D701F">
              <w:t>3.46%</w:t>
            </w:r>
          </w:p>
        </w:tc>
      </w:tr>
    </w:tbl>
    <w:p w14:paraId="44A22CAB" w14:textId="77777777" w:rsidR="006642CF" w:rsidRDefault="006642CF" w:rsidP="00DD3C61">
      <w:pPr>
        <w:pStyle w:val="NoSpacing"/>
        <w:spacing w:line="480" w:lineRule="auto"/>
        <w:ind w:firstLine="720"/>
        <w:jc w:val="both"/>
        <w:rPr>
          <w:rFonts w:ascii="Times New Roman" w:hAnsi="Times New Roman"/>
          <w:sz w:val="24"/>
          <w:szCs w:val="24"/>
        </w:rPr>
      </w:pPr>
    </w:p>
    <w:p w14:paraId="740CC869" w14:textId="739A4F78" w:rsidR="00DD3C61" w:rsidRDefault="00DD3C61" w:rsidP="006642CF">
      <w:pPr>
        <w:pStyle w:val="NoSpacing"/>
        <w:spacing w:line="480" w:lineRule="auto"/>
        <w:jc w:val="both"/>
        <w:rPr>
          <w:rFonts w:ascii="Times New Roman" w:hAnsi="Times New Roman"/>
          <w:sz w:val="24"/>
          <w:szCs w:val="24"/>
        </w:rPr>
      </w:pPr>
      <w:r>
        <w:rPr>
          <w:rFonts w:ascii="Times New Roman" w:hAnsi="Times New Roman"/>
          <w:sz w:val="24"/>
          <w:szCs w:val="24"/>
        </w:rPr>
        <w:t xml:space="preserve">Since only a small subset of vendors respond to the survey, it is difficult to establish the effectiveness of the procurement tools made available by Local Law 50. </w:t>
      </w:r>
    </w:p>
    <w:p w14:paraId="2971481A" w14:textId="7897B48E" w:rsidR="00DD3C61"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On January 14, 2020, the Committee on Contracts held an oversight hearing on the implementation of Local Law 50. At the hearing, MOCS identified several challenges to obtaining survey responses.</w:t>
      </w:r>
      <w:r>
        <w:rPr>
          <w:rStyle w:val="FootnoteReference"/>
          <w:rFonts w:ascii="Times New Roman" w:hAnsi="Times New Roman"/>
          <w:sz w:val="24"/>
          <w:szCs w:val="24"/>
        </w:rPr>
        <w:footnoteReference w:id="7"/>
      </w:r>
      <w:r>
        <w:rPr>
          <w:rFonts w:ascii="Times New Roman" w:hAnsi="Times New Roman"/>
          <w:sz w:val="24"/>
          <w:szCs w:val="24"/>
        </w:rPr>
        <w:t xml:space="preserve"> First, the law does not require vendors to complete the survey.</w:t>
      </w:r>
      <w:r>
        <w:rPr>
          <w:rStyle w:val="FootnoteReference"/>
          <w:rFonts w:ascii="Times New Roman" w:hAnsi="Times New Roman"/>
          <w:sz w:val="24"/>
          <w:szCs w:val="24"/>
        </w:rPr>
        <w:footnoteReference w:id="8"/>
      </w:r>
      <w:r>
        <w:rPr>
          <w:rFonts w:ascii="Times New Roman" w:hAnsi="Times New Roman"/>
          <w:sz w:val="24"/>
          <w:szCs w:val="24"/>
        </w:rPr>
        <w:t xml:space="preserve"> Second, “[m]any vendors do not anticipate filling out the survey at the beginning of a new contract, so they do not track the appropriate data throughout the year.”</w:t>
      </w:r>
      <w:r>
        <w:rPr>
          <w:rStyle w:val="FootnoteReference"/>
          <w:rFonts w:ascii="Times New Roman" w:hAnsi="Times New Roman"/>
          <w:sz w:val="24"/>
          <w:szCs w:val="24"/>
        </w:rPr>
        <w:footnoteReference w:id="9"/>
      </w:r>
      <w:r>
        <w:rPr>
          <w:rFonts w:ascii="Times New Roman" w:hAnsi="Times New Roman"/>
          <w:sz w:val="24"/>
          <w:szCs w:val="24"/>
        </w:rPr>
        <w:t xml:space="preserve"> For such vendors, responding to the survey would mean retroactively obtaining the necessary data at the end of the reporting period.</w:t>
      </w:r>
      <w:r>
        <w:rPr>
          <w:rStyle w:val="FootnoteReference"/>
          <w:rFonts w:ascii="Times New Roman" w:hAnsi="Times New Roman"/>
          <w:sz w:val="24"/>
          <w:szCs w:val="24"/>
        </w:rPr>
        <w:footnoteReference w:id="10"/>
      </w:r>
      <w:r>
        <w:rPr>
          <w:rFonts w:ascii="Times New Roman" w:hAnsi="Times New Roman"/>
          <w:sz w:val="24"/>
          <w:szCs w:val="24"/>
        </w:rPr>
        <w:t xml:space="preserve"> Finally, MOCS noted that the reporting process is particularly difficult for human services providers who procure food indirectly from sub-contractors.</w:t>
      </w:r>
      <w:r>
        <w:rPr>
          <w:rStyle w:val="FootnoteReference"/>
          <w:rFonts w:ascii="Times New Roman" w:hAnsi="Times New Roman"/>
          <w:sz w:val="24"/>
          <w:szCs w:val="24"/>
        </w:rPr>
        <w:footnoteReference w:id="11"/>
      </w:r>
      <w:r>
        <w:rPr>
          <w:rFonts w:ascii="Times New Roman" w:hAnsi="Times New Roman"/>
          <w:sz w:val="24"/>
          <w:szCs w:val="24"/>
        </w:rPr>
        <w:t xml:space="preserve"> These providers “lack complete information on the sourcing patterns of their subcontractors/suppliers and may have few tools at their disposal to encourage information provision.”</w:t>
      </w:r>
      <w:r>
        <w:rPr>
          <w:rStyle w:val="FootnoteReference"/>
          <w:rFonts w:ascii="Times New Roman" w:hAnsi="Times New Roman"/>
          <w:sz w:val="24"/>
          <w:szCs w:val="24"/>
        </w:rPr>
        <w:footnoteReference w:id="12"/>
      </w:r>
      <w:r>
        <w:rPr>
          <w:rFonts w:ascii="Times New Roman" w:hAnsi="Times New Roman"/>
          <w:sz w:val="24"/>
          <w:szCs w:val="24"/>
        </w:rPr>
        <w:t xml:space="preserve"> </w:t>
      </w:r>
    </w:p>
    <w:p w14:paraId="79E7CCE8" w14:textId="77777777" w:rsidR="00DD3C61"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In addition, MOCS identified several steps it planned to take to improve the response rate and quality of the information provided through the surveys.</w:t>
      </w:r>
      <w:r>
        <w:rPr>
          <w:rStyle w:val="FootnoteReference"/>
          <w:rFonts w:ascii="Times New Roman" w:hAnsi="Times New Roman"/>
          <w:sz w:val="24"/>
          <w:szCs w:val="24"/>
        </w:rPr>
        <w:footnoteReference w:id="13"/>
      </w:r>
      <w:r>
        <w:rPr>
          <w:rFonts w:ascii="Times New Roman" w:hAnsi="Times New Roman"/>
          <w:sz w:val="24"/>
          <w:szCs w:val="24"/>
        </w:rPr>
        <w:t xml:space="preserve"> Specifically, MOCS noted that it would soon transition to a “digitized environment” that would enable more consistent tracking of contracts subject to Local Law 50.</w:t>
      </w:r>
      <w:r>
        <w:rPr>
          <w:rStyle w:val="FootnoteReference"/>
          <w:rFonts w:ascii="Times New Roman" w:hAnsi="Times New Roman"/>
          <w:sz w:val="24"/>
          <w:szCs w:val="24"/>
        </w:rPr>
        <w:footnoteReference w:id="14"/>
      </w:r>
      <w:r>
        <w:rPr>
          <w:rFonts w:ascii="Times New Roman" w:hAnsi="Times New Roman"/>
          <w:sz w:val="24"/>
          <w:szCs w:val="24"/>
        </w:rPr>
        <w:t xml:space="preserve"> In addition, MOCS committed to administering the survey more frequently and giving vendors a clearer picture of the information they intend to request.</w:t>
      </w:r>
      <w:r>
        <w:rPr>
          <w:rStyle w:val="FootnoteReference"/>
          <w:rFonts w:ascii="Times New Roman" w:hAnsi="Times New Roman"/>
          <w:sz w:val="24"/>
          <w:szCs w:val="24"/>
        </w:rPr>
        <w:footnoteReference w:id="15"/>
      </w:r>
      <w:r>
        <w:rPr>
          <w:rFonts w:ascii="Times New Roman" w:hAnsi="Times New Roman"/>
          <w:sz w:val="24"/>
          <w:szCs w:val="24"/>
        </w:rPr>
        <w:t xml:space="preserve"> Finally, MOCS stated that over time, enhancing the recordkeeping functions of PASSPort may allow the information required by Local Law 50 to be collected in real time in the regular course of business, eliminating the need for the survey altogether.</w:t>
      </w:r>
      <w:r>
        <w:rPr>
          <w:rStyle w:val="FootnoteReference"/>
          <w:rFonts w:ascii="Times New Roman" w:hAnsi="Times New Roman"/>
          <w:sz w:val="24"/>
          <w:szCs w:val="24"/>
        </w:rPr>
        <w:footnoteReference w:id="16"/>
      </w:r>
    </w:p>
    <w:p w14:paraId="4CACDAB7" w14:textId="77777777" w:rsidR="00DD3C61"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Some suggestions from advocates to amend Local Law 50 include expanding menu planning to incorporate New York State food menus into meals served by agencies,</w:t>
      </w:r>
      <w:r>
        <w:rPr>
          <w:rStyle w:val="FootnoteReference"/>
          <w:rFonts w:ascii="Times New Roman" w:hAnsi="Times New Roman"/>
          <w:sz w:val="24"/>
          <w:szCs w:val="24"/>
        </w:rPr>
        <w:footnoteReference w:id="17"/>
      </w:r>
      <w:r>
        <w:rPr>
          <w:rFonts w:ascii="Times New Roman" w:hAnsi="Times New Roman"/>
          <w:sz w:val="24"/>
          <w:szCs w:val="24"/>
        </w:rPr>
        <w:t xml:space="preserve"> developing agency guidelines to increase the percentage of locally-procured food,</w:t>
      </w:r>
      <w:r>
        <w:rPr>
          <w:rStyle w:val="FootnoteReference"/>
          <w:rFonts w:ascii="Times New Roman" w:hAnsi="Times New Roman"/>
          <w:sz w:val="24"/>
          <w:szCs w:val="24"/>
        </w:rPr>
        <w:footnoteReference w:id="18"/>
      </w:r>
      <w:r>
        <w:rPr>
          <w:rFonts w:ascii="Times New Roman" w:hAnsi="Times New Roman"/>
          <w:sz w:val="24"/>
          <w:szCs w:val="24"/>
        </w:rPr>
        <w:t xml:space="preserve"> and additional planning to revise purchasing practices to enable agencies to procure more food from New York.</w:t>
      </w:r>
      <w:r>
        <w:rPr>
          <w:rStyle w:val="FootnoteReference"/>
          <w:rFonts w:ascii="Times New Roman" w:hAnsi="Times New Roman"/>
          <w:sz w:val="24"/>
          <w:szCs w:val="24"/>
        </w:rPr>
        <w:footnoteReference w:id="19"/>
      </w:r>
    </w:p>
    <w:p w14:paraId="1E4F70D4" w14:textId="27F68FD0" w:rsidR="00DD3C61" w:rsidRDefault="00DD3C61" w:rsidP="00DD3C6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 Increasing local food procurement expands the local economy by supporting New York’s farmers, improves the health of New Yorkers by quickly getting fresh locally-harvested food to New York’s tables, and supports the local and regional environment by preserving New York’s farmland.</w:t>
      </w:r>
      <w:r>
        <w:rPr>
          <w:rStyle w:val="FootnoteReference"/>
          <w:rFonts w:ascii="Times New Roman" w:hAnsi="Times New Roman"/>
          <w:sz w:val="24"/>
          <w:szCs w:val="24"/>
        </w:rPr>
        <w:footnoteReference w:id="20"/>
      </w:r>
    </w:p>
    <w:p w14:paraId="68A84064" w14:textId="77777777" w:rsidR="00DD3C61" w:rsidRDefault="00DD3C61" w:rsidP="00DD3C61"/>
    <w:p w14:paraId="24966EE3" w14:textId="51FACAD0" w:rsidR="00906B9B" w:rsidRDefault="00095C90" w:rsidP="76D3583C">
      <w:pPr>
        <w:spacing w:line="480" w:lineRule="auto"/>
        <w:jc w:val="both"/>
        <w:rPr>
          <w:b/>
          <w:bCs/>
          <w:i/>
          <w:iCs/>
        </w:rPr>
      </w:pPr>
      <w:r>
        <w:rPr>
          <w:b/>
          <w:bCs/>
          <w:i/>
          <w:iCs/>
        </w:rPr>
        <w:t xml:space="preserve">The </w:t>
      </w:r>
      <w:r w:rsidR="76D3583C" w:rsidRPr="76D3583C">
        <w:rPr>
          <w:b/>
          <w:bCs/>
          <w:i/>
          <w:iCs/>
        </w:rPr>
        <w:t>G</w:t>
      </w:r>
      <w:r>
        <w:rPr>
          <w:b/>
          <w:bCs/>
          <w:i/>
          <w:iCs/>
        </w:rPr>
        <w:t xml:space="preserve">ood </w:t>
      </w:r>
      <w:r w:rsidR="76D3583C" w:rsidRPr="76D3583C">
        <w:rPr>
          <w:b/>
          <w:bCs/>
          <w:i/>
          <w:iCs/>
        </w:rPr>
        <w:t>F</w:t>
      </w:r>
      <w:r>
        <w:rPr>
          <w:b/>
          <w:bCs/>
          <w:i/>
          <w:iCs/>
        </w:rPr>
        <w:t xml:space="preserve">ood </w:t>
      </w:r>
      <w:r w:rsidR="76D3583C" w:rsidRPr="76D3583C">
        <w:rPr>
          <w:b/>
          <w:bCs/>
          <w:i/>
          <w:iCs/>
        </w:rPr>
        <w:t>P</w:t>
      </w:r>
      <w:r>
        <w:rPr>
          <w:b/>
          <w:bCs/>
          <w:i/>
          <w:iCs/>
        </w:rPr>
        <w:t xml:space="preserve">urchasing </w:t>
      </w:r>
      <w:r w:rsidR="76D3583C" w:rsidRPr="76D3583C">
        <w:rPr>
          <w:b/>
          <w:bCs/>
          <w:i/>
          <w:iCs/>
        </w:rPr>
        <w:t>P</w:t>
      </w:r>
      <w:r>
        <w:rPr>
          <w:b/>
          <w:bCs/>
          <w:i/>
          <w:iCs/>
        </w:rPr>
        <w:t>rogram</w:t>
      </w:r>
    </w:p>
    <w:p w14:paraId="642358B6" w14:textId="6EF6A438" w:rsidR="00C739FE" w:rsidRDefault="76D3583C" w:rsidP="76D3583C">
      <w:pPr>
        <w:spacing w:line="480" w:lineRule="auto"/>
        <w:ind w:firstLine="720"/>
        <w:jc w:val="both"/>
      </w:pPr>
      <w:r w:rsidRPr="76D3583C">
        <w:t>Local Law 50 aims to provide New Yorkers with fresh and healthy food that is sustainably produced and transported.</w:t>
      </w:r>
      <w:r w:rsidR="00C739FE">
        <w:rPr>
          <w:rStyle w:val="FootnoteReference"/>
        </w:rPr>
        <w:footnoteReference w:id="21"/>
      </w:r>
      <w:r w:rsidRPr="76D3583C">
        <w:t xml:space="preserve"> Accordingly, where practicable, </w:t>
      </w:r>
      <w:r w:rsidR="009D0A73">
        <w:t>c</w:t>
      </w:r>
      <w:r w:rsidR="009D0A73" w:rsidRPr="76D3583C">
        <w:t xml:space="preserve">ity </w:t>
      </w:r>
      <w:r w:rsidRPr="76D3583C">
        <w:t>agencies should afford a preference to New York State food products in their purchasing decisions. Pursuant to Local Law 50, required solicitation guidelines apply to any solicitation valued at more than $100,000 for food or food-related services (e.g., catering), and to any solicitation for social services through which more than $100,000 of food would be purchased annually in fulfillment of the contract.</w:t>
      </w:r>
      <w:r w:rsidR="00ED57DF">
        <w:rPr>
          <w:rStyle w:val="FootnoteReference"/>
        </w:rPr>
        <w:footnoteReference w:id="22"/>
      </w:r>
      <w:r w:rsidRPr="76D3583C">
        <w:t xml:space="preserve"> </w:t>
      </w:r>
      <w:r w:rsidR="00FA0113">
        <w:t xml:space="preserve"> </w:t>
      </w:r>
    </w:p>
    <w:p w14:paraId="30261BC9" w14:textId="0EC7658B" w:rsidR="00906B9B" w:rsidRDefault="001C3F7E" w:rsidP="00C739FE">
      <w:pPr>
        <w:spacing w:line="480" w:lineRule="auto"/>
        <w:ind w:firstLine="720"/>
        <w:jc w:val="both"/>
      </w:pPr>
      <w:r>
        <w:t>The</w:t>
      </w:r>
      <w:r w:rsidR="009D0A73">
        <w:t xml:space="preserve"> </w:t>
      </w:r>
      <w:r w:rsidR="00FA0113">
        <w:t>Good Food</w:t>
      </w:r>
      <w:r w:rsidR="00C739FE">
        <w:t xml:space="preserve"> Purchasing Program (“GFPP”) would assist City agencies in achieving those sustainable food purchasing goals.</w:t>
      </w:r>
      <w:r w:rsidR="00E313A8">
        <w:rPr>
          <w:rStyle w:val="FootnoteReference"/>
        </w:rPr>
        <w:footnoteReference w:id="23"/>
      </w:r>
      <w:r w:rsidR="00C739FE">
        <w:t xml:space="preserve"> </w:t>
      </w:r>
      <w:r>
        <w:t>The</w:t>
      </w:r>
      <w:r w:rsidR="009D0A73">
        <w:t xml:space="preserve"> </w:t>
      </w:r>
      <w:r w:rsidR="76D3583C" w:rsidRPr="76D3583C">
        <w:t xml:space="preserve">GFPP </w:t>
      </w:r>
      <w:r>
        <w:t>is</w:t>
      </w:r>
      <w:r w:rsidRPr="76D3583C">
        <w:t xml:space="preserve"> </w:t>
      </w:r>
      <w:r w:rsidR="76D3583C" w:rsidRPr="76D3583C">
        <w:t>a metric</w:t>
      </w:r>
      <w:r w:rsidR="009D0A73">
        <w:t>-</w:t>
      </w:r>
      <w:r w:rsidR="76D3583C" w:rsidRPr="76D3583C">
        <w:t xml:space="preserve">based, flexible framework that </w:t>
      </w:r>
      <w:r w:rsidR="009D0A73">
        <w:t>promotes</w:t>
      </w:r>
      <w:r w:rsidR="009D0A73" w:rsidRPr="76D3583C">
        <w:t xml:space="preserve"> </w:t>
      </w:r>
      <w:r w:rsidR="76D3583C" w:rsidRPr="76D3583C">
        <w:t xml:space="preserve">five core values </w:t>
      </w:r>
      <w:r w:rsidR="009D0A73">
        <w:t>in</w:t>
      </w:r>
      <w:r w:rsidR="009D0A73" w:rsidRPr="76D3583C">
        <w:t xml:space="preserve"> </w:t>
      </w:r>
      <w:r w:rsidR="76D3583C" w:rsidRPr="76D3583C">
        <w:t>food purchasing:</w:t>
      </w:r>
      <w:r w:rsidR="004D7963">
        <w:t xml:space="preserve"> </w:t>
      </w:r>
    </w:p>
    <w:p w14:paraId="42B46263" w14:textId="6D555F70" w:rsidR="00906B9B" w:rsidRDefault="76D3583C" w:rsidP="76D3583C">
      <w:pPr>
        <w:pStyle w:val="ListParagraph"/>
        <w:numPr>
          <w:ilvl w:val="0"/>
          <w:numId w:val="30"/>
        </w:numPr>
        <w:spacing w:line="480" w:lineRule="auto"/>
        <w:jc w:val="both"/>
      </w:pPr>
      <w:r w:rsidRPr="76D3583C">
        <w:t>Local Economies: Support small, diverse, family and cooperatively owned, and mid-sized agricultural and food processing operations within the local area or region.</w:t>
      </w:r>
    </w:p>
    <w:p w14:paraId="7FED760F" w14:textId="1A9BA981" w:rsidR="00906B9B" w:rsidRDefault="76D3583C" w:rsidP="76D3583C">
      <w:pPr>
        <w:pStyle w:val="ListParagraph"/>
        <w:numPr>
          <w:ilvl w:val="0"/>
          <w:numId w:val="30"/>
        </w:numPr>
        <w:spacing w:line="480" w:lineRule="auto"/>
        <w:jc w:val="both"/>
      </w:pPr>
      <w:r w:rsidRPr="76D3583C">
        <w:t xml:space="preserve">Environmental Sustainability: Sourcing from producers that employ sustainable production systems that reduce or eliminate synthetic pesticides and fertilizers. The aim is to also avoid the use of hormones as well as </w:t>
      </w:r>
      <w:r w:rsidR="009D0A73">
        <w:t xml:space="preserve">the </w:t>
      </w:r>
      <w:r w:rsidRPr="76D3583C">
        <w:t xml:space="preserve">routine </w:t>
      </w:r>
      <w:r w:rsidR="009D0A73">
        <w:t xml:space="preserve">administration of </w:t>
      </w:r>
      <w:r w:rsidRPr="76D3583C">
        <w:t xml:space="preserve">antibiotics and </w:t>
      </w:r>
      <w:r w:rsidR="009D0A73">
        <w:t xml:space="preserve">use of </w:t>
      </w:r>
      <w:r w:rsidRPr="76D3583C">
        <w:t>genetic</w:t>
      </w:r>
      <w:r w:rsidR="009D0A73">
        <w:t>ally</w:t>
      </w:r>
      <w:r w:rsidRPr="76D3583C">
        <w:t xml:space="preserve"> </w:t>
      </w:r>
      <w:r w:rsidR="009D0A73" w:rsidRPr="76D3583C">
        <w:t>engineer</w:t>
      </w:r>
      <w:r w:rsidR="009D0A73">
        <w:t xml:space="preserve">ed </w:t>
      </w:r>
      <w:r w:rsidR="006772F0">
        <w:t>foods.</w:t>
      </w:r>
      <w:r w:rsidRPr="76D3583C">
        <w:t xml:space="preserve"> Furthermore, the focus on environmental sustainability will help conserve soil and water and protect and enhance wildlife habitats and biodiversity. This in turn will hopefully reduce water consumption, food waste and greenhouse gas emissions while reducing the</w:t>
      </w:r>
      <w:r w:rsidR="009D0A73">
        <w:t xml:space="preserve"> food production’s</w:t>
      </w:r>
      <w:r w:rsidRPr="76D3583C">
        <w:t xml:space="preserve"> carbon footprint. </w:t>
      </w:r>
    </w:p>
    <w:p w14:paraId="1A4BF025" w14:textId="37F4065F" w:rsidR="00906B9B" w:rsidRDefault="76D3583C" w:rsidP="76D3583C">
      <w:pPr>
        <w:pStyle w:val="ListParagraph"/>
        <w:numPr>
          <w:ilvl w:val="0"/>
          <w:numId w:val="30"/>
        </w:numPr>
        <w:spacing w:line="480" w:lineRule="auto"/>
        <w:jc w:val="both"/>
      </w:pPr>
      <w:r w:rsidRPr="76D3583C">
        <w:t>Valued Workforce: Provide safe and healthy working conditions and fair compensation for all food chain workers and producers from production to consumption.</w:t>
      </w:r>
    </w:p>
    <w:p w14:paraId="77DED66F" w14:textId="1514DCA7" w:rsidR="00906B9B" w:rsidRDefault="76D3583C" w:rsidP="76D3583C">
      <w:pPr>
        <w:pStyle w:val="ListParagraph"/>
        <w:numPr>
          <w:ilvl w:val="0"/>
          <w:numId w:val="30"/>
        </w:numPr>
        <w:spacing w:line="480" w:lineRule="auto"/>
        <w:jc w:val="both"/>
      </w:pPr>
      <w:r w:rsidRPr="76D3583C">
        <w:t>Animal Welfare: Provide humane care for farm animals by improving overall wellbeing through better rearing practices and/or reducing total numbers raised to be sourced for food.</w:t>
      </w:r>
    </w:p>
    <w:p w14:paraId="5416D96F" w14:textId="1DF582C8" w:rsidR="00906B9B" w:rsidRDefault="76D3583C" w:rsidP="76D3583C">
      <w:pPr>
        <w:pStyle w:val="ListParagraph"/>
        <w:numPr>
          <w:ilvl w:val="0"/>
          <w:numId w:val="30"/>
        </w:numPr>
        <w:spacing w:line="480" w:lineRule="auto"/>
        <w:jc w:val="both"/>
      </w:pPr>
      <w:r w:rsidRPr="76D3583C">
        <w:t xml:space="preserve">Nutrition: Promoting health and well-being by offering generous portions of vegetables, fruit, whole grains and minimally processed foods, while reducing salt, added sugars, saturated fats, and red meat consumption, and eliminating artificial additives. In addition to the nutritional components, GFFP seeks to improve equity, affordability, accessibility, and consumption of high quality culturally relevant “Good Food” in </w:t>
      </w:r>
      <w:r w:rsidR="001C3F7E">
        <w:t>c</w:t>
      </w:r>
      <w:r w:rsidR="001C3F7E" w:rsidRPr="76D3583C">
        <w:t xml:space="preserve">ity </w:t>
      </w:r>
      <w:r w:rsidRPr="76D3583C">
        <w:t>communities.</w:t>
      </w:r>
      <w:r w:rsidR="00E31D49">
        <w:rPr>
          <w:rStyle w:val="FootnoteReference"/>
        </w:rPr>
        <w:footnoteReference w:id="24"/>
      </w:r>
      <w:r w:rsidRPr="76D3583C">
        <w:t xml:space="preserve"> </w:t>
      </w:r>
    </w:p>
    <w:p w14:paraId="66FDF997" w14:textId="5746D051" w:rsidR="00906B9B" w:rsidRDefault="00906B9B" w:rsidP="001533CF">
      <w:pPr>
        <w:pStyle w:val="ListParagraph"/>
        <w:spacing w:line="480" w:lineRule="auto"/>
        <w:jc w:val="both"/>
      </w:pPr>
    </w:p>
    <w:p w14:paraId="78A4523F" w14:textId="4520CCF4" w:rsidR="00906B9B" w:rsidRDefault="00B95593" w:rsidP="76D3583C">
      <w:pPr>
        <w:spacing w:line="480" w:lineRule="auto"/>
        <w:ind w:firstLine="720"/>
        <w:jc w:val="both"/>
      </w:pPr>
      <w:r>
        <w:t>Currently, t</w:t>
      </w:r>
      <w:r w:rsidR="76D3583C" w:rsidRPr="76D3583C">
        <w:t xml:space="preserve">he Mayor’s Office of Food Policy (“MOFP”) coordinates institutional procurement of </w:t>
      </w:r>
      <w:r w:rsidR="0033204E">
        <w:t>food and food</w:t>
      </w:r>
      <w:r w:rsidR="76D3583C" w:rsidRPr="76D3583C">
        <w:t xml:space="preserve"> services. Ten </w:t>
      </w:r>
      <w:r w:rsidR="001C3F7E">
        <w:t>c</w:t>
      </w:r>
      <w:r w:rsidR="001C3F7E" w:rsidRPr="76D3583C">
        <w:t xml:space="preserve">ity </w:t>
      </w:r>
      <w:r w:rsidR="76D3583C" w:rsidRPr="76D3583C">
        <w:t>agencies, led by the Department of Education, administer over 238,000,000 meals and snacks annually via $250 million in contracts.</w:t>
      </w:r>
      <w:r w:rsidR="00E31D49">
        <w:rPr>
          <w:rStyle w:val="FootnoteReference"/>
        </w:rPr>
        <w:footnoteReference w:id="25"/>
      </w:r>
      <w:r w:rsidR="76D3583C" w:rsidRPr="76D3583C">
        <w:t xml:space="preserve"> </w:t>
      </w:r>
      <w:r w:rsidR="001C3F7E">
        <w:t>In addition to</w:t>
      </w:r>
      <w:r w:rsidR="76D3583C" w:rsidRPr="76D3583C">
        <w:t xml:space="preserve"> schools, </w:t>
      </w:r>
      <w:r w:rsidR="001C3F7E">
        <w:t>city-contracted food is</w:t>
      </w:r>
      <w:r w:rsidR="00797F56">
        <w:t xml:space="preserve"> also</w:t>
      </w:r>
      <w:r w:rsidR="76D3583C" w:rsidRPr="76D3583C">
        <w:t xml:space="preserve"> distributed </w:t>
      </w:r>
      <w:r w:rsidR="00605D55">
        <w:t>“</w:t>
      </w:r>
      <w:r w:rsidR="76D3583C" w:rsidRPr="76D3583C">
        <w:t>directly or through nonprofit partners in homeless shelters, childcare centers, correctional facilities, and public hospitals.</w:t>
      </w:r>
      <w:r w:rsidR="00605D55">
        <w:t>”</w:t>
      </w:r>
      <w:r w:rsidR="004D7963">
        <w:rPr>
          <w:rStyle w:val="FootnoteReference"/>
        </w:rPr>
        <w:footnoteReference w:id="26"/>
      </w:r>
      <w:r w:rsidR="76D3583C" w:rsidRPr="76D3583C">
        <w:t xml:space="preserve"> In addition, the </w:t>
      </w:r>
      <w:r w:rsidR="001C3F7E">
        <w:t>c</w:t>
      </w:r>
      <w:r w:rsidR="001C3F7E" w:rsidRPr="76D3583C">
        <w:t xml:space="preserve">ity </w:t>
      </w:r>
      <w:r w:rsidR="76D3583C" w:rsidRPr="76D3583C">
        <w:t>applies several strategies for using these procurement guidelines to promote awarding contracts to minority and women-owned enterprises</w:t>
      </w:r>
      <w:r w:rsidR="00C84905">
        <w:t>,</w:t>
      </w:r>
      <w:r w:rsidR="00CB7372">
        <w:t xml:space="preserve"> improve energy efficiency and </w:t>
      </w:r>
      <w:r w:rsidR="001F5348">
        <w:t>maximize utilization of recycled products</w:t>
      </w:r>
      <w:r w:rsidR="76D3583C" w:rsidRPr="76D3583C">
        <w:t>.</w:t>
      </w:r>
      <w:r w:rsidR="004D7963">
        <w:rPr>
          <w:rStyle w:val="FootnoteReference"/>
        </w:rPr>
        <w:footnoteReference w:id="27"/>
      </w:r>
      <w:r w:rsidR="004D7963">
        <w:t xml:space="preserve"> </w:t>
      </w:r>
    </w:p>
    <w:p w14:paraId="346979DD" w14:textId="64CA1742" w:rsidR="006D2B06" w:rsidRDefault="00617E09" w:rsidP="76D3583C">
      <w:pPr>
        <w:spacing w:line="480" w:lineRule="auto"/>
        <w:ind w:firstLine="720"/>
        <w:jc w:val="both"/>
      </w:pPr>
      <w:r>
        <w:t>The proposed legislation before the committee (</w:t>
      </w:r>
      <w:r w:rsidR="00C74854">
        <w:t xml:space="preserve">Int. </w:t>
      </w:r>
      <w:r w:rsidR="00C0163D">
        <w:t>No. 517</w:t>
      </w:r>
      <w:r>
        <w:t>)</w:t>
      </w:r>
      <w:r w:rsidR="00C0163D">
        <w:t xml:space="preserve"> </w:t>
      </w:r>
      <w:r w:rsidR="006D2B06">
        <w:t xml:space="preserve">would empower MOFP and sustainable food advocates through the </w:t>
      </w:r>
      <w:r w:rsidR="00224271">
        <w:t xml:space="preserve">establishment </w:t>
      </w:r>
      <w:r w:rsidR="006D2B06">
        <w:t>of</w:t>
      </w:r>
      <w:r w:rsidR="00086D83">
        <w:t xml:space="preserve"> good food purchasing </w:t>
      </w:r>
      <w:r w:rsidR="00224271">
        <w:t xml:space="preserve">standards </w:t>
      </w:r>
      <w:r w:rsidR="00086D83">
        <w:t>for city agencies to follow</w:t>
      </w:r>
      <w:r w:rsidR="00583E93">
        <w:t>.</w:t>
      </w:r>
      <w:r w:rsidR="00224271">
        <w:rPr>
          <w:rStyle w:val="FootnoteReference"/>
        </w:rPr>
        <w:footnoteReference w:id="28"/>
      </w:r>
      <w:r w:rsidR="00583E93">
        <w:t xml:space="preserve"> This program would</w:t>
      </w:r>
      <w:r w:rsidR="00C0163D">
        <w:t xml:space="preserve"> be</w:t>
      </w:r>
      <w:r w:rsidR="00583E93">
        <w:t xml:space="preserve"> assisted by</w:t>
      </w:r>
      <w:r w:rsidR="00086D83">
        <w:t xml:space="preserve"> a good food advisory board </w:t>
      </w:r>
      <w:r w:rsidR="00583E93">
        <w:t xml:space="preserve">that would </w:t>
      </w:r>
      <w:r w:rsidR="00086D83">
        <w:t xml:space="preserve">evaluate bids </w:t>
      </w:r>
      <w:r w:rsidR="004930DB">
        <w:t>and offer guidance to food procurement agencies</w:t>
      </w:r>
      <w:r w:rsidR="00DC0E84">
        <w:t xml:space="preserve"> on the quality of </w:t>
      </w:r>
      <w:r w:rsidR="00583E93">
        <w:t xml:space="preserve">those bids </w:t>
      </w:r>
      <w:r w:rsidR="00C74854">
        <w:t>with respect to the good food purchasing standards.</w:t>
      </w:r>
      <w:r>
        <w:rPr>
          <w:rStyle w:val="FootnoteReference"/>
        </w:rPr>
        <w:footnoteReference w:id="29"/>
      </w:r>
    </w:p>
    <w:p w14:paraId="1CF1EA74" w14:textId="77777777" w:rsidR="00AD0997" w:rsidRDefault="00AD0997" w:rsidP="00AD0997">
      <w:pPr>
        <w:spacing w:line="480" w:lineRule="auto"/>
        <w:jc w:val="both"/>
      </w:pPr>
    </w:p>
    <w:p w14:paraId="07BC3059" w14:textId="77777777" w:rsidR="00AD0997" w:rsidRPr="00E81015" w:rsidRDefault="00AD0997" w:rsidP="00AD0997">
      <w:pPr>
        <w:pStyle w:val="NoSpacing"/>
        <w:spacing w:line="480" w:lineRule="auto"/>
        <w:jc w:val="both"/>
        <w:rPr>
          <w:rFonts w:ascii="Times New Roman" w:hAnsi="Times New Roman"/>
          <w:b/>
          <w:i/>
          <w:iCs/>
          <w:sz w:val="24"/>
          <w:szCs w:val="24"/>
        </w:rPr>
      </w:pPr>
      <w:r>
        <w:rPr>
          <w:rFonts w:ascii="Times New Roman" w:hAnsi="Times New Roman"/>
          <w:b/>
          <w:i/>
          <w:iCs/>
          <w:sz w:val="24"/>
          <w:szCs w:val="24"/>
        </w:rPr>
        <w:t>New York State “Good Food NY” Bill (</w:t>
      </w:r>
      <w:r w:rsidRPr="00E81015">
        <w:rPr>
          <w:rFonts w:ascii="Times New Roman" w:hAnsi="Times New Roman"/>
          <w:b/>
          <w:i/>
          <w:iCs/>
          <w:sz w:val="24"/>
          <w:szCs w:val="24"/>
        </w:rPr>
        <w:t>S7534/A8580</w:t>
      </w:r>
      <w:r>
        <w:rPr>
          <w:rFonts w:ascii="Times New Roman" w:hAnsi="Times New Roman"/>
          <w:b/>
          <w:i/>
          <w:iCs/>
          <w:sz w:val="24"/>
          <w:szCs w:val="24"/>
        </w:rPr>
        <w:t>)</w:t>
      </w:r>
    </w:p>
    <w:p w14:paraId="31E3EF19" w14:textId="1ECAB42E" w:rsidR="00906B9B" w:rsidRDefault="00AD0997" w:rsidP="00F54299">
      <w:pPr>
        <w:spacing w:line="480" w:lineRule="auto"/>
        <w:ind w:firstLine="720"/>
        <w:jc w:val="both"/>
      </w:pPr>
      <w:r>
        <w:t>Notably, there was a bill in the New York State Senate’s Procurement and Contracts Committee during the 2021-2022 legislative session that would have permitted municipalities in the state to award food contracts to bidders who meet certain values-based procurement standards at up to 10 percent higher than the lowest responsible bidder who did not meet such standards.</w:t>
      </w:r>
      <w:r>
        <w:rPr>
          <w:rStyle w:val="FootnoteReference"/>
        </w:rPr>
        <w:footnoteReference w:id="30"/>
      </w:r>
      <w:r>
        <w:t xml:space="preserve"> It remains to be seen whether this so-called “Good Food NY” bill will pass during the next legislative session</w:t>
      </w:r>
      <w:r w:rsidR="008F6769">
        <w:t>, but Int. No. 517</w:t>
      </w:r>
      <w:r w:rsidR="001C3F7E">
        <w:t xml:space="preserve"> </w:t>
      </w:r>
      <w:r w:rsidR="008F6769">
        <w:t xml:space="preserve">would not be inconsistent with the </w:t>
      </w:r>
      <w:r w:rsidR="003C4CA5">
        <w:t xml:space="preserve">proposals in </w:t>
      </w:r>
      <w:r w:rsidR="001C3F7E">
        <w:t xml:space="preserve">this </w:t>
      </w:r>
      <w:r w:rsidR="003C4CA5">
        <w:t>bill.</w:t>
      </w:r>
    </w:p>
    <w:p w14:paraId="792F664A" w14:textId="77777777" w:rsidR="001C3F7E" w:rsidRPr="00906B9B" w:rsidRDefault="001C3F7E" w:rsidP="00F54299">
      <w:pPr>
        <w:spacing w:line="480" w:lineRule="auto"/>
        <w:ind w:firstLine="720"/>
        <w:jc w:val="both"/>
      </w:pPr>
    </w:p>
    <w:p w14:paraId="576F3DE6" w14:textId="62A43610" w:rsidR="0014785F" w:rsidRDefault="0014785F" w:rsidP="0014785F">
      <w:pPr>
        <w:numPr>
          <w:ilvl w:val="0"/>
          <w:numId w:val="28"/>
        </w:numPr>
        <w:spacing w:after="200" w:line="480" w:lineRule="auto"/>
        <w:jc w:val="both"/>
        <w:rPr>
          <w:rFonts w:ascii="Times New Roman Bold" w:hAnsi="Times New Roman Bold"/>
          <w:b/>
          <w:smallCaps/>
        </w:rPr>
      </w:pPr>
      <w:r>
        <w:rPr>
          <w:rFonts w:ascii="Times New Roman Bold" w:hAnsi="Times New Roman Bold"/>
          <w:b/>
          <w:smallCaps/>
        </w:rPr>
        <w:t>Background – Translation and Interpretation Services</w:t>
      </w:r>
    </w:p>
    <w:p w14:paraId="76A69F6A" w14:textId="37FC8AC2" w:rsidR="00037728" w:rsidRDefault="00906B9B" w:rsidP="00906B9B">
      <w:pPr>
        <w:spacing w:line="480" w:lineRule="auto"/>
        <w:ind w:firstLine="720"/>
        <w:jc w:val="both"/>
      </w:pPr>
      <w:r>
        <w:t>I</w:t>
      </w:r>
      <w:r w:rsidR="00037728">
        <w:t xml:space="preserve">n a typical year, the City spends roughly $19 </w:t>
      </w:r>
      <w:r w:rsidR="001C3F7E">
        <w:t xml:space="preserve">million </w:t>
      </w:r>
      <w:r w:rsidR="00037728">
        <w:t>on translation</w:t>
      </w:r>
      <w:r w:rsidR="0014785F">
        <w:t xml:space="preserve"> and interpretation</w:t>
      </w:r>
      <w:r w:rsidR="00037728">
        <w:t xml:space="preserve"> services</w:t>
      </w:r>
      <w:r w:rsidR="004C0237">
        <w:t>.</w:t>
      </w:r>
      <w:r w:rsidR="004C0237">
        <w:rPr>
          <w:rStyle w:val="FootnoteReference"/>
        </w:rPr>
        <w:footnoteReference w:id="31"/>
      </w:r>
      <w:r w:rsidR="004C0237">
        <w:t xml:space="preserve"> In 2017</w:t>
      </w:r>
      <w:r w:rsidR="001C3F7E">
        <w:t>,</w:t>
      </w:r>
      <w:r w:rsidR="004C0237">
        <w:t xml:space="preserve"> the City enacted Local Law 30,</w:t>
      </w:r>
      <w:r w:rsidR="0006694C">
        <w:t xml:space="preserve"> (“Local Law 30”)</w:t>
      </w:r>
      <w:r w:rsidR="004C0237">
        <w:t xml:space="preserve"> which requires</w:t>
      </w:r>
      <w:r w:rsidR="004C0237" w:rsidRPr="004C0237">
        <w:t xml:space="preserve"> </w:t>
      </w:r>
      <w:r w:rsidR="004C0237">
        <w:t>the translation of certain city documents into the 10 non-English languages</w:t>
      </w:r>
      <w:r w:rsidR="001C3F7E">
        <w:t xml:space="preserve"> that are most spoken in New York City by individuals with limited English proficiency</w:t>
      </w:r>
      <w:r w:rsidR="004C0237">
        <w:t>.</w:t>
      </w:r>
      <w:r w:rsidR="004C0237">
        <w:rPr>
          <w:rStyle w:val="FootnoteReference"/>
        </w:rPr>
        <w:footnoteReference w:id="32"/>
      </w:r>
      <w:r w:rsidR="00CA1F17">
        <w:t xml:space="preserve"> </w:t>
      </w:r>
      <w:r w:rsidR="0014785F">
        <w:t>A</w:t>
      </w:r>
      <w:r w:rsidR="00792ED0">
        <w:t>s a practical matter, most of the contracts for these non-English language translation and interpretation services go to large language companies outside of New York</w:t>
      </w:r>
      <w:r w:rsidR="00E95C49">
        <w:t xml:space="preserve"> who provide general translation services, but may not provide appropriate translation for many of the various nonstandard dialects spoken by many of the city’s immigrant communities.</w:t>
      </w:r>
      <w:r w:rsidR="00E95C49">
        <w:rPr>
          <w:rStyle w:val="FootnoteReference"/>
        </w:rPr>
        <w:footnoteReference w:id="33"/>
      </w:r>
      <w:r w:rsidR="00E95C49">
        <w:t xml:space="preserve"> </w:t>
      </w:r>
      <w:r w:rsidR="00792ED0">
        <w:t xml:space="preserve"> </w:t>
      </w:r>
      <w:r w:rsidR="00E95C49">
        <w:t>A</w:t>
      </w:r>
      <w:r w:rsidR="00792ED0">
        <w:t xml:space="preserve">s a result many immigrant New Yorkers or </w:t>
      </w:r>
      <w:r w:rsidR="0089725B">
        <w:t xml:space="preserve">those with limited English proficiency </w:t>
      </w:r>
      <w:r w:rsidR="00792ED0">
        <w:t xml:space="preserve">turn to their friends </w:t>
      </w:r>
      <w:r w:rsidR="0089725B">
        <w:t>and</w:t>
      </w:r>
      <w:r w:rsidR="00792ED0">
        <w:t xml:space="preserve"> families or community-based non-profits which are not funded by the city to conduct those translation services.</w:t>
      </w:r>
      <w:r w:rsidR="00CA1F17">
        <w:rPr>
          <w:rStyle w:val="FootnoteReference"/>
        </w:rPr>
        <w:footnoteReference w:id="34"/>
      </w:r>
      <w:r w:rsidR="001252C6">
        <w:t xml:space="preserve">  </w:t>
      </w:r>
    </w:p>
    <w:p w14:paraId="6C3C3B38" w14:textId="3772FB0D" w:rsidR="001252C6" w:rsidRDefault="001252C6" w:rsidP="00920BF7">
      <w:pPr>
        <w:spacing w:line="480" w:lineRule="auto"/>
        <w:ind w:firstLine="720"/>
        <w:jc w:val="both"/>
      </w:pPr>
      <w:r>
        <w:t xml:space="preserve">During the height of the pandemic, many of the city’s communities with limited English proficiency relied upon </w:t>
      </w:r>
      <w:r w:rsidR="004C7FEC">
        <w:t xml:space="preserve">informal </w:t>
      </w:r>
      <w:r>
        <w:t>volunteer translators such as the Chinese Translation Pod to assist with vaccine appointments and schedul</w:t>
      </w:r>
      <w:r w:rsidR="004C7FEC">
        <w:t>ing.</w:t>
      </w:r>
      <w:r w:rsidR="004C7FEC">
        <w:rPr>
          <w:rStyle w:val="FootnoteReference"/>
        </w:rPr>
        <w:footnoteReference w:id="35"/>
      </w:r>
      <w:r w:rsidR="004C7FEC">
        <w:t xml:space="preserve"> These volunteer services fill a need that is not being met by the City under the existing translation </w:t>
      </w:r>
      <w:r w:rsidR="007D17A0">
        <w:t>framework, in spite of the requirements set by Local Law 30.</w:t>
      </w:r>
    </w:p>
    <w:p w14:paraId="7BEA5805" w14:textId="4E8D96C0" w:rsidR="00ED6ED3" w:rsidRDefault="00ED6ED3" w:rsidP="00920BF7">
      <w:pPr>
        <w:spacing w:line="480" w:lineRule="auto"/>
        <w:ind w:firstLine="720"/>
        <w:jc w:val="both"/>
      </w:pPr>
      <w:r>
        <w:t xml:space="preserve">In 2020, former New York City Comptroller Scott Stringer </w:t>
      </w:r>
      <w:r w:rsidR="00F229BC">
        <w:t>proposed developing a Community Legal Interpreter Bank (“CLIB”) which would “recruit, train and dispatch legal interpreters to legal services organizations across the city.”</w:t>
      </w:r>
      <w:r w:rsidR="00F229BC">
        <w:rPr>
          <w:rStyle w:val="FootnoteReference"/>
        </w:rPr>
        <w:footnoteReference w:id="36"/>
      </w:r>
      <w:r w:rsidR="00F229BC">
        <w:t xml:space="preserve"> </w:t>
      </w:r>
      <w:r>
        <w:t xml:space="preserve">Other municipalities, like Washington, DC, offer </w:t>
      </w:r>
      <w:r w:rsidR="00F229BC">
        <w:t>CLIBs which are primarily staffed by community-based translation and interpretation service providers</w:t>
      </w:r>
      <w:r w:rsidR="001252C6">
        <w:t>.</w:t>
      </w:r>
      <w:r w:rsidR="001252C6">
        <w:rPr>
          <w:rStyle w:val="FootnoteReference"/>
        </w:rPr>
        <w:footnoteReference w:id="37"/>
      </w:r>
      <w:r w:rsidR="00F229BC">
        <w:t xml:space="preserve"> </w:t>
      </w:r>
      <w:r w:rsidR="001252C6">
        <w:t>M</w:t>
      </w:r>
      <w:r w:rsidR="00F229BC">
        <w:t>any of</w:t>
      </w:r>
      <w:r w:rsidR="001252C6">
        <w:t xml:space="preserve"> these</w:t>
      </w:r>
      <w:r w:rsidR="004D345E">
        <w:t xml:space="preserve"> translators and</w:t>
      </w:r>
      <w:r w:rsidR="001252C6">
        <w:t xml:space="preserve"> </w:t>
      </w:r>
      <w:r w:rsidR="004D345E">
        <w:t xml:space="preserve">interpreters </w:t>
      </w:r>
      <w:r w:rsidR="00F229BC">
        <w:t>are based in the communities that they serve, worker-owned and more culturally responsive than larger translation and interpretation services companies that provide such services.</w:t>
      </w:r>
      <w:r w:rsidR="00F229BC">
        <w:rPr>
          <w:rStyle w:val="FootnoteReference"/>
        </w:rPr>
        <w:footnoteReference w:id="38"/>
      </w:r>
      <w:r w:rsidR="00F229BC">
        <w:t xml:space="preserve"> </w:t>
      </w:r>
    </w:p>
    <w:p w14:paraId="5B692937" w14:textId="5488A7AA" w:rsidR="008713D6" w:rsidRDefault="004D345E" w:rsidP="001E796B">
      <w:pPr>
        <w:spacing w:line="480" w:lineRule="auto"/>
        <w:ind w:firstLine="720"/>
        <w:jc w:val="both"/>
      </w:pPr>
      <w:r>
        <w:t>The proposed legislation before the committee</w:t>
      </w:r>
      <w:r w:rsidR="001620E9">
        <w:t xml:space="preserve"> (Proposed Int. No. 136-A) </w:t>
      </w:r>
      <w:r w:rsidR="000B04D1">
        <w:t>would</w:t>
      </w:r>
      <w:r>
        <w:t xml:space="preserve"> require the administration to create a preferred vendor list of community-based translators and interpreters to fill agency contracts below the small purchase limits.</w:t>
      </w:r>
      <w:r w:rsidR="001620E9">
        <w:rPr>
          <w:rStyle w:val="FootnoteReference"/>
        </w:rPr>
        <w:footnoteReference w:id="39"/>
      </w:r>
      <w:r>
        <w:t xml:space="preserve"> The list would enable </w:t>
      </w:r>
      <w:r w:rsidR="00832E27">
        <w:t xml:space="preserve">the city to identify preferred </w:t>
      </w:r>
      <w:r>
        <w:t xml:space="preserve">vendors </w:t>
      </w:r>
      <w:r w:rsidR="00832E27">
        <w:t xml:space="preserve">for translation and interpretation contracts </w:t>
      </w:r>
      <w:r>
        <w:t>up to $1</w:t>
      </w:r>
      <w:r w:rsidR="00E15B6E">
        <w:t>0</w:t>
      </w:r>
      <w:r>
        <w:t xml:space="preserve">0,000 or </w:t>
      </w:r>
      <w:r w:rsidR="00832E27">
        <w:t xml:space="preserve">up to </w:t>
      </w:r>
      <w:r>
        <w:t>$500,000 for vendors who are certified Minority or Women</w:t>
      </w:r>
      <w:r w:rsidR="00832E27">
        <w:t>-</w:t>
      </w:r>
      <w:r>
        <w:t>Owned Business Enterprises.</w:t>
      </w:r>
      <w:r w:rsidR="00832E27">
        <w:rPr>
          <w:rStyle w:val="FootnoteReference"/>
        </w:rPr>
        <w:footnoteReference w:id="40"/>
      </w:r>
      <w:r>
        <w:t xml:space="preserve"> </w:t>
      </w:r>
    </w:p>
    <w:p w14:paraId="5D377108" w14:textId="2B8FEF2A" w:rsidR="0037765A" w:rsidRPr="00AC6255" w:rsidRDefault="000B04D1" w:rsidP="00AC6255">
      <w:pPr>
        <w:widowControl w:val="0"/>
        <w:numPr>
          <w:ilvl w:val="0"/>
          <w:numId w:val="28"/>
        </w:numPr>
        <w:autoSpaceDE w:val="0"/>
        <w:autoSpaceDN w:val="0"/>
        <w:adjustRightInd w:val="0"/>
        <w:spacing w:line="480" w:lineRule="auto"/>
        <w:rPr>
          <w:rFonts w:ascii="Times New Roman Bold" w:hAnsi="Times New Roman Bold"/>
          <w:b/>
          <w:smallCaps/>
        </w:rPr>
      </w:pPr>
      <w:r w:rsidRPr="00053A19">
        <w:rPr>
          <w:rFonts w:ascii="Times New Roman Bold" w:hAnsi="Times New Roman Bold"/>
          <w:b/>
          <w:smallCaps/>
        </w:rPr>
        <w:t>Legislati</w:t>
      </w:r>
      <w:r>
        <w:rPr>
          <w:rFonts w:ascii="Times New Roman Bold" w:hAnsi="Times New Roman Bold"/>
          <w:b/>
          <w:smallCaps/>
        </w:rPr>
        <w:t>ve Analysis</w:t>
      </w:r>
      <w:r w:rsidRPr="00053A19">
        <w:rPr>
          <w:rFonts w:ascii="Times New Roman Bold" w:hAnsi="Times New Roman Bold"/>
          <w:b/>
          <w:smallCaps/>
        </w:rPr>
        <w:t xml:space="preserve"> </w:t>
      </w:r>
    </w:p>
    <w:p w14:paraId="6A3B0453" w14:textId="667EFFD7" w:rsidR="0037765A" w:rsidRPr="00AC6255" w:rsidRDefault="0037765A" w:rsidP="0006694C">
      <w:pPr>
        <w:widowControl w:val="0"/>
        <w:autoSpaceDE w:val="0"/>
        <w:autoSpaceDN w:val="0"/>
        <w:adjustRightInd w:val="0"/>
        <w:spacing w:line="480" w:lineRule="auto"/>
        <w:rPr>
          <w:rFonts w:ascii="Times New Roman Bold" w:hAnsi="Times New Roman Bold"/>
          <w:bCs/>
          <w:i/>
          <w:iCs/>
          <w:smallCaps/>
        </w:rPr>
      </w:pPr>
      <w:r w:rsidRPr="00AC6255">
        <w:rPr>
          <w:rFonts w:ascii="Times New Roman Bold" w:hAnsi="Times New Roman Bold"/>
          <w:bCs/>
          <w:i/>
          <w:iCs/>
          <w:smallCaps/>
        </w:rPr>
        <w:t>Int. No. 517</w:t>
      </w:r>
    </w:p>
    <w:p w14:paraId="29F88CA3" w14:textId="3129D5EA" w:rsidR="00AC6255" w:rsidRDefault="0037765A" w:rsidP="0037765A">
      <w:pPr>
        <w:spacing w:line="480" w:lineRule="auto"/>
        <w:ind w:firstLine="720"/>
        <w:jc w:val="both"/>
        <w:rPr>
          <w:color w:val="000000"/>
          <w:shd w:val="clear" w:color="auto" w:fill="FFFFFF"/>
        </w:rPr>
      </w:pPr>
      <w:r w:rsidRPr="006B0861">
        <w:rPr>
          <w:color w:val="000000"/>
          <w:shd w:val="clear" w:color="auto" w:fill="FFFFFF"/>
        </w:rPr>
        <w:t xml:space="preserve">Int. No. </w:t>
      </w:r>
      <w:r w:rsidR="00AC6255">
        <w:rPr>
          <w:color w:val="000000"/>
          <w:shd w:val="clear" w:color="auto" w:fill="FFFFFF"/>
        </w:rPr>
        <w:t>517</w:t>
      </w:r>
      <w:r>
        <w:rPr>
          <w:color w:val="000000"/>
          <w:shd w:val="clear" w:color="auto" w:fill="FFFFFF"/>
        </w:rPr>
        <w:t xml:space="preserve"> </w:t>
      </w:r>
      <w:r w:rsidR="00AC6255" w:rsidRPr="00AC6255">
        <w:rPr>
          <w:color w:val="000000"/>
          <w:shd w:val="clear" w:color="auto" w:fill="FFFFFF"/>
        </w:rPr>
        <w:t xml:space="preserve">would create a good food purchasing program and advisory board to establish standards and goals for the purchase of food products in public institutions that meet sourcing, production, and quality guidelines. The advisory board would include the commissioners of agencies that execute food procurement contracts, seven members appointed by the Mayor and seven members appointed by the Speaker with knowledge of the good food purchasing program value categories. </w:t>
      </w:r>
    </w:p>
    <w:p w14:paraId="7521E6D4" w14:textId="2D0040AF" w:rsidR="0037765A" w:rsidRDefault="00AC6255" w:rsidP="0037765A">
      <w:pPr>
        <w:spacing w:line="480" w:lineRule="auto"/>
        <w:ind w:firstLine="720"/>
        <w:jc w:val="both"/>
        <w:rPr>
          <w:color w:val="000000"/>
          <w:shd w:val="clear" w:color="auto" w:fill="FFFFFF"/>
        </w:rPr>
      </w:pPr>
      <w:r w:rsidRPr="00AC6255">
        <w:rPr>
          <w:color w:val="000000"/>
          <w:shd w:val="clear" w:color="auto" w:fill="FFFFFF"/>
        </w:rPr>
        <w:t>The advisory board would conduct baseline assessments of each agency’s food procurement processes, then develop and submit a five-year plan with one-year, three-year and five-year benchmarks</w:t>
      </w:r>
      <w:r w:rsidR="000B04D1">
        <w:rPr>
          <w:color w:val="000000"/>
          <w:shd w:val="clear" w:color="auto" w:fill="FFFFFF"/>
        </w:rPr>
        <w:t xml:space="preserve"> towards achieving the </w:t>
      </w:r>
      <w:r w:rsidR="002E221F">
        <w:rPr>
          <w:color w:val="000000"/>
          <w:shd w:val="clear" w:color="auto" w:fill="FFFFFF"/>
        </w:rPr>
        <w:t xml:space="preserve">standards and </w:t>
      </w:r>
      <w:r w:rsidR="000B04D1">
        <w:rPr>
          <w:color w:val="000000"/>
          <w:shd w:val="clear" w:color="auto" w:fill="FFFFFF"/>
        </w:rPr>
        <w:t>goals of the good food purchasing program</w:t>
      </w:r>
      <w:r w:rsidRPr="00AC6255">
        <w:rPr>
          <w:color w:val="000000"/>
          <w:shd w:val="clear" w:color="auto" w:fill="FFFFFF"/>
        </w:rPr>
        <w:t>. The advisory board would evaluate contract bids that are submitted in response to food procurement contract requests for proposal</w:t>
      </w:r>
      <w:r w:rsidR="002E221F">
        <w:rPr>
          <w:color w:val="000000"/>
          <w:shd w:val="clear" w:color="auto" w:fill="FFFFFF"/>
        </w:rPr>
        <w:t xml:space="preserve"> with respect to whether each bid would further the good food purchasing standards</w:t>
      </w:r>
      <w:r w:rsidRPr="00AC6255">
        <w:rPr>
          <w:color w:val="000000"/>
          <w:shd w:val="clear" w:color="auto" w:fill="FFFFFF"/>
        </w:rPr>
        <w:t xml:space="preserve">, and each agency </w:t>
      </w:r>
      <w:r w:rsidR="000B04D1">
        <w:rPr>
          <w:color w:val="000000"/>
          <w:shd w:val="clear" w:color="auto" w:fill="FFFFFF"/>
        </w:rPr>
        <w:t>would be permitted to</w:t>
      </w:r>
      <w:r w:rsidR="000B04D1" w:rsidRPr="00AC6255">
        <w:rPr>
          <w:color w:val="000000"/>
          <w:shd w:val="clear" w:color="auto" w:fill="FFFFFF"/>
        </w:rPr>
        <w:t xml:space="preserve"> </w:t>
      </w:r>
      <w:r w:rsidRPr="00AC6255">
        <w:rPr>
          <w:color w:val="000000"/>
          <w:shd w:val="clear" w:color="auto" w:fill="FFFFFF"/>
        </w:rPr>
        <w:t>consider the board’s assessments. The advisory board would submit annual progress reports on the implementation of the good food purchasing program with recommendations, post the report on the website of the Mayor’s Office of Food Policy and hold a public hearing about its findings.</w:t>
      </w:r>
    </w:p>
    <w:p w14:paraId="1609470B" w14:textId="77777777" w:rsidR="0006694C" w:rsidRDefault="0006694C" w:rsidP="0006694C">
      <w:pPr>
        <w:widowControl w:val="0"/>
        <w:autoSpaceDE w:val="0"/>
        <w:autoSpaceDN w:val="0"/>
        <w:adjustRightInd w:val="0"/>
        <w:spacing w:line="480" w:lineRule="auto"/>
        <w:rPr>
          <w:rFonts w:ascii="Times New Roman Bold" w:hAnsi="Times New Roman Bold"/>
          <w:b/>
          <w:smallCaps/>
        </w:rPr>
      </w:pPr>
    </w:p>
    <w:p w14:paraId="3BA81FE0" w14:textId="395D7602" w:rsidR="00F80031" w:rsidRPr="0006694C" w:rsidRDefault="0006694C" w:rsidP="0006694C">
      <w:pPr>
        <w:widowControl w:val="0"/>
        <w:autoSpaceDE w:val="0"/>
        <w:autoSpaceDN w:val="0"/>
        <w:adjustRightInd w:val="0"/>
        <w:spacing w:line="480" w:lineRule="auto"/>
        <w:rPr>
          <w:rFonts w:ascii="Times New Roman Bold" w:hAnsi="Times New Roman Bold"/>
          <w:bCs/>
          <w:i/>
          <w:iCs/>
          <w:smallCaps/>
        </w:rPr>
      </w:pPr>
      <w:r>
        <w:rPr>
          <w:rFonts w:ascii="Times New Roman Bold" w:hAnsi="Times New Roman Bold"/>
          <w:bCs/>
          <w:i/>
          <w:iCs/>
          <w:smallCaps/>
        </w:rPr>
        <w:t xml:space="preserve">Proposed </w:t>
      </w:r>
      <w:r w:rsidR="00F80031" w:rsidRPr="0006694C">
        <w:rPr>
          <w:rFonts w:ascii="Times New Roman Bold" w:hAnsi="Times New Roman Bold"/>
          <w:bCs/>
          <w:i/>
          <w:iCs/>
          <w:smallCaps/>
        </w:rPr>
        <w:t xml:space="preserve">Int. No. </w:t>
      </w:r>
      <w:r w:rsidR="00037728" w:rsidRPr="0006694C">
        <w:rPr>
          <w:rFonts w:ascii="Times New Roman Bold" w:hAnsi="Times New Roman Bold"/>
          <w:bCs/>
          <w:i/>
          <w:iCs/>
          <w:smallCaps/>
        </w:rPr>
        <w:t>136</w:t>
      </w:r>
      <w:r>
        <w:rPr>
          <w:rFonts w:ascii="Times New Roman Bold" w:hAnsi="Times New Roman Bold"/>
          <w:bCs/>
          <w:i/>
          <w:iCs/>
          <w:smallCaps/>
        </w:rPr>
        <w:t>-A</w:t>
      </w:r>
    </w:p>
    <w:p w14:paraId="791748EF" w14:textId="1E111DB6" w:rsidR="00AD6916" w:rsidRDefault="0006694C" w:rsidP="008713D6">
      <w:pPr>
        <w:spacing w:line="480" w:lineRule="auto"/>
        <w:ind w:firstLine="720"/>
        <w:jc w:val="both"/>
        <w:rPr>
          <w:color w:val="000000"/>
          <w:shd w:val="clear" w:color="auto" w:fill="FFFFFF"/>
        </w:rPr>
      </w:pPr>
      <w:r>
        <w:rPr>
          <w:color w:val="000000"/>
          <w:shd w:val="clear" w:color="auto" w:fill="FFFFFF"/>
        </w:rPr>
        <w:t xml:space="preserve">Proposed </w:t>
      </w:r>
      <w:r w:rsidR="00F80031" w:rsidRPr="006B0861">
        <w:rPr>
          <w:color w:val="000000"/>
          <w:shd w:val="clear" w:color="auto" w:fill="FFFFFF"/>
        </w:rPr>
        <w:t xml:space="preserve">Int. No. </w:t>
      </w:r>
      <w:r w:rsidR="00037728">
        <w:rPr>
          <w:color w:val="000000"/>
          <w:shd w:val="clear" w:color="auto" w:fill="FFFFFF"/>
        </w:rPr>
        <w:t>136</w:t>
      </w:r>
      <w:r>
        <w:rPr>
          <w:color w:val="000000"/>
          <w:shd w:val="clear" w:color="auto" w:fill="FFFFFF"/>
        </w:rPr>
        <w:t>-A</w:t>
      </w:r>
      <w:r w:rsidR="00F80031">
        <w:rPr>
          <w:color w:val="000000"/>
          <w:shd w:val="clear" w:color="auto" w:fill="FFFFFF"/>
        </w:rPr>
        <w:t xml:space="preserve"> </w:t>
      </w:r>
      <w:r w:rsidR="00037728" w:rsidRPr="00037728">
        <w:rPr>
          <w:color w:val="000000"/>
          <w:shd w:val="clear" w:color="auto" w:fill="FFFFFF"/>
        </w:rPr>
        <w:t xml:space="preserve">would require </w:t>
      </w:r>
      <w:r w:rsidR="00037728">
        <w:rPr>
          <w:color w:val="000000"/>
          <w:shd w:val="clear" w:color="auto" w:fill="FFFFFF"/>
        </w:rPr>
        <w:t xml:space="preserve">contracting </w:t>
      </w:r>
      <w:r w:rsidR="00037728" w:rsidRPr="00037728">
        <w:rPr>
          <w:color w:val="000000"/>
          <w:shd w:val="clear" w:color="auto" w:fill="FFFFFF"/>
        </w:rPr>
        <w:t xml:space="preserve">agencies to develop a preferred vendor list of providers of community-integrated translation </w:t>
      </w:r>
      <w:r w:rsidR="00037728">
        <w:rPr>
          <w:color w:val="000000"/>
          <w:shd w:val="clear" w:color="auto" w:fill="FFFFFF"/>
        </w:rPr>
        <w:t xml:space="preserve">and interpretation </w:t>
      </w:r>
      <w:r w:rsidR="00037728" w:rsidRPr="00037728">
        <w:rPr>
          <w:color w:val="000000"/>
          <w:shd w:val="clear" w:color="auto" w:fill="FFFFFF"/>
        </w:rPr>
        <w:t xml:space="preserve">services and utilize such list to procure translation </w:t>
      </w:r>
      <w:r w:rsidR="00037728">
        <w:rPr>
          <w:color w:val="000000"/>
          <w:shd w:val="clear" w:color="auto" w:fill="FFFFFF"/>
        </w:rPr>
        <w:t xml:space="preserve">and interpretation </w:t>
      </w:r>
      <w:r w:rsidR="00037728" w:rsidRPr="00037728">
        <w:rPr>
          <w:color w:val="000000"/>
          <w:shd w:val="clear" w:color="auto" w:fill="FFFFFF"/>
        </w:rPr>
        <w:t>services that are not in excess of the small purchase limit.</w:t>
      </w:r>
      <w:r w:rsidR="002E221F">
        <w:rPr>
          <w:color w:val="000000"/>
          <w:shd w:val="clear" w:color="auto" w:fill="FFFFFF"/>
        </w:rPr>
        <w:t xml:space="preserve"> The community-integrated translation and interpretation services procured pursuant to this bill would not include telephonic interpretation services.</w:t>
      </w:r>
      <w:r w:rsidR="00037728" w:rsidRPr="00037728">
        <w:rPr>
          <w:color w:val="000000"/>
          <w:shd w:val="clear" w:color="auto" w:fill="FFFFFF"/>
        </w:rPr>
        <w:t xml:space="preserve"> It would also require the City Chief Procurement Officer to issue a quarterly report to the Mayor and the Speaker of the Council on agencies’ procurements of translation</w:t>
      </w:r>
      <w:r w:rsidR="00037728">
        <w:rPr>
          <w:color w:val="000000"/>
          <w:shd w:val="clear" w:color="auto" w:fill="FFFFFF"/>
        </w:rPr>
        <w:t xml:space="preserve"> and interpretation</w:t>
      </w:r>
      <w:r w:rsidR="00037728" w:rsidRPr="00037728">
        <w:rPr>
          <w:color w:val="000000"/>
          <w:shd w:val="clear" w:color="auto" w:fill="FFFFFF"/>
        </w:rPr>
        <w:t xml:space="preserve"> services, including their use of the preferred vendor list. </w:t>
      </w:r>
      <w:bookmarkStart w:id="1" w:name="_Hlk534900368"/>
      <w:r w:rsidR="00F80031">
        <w:rPr>
          <w:color w:val="000000"/>
          <w:shd w:val="clear" w:color="auto" w:fill="FFFFFF"/>
        </w:rPr>
        <w:br w:type="page"/>
      </w:r>
    </w:p>
    <w:p w14:paraId="2F185068" w14:textId="5E8FDD11" w:rsidR="00AD6916" w:rsidRDefault="00AD6916" w:rsidP="00AD6916">
      <w:pPr>
        <w:jc w:val="center"/>
      </w:pPr>
      <w:r>
        <w:t>Int. No.</w:t>
      </w:r>
      <w:r w:rsidR="0006694C">
        <w:t xml:space="preserve"> 517</w:t>
      </w:r>
    </w:p>
    <w:p w14:paraId="52D16E3C" w14:textId="77777777" w:rsidR="00AD6916" w:rsidRDefault="00AD6916" w:rsidP="00AD6916">
      <w:pPr>
        <w:jc w:val="center"/>
      </w:pPr>
    </w:p>
    <w:p w14:paraId="477EE670" w14:textId="77777777" w:rsidR="00AD6916" w:rsidRDefault="00AD6916" w:rsidP="00AD6916">
      <w:pPr>
        <w:jc w:val="both"/>
      </w:pPr>
      <w:r>
        <w:t>By The Speaker (Council Member Adams) and Council Members Farías and Won</w:t>
      </w:r>
    </w:p>
    <w:p w14:paraId="6A5B2D14" w14:textId="77777777" w:rsidR="00AD6916" w:rsidRDefault="00AD6916" w:rsidP="00AD6916">
      <w:pPr>
        <w:pStyle w:val="BodyText"/>
      </w:pPr>
    </w:p>
    <w:p w14:paraId="46DD42AA" w14:textId="77777777" w:rsidR="00AD6916" w:rsidRPr="00372BD9" w:rsidRDefault="00AD6916" w:rsidP="00AD6916">
      <w:pPr>
        <w:pStyle w:val="BodyText"/>
        <w:rPr>
          <w:vanish/>
        </w:rPr>
      </w:pPr>
      <w:r w:rsidRPr="00372BD9">
        <w:rPr>
          <w:vanish/>
        </w:rPr>
        <w:t>..Title</w:t>
      </w:r>
    </w:p>
    <w:p w14:paraId="70C68AF0" w14:textId="44815466" w:rsidR="00AD6916" w:rsidRDefault="00AD6916" w:rsidP="00AD6916">
      <w:pPr>
        <w:pStyle w:val="BodyText"/>
      </w:pPr>
      <w:r>
        <w:t>A Local Law to amend the administrative code of the city of New York, in relation to creating a good food purchasing program</w:t>
      </w:r>
      <w:r w:rsidRPr="00372BD9">
        <w:rPr>
          <w:vanish/>
        </w:rPr>
        <w:t>..Body</w:t>
      </w:r>
    </w:p>
    <w:p w14:paraId="5F8B08E3" w14:textId="77777777" w:rsidR="00AD6916" w:rsidRPr="00AD6916" w:rsidRDefault="00AD6916" w:rsidP="00AD6916">
      <w:pPr>
        <w:pStyle w:val="BodyText"/>
      </w:pPr>
    </w:p>
    <w:p w14:paraId="0BCD004B" w14:textId="77777777" w:rsidR="00AD6916" w:rsidRDefault="00AD6916" w:rsidP="00AD6916">
      <w:pPr>
        <w:jc w:val="both"/>
      </w:pPr>
      <w:r>
        <w:rPr>
          <w:u w:val="single"/>
        </w:rPr>
        <w:t>Be it enacted by the Council as follows</w:t>
      </w:r>
      <w:r w:rsidRPr="005B5DE4">
        <w:rPr>
          <w:u w:val="single"/>
        </w:rPr>
        <w:t>:</w:t>
      </w:r>
    </w:p>
    <w:p w14:paraId="5290EE53" w14:textId="77777777" w:rsidR="00AD6916" w:rsidRDefault="00AD6916" w:rsidP="00AD6916">
      <w:pPr>
        <w:jc w:val="both"/>
      </w:pPr>
    </w:p>
    <w:p w14:paraId="1D13BF05" w14:textId="77777777" w:rsidR="00AD6916" w:rsidRDefault="00AD6916" w:rsidP="00AD6916">
      <w:pPr>
        <w:spacing w:line="480" w:lineRule="auto"/>
        <w:jc w:val="both"/>
        <w:sectPr w:rsidR="00AD6916" w:rsidSect="00ED3E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1993E6A1" w14:textId="77777777" w:rsidR="00AD6916" w:rsidRDefault="00AD6916" w:rsidP="00AD6916">
      <w:pPr>
        <w:spacing w:line="480" w:lineRule="auto"/>
        <w:ind w:firstLine="720"/>
        <w:jc w:val="both"/>
      </w:pPr>
      <w:r>
        <w:t>Section 1. Chapter 1 of title 6 of the administrative code of the city of New York is amended by adding a new section 6-130.1 to read as follows:</w:t>
      </w:r>
    </w:p>
    <w:p w14:paraId="5A0370B9" w14:textId="77777777" w:rsidR="00AD6916" w:rsidRDefault="00AD6916" w:rsidP="00AD6916">
      <w:pPr>
        <w:spacing w:line="480" w:lineRule="auto"/>
        <w:ind w:firstLine="720"/>
        <w:jc w:val="both"/>
        <w:rPr>
          <w:u w:val="single"/>
        </w:rPr>
      </w:pPr>
      <w:r w:rsidRPr="00B61202">
        <w:rPr>
          <w:u w:val="single"/>
        </w:rPr>
        <w:t>§ 6-130.1</w:t>
      </w:r>
      <w:r>
        <w:rPr>
          <w:u w:val="single"/>
        </w:rPr>
        <w:t>.</w:t>
      </w:r>
      <w:r w:rsidRPr="00B61202">
        <w:rPr>
          <w:u w:val="single"/>
        </w:rPr>
        <w:t xml:space="preserve"> Good Food Purchasing Program</w:t>
      </w:r>
      <w:r>
        <w:rPr>
          <w:u w:val="single"/>
        </w:rPr>
        <w:t>. a. Definitions. For the purposes of this section, the following terms have the following meanings:</w:t>
      </w:r>
    </w:p>
    <w:p w14:paraId="510858ED" w14:textId="77777777" w:rsidR="00AD6916" w:rsidRDefault="00AD6916" w:rsidP="00AD6916">
      <w:pPr>
        <w:spacing w:line="480" w:lineRule="auto"/>
        <w:ind w:firstLine="720"/>
        <w:jc w:val="both"/>
        <w:rPr>
          <w:u w:val="single"/>
        </w:rPr>
      </w:pPr>
      <w:r>
        <w:rPr>
          <w:u w:val="single"/>
        </w:rPr>
        <w:t>Animal welfare. The term “animal welfare” means</w:t>
      </w:r>
      <w:r w:rsidRPr="00B23D90">
        <w:rPr>
          <w:u w:val="single"/>
        </w:rPr>
        <w:t xml:space="preserve"> </w:t>
      </w:r>
      <w:r>
        <w:rPr>
          <w:u w:val="single"/>
        </w:rPr>
        <w:t>the value category that represents sourcing</w:t>
      </w:r>
      <w:r w:rsidRPr="00B23D90">
        <w:rPr>
          <w:u w:val="single"/>
        </w:rPr>
        <w:t xml:space="preserve"> from vendors that provide humane care for farm animals</w:t>
      </w:r>
      <w:r>
        <w:rPr>
          <w:u w:val="single"/>
        </w:rPr>
        <w:t xml:space="preserve"> </w:t>
      </w:r>
      <w:r w:rsidRPr="00B23D90">
        <w:rPr>
          <w:u w:val="single"/>
        </w:rPr>
        <w:t xml:space="preserve">by </w:t>
      </w:r>
      <w:r>
        <w:rPr>
          <w:u w:val="single"/>
        </w:rPr>
        <w:t>implementing</w:t>
      </w:r>
      <w:r w:rsidRPr="00B23D90">
        <w:rPr>
          <w:u w:val="single"/>
        </w:rPr>
        <w:t xml:space="preserve"> high-welfare rearing practices and/or </w:t>
      </w:r>
      <w:r>
        <w:rPr>
          <w:u w:val="single"/>
        </w:rPr>
        <w:t>sourcing fewer animal products overall.</w:t>
      </w:r>
    </w:p>
    <w:p w14:paraId="48484F45" w14:textId="77777777" w:rsidR="00AD6916" w:rsidRDefault="00AD6916" w:rsidP="00AD6916">
      <w:pPr>
        <w:spacing w:line="480" w:lineRule="auto"/>
        <w:ind w:firstLine="720"/>
        <w:jc w:val="both"/>
        <w:rPr>
          <w:u w:val="single"/>
        </w:rPr>
      </w:pPr>
      <w:r>
        <w:rPr>
          <w:u w:val="single"/>
        </w:rPr>
        <w:t>Environmental sustainability. The term</w:t>
      </w:r>
      <w:r w:rsidRPr="00B23D90">
        <w:rPr>
          <w:u w:val="single"/>
        </w:rPr>
        <w:t xml:space="preserve"> </w:t>
      </w:r>
      <w:r>
        <w:rPr>
          <w:u w:val="single"/>
        </w:rPr>
        <w:t xml:space="preserve">“environmental sustainability” means the value category that represents sourcing </w:t>
      </w:r>
      <w:r w:rsidRPr="00B23D90">
        <w:rPr>
          <w:u w:val="single"/>
        </w:rPr>
        <w:t>from producers that</w:t>
      </w:r>
      <w:r>
        <w:rPr>
          <w:u w:val="single"/>
        </w:rPr>
        <w:t>:</w:t>
      </w:r>
      <w:r w:rsidRPr="00B23D90">
        <w:rPr>
          <w:u w:val="single"/>
        </w:rPr>
        <w:t xml:space="preserve"> </w:t>
      </w:r>
      <w:r>
        <w:rPr>
          <w:u w:val="single"/>
        </w:rPr>
        <w:t xml:space="preserve">(i) </w:t>
      </w:r>
      <w:r w:rsidRPr="00B23D90">
        <w:rPr>
          <w:u w:val="single"/>
        </w:rPr>
        <w:t>employ</w:t>
      </w:r>
      <w:r>
        <w:rPr>
          <w:u w:val="single"/>
        </w:rPr>
        <w:t xml:space="preserve"> </w:t>
      </w:r>
      <w:r w:rsidRPr="00B23D90">
        <w:rPr>
          <w:u w:val="single"/>
        </w:rPr>
        <w:t>sustainable production systems that reduce or eliminate synthetic pesticides and</w:t>
      </w:r>
      <w:r>
        <w:rPr>
          <w:u w:val="single"/>
        </w:rPr>
        <w:t xml:space="preserve"> </w:t>
      </w:r>
      <w:r w:rsidRPr="00B23D90">
        <w:rPr>
          <w:u w:val="single"/>
        </w:rPr>
        <w:t xml:space="preserve">fertilizers; </w:t>
      </w:r>
      <w:r>
        <w:rPr>
          <w:u w:val="single"/>
        </w:rPr>
        <w:t xml:space="preserve">(ii) </w:t>
      </w:r>
      <w:r w:rsidRPr="00B23D90">
        <w:rPr>
          <w:u w:val="single"/>
        </w:rPr>
        <w:t>avoid the use of hormones, non-therapeutic antibiotics, and genetic</w:t>
      </w:r>
      <w:r>
        <w:rPr>
          <w:u w:val="single"/>
        </w:rPr>
        <w:t xml:space="preserve"> engineering; (iii) conserve</w:t>
      </w:r>
      <w:r w:rsidRPr="00B23D90">
        <w:rPr>
          <w:u w:val="single"/>
        </w:rPr>
        <w:t xml:space="preserve"> soil and water; </w:t>
      </w:r>
      <w:r>
        <w:rPr>
          <w:u w:val="single"/>
        </w:rPr>
        <w:t xml:space="preserve">(iv) </w:t>
      </w:r>
      <w:r w:rsidRPr="00B23D90">
        <w:rPr>
          <w:u w:val="single"/>
        </w:rPr>
        <w:t>protec</w:t>
      </w:r>
      <w:r>
        <w:rPr>
          <w:u w:val="single"/>
        </w:rPr>
        <w:t>t and enhance</w:t>
      </w:r>
      <w:r w:rsidRPr="00B23D90">
        <w:rPr>
          <w:u w:val="single"/>
        </w:rPr>
        <w:t xml:space="preserve"> wildlife habitat and</w:t>
      </w:r>
      <w:r>
        <w:rPr>
          <w:u w:val="single"/>
        </w:rPr>
        <w:t xml:space="preserve"> biodiversity; and (v) reduce</w:t>
      </w:r>
      <w:r w:rsidRPr="00B23D90">
        <w:rPr>
          <w:u w:val="single"/>
        </w:rPr>
        <w:t xml:space="preserve"> on-farm energy consumption and greenhouse gas</w:t>
      </w:r>
      <w:r>
        <w:rPr>
          <w:u w:val="single"/>
        </w:rPr>
        <w:t xml:space="preserve"> </w:t>
      </w:r>
      <w:r w:rsidRPr="00B23D90">
        <w:rPr>
          <w:u w:val="single"/>
        </w:rPr>
        <w:t xml:space="preserve">emissions </w:t>
      </w:r>
      <w:r>
        <w:rPr>
          <w:u w:val="single"/>
        </w:rPr>
        <w:t xml:space="preserve">and/or source fewer </w:t>
      </w:r>
      <w:r w:rsidRPr="00B23D90">
        <w:rPr>
          <w:u w:val="single"/>
        </w:rPr>
        <w:t xml:space="preserve">food items that have </w:t>
      </w:r>
      <w:r>
        <w:rPr>
          <w:u w:val="single"/>
        </w:rPr>
        <w:t xml:space="preserve">a </w:t>
      </w:r>
      <w:r w:rsidRPr="00B23D90">
        <w:rPr>
          <w:u w:val="single"/>
        </w:rPr>
        <w:t>high carbon and water footprint</w:t>
      </w:r>
      <w:r>
        <w:rPr>
          <w:u w:val="single"/>
        </w:rPr>
        <w:t>.</w:t>
      </w:r>
    </w:p>
    <w:p w14:paraId="1915D55F" w14:textId="77777777" w:rsidR="00AD6916" w:rsidRDefault="00AD6916" w:rsidP="00AD6916">
      <w:pPr>
        <w:spacing w:line="480" w:lineRule="auto"/>
        <w:ind w:firstLine="720"/>
        <w:jc w:val="both"/>
        <w:rPr>
          <w:u w:val="single"/>
        </w:rPr>
      </w:pPr>
      <w:r>
        <w:rPr>
          <w:u w:val="single"/>
        </w:rPr>
        <w:t xml:space="preserve">Health. The term “health” means a value category that represents promoting the </w:t>
      </w:r>
      <w:r w:rsidRPr="00B23D90">
        <w:rPr>
          <w:u w:val="single"/>
        </w:rPr>
        <w:t xml:space="preserve">well-being of </w:t>
      </w:r>
      <w:r>
        <w:rPr>
          <w:u w:val="single"/>
        </w:rPr>
        <w:t xml:space="preserve">city </w:t>
      </w:r>
      <w:r w:rsidRPr="00B23D90">
        <w:rPr>
          <w:u w:val="single"/>
        </w:rPr>
        <w:t>residents served by</w:t>
      </w:r>
      <w:r>
        <w:rPr>
          <w:u w:val="single"/>
        </w:rPr>
        <w:t xml:space="preserve"> agencies that prepare and/or distribute food to the public</w:t>
      </w:r>
      <w:r w:rsidRPr="00B23D90">
        <w:rPr>
          <w:u w:val="single"/>
        </w:rPr>
        <w:t xml:space="preserve"> by offering essential fats, whole grains, whole plant-based and lean proteins, vegetables and</w:t>
      </w:r>
      <w:r>
        <w:rPr>
          <w:u w:val="single"/>
        </w:rPr>
        <w:t xml:space="preserve"> </w:t>
      </w:r>
      <w:r w:rsidRPr="00B23D90">
        <w:rPr>
          <w:u w:val="single"/>
        </w:rPr>
        <w:t>fresh fruits; reducing sodium, added sugars and saturated fats; and eliminating artificial additives, trans and hydrogenated fats, ultra-processed foods</w:t>
      </w:r>
      <w:r>
        <w:rPr>
          <w:u w:val="single"/>
        </w:rPr>
        <w:t xml:space="preserve"> </w:t>
      </w:r>
      <w:r w:rsidRPr="00B23D90">
        <w:rPr>
          <w:u w:val="single"/>
        </w:rPr>
        <w:t>and sugar-sweetened beverages</w:t>
      </w:r>
      <w:r>
        <w:rPr>
          <w:u w:val="single"/>
        </w:rPr>
        <w:t>.</w:t>
      </w:r>
    </w:p>
    <w:p w14:paraId="75A7660A" w14:textId="77777777" w:rsidR="00AD6916" w:rsidRDefault="00AD6916" w:rsidP="00AD6916">
      <w:pPr>
        <w:spacing w:line="480" w:lineRule="auto"/>
        <w:ind w:firstLine="720"/>
        <w:jc w:val="both"/>
        <w:rPr>
          <w:u w:val="single"/>
        </w:rPr>
      </w:pPr>
      <w:r>
        <w:rPr>
          <w:u w:val="single"/>
        </w:rPr>
        <w:t xml:space="preserve">Local economies. The term “local economies” means the value category that represents, to the extent permitted under subdivision 8-a of section 103 of the general municipal law, sourcing </w:t>
      </w:r>
      <w:r w:rsidRPr="00B23D90">
        <w:rPr>
          <w:u w:val="single"/>
        </w:rPr>
        <w:t xml:space="preserve">from </w:t>
      </w:r>
      <w:r>
        <w:rPr>
          <w:u w:val="single"/>
        </w:rPr>
        <w:t xml:space="preserve">and supporting diverse, family- and </w:t>
      </w:r>
      <w:r w:rsidRPr="00B23D90">
        <w:rPr>
          <w:u w:val="single"/>
        </w:rPr>
        <w:t>cooperatively-owned, small</w:t>
      </w:r>
      <w:r>
        <w:rPr>
          <w:u w:val="single"/>
        </w:rPr>
        <w:t>-</w:t>
      </w:r>
      <w:r w:rsidRPr="00B23D90">
        <w:rPr>
          <w:u w:val="single"/>
        </w:rPr>
        <w:t xml:space="preserve"> and mid-sized agricultural and food processing</w:t>
      </w:r>
      <w:r>
        <w:rPr>
          <w:u w:val="single"/>
        </w:rPr>
        <w:t xml:space="preserve"> </w:t>
      </w:r>
      <w:r w:rsidRPr="00B23D90">
        <w:rPr>
          <w:u w:val="single"/>
        </w:rPr>
        <w:t>operations within t</w:t>
      </w:r>
      <w:r>
        <w:rPr>
          <w:u w:val="single"/>
        </w:rPr>
        <w:t>he local area and/or region.</w:t>
      </w:r>
    </w:p>
    <w:p w14:paraId="3202873E" w14:textId="77777777" w:rsidR="00AD6916" w:rsidRDefault="00AD6916" w:rsidP="00AD6916">
      <w:pPr>
        <w:spacing w:line="480" w:lineRule="auto"/>
        <w:ind w:firstLine="720"/>
        <w:jc w:val="both"/>
        <w:rPr>
          <w:u w:val="single"/>
        </w:rPr>
      </w:pPr>
      <w:r>
        <w:rPr>
          <w:u w:val="single"/>
        </w:rPr>
        <w:t xml:space="preserve">Good food purchasing program. The term “good food purchasing program” means a program that sets standards and goals for food procurement by city agencies and </w:t>
      </w:r>
      <w:r w:rsidRPr="00473CDA">
        <w:rPr>
          <w:u w:val="single"/>
        </w:rPr>
        <w:t xml:space="preserve">provides a comprehensive set of tools, technical support and </w:t>
      </w:r>
      <w:r>
        <w:rPr>
          <w:u w:val="single"/>
        </w:rPr>
        <w:t xml:space="preserve">a </w:t>
      </w:r>
      <w:r w:rsidRPr="00473CDA">
        <w:rPr>
          <w:u w:val="single"/>
        </w:rPr>
        <w:t xml:space="preserve">verification system to assist </w:t>
      </w:r>
      <w:r>
        <w:rPr>
          <w:u w:val="single"/>
        </w:rPr>
        <w:t>city agencies</w:t>
      </w:r>
      <w:r w:rsidRPr="00473CDA">
        <w:rPr>
          <w:u w:val="single"/>
        </w:rPr>
        <w:t xml:space="preserve"> </w:t>
      </w:r>
      <w:r>
        <w:rPr>
          <w:u w:val="single"/>
        </w:rPr>
        <w:t>in</w:t>
      </w:r>
      <w:r w:rsidRPr="00473CDA">
        <w:rPr>
          <w:u w:val="single"/>
        </w:rPr>
        <w:t xml:space="preserve"> meet</w:t>
      </w:r>
      <w:r>
        <w:rPr>
          <w:u w:val="single"/>
        </w:rPr>
        <w:t>ing</w:t>
      </w:r>
      <w:r w:rsidRPr="00473CDA">
        <w:rPr>
          <w:u w:val="single"/>
        </w:rPr>
        <w:t xml:space="preserve"> </w:t>
      </w:r>
      <w:r>
        <w:rPr>
          <w:u w:val="single"/>
        </w:rPr>
        <w:t xml:space="preserve">those </w:t>
      </w:r>
      <w:r w:rsidRPr="00473CDA">
        <w:rPr>
          <w:u w:val="single"/>
        </w:rPr>
        <w:t>goals over time.</w:t>
      </w:r>
    </w:p>
    <w:p w14:paraId="260B27DF" w14:textId="77777777" w:rsidR="00AD6916" w:rsidRDefault="00AD6916" w:rsidP="00AD6916">
      <w:pPr>
        <w:spacing w:line="480" w:lineRule="auto"/>
        <w:ind w:firstLine="720"/>
        <w:jc w:val="both"/>
        <w:rPr>
          <w:u w:val="single"/>
        </w:rPr>
      </w:pPr>
      <w:r>
        <w:rPr>
          <w:u w:val="single"/>
        </w:rPr>
        <w:t>Value categories. The term “value categories” means the five values that are the basis for the food procurement standards and goals included in the good food purchasing program, which are environmental sustainability, local economies, health, valued workforce and animal welfare.</w:t>
      </w:r>
    </w:p>
    <w:p w14:paraId="15056164" w14:textId="77777777" w:rsidR="00AD6916" w:rsidRDefault="00AD6916" w:rsidP="00AD6916">
      <w:pPr>
        <w:spacing w:line="480" w:lineRule="auto"/>
        <w:ind w:firstLine="720"/>
        <w:jc w:val="both"/>
        <w:rPr>
          <w:u w:val="single"/>
        </w:rPr>
      </w:pPr>
      <w:r w:rsidRPr="00B23D90">
        <w:rPr>
          <w:u w:val="single"/>
        </w:rPr>
        <w:t xml:space="preserve">Valued </w:t>
      </w:r>
      <w:r>
        <w:rPr>
          <w:u w:val="single"/>
        </w:rPr>
        <w:t xml:space="preserve">workforce. The term “valued workforce” means the value category that represents sourcing from vendors that guarantee </w:t>
      </w:r>
      <w:r w:rsidRPr="00B23D90">
        <w:rPr>
          <w:u w:val="single"/>
        </w:rPr>
        <w:t>the rights of wor</w:t>
      </w:r>
      <w:r>
        <w:rPr>
          <w:u w:val="single"/>
        </w:rPr>
        <w:t xml:space="preserve">kers to freedom of association </w:t>
      </w:r>
      <w:r w:rsidRPr="00B23D90">
        <w:rPr>
          <w:u w:val="single"/>
        </w:rPr>
        <w:t>and collective bargaining, free from any interference</w:t>
      </w:r>
      <w:r>
        <w:rPr>
          <w:u w:val="single"/>
        </w:rPr>
        <w:t xml:space="preserve">, </w:t>
      </w:r>
      <w:r w:rsidRPr="00B23D90">
        <w:rPr>
          <w:u w:val="single"/>
        </w:rPr>
        <w:t>coercion</w:t>
      </w:r>
      <w:r>
        <w:rPr>
          <w:u w:val="single"/>
        </w:rPr>
        <w:t>, or reprisal</w:t>
      </w:r>
      <w:r w:rsidRPr="00B23D90">
        <w:rPr>
          <w:u w:val="single"/>
        </w:rPr>
        <w:t>, to</w:t>
      </w:r>
      <w:r>
        <w:rPr>
          <w:u w:val="single"/>
        </w:rPr>
        <w:t xml:space="preserve"> </w:t>
      </w:r>
      <w:r w:rsidRPr="00B23D90">
        <w:rPr>
          <w:u w:val="single"/>
        </w:rPr>
        <w:t>better ensure safe and healthy working conditions and fair compensation</w:t>
      </w:r>
      <w:r>
        <w:rPr>
          <w:u w:val="single"/>
        </w:rPr>
        <w:t>; and ensure</w:t>
      </w:r>
      <w:r w:rsidRPr="00B23D90">
        <w:rPr>
          <w:u w:val="single"/>
        </w:rPr>
        <w:t xml:space="preserve"> farmers </w:t>
      </w:r>
      <w:r>
        <w:rPr>
          <w:u w:val="single"/>
        </w:rPr>
        <w:t xml:space="preserve">have the opportunity to obtain </w:t>
      </w:r>
      <w:r w:rsidRPr="00B23D90">
        <w:rPr>
          <w:u w:val="single"/>
        </w:rPr>
        <w:t>a fair price for their products that covers the</w:t>
      </w:r>
      <w:r>
        <w:rPr>
          <w:u w:val="single"/>
        </w:rPr>
        <w:t xml:space="preserve"> </w:t>
      </w:r>
      <w:r w:rsidRPr="00B23D90">
        <w:rPr>
          <w:u w:val="single"/>
        </w:rPr>
        <w:t>cost of production and fair remuneration for their management and labor</w:t>
      </w:r>
      <w:r>
        <w:rPr>
          <w:u w:val="single"/>
        </w:rPr>
        <w:t>.</w:t>
      </w:r>
    </w:p>
    <w:p w14:paraId="0A7608D5" w14:textId="77777777" w:rsidR="00AD6916" w:rsidRDefault="00AD6916" w:rsidP="00AD6916">
      <w:pPr>
        <w:spacing w:line="480" w:lineRule="auto"/>
        <w:ind w:firstLine="720"/>
        <w:jc w:val="both"/>
        <w:rPr>
          <w:u w:val="single"/>
        </w:rPr>
      </w:pPr>
      <w:r w:rsidRPr="51A1C054">
        <w:rPr>
          <w:u w:val="single"/>
        </w:rPr>
        <w:t xml:space="preserve">b. Standards. The mayor’s office of food policy shall establish a good food purchasing program that shall be based on value categories. For procurements during a declared citywide, statewide or national emergency, such standards shall remain in place, where feasible. The mayor’s office of food policy shall reevaluate the standards and goals of such program </w:t>
      </w:r>
      <w:r>
        <w:rPr>
          <w:u w:val="single"/>
        </w:rPr>
        <w:t xml:space="preserve">at least </w:t>
      </w:r>
      <w:r w:rsidRPr="51A1C054">
        <w:rPr>
          <w:u w:val="single"/>
        </w:rPr>
        <w:t xml:space="preserve">every </w:t>
      </w:r>
      <w:r>
        <w:rPr>
          <w:u w:val="single"/>
        </w:rPr>
        <w:t>three</w:t>
      </w:r>
      <w:r w:rsidRPr="51A1C054">
        <w:rPr>
          <w:u w:val="single"/>
        </w:rPr>
        <w:t xml:space="preserve"> years.</w:t>
      </w:r>
    </w:p>
    <w:p w14:paraId="6D3D7C23" w14:textId="77777777" w:rsidR="00AD6916" w:rsidRDefault="00AD6916" w:rsidP="00AD6916">
      <w:pPr>
        <w:spacing w:line="480" w:lineRule="auto"/>
        <w:ind w:firstLine="720"/>
        <w:jc w:val="both"/>
        <w:rPr>
          <w:u w:val="single"/>
        </w:rPr>
      </w:pPr>
      <w:r>
        <w:rPr>
          <w:u w:val="single"/>
        </w:rPr>
        <w:t>c. Good food purchasing advisory board. The implementation of the good food purchasing program established pursuant to subdivision b shall be overseen by a good food purchasing advisory board. The mayor’s office of food policy shall convene such advisory board. Agencies shall provide the advisory board with necessary materials, including applicable contracts and bids for contracts, in a timely fashion to allow it to complete the work required by this section. Such advisory board shall include the following members:</w:t>
      </w:r>
    </w:p>
    <w:p w14:paraId="6AD043B9" w14:textId="77777777" w:rsidR="00AD6916" w:rsidRDefault="00AD6916" w:rsidP="00AD6916">
      <w:pPr>
        <w:spacing w:line="480" w:lineRule="auto"/>
        <w:ind w:firstLine="720"/>
        <w:jc w:val="both"/>
        <w:rPr>
          <w:u w:val="single"/>
        </w:rPr>
      </w:pPr>
      <w:r>
        <w:rPr>
          <w:u w:val="single"/>
        </w:rPr>
        <w:t>1. The commissioner of each agency that executes food procurement contracts or such commissioner’s designee;</w:t>
      </w:r>
    </w:p>
    <w:p w14:paraId="52C2F788" w14:textId="77777777" w:rsidR="00AD6916" w:rsidRDefault="00AD6916" w:rsidP="00AD6916">
      <w:pPr>
        <w:spacing w:line="480" w:lineRule="auto"/>
        <w:ind w:firstLine="720"/>
        <w:jc w:val="both"/>
        <w:rPr>
          <w:u w:val="single"/>
        </w:rPr>
      </w:pPr>
      <w:r>
        <w:rPr>
          <w:u w:val="single"/>
        </w:rPr>
        <w:t>2. Seven members appointed by the mayor, including an individual with knowledge regarding all five value categories, an environmental sustainability advocate, an expert in nutrition, an individual representing food system workers, an advocate with expertise in animal welfare, an individual representing local farm owners and an individual representing local farm workers; and</w:t>
      </w:r>
    </w:p>
    <w:p w14:paraId="1C9F08D4" w14:textId="77777777" w:rsidR="00AD6916" w:rsidRDefault="00AD6916" w:rsidP="00AD6916">
      <w:pPr>
        <w:spacing w:line="480" w:lineRule="auto"/>
        <w:ind w:firstLine="720"/>
        <w:jc w:val="both"/>
        <w:rPr>
          <w:u w:val="single"/>
        </w:rPr>
      </w:pPr>
      <w:r w:rsidRPr="4F77F579">
        <w:rPr>
          <w:u w:val="single"/>
        </w:rPr>
        <w:t xml:space="preserve">3. Seven members appointed by the speaker of the council, including an individual with knowledge regarding all five value categories, an environmental sustainability advocate, an expert in nutrition, an individual representing food system workers, an </w:t>
      </w:r>
      <w:r>
        <w:rPr>
          <w:u w:val="single"/>
        </w:rPr>
        <w:t xml:space="preserve">advocate with expertise in </w:t>
      </w:r>
      <w:r w:rsidRPr="4F77F579">
        <w:rPr>
          <w:u w:val="single"/>
        </w:rPr>
        <w:t>animal welfare, an individual representing local farm owners and an individual representing local farm workers.</w:t>
      </w:r>
    </w:p>
    <w:p w14:paraId="1C22807D" w14:textId="77777777" w:rsidR="00AD6916" w:rsidRDefault="00AD6916" w:rsidP="00AD6916">
      <w:pPr>
        <w:spacing w:line="480" w:lineRule="auto"/>
        <w:ind w:firstLine="720"/>
        <w:jc w:val="both"/>
        <w:rPr>
          <w:u w:val="single"/>
        </w:rPr>
      </w:pPr>
      <w:r w:rsidRPr="51A1C054">
        <w:rPr>
          <w:u w:val="single"/>
        </w:rPr>
        <w:t xml:space="preserve">d. Baseline assessment and report. On or before </w:t>
      </w:r>
      <w:r>
        <w:rPr>
          <w:u w:val="single"/>
        </w:rPr>
        <w:t>July</w:t>
      </w:r>
      <w:r w:rsidRPr="51A1C054">
        <w:rPr>
          <w:u w:val="single"/>
        </w:rPr>
        <w:t xml:space="preserve"> 1, 202</w:t>
      </w:r>
      <w:r>
        <w:rPr>
          <w:u w:val="single"/>
        </w:rPr>
        <w:t>3</w:t>
      </w:r>
      <w:r w:rsidRPr="51A1C054">
        <w:rPr>
          <w:u w:val="single"/>
        </w:rPr>
        <w:t>, and annually thereafter, the advisory board shall conduct a baseline assessment of the food procurement process for each agency that executes food procurement contracts and publish a report with its findings. Such baseline assessment shall evaluate the food procurement contracts of each agency and how such contracts meet the goals of the good food purchasing program. The reports required pursuant to this subdivision shall be posted on the website of the mayor’s office of food policy.</w:t>
      </w:r>
    </w:p>
    <w:p w14:paraId="72A7FC38" w14:textId="77777777" w:rsidR="00AD6916" w:rsidRDefault="00AD6916" w:rsidP="00AD6916">
      <w:pPr>
        <w:spacing w:line="480" w:lineRule="auto"/>
        <w:ind w:firstLine="720"/>
        <w:jc w:val="both"/>
        <w:rPr>
          <w:u w:val="single"/>
        </w:rPr>
      </w:pPr>
      <w:r>
        <w:rPr>
          <w:u w:val="single"/>
        </w:rPr>
        <w:t>e. Agency procurement goals and plans. Within six months of completing the initial baseline assessment required by subdivision d, the advisory board shall consult with the mayor’s office of food policy and any other relevant entities with expertise in value categories and procurement in the city, as necessary, to develop and submit to each agency a three-year plan that includes one-year, three-year and five-year benchmarks to measure each agency’s progress toward achieving the good food purchasing program goals. Such plan shall include a process for each agency to consult with the advisory board regarding incorporating good food purchasing program standards into the agency’s requests for proposals, at the agency’s discretion. Such plans shall be reevaluated and revised by the advisory board every three years thereafter based on the progress of each agency in achieving the good food purchasing standards.</w:t>
      </w:r>
    </w:p>
    <w:p w14:paraId="3183F51E" w14:textId="77777777" w:rsidR="00AD6916" w:rsidRDefault="00AD6916" w:rsidP="00AD6916">
      <w:pPr>
        <w:spacing w:line="480" w:lineRule="auto"/>
        <w:ind w:firstLine="720"/>
        <w:jc w:val="both"/>
        <w:rPr>
          <w:u w:val="single"/>
        </w:rPr>
      </w:pPr>
      <w:r>
        <w:rPr>
          <w:u w:val="single"/>
        </w:rPr>
        <w:t xml:space="preserve">f. Bid assessment. The advisory board shall evaluate food procurement contract bids in excess of the small purchase limits that are submitted in response to the requests for proposal of each agency that solicits food procurement contracts. Each bid shall be evaluated and scored under the good food purchasing standards. The board shall complete such evaluation and score and submit it to the relevant agency for consideration within </w:t>
      </w:r>
      <w:r w:rsidRPr="007A6586">
        <w:rPr>
          <w:u w:val="single"/>
        </w:rPr>
        <w:t>30 days</w:t>
      </w:r>
      <w:r>
        <w:rPr>
          <w:u w:val="single"/>
        </w:rPr>
        <w:t xml:space="preserve"> of receipt of the complete bid. Each agency may consider the advisory board’s assessment and score as part of its evaluation of the food procurement bids it receives. Such evaluations and scores shall also be posted on the website of the mayor’s office of food policy.</w:t>
      </w:r>
    </w:p>
    <w:p w14:paraId="2E5F54A5" w14:textId="77777777" w:rsidR="00AD6916" w:rsidRPr="000D45B8" w:rsidRDefault="00AD6916" w:rsidP="00AD6916">
      <w:pPr>
        <w:spacing w:line="480" w:lineRule="auto"/>
        <w:ind w:firstLine="720"/>
        <w:jc w:val="both"/>
        <w:rPr>
          <w:u w:val="single"/>
        </w:rPr>
      </w:pPr>
      <w:r>
        <w:rPr>
          <w:u w:val="single"/>
        </w:rPr>
        <w:t>g. Progress Report. On or before December 31, 2023, and annually thereafter, the advisory board shall submit a report and recommendations to each agency</w:t>
      </w:r>
      <w:r w:rsidRPr="001F0F2E">
        <w:rPr>
          <w:u w:val="single"/>
        </w:rPr>
        <w:t xml:space="preserve"> </w:t>
      </w:r>
      <w:r>
        <w:rPr>
          <w:u w:val="single"/>
        </w:rPr>
        <w:t>that solicits food procurement contracts regarding its progress toward achieving the good food purchasing standards</w:t>
      </w:r>
      <w:r w:rsidRPr="001F0F2E">
        <w:rPr>
          <w:u w:val="single"/>
        </w:rPr>
        <w:t xml:space="preserve"> </w:t>
      </w:r>
      <w:r>
        <w:rPr>
          <w:u w:val="single"/>
        </w:rPr>
        <w:t>and hold a public hearing regarding the results of the progress report. Such report shall also be submitted to the mayor and the speaker of the council and posted to the website of the mayor’s office of food policy.</w:t>
      </w:r>
    </w:p>
    <w:p w14:paraId="2C1F9D1D" w14:textId="77777777" w:rsidR="00AD6916" w:rsidRDefault="00AD6916" w:rsidP="00AD6916">
      <w:pPr>
        <w:spacing w:line="480" w:lineRule="auto"/>
        <w:ind w:firstLine="720"/>
        <w:jc w:val="both"/>
      </w:pPr>
      <w:r>
        <w:t>§ 2. This local law takes effect 120 days after it becomes law.</w:t>
      </w:r>
    </w:p>
    <w:p w14:paraId="190AF282" w14:textId="77777777" w:rsidR="00AD6916" w:rsidRPr="007919E6" w:rsidRDefault="00AD6916" w:rsidP="00AD6916">
      <w:pPr>
        <w:suppressLineNumbers/>
        <w:jc w:val="both"/>
        <w:rPr>
          <w:sz w:val="18"/>
          <w:szCs w:val="18"/>
          <w:u w:val="single"/>
        </w:rPr>
      </w:pPr>
      <w:r w:rsidRPr="007919E6">
        <w:rPr>
          <w:sz w:val="18"/>
          <w:szCs w:val="18"/>
          <w:u w:val="single"/>
        </w:rPr>
        <w:t>Session 1</w:t>
      </w:r>
      <w:r>
        <w:rPr>
          <w:sz w:val="18"/>
          <w:szCs w:val="18"/>
          <w:u w:val="single"/>
        </w:rPr>
        <w:t>2</w:t>
      </w:r>
    </w:p>
    <w:p w14:paraId="5406151B" w14:textId="77777777" w:rsidR="00AD6916" w:rsidRDefault="00AD6916" w:rsidP="00AD6916">
      <w:pPr>
        <w:suppressLineNumbers/>
        <w:jc w:val="both"/>
        <w:rPr>
          <w:sz w:val="18"/>
          <w:szCs w:val="18"/>
        </w:rPr>
      </w:pPr>
      <w:r>
        <w:rPr>
          <w:sz w:val="18"/>
          <w:szCs w:val="18"/>
        </w:rPr>
        <w:t>ARP</w:t>
      </w:r>
    </w:p>
    <w:p w14:paraId="08648946" w14:textId="77777777" w:rsidR="00AD6916" w:rsidRDefault="00AD6916" w:rsidP="00AD6916">
      <w:pPr>
        <w:suppressLineNumbers/>
        <w:jc w:val="both"/>
        <w:rPr>
          <w:sz w:val="18"/>
          <w:szCs w:val="18"/>
        </w:rPr>
      </w:pPr>
      <w:r>
        <w:rPr>
          <w:sz w:val="18"/>
          <w:szCs w:val="18"/>
        </w:rPr>
        <w:t>LS # 9621</w:t>
      </w:r>
    </w:p>
    <w:p w14:paraId="13F2FB74" w14:textId="77777777" w:rsidR="00AD6916" w:rsidRPr="005E415E" w:rsidRDefault="00AD6916" w:rsidP="00AD6916">
      <w:pPr>
        <w:suppressLineNumbers/>
        <w:rPr>
          <w:sz w:val="18"/>
          <w:szCs w:val="18"/>
        </w:rPr>
      </w:pPr>
      <w:r>
        <w:rPr>
          <w:sz w:val="18"/>
          <w:szCs w:val="18"/>
        </w:rPr>
        <w:t>6/7/2022</w:t>
      </w:r>
    </w:p>
    <w:p w14:paraId="6BA54D61" w14:textId="77777777" w:rsidR="00AD6916" w:rsidRDefault="00AD6916" w:rsidP="00AD6916">
      <w:pPr>
        <w:suppressLineNumbers/>
        <w:jc w:val="both"/>
        <w:rPr>
          <w:sz w:val="18"/>
          <w:szCs w:val="18"/>
          <w:u w:val="single"/>
        </w:rPr>
      </w:pPr>
    </w:p>
    <w:p w14:paraId="3F9683F1" w14:textId="77777777" w:rsidR="00AD6916" w:rsidRPr="007919E6" w:rsidRDefault="00AD6916" w:rsidP="00AD6916">
      <w:pPr>
        <w:suppressLineNumbers/>
        <w:jc w:val="both"/>
        <w:rPr>
          <w:sz w:val="18"/>
          <w:szCs w:val="18"/>
          <w:u w:val="single"/>
        </w:rPr>
      </w:pPr>
      <w:r w:rsidRPr="007919E6">
        <w:rPr>
          <w:sz w:val="18"/>
          <w:szCs w:val="18"/>
          <w:u w:val="single"/>
        </w:rPr>
        <w:t>Session 11</w:t>
      </w:r>
    </w:p>
    <w:p w14:paraId="0C507837" w14:textId="77777777" w:rsidR="00AD6916" w:rsidRDefault="00AD6916" w:rsidP="00AD6916">
      <w:pPr>
        <w:suppressLineNumbers/>
        <w:jc w:val="both"/>
        <w:rPr>
          <w:sz w:val="18"/>
          <w:szCs w:val="18"/>
        </w:rPr>
      </w:pPr>
      <w:r>
        <w:rPr>
          <w:sz w:val="18"/>
          <w:szCs w:val="18"/>
        </w:rPr>
        <w:t>JG/ARP</w:t>
      </w:r>
    </w:p>
    <w:p w14:paraId="06208A49" w14:textId="77777777" w:rsidR="00AD6916" w:rsidRDefault="00AD6916" w:rsidP="00AD6916">
      <w:pPr>
        <w:suppressLineNumbers/>
        <w:jc w:val="both"/>
        <w:rPr>
          <w:sz w:val="18"/>
          <w:szCs w:val="18"/>
        </w:rPr>
      </w:pPr>
      <w:r>
        <w:rPr>
          <w:sz w:val="18"/>
          <w:szCs w:val="18"/>
        </w:rPr>
        <w:t>LS # 10095</w:t>
      </w:r>
    </w:p>
    <w:p w14:paraId="2965BDC1" w14:textId="77777777" w:rsidR="00AD6916" w:rsidRPr="00250842" w:rsidRDefault="00AD6916" w:rsidP="00AD6916">
      <w:pPr>
        <w:suppressLineNumbers/>
        <w:rPr>
          <w:sz w:val="18"/>
          <w:szCs w:val="18"/>
        </w:rPr>
      </w:pPr>
      <w:r>
        <w:rPr>
          <w:sz w:val="18"/>
          <w:szCs w:val="18"/>
        </w:rPr>
        <w:t>Int. 1660-2019</w:t>
      </w:r>
    </w:p>
    <w:p w14:paraId="7E416AB3" w14:textId="4EF2EFC9" w:rsidR="00AD6916" w:rsidRPr="00AD6916" w:rsidRDefault="00AD6916" w:rsidP="00AD6916">
      <w:pPr>
        <w:spacing w:line="480" w:lineRule="auto"/>
        <w:jc w:val="both"/>
        <w:rPr>
          <w:u w:val="single"/>
        </w:rPr>
        <w:sectPr w:rsidR="00AD6916" w:rsidRPr="00AD6916" w:rsidSect="002C254F">
          <w:type w:val="continuous"/>
          <w:pgSz w:w="12240" w:h="15840"/>
          <w:pgMar w:top="1440" w:right="1440" w:bottom="1440" w:left="1440" w:header="720" w:footer="720" w:gutter="0"/>
          <w:lnNumType w:countBy="1"/>
          <w:cols w:space="720"/>
          <w:titlePg/>
          <w:docGrid w:linePitch="360"/>
        </w:sectPr>
      </w:pPr>
    </w:p>
    <w:p w14:paraId="40413381" w14:textId="584006D1" w:rsidR="00A42CE0" w:rsidRPr="00DC098D" w:rsidRDefault="00A42CE0" w:rsidP="00A42CE0">
      <w:pPr>
        <w:jc w:val="center"/>
      </w:pPr>
      <w:r>
        <w:t xml:space="preserve">Proposed </w:t>
      </w:r>
      <w:r w:rsidRPr="00DC098D">
        <w:t>Int. No.</w:t>
      </w:r>
      <w:r>
        <w:t xml:space="preserve"> 136-A</w:t>
      </w:r>
    </w:p>
    <w:p w14:paraId="2061A3DF" w14:textId="77777777" w:rsidR="00A42CE0" w:rsidRDefault="00A42CE0" w:rsidP="00A42CE0">
      <w:pPr>
        <w:jc w:val="both"/>
      </w:pPr>
    </w:p>
    <w:p w14:paraId="5CD8764E" w14:textId="77777777" w:rsidR="00A42CE0" w:rsidRDefault="00A42CE0" w:rsidP="00A42CE0">
      <w:pPr>
        <w:autoSpaceDE w:val="0"/>
        <w:autoSpaceDN w:val="0"/>
        <w:adjustRightInd w:val="0"/>
        <w:jc w:val="both"/>
      </w:pPr>
      <w:r>
        <w:t>By Council Members Won, Hudson, Brewer, Ung, Lee, Joseph, Ossé, Velázquez, Gennaro, Nurse, Schulman, Menin, Krishnan, Avilés, Narcisse, Dinowitz, Louis, Farías, De La Rosa, Restler, Brannan, Ayala, Bottcher, Riley, Rivera, Hanif and Vernikov</w:t>
      </w:r>
    </w:p>
    <w:p w14:paraId="773F756F" w14:textId="77777777" w:rsidR="00A42CE0" w:rsidRPr="00DC098D" w:rsidRDefault="00A42CE0" w:rsidP="00A42CE0">
      <w:pPr>
        <w:jc w:val="both"/>
      </w:pPr>
    </w:p>
    <w:p w14:paraId="58892121" w14:textId="77777777" w:rsidR="00A42CE0" w:rsidRPr="008106EC" w:rsidRDefault="00A42CE0" w:rsidP="00A42CE0">
      <w:pPr>
        <w:jc w:val="both"/>
        <w:rPr>
          <w:vanish/>
        </w:rPr>
      </w:pPr>
      <w:r w:rsidRPr="008106EC">
        <w:rPr>
          <w:vanish/>
        </w:rPr>
        <w:t>..Title</w:t>
      </w:r>
    </w:p>
    <w:p w14:paraId="1FC8C7EE" w14:textId="77777777" w:rsidR="00A42CE0" w:rsidRDefault="00A42CE0" w:rsidP="00A42CE0">
      <w:pPr>
        <w:jc w:val="both"/>
      </w:pPr>
      <w:r>
        <w:t>A Local Law t</w:t>
      </w:r>
      <w:r w:rsidRPr="00DC098D">
        <w:t xml:space="preserve">o amend the administrative code of the city of New York, </w:t>
      </w:r>
      <w:r w:rsidRPr="0004508D">
        <w:t>in re</w:t>
      </w:r>
      <w:r>
        <w:t xml:space="preserve">lation to requiring agencies to develop and utilize </w:t>
      </w:r>
      <w:r w:rsidRPr="0014027A">
        <w:t xml:space="preserve">a </w:t>
      </w:r>
      <w:r>
        <w:t xml:space="preserve">preferred vendor </w:t>
      </w:r>
      <w:r w:rsidRPr="0014027A">
        <w:t xml:space="preserve">list </w:t>
      </w:r>
      <w:r>
        <w:t>to provide community-integrated translation and interpretation services and reporting in relation thereto</w:t>
      </w:r>
    </w:p>
    <w:p w14:paraId="74AAC03D" w14:textId="77777777" w:rsidR="00A42CE0" w:rsidRPr="008106EC" w:rsidRDefault="00A42CE0" w:rsidP="00A42CE0">
      <w:pPr>
        <w:jc w:val="both"/>
        <w:rPr>
          <w:vanish/>
        </w:rPr>
      </w:pPr>
      <w:r w:rsidRPr="008106EC">
        <w:rPr>
          <w:vanish/>
        </w:rPr>
        <w:t>..Body</w:t>
      </w:r>
    </w:p>
    <w:p w14:paraId="559DC8A3" w14:textId="77777777" w:rsidR="00A42CE0" w:rsidRPr="00DC098D" w:rsidRDefault="00A42CE0" w:rsidP="00A42CE0">
      <w:pPr>
        <w:jc w:val="both"/>
      </w:pPr>
    </w:p>
    <w:p w14:paraId="21270562" w14:textId="77777777" w:rsidR="00A42CE0" w:rsidRPr="00DC098D" w:rsidRDefault="00A42CE0" w:rsidP="00A42CE0">
      <w:pPr>
        <w:spacing w:line="480" w:lineRule="auto"/>
        <w:jc w:val="both"/>
      </w:pPr>
      <w:r w:rsidRPr="00DC098D">
        <w:rPr>
          <w:u w:val="single"/>
        </w:rPr>
        <w:t>Be it enacted by the Council as follows:</w:t>
      </w:r>
    </w:p>
    <w:p w14:paraId="71065737" w14:textId="77777777" w:rsidR="00A42CE0" w:rsidRPr="00DC098D" w:rsidRDefault="00A42CE0" w:rsidP="00A42CE0">
      <w:pPr>
        <w:pStyle w:val="Heading2"/>
        <w:rPr>
          <w:rFonts w:eastAsia="Times New Roman"/>
          <w:color w:val="auto"/>
          <w:sz w:val="24"/>
          <w:szCs w:val="24"/>
        </w:rPr>
        <w:sectPr w:rsidR="00A42CE0" w:rsidRPr="00DC098D" w:rsidSect="002C254F">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1B4CD849" w14:textId="77777777" w:rsidR="00A42CE0" w:rsidRPr="00051982" w:rsidRDefault="00A42CE0" w:rsidP="00A42CE0">
      <w:pPr>
        <w:spacing w:line="480" w:lineRule="auto"/>
        <w:ind w:firstLine="720"/>
        <w:jc w:val="both"/>
      </w:pPr>
      <w:r w:rsidRPr="00051982">
        <w:t xml:space="preserve">Section 1. </w:t>
      </w:r>
      <w:r>
        <w:t xml:space="preserve">Chapter 1 of title 6 </w:t>
      </w:r>
      <w:r w:rsidRPr="00051982">
        <w:t xml:space="preserve">of the administrative code of the city of New York is amended to add a new </w:t>
      </w:r>
      <w:r>
        <w:t>section 6-147</w:t>
      </w:r>
      <w:r w:rsidRPr="00051982">
        <w:t xml:space="preserve"> to read as follows:</w:t>
      </w:r>
    </w:p>
    <w:p w14:paraId="6E12335F" w14:textId="77777777" w:rsidR="00A42CE0" w:rsidRPr="00422702" w:rsidRDefault="00A42CE0" w:rsidP="00A42CE0">
      <w:pPr>
        <w:spacing w:line="480" w:lineRule="auto"/>
        <w:ind w:firstLine="720"/>
        <w:jc w:val="both"/>
        <w:rPr>
          <w:u w:val="single"/>
        </w:rPr>
      </w:pPr>
      <w:r w:rsidRPr="00DB1E11">
        <w:rPr>
          <w:u w:val="single"/>
        </w:rPr>
        <w:t xml:space="preserve">§ 6-147 </w:t>
      </w:r>
      <w:r>
        <w:rPr>
          <w:u w:val="single"/>
        </w:rPr>
        <w:t xml:space="preserve">Preferred vendor </w:t>
      </w:r>
      <w:r w:rsidRPr="00DB1E11">
        <w:rPr>
          <w:u w:val="single"/>
        </w:rPr>
        <w:t xml:space="preserve">list </w:t>
      </w:r>
      <w:r>
        <w:rPr>
          <w:u w:val="single"/>
        </w:rPr>
        <w:t>to provide for</w:t>
      </w:r>
      <w:r w:rsidRPr="00DB1E11">
        <w:rPr>
          <w:u w:val="single"/>
        </w:rPr>
        <w:t xml:space="preserve"> </w:t>
      </w:r>
      <w:r>
        <w:rPr>
          <w:u w:val="single"/>
        </w:rPr>
        <w:t xml:space="preserve">community-integrated </w:t>
      </w:r>
      <w:r w:rsidRPr="00DB1E11">
        <w:rPr>
          <w:u w:val="single"/>
        </w:rPr>
        <w:t>translation</w:t>
      </w:r>
      <w:r>
        <w:rPr>
          <w:u w:val="single"/>
        </w:rPr>
        <w:t xml:space="preserve"> and interpretation</w:t>
      </w:r>
      <w:r w:rsidRPr="00DB1E11">
        <w:rPr>
          <w:u w:val="single"/>
        </w:rPr>
        <w:t xml:space="preserve"> services</w:t>
      </w:r>
      <w:r>
        <w:rPr>
          <w:u w:val="single"/>
        </w:rPr>
        <w:t>.</w:t>
      </w:r>
      <w:r w:rsidRPr="00DB1E11">
        <w:rPr>
          <w:u w:val="single"/>
        </w:rPr>
        <w:t xml:space="preserve"> a. Definitions. For the purposes of this section, the following terms have the following </w:t>
      </w:r>
      <w:r w:rsidRPr="00422702">
        <w:rPr>
          <w:u w:val="single"/>
        </w:rPr>
        <w:t>meanings:</w:t>
      </w:r>
    </w:p>
    <w:p w14:paraId="4B49AEF5" w14:textId="77777777" w:rsidR="00A42CE0" w:rsidRDefault="00A42CE0" w:rsidP="00A42CE0">
      <w:pPr>
        <w:spacing w:line="480" w:lineRule="auto"/>
        <w:ind w:firstLine="720"/>
        <w:jc w:val="both"/>
        <w:rPr>
          <w:u w:val="single"/>
        </w:rPr>
      </w:pPr>
      <w:r w:rsidRPr="00422702">
        <w:rPr>
          <w:u w:val="single"/>
        </w:rPr>
        <w:t>Community-integrated translation</w:t>
      </w:r>
      <w:r>
        <w:rPr>
          <w:u w:val="single"/>
        </w:rPr>
        <w:t xml:space="preserve"> and interpretation</w:t>
      </w:r>
      <w:r w:rsidRPr="00422702">
        <w:rPr>
          <w:u w:val="single"/>
        </w:rPr>
        <w:t xml:space="preserve"> services. The term “community-integrated translation</w:t>
      </w:r>
      <w:r>
        <w:rPr>
          <w:u w:val="single"/>
        </w:rPr>
        <w:t xml:space="preserve"> and interpretation</w:t>
      </w:r>
      <w:r w:rsidRPr="00422702">
        <w:rPr>
          <w:u w:val="single"/>
        </w:rPr>
        <w:t xml:space="preserve"> services” means translation</w:t>
      </w:r>
      <w:r>
        <w:rPr>
          <w:u w:val="single"/>
        </w:rPr>
        <w:t xml:space="preserve"> and interpretation</w:t>
      </w:r>
      <w:r w:rsidRPr="00422702">
        <w:rPr>
          <w:u w:val="single"/>
        </w:rPr>
        <w:t xml:space="preserve"> servic</w:t>
      </w:r>
      <w:r>
        <w:rPr>
          <w:u w:val="single"/>
        </w:rPr>
        <w:t>es that community-based organizations provide and does not include telephonic interpretation services</w:t>
      </w:r>
      <w:r w:rsidRPr="000C1CB6">
        <w:rPr>
          <w:u w:val="single"/>
        </w:rPr>
        <w:t>.</w:t>
      </w:r>
    </w:p>
    <w:p w14:paraId="64C9D920" w14:textId="77777777" w:rsidR="00A42CE0" w:rsidRPr="00422702" w:rsidRDefault="00A42CE0" w:rsidP="00A42CE0">
      <w:pPr>
        <w:spacing w:line="480" w:lineRule="auto"/>
        <w:ind w:firstLine="720"/>
        <w:jc w:val="both"/>
        <w:rPr>
          <w:u w:val="single"/>
        </w:rPr>
      </w:pPr>
      <w:r w:rsidRPr="00422702">
        <w:rPr>
          <w:u w:val="single"/>
        </w:rPr>
        <w:t>Covered agency. The term “covered agency” means every city agency that provides direct public services or emergency services.</w:t>
      </w:r>
    </w:p>
    <w:p w14:paraId="2E9B7E96" w14:textId="77777777" w:rsidR="00A42CE0" w:rsidRPr="002F0BF9" w:rsidRDefault="00A42CE0" w:rsidP="00A42CE0">
      <w:pPr>
        <w:spacing w:line="480" w:lineRule="auto"/>
        <w:ind w:firstLine="720"/>
        <w:jc w:val="both"/>
        <w:rPr>
          <w:u w:val="single"/>
        </w:rPr>
      </w:pPr>
      <w:r w:rsidRPr="00422702">
        <w:rPr>
          <w:u w:val="single"/>
        </w:rPr>
        <w:t>b. Each covered agency shall develop</w:t>
      </w:r>
      <w:r>
        <w:rPr>
          <w:u w:val="single"/>
        </w:rPr>
        <w:t xml:space="preserve"> </w:t>
      </w:r>
      <w:r w:rsidRPr="00422702">
        <w:rPr>
          <w:u w:val="single"/>
        </w:rPr>
        <w:t xml:space="preserve">a preferred </w:t>
      </w:r>
      <w:r>
        <w:rPr>
          <w:u w:val="single"/>
        </w:rPr>
        <w:t xml:space="preserve">vendor list of providers of community-integrated translation and interpretation services for </w:t>
      </w:r>
      <w:r w:rsidRPr="000C1CB6">
        <w:rPr>
          <w:u w:val="single"/>
        </w:rPr>
        <w:t>at least 100 languages, including both common and esoteric languages as identified by the office of the language services coordinator</w:t>
      </w:r>
      <w:r>
        <w:rPr>
          <w:u w:val="single"/>
        </w:rPr>
        <w:t>,</w:t>
      </w:r>
      <w:r w:rsidDel="00AF5215">
        <w:rPr>
          <w:u w:val="single"/>
        </w:rPr>
        <w:t xml:space="preserve"> </w:t>
      </w:r>
      <w:r>
        <w:rPr>
          <w:u w:val="single"/>
        </w:rPr>
        <w:t xml:space="preserve">and utilize such list to procure translation and interpretation services not in excess of the small purchase limit provided in section 3-08 of title 9 of the rules of the city of </w:t>
      </w:r>
      <w:r w:rsidRPr="001C760D">
        <w:rPr>
          <w:u w:val="single"/>
        </w:rPr>
        <w:t>New York</w:t>
      </w:r>
      <w:r>
        <w:rPr>
          <w:u w:val="single"/>
        </w:rPr>
        <w:t>.</w:t>
      </w:r>
    </w:p>
    <w:p w14:paraId="1E5411CB" w14:textId="77777777" w:rsidR="00A42CE0" w:rsidRPr="00DB1E11" w:rsidRDefault="00A42CE0" w:rsidP="00A42CE0">
      <w:pPr>
        <w:spacing w:line="480" w:lineRule="auto"/>
        <w:ind w:firstLine="720"/>
        <w:jc w:val="both"/>
        <w:rPr>
          <w:u w:val="single"/>
        </w:rPr>
      </w:pPr>
      <w:r w:rsidRPr="00DB1E11">
        <w:rPr>
          <w:u w:val="single"/>
        </w:rPr>
        <w:t xml:space="preserve">c. Reporting required. No more than </w:t>
      </w:r>
      <w:r>
        <w:rPr>
          <w:u w:val="single"/>
        </w:rPr>
        <w:t>18</w:t>
      </w:r>
      <w:r w:rsidRPr="00DB1E11">
        <w:rPr>
          <w:u w:val="single"/>
        </w:rPr>
        <w:t xml:space="preserve">0 days after the effective date of the local law that </w:t>
      </w:r>
    </w:p>
    <w:p w14:paraId="1A3B4F4C" w14:textId="77777777" w:rsidR="00A42CE0" w:rsidRPr="00DB1E11" w:rsidRDefault="00A42CE0" w:rsidP="00A42CE0">
      <w:pPr>
        <w:spacing w:line="480" w:lineRule="auto"/>
        <w:jc w:val="both"/>
        <w:rPr>
          <w:u w:val="single"/>
        </w:rPr>
      </w:pPr>
      <w:r w:rsidRPr="00DB1E11">
        <w:rPr>
          <w:u w:val="single"/>
        </w:rPr>
        <w:t xml:space="preserve">added this section, </w:t>
      </w:r>
      <w:r>
        <w:rPr>
          <w:u w:val="single"/>
        </w:rPr>
        <w:t xml:space="preserve">and quarterly thereafter, </w:t>
      </w:r>
      <w:r w:rsidRPr="00DB1E11">
        <w:rPr>
          <w:u w:val="single"/>
        </w:rPr>
        <w:t xml:space="preserve">the city chief procurement officer shall submit to the mayor and the </w:t>
      </w:r>
      <w:r>
        <w:rPr>
          <w:u w:val="single"/>
        </w:rPr>
        <w:t xml:space="preserve">speaker of the </w:t>
      </w:r>
      <w:r w:rsidRPr="002F0BF9">
        <w:rPr>
          <w:u w:val="single"/>
        </w:rPr>
        <w:t xml:space="preserve">council and publish on the </w:t>
      </w:r>
      <w:r w:rsidRPr="00A72AFE">
        <w:rPr>
          <w:u w:val="single"/>
        </w:rPr>
        <w:t xml:space="preserve">mayor’s office of contract services website a report regarding the city’s </w:t>
      </w:r>
      <w:r>
        <w:rPr>
          <w:u w:val="single"/>
        </w:rPr>
        <w:t xml:space="preserve">procurement of translation and interpretation services </w:t>
      </w:r>
      <w:r w:rsidRPr="00A72AFE">
        <w:rPr>
          <w:u w:val="single"/>
        </w:rPr>
        <w:t xml:space="preserve">during the prior </w:t>
      </w:r>
      <w:r>
        <w:rPr>
          <w:u w:val="single"/>
        </w:rPr>
        <w:t>quarter</w:t>
      </w:r>
      <w:r w:rsidRPr="00A72AFE">
        <w:rPr>
          <w:u w:val="single"/>
        </w:rPr>
        <w:t xml:space="preserve">. Such </w:t>
      </w:r>
      <w:r>
        <w:rPr>
          <w:u w:val="single"/>
        </w:rPr>
        <w:t xml:space="preserve">quarterly </w:t>
      </w:r>
      <w:r w:rsidRPr="002F0BF9">
        <w:rPr>
          <w:u w:val="single"/>
        </w:rPr>
        <w:t>report shall</w:t>
      </w:r>
      <w:r w:rsidRPr="00DB1E11">
        <w:rPr>
          <w:u w:val="single"/>
        </w:rPr>
        <w:t xml:space="preserve"> include the following information</w:t>
      </w:r>
      <w:r>
        <w:rPr>
          <w:u w:val="single"/>
        </w:rPr>
        <w:t xml:space="preserve"> regarding procurements for translation and interpretation services</w:t>
      </w:r>
      <w:r w:rsidRPr="00DB1E11">
        <w:rPr>
          <w:u w:val="single"/>
        </w:rPr>
        <w:t xml:space="preserve">, disaggregated by </w:t>
      </w:r>
      <w:r>
        <w:rPr>
          <w:u w:val="single"/>
        </w:rPr>
        <w:t xml:space="preserve">covered </w:t>
      </w:r>
      <w:r w:rsidRPr="00DB1E11">
        <w:rPr>
          <w:u w:val="single"/>
        </w:rPr>
        <w:t>agency:</w:t>
      </w:r>
    </w:p>
    <w:p w14:paraId="705DD313" w14:textId="77777777" w:rsidR="00A42CE0" w:rsidRPr="00EC74A9" w:rsidRDefault="00A42CE0" w:rsidP="00A42CE0">
      <w:pPr>
        <w:spacing w:line="480" w:lineRule="auto"/>
        <w:ind w:firstLine="720"/>
        <w:jc w:val="both"/>
        <w:rPr>
          <w:u w:val="single"/>
        </w:rPr>
      </w:pPr>
      <w:r w:rsidRPr="00EC74A9">
        <w:rPr>
          <w:u w:val="single"/>
        </w:rPr>
        <w:t xml:space="preserve">1. The number of procurements for translation </w:t>
      </w:r>
      <w:r>
        <w:rPr>
          <w:u w:val="single"/>
        </w:rPr>
        <w:t xml:space="preserve">and interpretation </w:t>
      </w:r>
      <w:r w:rsidRPr="00EC74A9">
        <w:rPr>
          <w:u w:val="single"/>
        </w:rPr>
        <w:t>services, disaggregated by language;</w:t>
      </w:r>
    </w:p>
    <w:p w14:paraId="5A777025" w14:textId="77777777" w:rsidR="00A42CE0" w:rsidRDefault="00A42CE0" w:rsidP="00A42CE0">
      <w:pPr>
        <w:spacing w:line="480" w:lineRule="auto"/>
        <w:ind w:firstLine="720"/>
        <w:jc w:val="both"/>
        <w:rPr>
          <w:u w:val="single"/>
        </w:rPr>
      </w:pPr>
      <w:r>
        <w:rPr>
          <w:u w:val="single"/>
        </w:rPr>
        <w:t xml:space="preserve">2. The number of small purchase procurements for translation and interpretation services, disaggregated by language; </w:t>
      </w:r>
    </w:p>
    <w:p w14:paraId="3316192E" w14:textId="77777777" w:rsidR="00A42CE0" w:rsidRPr="00EC74A9" w:rsidRDefault="00A42CE0" w:rsidP="00A42CE0">
      <w:pPr>
        <w:spacing w:line="480" w:lineRule="auto"/>
        <w:ind w:firstLine="720"/>
        <w:jc w:val="both"/>
        <w:rPr>
          <w:u w:val="single"/>
        </w:rPr>
      </w:pPr>
      <w:r>
        <w:rPr>
          <w:u w:val="single"/>
        </w:rPr>
        <w:t xml:space="preserve">3. </w:t>
      </w:r>
      <w:r w:rsidRPr="00EC74A9">
        <w:rPr>
          <w:u w:val="single"/>
        </w:rPr>
        <w:t xml:space="preserve">The number of small purchase procurements </w:t>
      </w:r>
      <w:r>
        <w:rPr>
          <w:u w:val="single"/>
        </w:rPr>
        <w:t xml:space="preserve">for translation and interpretation services </w:t>
      </w:r>
      <w:r w:rsidRPr="00EC74A9">
        <w:rPr>
          <w:u w:val="single"/>
        </w:rPr>
        <w:t xml:space="preserve">in which the city used </w:t>
      </w:r>
      <w:r>
        <w:rPr>
          <w:u w:val="single"/>
        </w:rPr>
        <w:t>a vendor that appears on a</w:t>
      </w:r>
      <w:r w:rsidRPr="00EC74A9">
        <w:rPr>
          <w:u w:val="single"/>
        </w:rPr>
        <w:t xml:space="preserve"> preferred vendor list</w:t>
      </w:r>
      <w:r>
        <w:rPr>
          <w:u w:val="single"/>
        </w:rPr>
        <w:t xml:space="preserve"> as</w:t>
      </w:r>
      <w:r w:rsidRPr="00EC74A9">
        <w:rPr>
          <w:u w:val="single"/>
        </w:rPr>
        <w:t xml:space="preserve"> </w:t>
      </w:r>
      <w:r>
        <w:rPr>
          <w:u w:val="single"/>
        </w:rPr>
        <w:t xml:space="preserve">required </w:t>
      </w:r>
      <w:r w:rsidRPr="00EC74A9">
        <w:rPr>
          <w:u w:val="single"/>
        </w:rPr>
        <w:t>by subdivision b</w:t>
      </w:r>
      <w:r>
        <w:rPr>
          <w:u w:val="single"/>
        </w:rPr>
        <w:t>, disaggregated by language</w:t>
      </w:r>
      <w:r w:rsidRPr="00EC74A9">
        <w:rPr>
          <w:u w:val="single"/>
        </w:rPr>
        <w:t>;</w:t>
      </w:r>
    </w:p>
    <w:p w14:paraId="71D0B61A" w14:textId="77777777" w:rsidR="00A42CE0" w:rsidRDefault="00A42CE0" w:rsidP="00A42CE0">
      <w:pPr>
        <w:spacing w:line="480" w:lineRule="auto"/>
        <w:ind w:firstLine="720"/>
        <w:jc w:val="both"/>
        <w:rPr>
          <w:u w:val="single"/>
        </w:rPr>
      </w:pPr>
      <w:r>
        <w:rPr>
          <w:u w:val="single"/>
        </w:rPr>
        <w:t>4</w:t>
      </w:r>
      <w:r w:rsidRPr="005A5635">
        <w:rPr>
          <w:u w:val="single"/>
        </w:rPr>
        <w:t xml:space="preserve">. </w:t>
      </w:r>
      <w:r>
        <w:rPr>
          <w:u w:val="single"/>
        </w:rPr>
        <w:t xml:space="preserve">The total dollar value of </w:t>
      </w:r>
      <w:r w:rsidRPr="005A5635">
        <w:rPr>
          <w:u w:val="single"/>
        </w:rPr>
        <w:t xml:space="preserve">procurements for translation </w:t>
      </w:r>
      <w:r>
        <w:rPr>
          <w:u w:val="single"/>
        </w:rPr>
        <w:t xml:space="preserve">and interpretation </w:t>
      </w:r>
      <w:r w:rsidRPr="005A5635">
        <w:rPr>
          <w:u w:val="single"/>
        </w:rPr>
        <w:t>services that utilized telephonic interpretation</w:t>
      </w:r>
      <w:r>
        <w:rPr>
          <w:u w:val="single"/>
        </w:rPr>
        <w:t xml:space="preserve"> services</w:t>
      </w:r>
      <w:r w:rsidRPr="005A5635">
        <w:rPr>
          <w:u w:val="single"/>
        </w:rPr>
        <w:t>;</w:t>
      </w:r>
    </w:p>
    <w:p w14:paraId="6EE6ECB8" w14:textId="77777777" w:rsidR="00A42CE0" w:rsidRPr="00EC74A9" w:rsidRDefault="00A42CE0" w:rsidP="00A42CE0">
      <w:pPr>
        <w:spacing w:line="480" w:lineRule="auto"/>
        <w:ind w:firstLine="720"/>
        <w:jc w:val="both"/>
        <w:rPr>
          <w:u w:val="single"/>
        </w:rPr>
      </w:pPr>
      <w:r>
        <w:rPr>
          <w:u w:val="single"/>
        </w:rPr>
        <w:t>5</w:t>
      </w:r>
      <w:r w:rsidRPr="00EC74A9">
        <w:rPr>
          <w:u w:val="single"/>
        </w:rPr>
        <w:t xml:space="preserve">. The total dollar value of small purchase procurements that utilized </w:t>
      </w:r>
      <w:r>
        <w:rPr>
          <w:u w:val="single"/>
        </w:rPr>
        <w:t>a vendor that appears on a</w:t>
      </w:r>
      <w:r w:rsidRPr="00EC74A9">
        <w:rPr>
          <w:u w:val="single"/>
        </w:rPr>
        <w:t xml:space="preserve"> preferred vendor list </w:t>
      </w:r>
      <w:r>
        <w:rPr>
          <w:u w:val="single"/>
        </w:rPr>
        <w:t xml:space="preserve">as required </w:t>
      </w:r>
      <w:r w:rsidRPr="00EC74A9">
        <w:rPr>
          <w:u w:val="single"/>
        </w:rPr>
        <w:t xml:space="preserve">by subdivision b; </w:t>
      </w:r>
      <w:r>
        <w:rPr>
          <w:u w:val="single"/>
        </w:rPr>
        <w:t>and</w:t>
      </w:r>
    </w:p>
    <w:p w14:paraId="2C1430A0" w14:textId="77777777" w:rsidR="00A42CE0" w:rsidRPr="00EC74A9" w:rsidRDefault="00A42CE0" w:rsidP="00A42CE0">
      <w:pPr>
        <w:spacing w:line="480" w:lineRule="auto"/>
        <w:ind w:firstLine="720"/>
        <w:jc w:val="both"/>
        <w:rPr>
          <w:u w:val="single"/>
        </w:rPr>
      </w:pPr>
      <w:r>
        <w:rPr>
          <w:u w:val="single"/>
        </w:rPr>
        <w:t>6</w:t>
      </w:r>
      <w:r w:rsidRPr="00EC74A9">
        <w:rPr>
          <w:u w:val="single"/>
        </w:rPr>
        <w:t xml:space="preserve">. The total dollar value of small purchase procurements that did not utilize </w:t>
      </w:r>
      <w:r>
        <w:rPr>
          <w:u w:val="single"/>
        </w:rPr>
        <w:t>a vendor that appears on any such</w:t>
      </w:r>
      <w:r w:rsidRPr="00EC74A9">
        <w:rPr>
          <w:u w:val="single"/>
        </w:rPr>
        <w:t xml:space="preserve"> preferred vendor list</w:t>
      </w:r>
      <w:r>
        <w:rPr>
          <w:u w:val="single"/>
        </w:rPr>
        <w:t>.</w:t>
      </w:r>
    </w:p>
    <w:p w14:paraId="1EF5371B" w14:textId="77777777" w:rsidR="00A42CE0" w:rsidRDefault="00A42CE0" w:rsidP="00A42CE0">
      <w:pPr>
        <w:spacing w:line="480" w:lineRule="auto"/>
        <w:ind w:firstLine="720"/>
        <w:jc w:val="both"/>
        <w:rPr>
          <w:snapToGrid w:val="0"/>
        </w:rPr>
      </w:pPr>
      <w:r w:rsidRPr="00EC74A9">
        <w:t xml:space="preserve">§ 2. This local law takes effect </w:t>
      </w:r>
      <w:r>
        <w:t>12</w:t>
      </w:r>
      <w:r w:rsidRPr="00EC74A9">
        <w:t xml:space="preserve">0 days after it becomes law, </w:t>
      </w:r>
      <w:r w:rsidRPr="00EC74A9">
        <w:rPr>
          <w:snapToGrid w:val="0"/>
        </w:rPr>
        <w:t>except that the city chief procurement officer shall take such measures as are necessary for the implementation of this local law, including the promulgation of any rules, before such date.</w:t>
      </w:r>
    </w:p>
    <w:p w14:paraId="3EE00962" w14:textId="67482A38" w:rsidR="007E565F" w:rsidRPr="00113522" w:rsidRDefault="007E565F" w:rsidP="007E565F">
      <w:pPr>
        <w:suppressLineNumbers/>
        <w:tabs>
          <w:tab w:val="left" w:pos="7125"/>
        </w:tabs>
        <w:jc w:val="both"/>
        <w:rPr>
          <w:sz w:val="18"/>
          <w:szCs w:val="18"/>
        </w:rPr>
      </w:pPr>
      <w:r>
        <w:rPr>
          <w:sz w:val="18"/>
          <w:szCs w:val="18"/>
        </w:rPr>
        <w:t>NLB/ARP</w:t>
      </w:r>
      <w:r>
        <w:rPr>
          <w:sz w:val="18"/>
          <w:szCs w:val="18"/>
        </w:rPr>
        <w:tab/>
      </w:r>
    </w:p>
    <w:p w14:paraId="33D4DBDB" w14:textId="77777777" w:rsidR="007E565F" w:rsidRPr="00113522" w:rsidRDefault="007E565F" w:rsidP="007E565F">
      <w:pPr>
        <w:suppressLineNumbers/>
        <w:tabs>
          <w:tab w:val="left" w:pos="6465"/>
        </w:tabs>
        <w:jc w:val="both"/>
        <w:rPr>
          <w:sz w:val="18"/>
          <w:szCs w:val="18"/>
        </w:rPr>
      </w:pPr>
      <w:r>
        <w:rPr>
          <w:sz w:val="18"/>
          <w:szCs w:val="18"/>
        </w:rPr>
        <w:t>LS #6850</w:t>
      </w:r>
      <w:r>
        <w:rPr>
          <w:sz w:val="18"/>
          <w:szCs w:val="18"/>
        </w:rPr>
        <w:tab/>
      </w:r>
    </w:p>
    <w:p w14:paraId="426D698F" w14:textId="1838D65E" w:rsidR="007E565F" w:rsidRPr="00EC74A9" w:rsidRDefault="007E565F" w:rsidP="006772F0">
      <w:pPr>
        <w:suppressLineNumbers/>
        <w:rPr>
          <w:snapToGrid w:val="0"/>
        </w:rPr>
        <w:sectPr w:rsidR="007E565F" w:rsidRPr="00EC74A9" w:rsidSect="002C254F">
          <w:headerReference w:type="even" r:id="rId20"/>
          <w:headerReference w:type="default" r:id="rId21"/>
          <w:footerReference w:type="default" r:id="rId22"/>
          <w:headerReference w:type="first" r:id="rId23"/>
          <w:footerReference w:type="first" r:id="rId24"/>
          <w:type w:val="continuous"/>
          <w:pgSz w:w="12240" w:h="15840"/>
          <w:pgMar w:top="1440" w:right="1440" w:bottom="1440" w:left="1440" w:header="720" w:footer="720" w:gutter="0"/>
          <w:lnNumType w:countBy="1"/>
          <w:cols w:space="720"/>
          <w:titlePg/>
          <w:docGrid w:linePitch="360"/>
        </w:sectPr>
      </w:pPr>
      <w:r>
        <w:rPr>
          <w:sz w:val="18"/>
          <w:szCs w:val="18"/>
        </w:rPr>
        <w:t>6/14/2022</w:t>
      </w:r>
    </w:p>
    <w:bookmarkEnd w:id="1"/>
    <w:p w14:paraId="7D3AAC43" w14:textId="77777777" w:rsidR="0070460D" w:rsidRPr="00B84F07" w:rsidRDefault="0070460D" w:rsidP="0099098E">
      <w:pPr>
        <w:pStyle w:val="NormalWeb"/>
        <w:shd w:val="clear" w:color="auto" w:fill="FFFFFF"/>
        <w:spacing w:before="0" w:beforeAutospacing="0" w:after="0" w:afterAutospacing="0"/>
        <w:rPr>
          <w:sz w:val="20"/>
          <w:szCs w:val="20"/>
        </w:rPr>
      </w:pPr>
    </w:p>
    <w:sectPr w:rsidR="0070460D" w:rsidRPr="00B84F07">
      <w:headerReference w:type="even" r:id="rId25"/>
      <w:headerReference w:type="default"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EBB7" w14:textId="77777777" w:rsidR="008E4D22" w:rsidRDefault="008E4D22" w:rsidP="008408F0">
      <w:r>
        <w:separator/>
      </w:r>
    </w:p>
  </w:endnote>
  <w:endnote w:type="continuationSeparator" w:id="0">
    <w:p w14:paraId="6706F0BB" w14:textId="77777777" w:rsidR="008E4D22" w:rsidRDefault="008E4D22" w:rsidP="008408F0">
      <w:r>
        <w:continuationSeparator/>
      </w:r>
    </w:p>
  </w:endnote>
  <w:endnote w:type="continuationNotice" w:id="1">
    <w:p w14:paraId="214967DE" w14:textId="77777777" w:rsidR="008E4D22" w:rsidRDefault="008E4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DAC6" w14:textId="22E98305" w:rsidR="00ED3E3D" w:rsidRDefault="00ED3E3D" w:rsidP="002C25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D35039" w14:textId="77777777" w:rsidR="00ED3E3D" w:rsidRDefault="00ED3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2E5" w14:textId="77777777" w:rsidR="00AD6916" w:rsidRDefault="00AD6916" w:rsidP="00ED3E3D">
    <w:pPr>
      <w:pStyle w:val="Footer"/>
      <w:jc w:val="center"/>
    </w:pPr>
  </w:p>
  <w:p w14:paraId="068C5FDC" w14:textId="77777777" w:rsidR="00AD6916" w:rsidRDefault="00AD69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9CE2" w14:textId="77777777" w:rsidR="00AD6916" w:rsidRDefault="00AD691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p w14:paraId="5D6F673C" w14:textId="77777777" w:rsidR="00AD6916" w:rsidRDefault="00AD69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B21B" w14:textId="0E527E86" w:rsidR="00A42CE0" w:rsidRDefault="00A42CE0">
    <w:pPr>
      <w:pStyle w:val="Footer"/>
      <w:jc w:val="center"/>
    </w:pPr>
    <w:r>
      <w:fldChar w:fldCharType="begin"/>
    </w:r>
    <w:r>
      <w:instrText xml:space="preserve"> PAGE   \* MERGEFORMAT </w:instrText>
    </w:r>
    <w:r>
      <w:fldChar w:fldCharType="separate"/>
    </w:r>
    <w:r w:rsidR="00E44EEA">
      <w:rPr>
        <w:noProof/>
      </w:rPr>
      <w:t>18</w:t>
    </w:r>
    <w:r>
      <w:rPr>
        <w:noProof/>
      </w:rPr>
      <w:fldChar w:fldCharType="end"/>
    </w:r>
  </w:p>
  <w:p w14:paraId="5B028694" w14:textId="77777777" w:rsidR="00A42CE0" w:rsidRDefault="00A42CE0"/>
  <w:p w14:paraId="22F85A1B" w14:textId="77777777" w:rsidR="00F82036" w:rsidRDefault="00F8203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D770" w14:textId="77777777" w:rsidR="00A42CE0" w:rsidRDefault="00A42CE0">
    <w:pPr>
      <w:pStyle w:val="Footer"/>
      <w:jc w:val="center"/>
    </w:pPr>
    <w:r>
      <w:fldChar w:fldCharType="begin"/>
    </w:r>
    <w:r>
      <w:instrText xml:space="preserve"> PAGE   \* MERGEFORMAT </w:instrText>
    </w:r>
    <w:r>
      <w:fldChar w:fldCharType="separate"/>
    </w:r>
    <w:r>
      <w:rPr>
        <w:noProof/>
      </w:rPr>
      <w:t>1</w:t>
    </w:r>
    <w:r>
      <w:rPr>
        <w:noProof/>
      </w:rPr>
      <w:fldChar w:fldCharType="end"/>
    </w:r>
  </w:p>
  <w:p w14:paraId="3C33D14F" w14:textId="77777777" w:rsidR="00A42CE0" w:rsidRDefault="00A42CE0">
    <w:pPr>
      <w:pStyle w:val="Footer"/>
    </w:pPr>
  </w:p>
  <w:p w14:paraId="5BC9A6B3" w14:textId="77777777" w:rsidR="00F82036" w:rsidRDefault="00F8203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19E1" w14:textId="0304CF1E" w:rsidR="00A42CE0" w:rsidRDefault="00A42CE0">
    <w:pPr>
      <w:pStyle w:val="Footer"/>
      <w:jc w:val="center"/>
    </w:pPr>
    <w:r>
      <w:fldChar w:fldCharType="begin"/>
    </w:r>
    <w:r>
      <w:instrText xml:space="preserve"> PAGE   \* MERGEFORMAT </w:instrText>
    </w:r>
    <w:r>
      <w:fldChar w:fldCharType="separate"/>
    </w:r>
    <w:r w:rsidR="00E44EEA">
      <w:rPr>
        <w:noProof/>
      </w:rPr>
      <w:t>19</w:t>
    </w:r>
    <w:r>
      <w:rPr>
        <w:noProof/>
      </w:rPr>
      <w:fldChar w:fldCharType="end"/>
    </w:r>
  </w:p>
  <w:p w14:paraId="4E7F86A8" w14:textId="77777777" w:rsidR="00A42CE0" w:rsidRDefault="00A42CE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65A7" w14:textId="77777777" w:rsidR="00A42CE0" w:rsidRDefault="00A42CE0">
    <w:pPr>
      <w:pStyle w:val="Footer"/>
      <w:jc w:val="center"/>
    </w:pPr>
    <w:r>
      <w:fldChar w:fldCharType="begin"/>
    </w:r>
    <w:r>
      <w:instrText xml:space="preserve"> PAGE   \* MERGEFORMAT </w:instrText>
    </w:r>
    <w:r>
      <w:fldChar w:fldCharType="separate"/>
    </w:r>
    <w:r>
      <w:rPr>
        <w:noProof/>
      </w:rPr>
      <w:t>2</w:t>
    </w:r>
    <w:r>
      <w:rPr>
        <w:noProof/>
      </w:rPr>
      <w:fldChar w:fldCharType="end"/>
    </w:r>
  </w:p>
  <w:p w14:paraId="57CDA61C" w14:textId="77777777" w:rsidR="00A42CE0" w:rsidRDefault="00A42C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3F40" w14:textId="5BF37071" w:rsidR="0051491F" w:rsidRDefault="0051491F">
    <w:pPr>
      <w:pStyle w:val="Footer"/>
      <w:jc w:val="center"/>
    </w:pPr>
    <w:r>
      <w:fldChar w:fldCharType="begin"/>
    </w:r>
    <w:r>
      <w:instrText xml:space="preserve"> PAGE   \* MERGEFORMAT </w:instrText>
    </w:r>
    <w:r>
      <w:fldChar w:fldCharType="separate"/>
    </w:r>
    <w:r w:rsidR="00E44EEA">
      <w:rPr>
        <w:noProof/>
      </w:rPr>
      <w:t>20</w:t>
    </w:r>
    <w:r>
      <w:rPr>
        <w:noProof/>
      </w:rPr>
      <w:fldChar w:fldCharType="end"/>
    </w:r>
  </w:p>
  <w:p w14:paraId="00AC3081" w14:textId="77777777" w:rsidR="0051491F" w:rsidRDefault="0051491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13DF" w14:textId="77777777" w:rsidR="0051491F" w:rsidRDefault="0051491F">
    <w:pPr>
      <w:pStyle w:val="Footer"/>
      <w:jc w:val="center"/>
    </w:pPr>
    <w:r>
      <w:fldChar w:fldCharType="begin"/>
    </w:r>
    <w:r>
      <w:instrText xml:space="preserve"> PAGE   \* MERGEFORMAT </w:instrText>
    </w:r>
    <w:r>
      <w:fldChar w:fldCharType="separate"/>
    </w:r>
    <w:r w:rsidR="00876901">
      <w:rPr>
        <w:noProof/>
      </w:rPr>
      <w:t>56</w:t>
    </w:r>
    <w:r>
      <w:rPr>
        <w:noProof/>
      </w:rPr>
      <w:fldChar w:fldCharType="end"/>
    </w:r>
  </w:p>
  <w:p w14:paraId="3F991333" w14:textId="77777777" w:rsidR="0051491F" w:rsidRDefault="0051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D82E" w14:textId="77777777" w:rsidR="008E4D22" w:rsidRDefault="008E4D22" w:rsidP="008408F0">
      <w:r>
        <w:separator/>
      </w:r>
    </w:p>
  </w:footnote>
  <w:footnote w:type="continuationSeparator" w:id="0">
    <w:p w14:paraId="0D3A8487" w14:textId="77777777" w:rsidR="008E4D22" w:rsidRDefault="008E4D22" w:rsidP="008408F0">
      <w:r>
        <w:continuationSeparator/>
      </w:r>
    </w:p>
  </w:footnote>
  <w:footnote w:type="continuationNotice" w:id="1">
    <w:p w14:paraId="6AAE870C" w14:textId="77777777" w:rsidR="008E4D22" w:rsidRDefault="008E4D22"/>
  </w:footnote>
  <w:footnote w:id="2">
    <w:p w14:paraId="19BB3231" w14:textId="77777777" w:rsidR="00DD3C61" w:rsidRPr="0099177A" w:rsidRDefault="00DD3C61" w:rsidP="007E1421">
      <w:pPr>
        <w:rPr>
          <w:color w:val="000000"/>
          <w:sz w:val="20"/>
          <w:szCs w:val="20"/>
        </w:rPr>
      </w:pPr>
      <w:r w:rsidRPr="0099177A">
        <w:rPr>
          <w:rStyle w:val="FootnoteReference"/>
          <w:sz w:val="20"/>
          <w:szCs w:val="20"/>
        </w:rPr>
        <w:footnoteRef/>
      </w:r>
      <w:r w:rsidRPr="0099177A">
        <w:rPr>
          <w:sz w:val="20"/>
          <w:szCs w:val="20"/>
        </w:rPr>
        <w:t xml:space="preserve"> </w:t>
      </w:r>
      <w:r w:rsidRPr="0099177A">
        <w:rPr>
          <w:i/>
          <w:sz w:val="20"/>
          <w:szCs w:val="20"/>
        </w:rPr>
        <w:t xml:space="preserve">See </w:t>
      </w:r>
      <w:r w:rsidRPr="0099177A">
        <w:rPr>
          <w:sz w:val="20"/>
          <w:szCs w:val="20"/>
        </w:rPr>
        <w:t xml:space="preserve">Local Law 50 of 2011 (Brewer): </w:t>
      </w:r>
      <w:r w:rsidRPr="0099177A">
        <w:rPr>
          <w:color w:val="000000"/>
          <w:sz w:val="20"/>
          <w:szCs w:val="20"/>
        </w:rPr>
        <w:t xml:space="preserve">A Local Law to amend the administrative code of the city of New York, in relation to the purchase of New York state food, </w:t>
      </w:r>
      <w:r w:rsidRPr="0099177A">
        <w:rPr>
          <w:i/>
          <w:color w:val="000000"/>
          <w:sz w:val="20"/>
          <w:szCs w:val="20"/>
        </w:rPr>
        <w:t>available at</w:t>
      </w:r>
      <w:r w:rsidRPr="0099177A">
        <w:rPr>
          <w:color w:val="000000"/>
          <w:sz w:val="20"/>
          <w:szCs w:val="20"/>
        </w:rPr>
        <w:t xml:space="preserve"> </w:t>
      </w:r>
      <w:hyperlink r:id="rId1" w:history="1">
        <w:r w:rsidRPr="0099177A">
          <w:rPr>
            <w:rStyle w:val="Hyperlink"/>
            <w:sz w:val="20"/>
            <w:szCs w:val="20"/>
          </w:rPr>
          <w:t>https://legistar.council.nyc.gov/LegislationDetail.aspx?ID=828460&amp;GUID=8B484573-3BE2-4A2D-8C13-425453936D04&amp;Options=&amp;Search=</w:t>
        </w:r>
      </w:hyperlink>
    </w:p>
  </w:footnote>
  <w:footnote w:id="3">
    <w:p w14:paraId="3D8150ED"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See</w:t>
      </w:r>
      <w:r w:rsidRPr="0099177A">
        <w:t xml:space="preserve"> N.Y.C. Mayor’s Office of Contract Services, </w:t>
      </w:r>
      <w:r w:rsidRPr="0099177A">
        <w:rPr>
          <w:smallCaps/>
        </w:rPr>
        <w:t>Food Policy Standards</w:t>
      </w:r>
      <w:r w:rsidRPr="0099177A">
        <w:t xml:space="preserve">, </w:t>
      </w:r>
      <w:r w:rsidRPr="0099177A">
        <w:rPr>
          <w:i/>
        </w:rPr>
        <w:t xml:space="preserve">available at </w:t>
      </w:r>
      <w:r w:rsidRPr="0099177A">
        <w:t>https://www1.nyc.gov/site/mocs/legal-forms/food-policy-standards.page</w:t>
      </w:r>
    </w:p>
  </w:footnote>
  <w:footnote w:id="4">
    <w:p w14:paraId="250A66BF"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See</w:t>
      </w:r>
      <w:r w:rsidRPr="0099177A">
        <w:t xml:space="preserve"> N.Y.C. Mayor’s Office of Contract Services, </w:t>
      </w:r>
      <w:r w:rsidRPr="0099177A">
        <w:rPr>
          <w:smallCaps/>
        </w:rPr>
        <w:t>Fiscal Year 2017 Report to the City Council pursuant to LL 50 of 2011</w:t>
      </w:r>
      <w:r w:rsidRPr="0099177A">
        <w:t xml:space="preserve">, </w:t>
      </w:r>
      <w:r w:rsidRPr="0099177A">
        <w:rPr>
          <w:i/>
        </w:rPr>
        <w:t xml:space="preserve">available at </w:t>
      </w:r>
      <w:r w:rsidRPr="0099177A">
        <w:t>https://www1.nyc.gov/assets/mocs/downloads/excel/LL50_NYSFood_FY17.xlsx</w:t>
      </w:r>
    </w:p>
  </w:footnote>
  <w:footnote w:id="5">
    <w:p w14:paraId="1B146E47"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See</w:t>
      </w:r>
      <w:r w:rsidRPr="0099177A">
        <w:t xml:space="preserve"> N.Y.C. Mayor’s Office of Contract Services, </w:t>
      </w:r>
      <w:r w:rsidRPr="0099177A">
        <w:rPr>
          <w:smallCaps/>
        </w:rPr>
        <w:t>Fiscal Year 2018 Report to the City Council pursuant to LL 50 of 2011</w:t>
      </w:r>
      <w:r w:rsidRPr="0099177A">
        <w:t xml:space="preserve">, </w:t>
      </w:r>
      <w:r w:rsidRPr="0099177A">
        <w:rPr>
          <w:i/>
        </w:rPr>
        <w:t xml:space="preserve">available at </w:t>
      </w:r>
      <w:r w:rsidRPr="0099177A">
        <w:t>https://www1.nyc.gov/assets/mocs/downloads/pdf/LL50_NYSFood_FY18.pdf</w:t>
      </w:r>
    </w:p>
  </w:footnote>
  <w:footnote w:id="6">
    <w:p w14:paraId="79D758CE"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See</w:t>
      </w:r>
      <w:r w:rsidRPr="0099177A">
        <w:t xml:space="preserve"> N.Y.C. Mayor’s Office of Contract Services, </w:t>
      </w:r>
      <w:r w:rsidRPr="0099177A">
        <w:rPr>
          <w:smallCaps/>
        </w:rPr>
        <w:t>Fiscal Year 2019 Report to the City Council pursuant to LL 50 of 2011</w:t>
      </w:r>
      <w:r w:rsidRPr="0099177A">
        <w:t xml:space="preserve">, </w:t>
      </w:r>
      <w:r w:rsidRPr="0099177A">
        <w:rPr>
          <w:i/>
        </w:rPr>
        <w:t xml:space="preserve">available at </w:t>
      </w:r>
      <w:r w:rsidRPr="0099177A">
        <w:t>https://www1.nyc.gov/assets/mocs/downloads/pdf/LL50_NYSFood_FY19.pdf</w:t>
      </w:r>
    </w:p>
  </w:footnote>
  <w:footnote w:id="7">
    <w:p w14:paraId="5576CDD2"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 xml:space="preserve">See </w:t>
      </w:r>
      <w:r w:rsidRPr="0099177A">
        <w:t xml:space="preserve">Testimony of Ryan A. Murray, Before the New York City Council Committee on Contracts, Oversight Hearing — Local Food Procurement, at page 2 of 6 (January 14, 2020), </w:t>
      </w:r>
      <w:r w:rsidRPr="0099177A">
        <w:rPr>
          <w:i/>
        </w:rPr>
        <w:t xml:space="preserve">available at </w:t>
      </w:r>
      <w:hyperlink r:id="rId2" w:history="1">
        <w:r w:rsidRPr="0099177A">
          <w:rPr>
            <w:rStyle w:val="Hyperlink"/>
          </w:rPr>
          <w:t>https://legistar.council.nyc.gov/LegislationDetail.aspx?ID=4291212&amp;GUID=F4CE876A-8960-441A-A0A2-B15BB2A2D73B&amp;Options=&amp;Search</w:t>
        </w:r>
      </w:hyperlink>
      <w:r w:rsidRPr="0099177A">
        <w:rPr>
          <w:i/>
        </w:rPr>
        <w:t xml:space="preserve"> </w:t>
      </w:r>
      <w:r w:rsidRPr="0099177A">
        <w:t>(Hearing Testimony).</w:t>
      </w:r>
    </w:p>
  </w:footnote>
  <w:footnote w:id="8">
    <w:p w14:paraId="49C2DC36" w14:textId="77777777" w:rsidR="00DD3C61" w:rsidRPr="0099177A" w:rsidRDefault="00DD3C61" w:rsidP="007E1421">
      <w:pPr>
        <w:pStyle w:val="FootnoteText"/>
        <w:ind w:left="720" w:hanging="720"/>
      </w:pPr>
      <w:r w:rsidRPr="0099177A">
        <w:rPr>
          <w:rStyle w:val="FootnoteReference"/>
        </w:rPr>
        <w:footnoteRef/>
      </w:r>
      <w:r w:rsidRPr="0099177A">
        <w:t xml:space="preserve"> </w:t>
      </w:r>
      <w:r w:rsidRPr="0099177A">
        <w:rPr>
          <w:i/>
        </w:rPr>
        <w:t xml:space="preserve">Id. </w:t>
      </w:r>
      <w:r w:rsidRPr="0099177A">
        <w:t>at page 3 of 6.</w:t>
      </w:r>
    </w:p>
  </w:footnote>
  <w:footnote w:id="9">
    <w:p w14:paraId="5386E52C" w14:textId="77777777" w:rsidR="00DD3C61" w:rsidRPr="0099177A" w:rsidRDefault="00DD3C61" w:rsidP="007E1421">
      <w:pPr>
        <w:pStyle w:val="FootnoteText"/>
        <w:rPr>
          <w:i/>
        </w:rPr>
      </w:pPr>
      <w:r w:rsidRPr="0099177A">
        <w:rPr>
          <w:rStyle w:val="FootnoteReference"/>
        </w:rPr>
        <w:footnoteRef/>
      </w:r>
      <w:r w:rsidRPr="0099177A">
        <w:t xml:space="preserve"> </w:t>
      </w:r>
      <w:r w:rsidRPr="0099177A">
        <w:rPr>
          <w:i/>
        </w:rPr>
        <w:t>Id.</w:t>
      </w:r>
    </w:p>
  </w:footnote>
  <w:footnote w:id="10">
    <w:p w14:paraId="7912B5DA" w14:textId="77777777" w:rsidR="00DD3C61" w:rsidRPr="0099177A" w:rsidRDefault="00DD3C61" w:rsidP="007E1421">
      <w:pPr>
        <w:pStyle w:val="FootnoteText"/>
        <w:rPr>
          <w:i/>
        </w:rPr>
      </w:pPr>
      <w:r w:rsidRPr="0099177A">
        <w:rPr>
          <w:rStyle w:val="FootnoteReference"/>
        </w:rPr>
        <w:footnoteRef/>
      </w:r>
      <w:r w:rsidRPr="0099177A">
        <w:t xml:space="preserve"> </w:t>
      </w:r>
      <w:r w:rsidRPr="0099177A">
        <w:rPr>
          <w:i/>
        </w:rPr>
        <w:t>Id.</w:t>
      </w:r>
    </w:p>
  </w:footnote>
  <w:footnote w:id="11">
    <w:p w14:paraId="5DD76979" w14:textId="77777777" w:rsidR="00DD3C61" w:rsidRPr="0099177A" w:rsidRDefault="00DD3C61" w:rsidP="007E1421">
      <w:pPr>
        <w:pStyle w:val="FootnoteText"/>
        <w:rPr>
          <w:i/>
        </w:rPr>
      </w:pPr>
      <w:r w:rsidRPr="0099177A">
        <w:rPr>
          <w:rStyle w:val="FootnoteReference"/>
        </w:rPr>
        <w:footnoteRef/>
      </w:r>
      <w:r w:rsidRPr="0099177A">
        <w:t xml:space="preserve"> </w:t>
      </w:r>
      <w:r w:rsidRPr="0099177A">
        <w:rPr>
          <w:i/>
        </w:rPr>
        <w:t>Id.</w:t>
      </w:r>
    </w:p>
  </w:footnote>
  <w:footnote w:id="12">
    <w:p w14:paraId="2BF63BC6" w14:textId="77777777" w:rsidR="00DD3C61" w:rsidRPr="0099177A" w:rsidRDefault="00DD3C61" w:rsidP="007E1421">
      <w:pPr>
        <w:pStyle w:val="FootnoteText"/>
        <w:rPr>
          <w:i/>
        </w:rPr>
      </w:pPr>
      <w:r w:rsidRPr="0099177A">
        <w:rPr>
          <w:rStyle w:val="FootnoteReference"/>
        </w:rPr>
        <w:footnoteRef/>
      </w:r>
      <w:r w:rsidRPr="0099177A">
        <w:t xml:space="preserve"> </w:t>
      </w:r>
      <w:r w:rsidRPr="0099177A">
        <w:rPr>
          <w:i/>
        </w:rPr>
        <w:t>Id.</w:t>
      </w:r>
    </w:p>
  </w:footnote>
  <w:footnote w:id="13">
    <w:p w14:paraId="205FD53A" w14:textId="77777777" w:rsidR="00DD3C61" w:rsidRPr="0099177A" w:rsidRDefault="00DD3C61" w:rsidP="007E1421">
      <w:pPr>
        <w:pStyle w:val="FootnoteText"/>
        <w:rPr>
          <w:i/>
        </w:rPr>
      </w:pPr>
      <w:r w:rsidRPr="0099177A">
        <w:rPr>
          <w:rStyle w:val="FootnoteReference"/>
        </w:rPr>
        <w:footnoteRef/>
      </w:r>
      <w:r w:rsidRPr="0099177A">
        <w:t xml:space="preserve"> </w:t>
      </w:r>
      <w:r w:rsidRPr="0099177A">
        <w:rPr>
          <w:i/>
        </w:rPr>
        <w:t>Id.</w:t>
      </w:r>
    </w:p>
  </w:footnote>
  <w:footnote w:id="14">
    <w:p w14:paraId="1783D1B0" w14:textId="77777777" w:rsidR="00DD3C61" w:rsidRPr="0099177A" w:rsidRDefault="00DD3C61" w:rsidP="007E1421">
      <w:pPr>
        <w:pStyle w:val="FootnoteText"/>
        <w:rPr>
          <w:i/>
        </w:rPr>
      </w:pPr>
      <w:r w:rsidRPr="0099177A">
        <w:rPr>
          <w:rStyle w:val="FootnoteReference"/>
        </w:rPr>
        <w:footnoteRef/>
      </w:r>
      <w:r w:rsidRPr="0099177A">
        <w:t xml:space="preserve"> </w:t>
      </w:r>
      <w:r w:rsidRPr="0099177A">
        <w:rPr>
          <w:i/>
        </w:rPr>
        <w:t>Id.</w:t>
      </w:r>
    </w:p>
  </w:footnote>
  <w:footnote w:id="15">
    <w:p w14:paraId="37100895"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 xml:space="preserve">Id. </w:t>
      </w:r>
      <w:r w:rsidRPr="0099177A">
        <w:t>at pages 3-4 of 6.</w:t>
      </w:r>
    </w:p>
  </w:footnote>
  <w:footnote w:id="16">
    <w:p w14:paraId="7D260614"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 xml:space="preserve">Id. </w:t>
      </w:r>
      <w:r w:rsidRPr="0099177A">
        <w:t>at page 4 of 6.</w:t>
      </w:r>
    </w:p>
  </w:footnote>
  <w:footnote w:id="17">
    <w:p w14:paraId="36C4382F" w14:textId="01F35D0C" w:rsidR="00DD3C61" w:rsidRPr="0099177A" w:rsidRDefault="00DD3C61" w:rsidP="007E1421">
      <w:pPr>
        <w:pStyle w:val="FootnoteText"/>
      </w:pPr>
      <w:r w:rsidRPr="0099177A">
        <w:rPr>
          <w:rStyle w:val="FootnoteReference"/>
        </w:rPr>
        <w:footnoteRef/>
      </w:r>
      <w:r w:rsidRPr="0099177A">
        <w:t xml:space="preserve"> </w:t>
      </w:r>
      <w:r w:rsidRPr="0099177A">
        <w:rPr>
          <w:i/>
        </w:rPr>
        <w:t>See</w:t>
      </w:r>
      <w:r w:rsidRPr="0099177A">
        <w:t xml:space="preserve"> Nevin Cohen, Ph.D. The New School Chair of Environmental Studies, Testimony before the New York City Council Committee on Contracts (</w:t>
      </w:r>
      <w:r w:rsidR="00B97D94" w:rsidRPr="0099177A">
        <w:t>Jul</w:t>
      </w:r>
      <w:r w:rsidRPr="0099177A">
        <w:t>. 2</w:t>
      </w:r>
      <w:r w:rsidR="00B97D94" w:rsidRPr="0099177A">
        <w:t>6</w:t>
      </w:r>
      <w:r w:rsidRPr="0099177A">
        <w:t>, 20</w:t>
      </w:r>
      <w:r w:rsidR="00B97D94" w:rsidRPr="0099177A">
        <w:t>11</w:t>
      </w:r>
      <w:r w:rsidRPr="0099177A">
        <w:t xml:space="preserve">) </w:t>
      </w:r>
      <w:r w:rsidRPr="0099177A">
        <w:rPr>
          <w:i/>
        </w:rPr>
        <w:t xml:space="preserve">available at </w:t>
      </w:r>
      <w:hyperlink r:id="rId3" w:history="1">
        <w:r w:rsidR="00C739FE" w:rsidRPr="0099177A">
          <w:rPr>
            <w:rStyle w:val="Hyperlink"/>
          </w:rPr>
          <w:t>https://legistar.council.nyc.gov/View.ashx?M=F&amp;ID=1481922&amp;GUID=E42A6E6F-DC19-4A83-8CC2-65D8158F1998</w:t>
        </w:r>
      </w:hyperlink>
      <w:r w:rsidR="00C739FE" w:rsidRPr="0099177A">
        <w:t xml:space="preserve"> (Hearing Testimony)</w:t>
      </w:r>
      <w:r w:rsidRPr="0099177A">
        <w:t>.</w:t>
      </w:r>
    </w:p>
  </w:footnote>
  <w:footnote w:id="18">
    <w:p w14:paraId="20AC33ED"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 xml:space="preserve">See </w:t>
      </w:r>
      <w:r w:rsidRPr="0099177A">
        <w:t>id.</w:t>
      </w:r>
    </w:p>
  </w:footnote>
  <w:footnote w:id="19">
    <w:p w14:paraId="0950BE34" w14:textId="77777777" w:rsidR="00DD3C61" w:rsidRPr="0099177A" w:rsidRDefault="00DD3C61" w:rsidP="007E1421">
      <w:pPr>
        <w:pStyle w:val="FootnoteText"/>
      </w:pPr>
      <w:r w:rsidRPr="0099177A">
        <w:rPr>
          <w:rStyle w:val="FootnoteReference"/>
        </w:rPr>
        <w:footnoteRef/>
      </w:r>
      <w:r w:rsidRPr="0099177A">
        <w:t xml:space="preserve"> </w:t>
      </w:r>
      <w:r w:rsidRPr="0099177A">
        <w:rPr>
          <w:i/>
        </w:rPr>
        <w:t xml:space="preserve">See </w:t>
      </w:r>
      <w:r w:rsidRPr="0099177A">
        <w:t>id.</w:t>
      </w:r>
    </w:p>
  </w:footnote>
  <w:footnote w:id="20">
    <w:p w14:paraId="799D7FB8" w14:textId="09F5E579" w:rsidR="00DD3C61" w:rsidRPr="0099177A" w:rsidRDefault="00DD3C61" w:rsidP="007E1421">
      <w:pPr>
        <w:pStyle w:val="FootnoteText"/>
      </w:pPr>
      <w:r w:rsidRPr="0099177A">
        <w:rPr>
          <w:rStyle w:val="FootnoteReference"/>
        </w:rPr>
        <w:footnoteRef/>
      </w:r>
      <w:r w:rsidRPr="0099177A">
        <w:t xml:space="preserve"> </w:t>
      </w:r>
      <w:r w:rsidRPr="0099177A">
        <w:rPr>
          <w:i/>
        </w:rPr>
        <w:t xml:space="preserve">See </w:t>
      </w:r>
      <w:r w:rsidRPr="0099177A">
        <w:t>Mark A. Izeman, National Resources Defense Council, Testimony before the New York City Council Committee on Contracts (Feb. 28, 2011)</w:t>
      </w:r>
      <w:r w:rsidRPr="0099177A">
        <w:rPr>
          <w:i/>
        </w:rPr>
        <w:t xml:space="preserve"> available at  </w:t>
      </w:r>
      <w:hyperlink r:id="rId4" w:history="1">
        <w:r w:rsidR="00C739FE" w:rsidRPr="0099177A">
          <w:rPr>
            <w:rStyle w:val="Hyperlink"/>
          </w:rPr>
          <w:t>https://legistar.council.nyc.gov/View.ashx?M=F&amp;ID=1481922&amp;GUID=E42A6E6F-DC19-4A83-8CC2-65D8158F1998</w:t>
        </w:r>
      </w:hyperlink>
      <w:r w:rsidR="00C739FE" w:rsidRPr="0099177A">
        <w:t xml:space="preserve"> (Hearing Testimony)</w:t>
      </w:r>
      <w:r w:rsidRPr="0099177A">
        <w:t>.</w:t>
      </w:r>
    </w:p>
  </w:footnote>
  <w:footnote w:id="21">
    <w:p w14:paraId="435DF493" w14:textId="6D9BED5B" w:rsidR="00C739FE" w:rsidRPr="0099177A" w:rsidRDefault="00C739FE" w:rsidP="007E1421">
      <w:pPr>
        <w:pStyle w:val="FootnoteText"/>
      </w:pPr>
      <w:r w:rsidRPr="0099177A">
        <w:rPr>
          <w:rStyle w:val="FootnoteReference"/>
        </w:rPr>
        <w:footnoteRef/>
      </w:r>
      <w:r w:rsidRPr="0099177A">
        <w:t xml:space="preserve"> </w:t>
      </w:r>
      <w:r w:rsidRPr="0099177A">
        <w:rPr>
          <w:i/>
          <w:iCs/>
        </w:rPr>
        <w:t xml:space="preserve">See </w:t>
      </w:r>
      <w:r w:rsidRPr="0099177A">
        <w:t xml:space="preserve">Local Law 50, </w:t>
      </w:r>
      <w:r w:rsidRPr="0099177A">
        <w:rPr>
          <w:i/>
          <w:iCs/>
        </w:rPr>
        <w:t xml:space="preserve">supra </w:t>
      </w:r>
      <w:r w:rsidRPr="0099177A">
        <w:t>note 1.</w:t>
      </w:r>
    </w:p>
  </w:footnote>
  <w:footnote w:id="22">
    <w:p w14:paraId="4C8692A2" w14:textId="176FDB3A" w:rsidR="00ED57DF" w:rsidRPr="0099177A" w:rsidRDefault="00ED57DF" w:rsidP="007E1421">
      <w:pPr>
        <w:pStyle w:val="FootnoteText"/>
      </w:pPr>
      <w:r w:rsidRPr="0099177A">
        <w:rPr>
          <w:rStyle w:val="FootnoteReference"/>
        </w:rPr>
        <w:footnoteRef/>
      </w:r>
      <w:r w:rsidRPr="0099177A">
        <w:t xml:space="preserve"> </w:t>
      </w:r>
      <w:r w:rsidR="00B644BD" w:rsidRPr="0099177A">
        <w:rPr>
          <w:i/>
        </w:rPr>
        <w:t>See</w:t>
      </w:r>
      <w:r w:rsidR="00B644BD" w:rsidRPr="0099177A">
        <w:t xml:space="preserve"> N.Y.C. Mayor’s Office of Contract Services, </w:t>
      </w:r>
      <w:r w:rsidR="00B644BD" w:rsidRPr="0099177A">
        <w:rPr>
          <w:smallCaps/>
        </w:rPr>
        <w:t>New York State Food Purchasing Guidelines</w:t>
      </w:r>
      <w:r w:rsidR="00B644BD" w:rsidRPr="0099177A">
        <w:t xml:space="preserve">, </w:t>
      </w:r>
      <w:r w:rsidR="00B644BD" w:rsidRPr="0099177A">
        <w:rPr>
          <w:i/>
        </w:rPr>
        <w:t xml:space="preserve">available at </w:t>
      </w:r>
      <w:hyperlink r:id="rId5" w:history="1">
        <w:r w:rsidR="00B644BD" w:rsidRPr="0099177A">
          <w:rPr>
            <w:rStyle w:val="Hyperlink"/>
          </w:rPr>
          <w:t>https://www1.nyc.gov/site/mocs/legal-forms/food-policy-standards.page</w:t>
        </w:r>
      </w:hyperlink>
    </w:p>
  </w:footnote>
  <w:footnote w:id="23">
    <w:p w14:paraId="49CBB871" w14:textId="7839E4C2" w:rsidR="00E313A8" w:rsidRPr="0099177A" w:rsidRDefault="00E313A8" w:rsidP="007E1421">
      <w:pPr>
        <w:pStyle w:val="FootnoteText"/>
      </w:pPr>
      <w:r w:rsidRPr="0099177A">
        <w:rPr>
          <w:rStyle w:val="FootnoteReference"/>
        </w:rPr>
        <w:footnoteRef/>
      </w:r>
      <w:r w:rsidRPr="0099177A">
        <w:t xml:space="preserve"> </w:t>
      </w:r>
      <w:r w:rsidR="001A72E7" w:rsidRPr="0099177A">
        <w:rPr>
          <w:i/>
          <w:iCs/>
        </w:rPr>
        <w:t>See</w:t>
      </w:r>
      <w:r w:rsidR="001A72E7" w:rsidRPr="0099177A">
        <w:t xml:space="preserve"> </w:t>
      </w:r>
      <w:r w:rsidR="0099177A" w:rsidRPr="0099177A">
        <w:t xml:space="preserve">Center For </w:t>
      </w:r>
      <w:r w:rsidR="001A72E7" w:rsidRPr="0099177A">
        <w:t>Good Food Purchasing, “</w:t>
      </w:r>
      <w:r w:rsidR="0099177A" w:rsidRPr="0099177A">
        <w:t xml:space="preserve">The Good Food Purchasing Values,” </w:t>
      </w:r>
      <w:hyperlink r:id="rId6" w:history="1">
        <w:r w:rsidR="0099177A" w:rsidRPr="0099177A">
          <w:rPr>
            <w:rStyle w:val="Hyperlink"/>
          </w:rPr>
          <w:t>https://goodfoodpurchasing.org/program-overview/</w:t>
        </w:r>
      </w:hyperlink>
      <w:r w:rsidR="0099177A" w:rsidRPr="0099177A">
        <w:t xml:space="preserve">, </w:t>
      </w:r>
      <w:r w:rsidR="0099177A" w:rsidRPr="0099177A">
        <w:rPr>
          <w:i/>
          <w:iCs/>
        </w:rPr>
        <w:t>last accessed</w:t>
      </w:r>
      <w:r w:rsidR="0099177A" w:rsidRPr="0099177A">
        <w:t xml:space="preserve"> Jun 21, 2022.</w:t>
      </w:r>
    </w:p>
  </w:footnote>
  <w:footnote w:id="24">
    <w:p w14:paraId="665F0796" w14:textId="4702C78B" w:rsidR="00E31D49" w:rsidRPr="0099177A" w:rsidRDefault="00E31D49" w:rsidP="007E1421">
      <w:pPr>
        <w:rPr>
          <w:sz w:val="20"/>
          <w:szCs w:val="20"/>
        </w:rPr>
      </w:pPr>
      <w:r w:rsidRPr="0099177A">
        <w:rPr>
          <w:rStyle w:val="FootnoteReference"/>
          <w:sz w:val="20"/>
          <w:szCs w:val="20"/>
        </w:rPr>
        <w:footnoteRef/>
      </w:r>
      <w:r w:rsidRPr="0099177A">
        <w:rPr>
          <w:sz w:val="20"/>
          <w:szCs w:val="20"/>
        </w:rPr>
        <w:t xml:space="preserve"> </w:t>
      </w:r>
      <w:r w:rsidR="006A158D" w:rsidRPr="0099177A">
        <w:rPr>
          <w:sz w:val="20"/>
          <w:szCs w:val="20"/>
        </w:rPr>
        <w:t xml:space="preserve">Urban Food Policy Institute, </w:t>
      </w:r>
      <w:r w:rsidR="00001C40" w:rsidRPr="0099177A">
        <w:rPr>
          <w:i/>
          <w:iCs/>
          <w:sz w:val="20"/>
          <w:szCs w:val="20"/>
        </w:rPr>
        <w:t>Bringing the Good Food Purchasing Program to New York City</w:t>
      </w:r>
      <w:r w:rsidR="00001C40" w:rsidRPr="0099177A">
        <w:rPr>
          <w:sz w:val="20"/>
          <w:szCs w:val="20"/>
        </w:rPr>
        <w:t xml:space="preserve"> (Jun 2019) </w:t>
      </w:r>
      <w:r w:rsidR="0053139C" w:rsidRPr="0099177A">
        <w:rPr>
          <w:sz w:val="20"/>
          <w:szCs w:val="20"/>
        </w:rPr>
        <w:t xml:space="preserve">at </w:t>
      </w:r>
      <w:r w:rsidR="00792D66" w:rsidRPr="0099177A">
        <w:rPr>
          <w:sz w:val="20"/>
          <w:szCs w:val="20"/>
        </w:rPr>
        <w:t>5-6</w:t>
      </w:r>
      <w:r w:rsidR="0053139C" w:rsidRPr="0099177A">
        <w:rPr>
          <w:sz w:val="20"/>
          <w:szCs w:val="20"/>
        </w:rPr>
        <w:t xml:space="preserve"> </w:t>
      </w:r>
      <w:r w:rsidR="00001C40" w:rsidRPr="0099177A">
        <w:rPr>
          <w:i/>
          <w:iCs/>
          <w:sz w:val="20"/>
          <w:szCs w:val="20"/>
        </w:rPr>
        <w:t>available at</w:t>
      </w:r>
      <w:r w:rsidR="001567BC" w:rsidRPr="0099177A">
        <w:rPr>
          <w:sz w:val="20"/>
          <w:szCs w:val="20"/>
        </w:rPr>
        <w:t xml:space="preserve"> </w:t>
      </w:r>
      <w:hyperlink r:id="rId7" w:history="1">
        <w:r w:rsidR="001567BC" w:rsidRPr="0099177A">
          <w:rPr>
            <w:rStyle w:val="Hyperlink"/>
            <w:sz w:val="20"/>
            <w:szCs w:val="20"/>
          </w:rPr>
          <w:t>https://static1.squarespace.com/static/572d0fcc2b8dde9e10ab59d4/t/5d12735703f941000147c234/1561490267771/GFPP_NoVo_Report_06-24-2019_Full_Report_June.pdf</w:t>
        </w:r>
      </w:hyperlink>
    </w:p>
  </w:footnote>
  <w:footnote w:id="25">
    <w:p w14:paraId="712670E2" w14:textId="638BEA11" w:rsidR="00E31D49" w:rsidRPr="0099177A" w:rsidRDefault="00E31D49" w:rsidP="007E1421">
      <w:pPr>
        <w:rPr>
          <w:iCs/>
          <w:sz w:val="20"/>
          <w:szCs w:val="20"/>
        </w:rPr>
      </w:pPr>
      <w:r w:rsidRPr="0099177A">
        <w:rPr>
          <w:rStyle w:val="FootnoteReference"/>
          <w:sz w:val="20"/>
          <w:szCs w:val="20"/>
        </w:rPr>
        <w:footnoteRef/>
      </w:r>
      <w:r w:rsidRPr="0099177A">
        <w:rPr>
          <w:sz w:val="20"/>
          <w:szCs w:val="20"/>
        </w:rPr>
        <w:t xml:space="preserve"> </w:t>
      </w:r>
      <w:r w:rsidR="00321469" w:rsidRPr="0099177A">
        <w:rPr>
          <w:i/>
          <w:sz w:val="20"/>
          <w:szCs w:val="20"/>
        </w:rPr>
        <w:t>See id</w:t>
      </w:r>
      <w:r w:rsidR="00605D55" w:rsidRPr="0099177A">
        <w:rPr>
          <w:i/>
          <w:sz w:val="20"/>
          <w:szCs w:val="20"/>
        </w:rPr>
        <w:t>.</w:t>
      </w:r>
      <w:r w:rsidR="00792D66" w:rsidRPr="0099177A">
        <w:rPr>
          <w:i/>
          <w:sz w:val="20"/>
          <w:szCs w:val="20"/>
        </w:rPr>
        <w:t xml:space="preserve"> at </w:t>
      </w:r>
      <w:r w:rsidR="00792D66" w:rsidRPr="0099177A">
        <w:rPr>
          <w:iCs/>
          <w:sz w:val="20"/>
          <w:szCs w:val="20"/>
        </w:rPr>
        <w:t>7.</w:t>
      </w:r>
    </w:p>
  </w:footnote>
  <w:footnote w:id="26">
    <w:p w14:paraId="75A7F1F6" w14:textId="7D26AABD" w:rsidR="004D7963" w:rsidRPr="0099177A" w:rsidRDefault="004D7963" w:rsidP="007E1421">
      <w:pPr>
        <w:rPr>
          <w:sz w:val="20"/>
          <w:szCs w:val="20"/>
        </w:rPr>
      </w:pPr>
      <w:r w:rsidRPr="0099177A">
        <w:rPr>
          <w:rStyle w:val="FootnoteReference"/>
          <w:sz w:val="20"/>
          <w:szCs w:val="20"/>
        </w:rPr>
        <w:footnoteRef/>
      </w:r>
      <w:r w:rsidRPr="0099177A">
        <w:rPr>
          <w:sz w:val="20"/>
          <w:szCs w:val="20"/>
        </w:rPr>
        <w:t xml:space="preserve"> </w:t>
      </w:r>
      <w:r w:rsidR="00321469" w:rsidRPr="0099177A">
        <w:rPr>
          <w:i/>
          <w:sz w:val="20"/>
          <w:szCs w:val="20"/>
        </w:rPr>
        <w:t>I</w:t>
      </w:r>
      <w:r w:rsidR="001F5348" w:rsidRPr="0099177A">
        <w:rPr>
          <w:i/>
          <w:sz w:val="20"/>
          <w:szCs w:val="20"/>
        </w:rPr>
        <w:t>d.</w:t>
      </w:r>
    </w:p>
  </w:footnote>
  <w:footnote w:id="27">
    <w:p w14:paraId="08C4076D" w14:textId="5EA328F3" w:rsidR="004D7963" w:rsidRPr="0099177A" w:rsidRDefault="004D7963" w:rsidP="007E1421">
      <w:pPr>
        <w:rPr>
          <w:sz w:val="20"/>
          <w:szCs w:val="20"/>
        </w:rPr>
      </w:pPr>
      <w:r w:rsidRPr="0099177A">
        <w:rPr>
          <w:rStyle w:val="FootnoteReference"/>
          <w:sz w:val="20"/>
          <w:szCs w:val="20"/>
        </w:rPr>
        <w:footnoteRef/>
      </w:r>
      <w:r w:rsidRPr="0099177A">
        <w:rPr>
          <w:sz w:val="20"/>
          <w:szCs w:val="20"/>
        </w:rPr>
        <w:t xml:space="preserve"> </w:t>
      </w:r>
      <w:r w:rsidR="00792D66" w:rsidRPr="0099177A">
        <w:rPr>
          <w:i/>
          <w:sz w:val="20"/>
          <w:szCs w:val="20"/>
        </w:rPr>
        <w:t>See id.</w:t>
      </w:r>
    </w:p>
  </w:footnote>
  <w:footnote w:id="28">
    <w:p w14:paraId="7B52D146" w14:textId="57849902" w:rsidR="003267DD" w:rsidRPr="0099177A" w:rsidRDefault="00224271" w:rsidP="007E1421">
      <w:pPr>
        <w:pStyle w:val="FootnoteText"/>
      </w:pPr>
      <w:r w:rsidRPr="0099177A">
        <w:rPr>
          <w:rStyle w:val="FootnoteReference"/>
        </w:rPr>
        <w:footnoteRef/>
      </w:r>
      <w:r w:rsidRPr="0099177A">
        <w:t xml:space="preserve"> </w:t>
      </w:r>
      <w:r w:rsidRPr="0099177A">
        <w:rPr>
          <w:i/>
          <w:iCs/>
        </w:rPr>
        <w:t xml:space="preserve">See </w:t>
      </w:r>
      <w:r w:rsidR="00EC7C3B" w:rsidRPr="0099177A">
        <w:t>Int. No. 517-2022</w:t>
      </w:r>
      <w:r w:rsidR="00617E09" w:rsidRPr="0099177A">
        <w:t xml:space="preserve"> (Adams)</w:t>
      </w:r>
      <w:r w:rsidR="00EC7C3B" w:rsidRPr="0099177A">
        <w:t xml:space="preserve">, </w:t>
      </w:r>
      <w:r w:rsidR="003267DD" w:rsidRPr="0099177A">
        <w:t xml:space="preserve">A Local Law to amend the administrative code of the city of New York, in relation to creating a good food purchasing program, </w:t>
      </w:r>
      <w:r w:rsidR="003267DD" w:rsidRPr="0099177A">
        <w:rPr>
          <w:i/>
          <w:iCs/>
        </w:rPr>
        <w:t xml:space="preserve">available at </w:t>
      </w:r>
      <w:hyperlink r:id="rId8" w:history="1">
        <w:r w:rsidR="003267DD" w:rsidRPr="0099177A">
          <w:rPr>
            <w:rStyle w:val="Hyperlink"/>
          </w:rPr>
          <w:t>https://legistar.council.nyc.gov/LegislationDetail.aspx?ID=5681135&amp;GUID=172A9B8C-2E76-4A60-AACC-4D44A1D7D0C9</w:t>
        </w:r>
      </w:hyperlink>
      <w:r w:rsidR="00617E09" w:rsidRPr="0099177A">
        <w:t>.</w:t>
      </w:r>
    </w:p>
  </w:footnote>
  <w:footnote w:id="29">
    <w:p w14:paraId="1FEAA111" w14:textId="2E7269BF" w:rsidR="00617E09" w:rsidRPr="0099177A" w:rsidRDefault="00617E09" w:rsidP="007E1421">
      <w:pPr>
        <w:pStyle w:val="FootnoteText"/>
        <w:rPr>
          <w:i/>
          <w:iCs/>
        </w:rPr>
      </w:pPr>
      <w:r w:rsidRPr="0099177A">
        <w:rPr>
          <w:rStyle w:val="FootnoteReference"/>
        </w:rPr>
        <w:footnoteRef/>
      </w:r>
      <w:r w:rsidRPr="0099177A">
        <w:t xml:space="preserve"> </w:t>
      </w:r>
      <w:r w:rsidRPr="0099177A">
        <w:rPr>
          <w:i/>
          <w:iCs/>
        </w:rPr>
        <w:t>See id.</w:t>
      </w:r>
    </w:p>
  </w:footnote>
  <w:footnote w:id="30">
    <w:p w14:paraId="21993DD9" w14:textId="77777777" w:rsidR="00AD0997" w:rsidRPr="0099177A" w:rsidRDefault="00AD0997" w:rsidP="007E1421">
      <w:pPr>
        <w:pStyle w:val="FootnoteText"/>
      </w:pPr>
      <w:r w:rsidRPr="0099177A">
        <w:rPr>
          <w:rStyle w:val="FootnoteReference"/>
        </w:rPr>
        <w:footnoteRef/>
      </w:r>
      <w:r w:rsidRPr="0099177A">
        <w:t xml:space="preserve"> </w:t>
      </w:r>
      <w:r w:rsidRPr="0099177A">
        <w:rPr>
          <w:i/>
          <w:iCs/>
        </w:rPr>
        <w:t xml:space="preserve">See </w:t>
      </w:r>
      <w:r w:rsidRPr="0099177A">
        <w:t>S7534/A8580 (Hinchey) - An act to amend the general municipal law, in relation to the awarding</w:t>
      </w:r>
    </w:p>
    <w:p w14:paraId="0EE6849A" w14:textId="77777777" w:rsidR="00AD0997" w:rsidRPr="0099177A" w:rsidRDefault="00AD0997" w:rsidP="007E1421">
      <w:pPr>
        <w:pStyle w:val="FootnoteText"/>
      </w:pPr>
      <w:r w:rsidRPr="0099177A">
        <w:t>of certain purchase contracts.</w:t>
      </w:r>
    </w:p>
  </w:footnote>
  <w:footnote w:id="31">
    <w:p w14:paraId="6AD561ED" w14:textId="5256408B" w:rsidR="004C0237" w:rsidRPr="0099177A" w:rsidRDefault="004C0237" w:rsidP="007E1421">
      <w:pPr>
        <w:pStyle w:val="FootnoteText"/>
      </w:pPr>
      <w:r w:rsidRPr="0099177A">
        <w:rPr>
          <w:rStyle w:val="FootnoteReference"/>
        </w:rPr>
        <w:footnoteRef/>
      </w:r>
      <w:r w:rsidRPr="0099177A">
        <w:t xml:space="preserve"> </w:t>
      </w:r>
      <w:r w:rsidR="00FF7ED3" w:rsidRPr="0099177A">
        <w:rPr>
          <w:i/>
          <w:iCs/>
        </w:rPr>
        <w:t xml:space="preserve">See </w:t>
      </w:r>
      <w:r w:rsidR="00FF7ED3" w:rsidRPr="0099177A">
        <w:t xml:space="preserve">Independent Budget Office, Letter to Manhattan Borough President Gale Brewer, (Apr. 9, 2021) </w:t>
      </w:r>
      <w:r w:rsidR="00FF7ED3" w:rsidRPr="0099177A">
        <w:rPr>
          <w:i/>
          <w:iCs/>
        </w:rPr>
        <w:t>available at</w:t>
      </w:r>
      <w:r w:rsidRPr="0099177A">
        <w:rPr>
          <w:i/>
        </w:rPr>
        <w:t xml:space="preserve"> </w:t>
      </w:r>
      <w:hyperlink r:id="rId9" w:history="1">
        <w:r w:rsidRPr="0099177A">
          <w:rPr>
            <w:rStyle w:val="Hyperlink"/>
          </w:rPr>
          <w:t>https://s3.documentcloud.org/documents/20791573/iboletter.pdf</w:t>
        </w:r>
      </w:hyperlink>
    </w:p>
  </w:footnote>
  <w:footnote w:id="32">
    <w:p w14:paraId="691BE7BA" w14:textId="59CCE53F" w:rsidR="00DD74F5" w:rsidRPr="0099177A" w:rsidRDefault="004C0237" w:rsidP="00E95C49">
      <w:pPr>
        <w:pStyle w:val="FootnoteText"/>
        <w:jc w:val="both"/>
        <w:rPr>
          <w:rStyle w:val="Hyperlink"/>
        </w:rPr>
      </w:pPr>
      <w:r w:rsidRPr="0099177A">
        <w:rPr>
          <w:rStyle w:val="FootnoteReference"/>
        </w:rPr>
        <w:footnoteRef/>
      </w:r>
      <w:r w:rsidR="00ED61AB" w:rsidRPr="0099177A">
        <w:rPr>
          <w:i/>
        </w:rPr>
        <w:t xml:space="preserve">See </w:t>
      </w:r>
      <w:r w:rsidR="00ED61AB" w:rsidRPr="0099177A">
        <w:t xml:space="preserve">Local Law </w:t>
      </w:r>
      <w:r w:rsidR="00DD74F5" w:rsidRPr="0099177A">
        <w:t>3</w:t>
      </w:r>
      <w:r w:rsidR="00ED61AB" w:rsidRPr="0099177A">
        <w:t xml:space="preserve">0 of 2017 (Mark-Viverito): </w:t>
      </w:r>
      <w:r w:rsidR="00ED61AB" w:rsidRPr="0099177A">
        <w:rPr>
          <w:color w:val="000000"/>
        </w:rPr>
        <w:t xml:space="preserve">A Local Law to amend the New York city charter and the administrative code of the city of New York, in relation to improving access to city services for limited English proficiency individuals </w:t>
      </w:r>
      <w:r w:rsidR="00ED61AB" w:rsidRPr="0099177A">
        <w:rPr>
          <w:i/>
          <w:color w:val="000000"/>
        </w:rPr>
        <w:t>available at</w:t>
      </w:r>
      <w:r w:rsidRPr="0099177A">
        <w:t xml:space="preserve"> </w:t>
      </w:r>
      <w:hyperlink r:id="rId10" w:history="1">
        <w:r w:rsidRPr="0099177A">
          <w:rPr>
            <w:rStyle w:val="Hyperlink"/>
          </w:rPr>
          <w:t>https://legistar.council.nyc.gov/LegislationDetail.aspx?ID=2735477&amp;GUID=D0A0ECA1-4D71-47EB-B44D-5919777ED818&amp;Options=&amp;Search=</w:t>
        </w:r>
      </w:hyperlink>
    </w:p>
  </w:footnote>
  <w:footnote w:id="33">
    <w:p w14:paraId="3F35FBC2" w14:textId="77777777" w:rsidR="00E95C49" w:rsidRPr="0099177A" w:rsidRDefault="00E95C49" w:rsidP="00A66493">
      <w:pPr>
        <w:pStyle w:val="FootnoteText"/>
        <w:jc w:val="both"/>
        <w:rPr>
          <w:i/>
          <w:iCs/>
        </w:rPr>
      </w:pPr>
      <w:r>
        <w:rPr>
          <w:rStyle w:val="FootnoteReference"/>
        </w:rPr>
        <w:footnoteRef/>
      </w:r>
      <w:r>
        <w:t xml:space="preserve"> </w:t>
      </w:r>
      <w:r w:rsidRPr="0099177A">
        <w:rPr>
          <w:i/>
          <w:iCs/>
        </w:rPr>
        <w:t xml:space="preserve">See </w:t>
      </w:r>
      <w:r w:rsidRPr="0099177A">
        <w:t>Shahana Hanif</w:t>
      </w:r>
      <w:r w:rsidRPr="0099177A">
        <w:rPr>
          <w:i/>
          <w:iCs/>
        </w:rPr>
        <w:t>,</w:t>
      </w:r>
      <w:r w:rsidRPr="0099177A">
        <w:t xml:space="preserve"> </w:t>
      </w:r>
      <w:r w:rsidRPr="0099177A">
        <w:rPr>
          <w:i/>
          <w:iCs/>
        </w:rPr>
        <w:t xml:space="preserve">To include all, launch a NYC interpreter bank, </w:t>
      </w:r>
      <w:r w:rsidRPr="0099177A">
        <w:rPr>
          <w:smallCaps/>
        </w:rPr>
        <w:t>Daily News,</w:t>
      </w:r>
      <w:r w:rsidRPr="0099177A">
        <w:t xml:space="preserve"> Jun 9, 2022, </w:t>
      </w:r>
      <w:r w:rsidRPr="0099177A">
        <w:rPr>
          <w:i/>
          <w:iCs/>
        </w:rPr>
        <w:t>available at</w:t>
      </w:r>
    </w:p>
    <w:p w14:paraId="47DA07A6" w14:textId="15082057" w:rsidR="00E95C49" w:rsidRDefault="00E44EEA" w:rsidP="00A66493">
      <w:pPr>
        <w:pStyle w:val="FootnoteText"/>
        <w:jc w:val="both"/>
      </w:pPr>
      <w:hyperlink r:id="rId11" w:history="1">
        <w:r w:rsidR="00E95C49" w:rsidRPr="0099177A">
          <w:rPr>
            <w:rStyle w:val="Hyperlink"/>
          </w:rPr>
          <w:t>https://www.nydailynews.com/opinion/ny-oped-interpreter-bank-nyc-20220609-hmathi7yqnairiej6yqyxsfdqm-story.html</w:t>
        </w:r>
      </w:hyperlink>
    </w:p>
  </w:footnote>
  <w:footnote w:id="34">
    <w:p w14:paraId="71FCA8E5" w14:textId="57FB2002" w:rsidR="00B158C8" w:rsidRPr="0099177A" w:rsidRDefault="00CA1F17" w:rsidP="00A66493">
      <w:pPr>
        <w:pStyle w:val="FootnoteText"/>
        <w:jc w:val="both"/>
      </w:pPr>
      <w:r w:rsidRPr="0099177A">
        <w:rPr>
          <w:rStyle w:val="FootnoteReference"/>
        </w:rPr>
        <w:footnoteRef/>
      </w:r>
      <w:r w:rsidRPr="0099177A">
        <w:t xml:space="preserve"> </w:t>
      </w:r>
      <w:r w:rsidR="006448F8" w:rsidRPr="0099177A">
        <w:rPr>
          <w:i/>
          <w:iCs/>
        </w:rPr>
        <w:t xml:space="preserve">See </w:t>
      </w:r>
      <w:r w:rsidR="00E95C49" w:rsidRPr="00A66493">
        <w:rPr>
          <w:i/>
          <w:iCs/>
        </w:rPr>
        <w:t>id</w:t>
      </w:r>
      <w:r w:rsidR="00E95C49">
        <w:t>.</w:t>
      </w:r>
    </w:p>
  </w:footnote>
  <w:footnote w:id="35">
    <w:p w14:paraId="1EDD08AD" w14:textId="79112CEE" w:rsidR="004C7FEC" w:rsidRPr="0099177A" w:rsidRDefault="004C7FEC" w:rsidP="00A66493">
      <w:pPr>
        <w:pStyle w:val="FootnoteText"/>
        <w:jc w:val="both"/>
      </w:pPr>
      <w:r w:rsidRPr="0099177A">
        <w:rPr>
          <w:rStyle w:val="FootnoteReference"/>
        </w:rPr>
        <w:footnoteRef/>
      </w:r>
      <w:r w:rsidRPr="0099177A">
        <w:t xml:space="preserve"> </w:t>
      </w:r>
      <w:r w:rsidR="009650CD" w:rsidRPr="0099177A">
        <w:rPr>
          <w:i/>
          <w:iCs/>
        </w:rPr>
        <w:t xml:space="preserve">See </w:t>
      </w:r>
      <w:r w:rsidR="009650CD" w:rsidRPr="0099177A">
        <w:t xml:space="preserve">Chinese Translation Pod, </w:t>
      </w:r>
      <w:r w:rsidR="009650CD" w:rsidRPr="0099177A">
        <w:rPr>
          <w:smallCaps/>
        </w:rPr>
        <w:t>Twitter</w:t>
      </w:r>
      <w:r w:rsidR="00394738" w:rsidRPr="0099177A">
        <w:t xml:space="preserve">, </w:t>
      </w:r>
      <w:hyperlink r:id="rId12" w:history="1">
        <w:r w:rsidR="00394738" w:rsidRPr="0099177A">
          <w:rPr>
            <w:rStyle w:val="Hyperlink"/>
          </w:rPr>
          <w:t>https://twitter.com/cntranslatepod</w:t>
        </w:r>
      </w:hyperlink>
      <w:r w:rsidR="00394738" w:rsidRPr="0099177A">
        <w:t xml:space="preserve"> </w:t>
      </w:r>
      <w:r w:rsidR="00394738" w:rsidRPr="0099177A">
        <w:rPr>
          <w:i/>
          <w:iCs/>
        </w:rPr>
        <w:t xml:space="preserve">last accessed </w:t>
      </w:r>
      <w:r w:rsidR="00394738" w:rsidRPr="0099177A">
        <w:t>Jun 21, 2022.</w:t>
      </w:r>
    </w:p>
  </w:footnote>
  <w:footnote w:id="36">
    <w:p w14:paraId="4C90226C" w14:textId="3452FC19" w:rsidR="00F229BC" w:rsidRPr="0099177A" w:rsidRDefault="00F229BC" w:rsidP="00A66493">
      <w:pPr>
        <w:pStyle w:val="FootnoteText"/>
        <w:jc w:val="both"/>
      </w:pPr>
      <w:r w:rsidRPr="0099177A">
        <w:rPr>
          <w:rStyle w:val="FootnoteReference"/>
        </w:rPr>
        <w:footnoteRef/>
      </w:r>
      <w:r w:rsidRPr="0099177A">
        <w:t xml:space="preserve"> </w:t>
      </w:r>
      <w:r w:rsidR="006C724F" w:rsidRPr="0099177A">
        <w:rPr>
          <w:i/>
          <w:iCs/>
        </w:rPr>
        <w:t xml:space="preserve">See </w:t>
      </w:r>
      <w:r w:rsidR="006C724F" w:rsidRPr="0099177A">
        <w:t>Office of N.Y. City Comptroller Scott Stringer, Letter to Mayor Bill de Blasio and Speaker Corey Johnson</w:t>
      </w:r>
      <w:r w:rsidR="009008A8" w:rsidRPr="0099177A">
        <w:t xml:space="preserve"> Re: Legal Interpreter Bank and Language Service Cooperatives</w:t>
      </w:r>
      <w:r w:rsidR="006C724F" w:rsidRPr="0099177A">
        <w:t>, Feb 11, 2020</w:t>
      </w:r>
      <w:r w:rsidR="009008A8" w:rsidRPr="0099177A">
        <w:t xml:space="preserve">, </w:t>
      </w:r>
      <w:r w:rsidR="009008A8" w:rsidRPr="0099177A">
        <w:rPr>
          <w:i/>
          <w:iCs/>
        </w:rPr>
        <w:t>available at</w:t>
      </w:r>
      <w:r w:rsidR="006C724F" w:rsidRPr="0099177A">
        <w:t xml:space="preserve"> </w:t>
      </w:r>
      <w:r w:rsidRPr="0099177A">
        <w:t>https://comptroller.nyc.gov/wp-content/uploads/2020/02/UPDATED-Letter-Legal-Interpreter-Band-and-Language-Services-Cooperatives-2-11-20.pdf</w:t>
      </w:r>
    </w:p>
  </w:footnote>
  <w:footnote w:id="37">
    <w:p w14:paraId="0704C94E" w14:textId="1470BA3E" w:rsidR="00AE563B" w:rsidRPr="0099177A" w:rsidRDefault="001252C6" w:rsidP="00A66493">
      <w:pPr>
        <w:pStyle w:val="FootnoteText"/>
        <w:jc w:val="both"/>
      </w:pPr>
      <w:r w:rsidRPr="0099177A">
        <w:rPr>
          <w:rStyle w:val="FootnoteReference"/>
        </w:rPr>
        <w:footnoteRef/>
      </w:r>
      <w:r w:rsidRPr="0099177A">
        <w:t xml:space="preserve"> </w:t>
      </w:r>
      <w:r w:rsidR="001A2A3A" w:rsidRPr="0099177A">
        <w:rPr>
          <w:i/>
          <w:iCs/>
        </w:rPr>
        <w:t xml:space="preserve">See </w:t>
      </w:r>
      <w:r w:rsidR="006F617C" w:rsidRPr="0099177A">
        <w:t>Ayuda, Community Legal Interpreter Bank</w:t>
      </w:r>
      <w:r w:rsidR="00AE563B" w:rsidRPr="0099177A">
        <w:t xml:space="preserve"> Brochure,</w:t>
      </w:r>
      <w:r w:rsidR="00894EA9" w:rsidRPr="0099177A">
        <w:t xml:space="preserve"> Dec 17, 2008,</w:t>
      </w:r>
      <w:r w:rsidR="00AE563B" w:rsidRPr="0099177A">
        <w:t xml:space="preserve"> </w:t>
      </w:r>
      <w:r w:rsidR="00AE563B" w:rsidRPr="0099177A">
        <w:rPr>
          <w:i/>
          <w:iCs/>
        </w:rPr>
        <w:t xml:space="preserve">available at </w:t>
      </w:r>
      <w:r w:rsidR="00AE563B" w:rsidRPr="0099177A">
        <w:t xml:space="preserve"> </w:t>
      </w:r>
      <w:r w:rsidRPr="0099177A">
        <w:t>https://secure.migrationpolicy.org/images/2008.12.17_Webinar_CLI_Bank_Brochure.pdf</w:t>
      </w:r>
    </w:p>
  </w:footnote>
  <w:footnote w:id="38">
    <w:p w14:paraId="58E32386" w14:textId="5807E463" w:rsidR="00F229BC" w:rsidRPr="0099177A" w:rsidRDefault="00F229BC" w:rsidP="00A66493">
      <w:pPr>
        <w:pStyle w:val="FootnoteText"/>
        <w:jc w:val="both"/>
      </w:pPr>
      <w:r w:rsidRPr="0099177A">
        <w:rPr>
          <w:rStyle w:val="FootnoteReference"/>
        </w:rPr>
        <w:footnoteRef/>
      </w:r>
      <w:r w:rsidRPr="0099177A">
        <w:t xml:space="preserve"> </w:t>
      </w:r>
      <w:r w:rsidR="00140A72" w:rsidRPr="0099177A">
        <w:rPr>
          <w:i/>
          <w:iCs/>
        </w:rPr>
        <w:t xml:space="preserve">See </w:t>
      </w:r>
      <w:r w:rsidR="00140A72" w:rsidRPr="0099177A">
        <w:t xml:space="preserve">Letter to Mayor Bill de Blasio and Speaker Corey Johnson, </w:t>
      </w:r>
      <w:r w:rsidR="00140A72" w:rsidRPr="0099177A">
        <w:rPr>
          <w:i/>
          <w:iCs/>
        </w:rPr>
        <w:t xml:space="preserve">supra </w:t>
      </w:r>
      <w:r w:rsidR="00140A72" w:rsidRPr="0099177A">
        <w:t>note 3</w:t>
      </w:r>
      <w:r w:rsidR="007E1421">
        <w:t>5</w:t>
      </w:r>
      <w:r w:rsidR="00A8163A" w:rsidRPr="0099177A">
        <w:t>.</w:t>
      </w:r>
    </w:p>
  </w:footnote>
  <w:footnote w:id="39">
    <w:p w14:paraId="65B48939" w14:textId="0DC53749" w:rsidR="001620E9" w:rsidRPr="0099177A" w:rsidRDefault="001620E9" w:rsidP="00A66493">
      <w:pPr>
        <w:pStyle w:val="FootnoteText"/>
        <w:jc w:val="both"/>
      </w:pPr>
      <w:r w:rsidRPr="0099177A">
        <w:rPr>
          <w:rStyle w:val="FootnoteReference"/>
        </w:rPr>
        <w:footnoteRef/>
      </w:r>
      <w:r w:rsidRPr="0099177A">
        <w:t xml:space="preserve"> </w:t>
      </w:r>
      <w:r w:rsidRPr="0099177A">
        <w:rPr>
          <w:i/>
          <w:iCs/>
        </w:rPr>
        <w:t xml:space="preserve">See </w:t>
      </w:r>
      <w:r w:rsidR="0098566A" w:rsidRPr="0099177A">
        <w:t xml:space="preserve">Proposed Int. No. 136-2022 (Won) A Local Law to amend the administrative code of the city of New York, in relation to requiring agencies to develop and utilize a preferred vendor list to provide community-integrated translation and interpretation services and reporting in relation thereto, </w:t>
      </w:r>
      <w:r w:rsidR="0098566A" w:rsidRPr="0099177A">
        <w:rPr>
          <w:i/>
          <w:iCs/>
        </w:rPr>
        <w:t>available at</w:t>
      </w:r>
      <w:r w:rsidR="0098566A" w:rsidRPr="0099177A">
        <w:t xml:space="preserve"> https://legistar.council.nyc.gov/LegislationDetail.aspx?ID=5534284&amp;GUID=E7F609DB-4972-447D-93E9-44D479CC71A7.</w:t>
      </w:r>
    </w:p>
  </w:footnote>
  <w:footnote w:id="40">
    <w:p w14:paraId="0B9A7662" w14:textId="602A9227" w:rsidR="00832E27" w:rsidRPr="0099177A" w:rsidRDefault="00832E27" w:rsidP="00A66493">
      <w:pPr>
        <w:pStyle w:val="FootnoteText"/>
        <w:jc w:val="both"/>
      </w:pPr>
      <w:r w:rsidRPr="0099177A">
        <w:rPr>
          <w:rStyle w:val="FootnoteReference"/>
        </w:rPr>
        <w:footnoteRef/>
      </w:r>
      <w:r w:rsidRPr="0099177A">
        <w:t xml:space="preserve"> </w:t>
      </w:r>
      <w:r w:rsidR="00736F72" w:rsidRPr="0099177A">
        <w:rPr>
          <w:i/>
          <w:iCs/>
        </w:rPr>
        <w:t xml:space="preserve">See </w:t>
      </w:r>
      <w:r w:rsidR="00736F72" w:rsidRPr="0099177A">
        <w:t>RCNY § 3-08</w:t>
      </w:r>
      <w:r w:rsidR="001E796B" w:rsidRPr="0099177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BE4C" w14:textId="607EA877" w:rsidR="00AD6916" w:rsidRDefault="00E44EEA">
    <w:pPr>
      <w:pStyle w:val="Header"/>
    </w:pPr>
    <w:r>
      <w:rPr>
        <w:noProof/>
      </w:rPr>
      <w:pict w14:anchorId="73EBF1AA">
        <v:shapetype id="_x0000_t202" coordsize="21600,21600" o:spt="202" path="m,l,21600r21600,l21600,xe">
          <v:stroke joinstyle="miter"/>
          <v:path gradientshapeok="t" o:connecttype="rect"/>
        </v:shapetype>
        <v:shape id="_x0000_s1025" type="#_x0000_t202" alt="" style="position:absolute;margin-left:0;margin-top:0;width:494.9pt;height:164.95pt;rotation:315;z-index:-251658752;visibility:visible;mso-wrap-style:square;mso-wrap-edited:f;mso-width-percent:0;mso-height-percent:0;mso-position-horizontal:center;mso-position-horizontal-relative:margin;mso-position-vertical:center;mso-position-vertical-relative:margin;mso-width-percent:0;mso-height-percent:0;v-text-anchor:top" o:allowincell="f" filled="f" stroked="f">
          <v:stroke joinstyle="round"/>
          <o:lock v:ext="edit" aspectratio="t" verticies="t" shapetype="t"/>
          <v:textbox>
            <w:txbxContent>
              <w:p w14:paraId="4ECE85ED" w14:textId="77777777" w:rsidR="00AD6916" w:rsidRDefault="00AD6916" w:rsidP="002C254F">
                <w:pPr>
                  <w:jc w:val="center"/>
                  <w:rPr>
                    <w:color w:val="C0C0C0"/>
                    <w:sz w:val="16"/>
                    <w:szCs w:val="16"/>
                  </w:rPr>
                </w:pPr>
                <w:r>
                  <w:rPr>
                    <w:color w:val="C0C0C0"/>
                    <w:sz w:val="16"/>
                    <w:szCs w:val="16"/>
                  </w:rPr>
                  <w:t>DRAFT</w:t>
                </w:r>
              </w:p>
            </w:txbxContent>
          </v:textbox>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CDA4" w14:textId="55DC7FC2" w:rsidR="002C254F" w:rsidRDefault="002C25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76DA" w14:textId="071E0D72" w:rsidR="002C254F" w:rsidRDefault="002C25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C1C7" w14:textId="1943B752" w:rsidR="002C254F" w:rsidRDefault="002C2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DA86" w14:textId="7611C71A" w:rsidR="002C254F" w:rsidRDefault="002C2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AAB5" w14:textId="0DD5DCA7" w:rsidR="002C254F" w:rsidRDefault="002C25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F982" w14:textId="3D30189C" w:rsidR="002C254F" w:rsidRDefault="002C25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4BDC" w14:textId="792CEA57" w:rsidR="002C254F" w:rsidRDefault="002C25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0AD7" w14:textId="2310238A" w:rsidR="002C254F" w:rsidRDefault="002C25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9A6E" w14:textId="33EB96B9" w:rsidR="002C254F" w:rsidRDefault="002C25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8BCC" w14:textId="700209ED" w:rsidR="002C254F" w:rsidRDefault="002C25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C54F" w14:textId="4B270B5C" w:rsidR="002C254F" w:rsidRDefault="002C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B6D"/>
    <w:multiLevelType w:val="hybridMultilevel"/>
    <w:tmpl w:val="C1C06954"/>
    <w:lvl w:ilvl="0" w:tplc="1D7A30B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56FB1"/>
    <w:multiLevelType w:val="hybridMultilevel"/>
    <w:tmpl w:val="085627FE"/>
    <w:lvl w:ilvl="0" w:tplc="4BDC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47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EF4C18"/>
    <w:multiLevelType w:val="hybridMultilevel"/>
    <w:tmpl w:val="F7D66178"/>
    <w:lvl w:ilvl="0" w:tplc="995619A4">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0AE6"/>
    <w:multiLevelType w:val="hybridMultilevel"/>
    <w:tmpl w:val="74324252"/>
    <w:lvl w:ilvl="0" w:tplc="9FB0952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4A28"/>
    <w:multiLevelType w:val="hybridMultilevel"/>
    <w:tmpl w:val="FF5E804C"/>
    <w:lvl w:ilvl="0" w:tplc="53DC9648">
      <w:start w:val="1"/>
      <w:numFmt w:val="decimal"/>
      <w:lvlText w:val="%1."/>
      <w:lvlJc w:val="left"/>
      <w:pPr>
        <w:ind w:left="720" w:hanging="360"/>
      </w:pPr>
    </w:lvl>
    <w:lvl w:ilvl="1" w:tplc="CFB295A4">
      <w:start w:val="1"/>
      <w:numFmt w:val="lowerLetter"/>
      <w:lvlText w:val="%2."/>
      <w:lvlJc w:val="left"/>
      <w:pPr>
        <w:ind w:left="1440" w:hanging="360"/>
      </w:pPr>
    </w:lvl>
    <w:lvl w:ilvl="2" w:tplc="4796931A">
      <w:start w:val="1"/>
      <w:numFmt w:val="lowerRoman"/>
      <w:lvlText w:val="%3."/>
      <w:lvlJc w:val="right"/>
      <w:pPr>
        <w:ind w:left="2160" w:hanging="180"/>
      </w:pPr>
    </w:lvl>
    <w:lvl w:ilvl="3" w:tplc="F94678DC">
      <w:start w:val="1"/>
      <w:numFmt w:val="decimal"/>
      <w:lvlText w:val="%4."/>
      <w:lvlJc w:val="left"/>
      <w:pPr>
        <w:ind w:left="2880" w:hanging="360"/>
      </w:pPr>
    </w:lvl>
    <w:lvl w:ilvl="4" w:tplc="F46EB6B8">
      <w:start w:val="1"/>
      <w:numFmt w:val="lowerLetter"/>
      <w:lvlText w:val="%5."/>
      <w:lvlJc w:val="left"/>
      <w:pPr>
        <w:ind w:left="3600" w:hanging="360"/>
      </w:pPr>
    </w:lvl>
    <w:lvl w:ilvl="5" w:tplc="5C0828AA">
      <w:start w:val="1"/>
      <w:numFmt w:val="lowerRoman"/>
      <w:lvlText w:val="%6."/>
      <w:lvlJc w:val="right"/>
      <w:pPr>
        <w:ind w:left="4320" w:hanging="180"/>
      </w:pPr>
    </w:lvl>
    <w:lvl w:ilvl="6" w:tplc="4A342588">
      <w:start w:val="1"/>
      <w:numFmt w:val="decimal"/>
      <w:lvlText w:val="%7."/>
      <w:lvlJc w:val="left"/>
      <w:pPr>
        <w:ind w:left="5040" w:hanging="360"/>
      </w:pPr>
    </w:lvl>
    <w:lvl w:ilvl="7" w:tplc="1A14BDA6">
      <w:start w:val="1"/>
      <w:numFmt w:val="lowerLetter"/>
      <w:lvlText w:val="%8."/>
      <w:lvlJc w:val="left"/>
      <w:pPr>
        <w:ind w:left="5760" w:hanging="360"/>
      </w:pPr>
    </w:lvl>
    <w:lvl w:ilvl="8" w:tplc="00786A20">
      <w:start w:val="1"/>
      <w:numFmt w:val="lowerRoman"/>
      <w:lvlText w:val="%9."/>
      <w:lvlJc w:val="right"/>
      <w:pPr>
        <w:ind w:left="6480" w:hanging="180"/>
      </w:pPr>
    </w:lvl>
  </w:abstractNum>
  <w:abstractNum w:abstractNumId="6" w15:restartNumberingAfterBreak="0">
    <w:nsid w:val="18E0118B"/>
    <w:multiLevelType w:val="hybridMultilevel"/>
    <w:tmpl w:val="01B61E00"/>
    <w:lvl w:ilvl="0" w:tplc="E11C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E486E"/>
    <w:multiLevelType w:val="hybridMultilevel"/>
    <w:tmpl w:val="3FB45A56"/>
    <w:lvl w:ilvl="0" w:tplc="231EB9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A37B3"/>
    <w:multiLevelType w:val="hybridMultilevel"/>
    <w:tmpl w:val="DCC6370A"/>
    <w:lvl w:ilvl="0" w:tplc="6F50E7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E70B7"/>
    <w:multiLevelType w:val="hybridMultilevel"/>
    <w:tmpl w:val="EE06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CA07BF"/>
    <w:multiLevelType w:val="hybridMultilevel"/>
    <w:tmpl w:val="A006766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F2B38"/>
    <w:multiLevelType w:val="hybridMultilevel"/>
    <w:tmpl w:val="000ADC70"/>
    <w:lvl w:ilvl="0" w:tplc="7BACE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93E3F"/>
    <w:multiLevelType w:val="hybridMultilevel"/>
    <w:tmpl w:val="CB7A89F2"/>
    <w:lvl w:ilvl="0" w:tplc="444EF8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A0013"/>
    <w:multiLevelType w:val="hybridMultilevel"/>
    <w:tmpl w:val="F046506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02E1F"/>
    <w:multiLevelType w:val="hybridMultilevel"/>
    <w:tmpl w:val="29A04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60F4"/>
    <w:multiLevelType w:val="hybridMultilevel"/>
    <w:tmpl w:val="242272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D7521"/>
    <w:multiLevelType w:val="hybridMultilevel"/>
    <w:tmpl w:val="720A477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20A1D"/>
    <w:multiLevelType w:val="hybridMultilevel"/>
    <w:tmpl w:val="3FE245FE"/>
    <w:lvl w:ilvl="0" w:tplc="C17C3C42">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C72E93"/>
    <w:multiLevelType w:val="hybridMultilevel"/>
    <w:tmpl w:val="63C4D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74750"/>
    <w:multiLevelType w:val="hybridMultilevel"/>
    <w:tmpl w:val="D5A25A9A"/>
    <w:lvl w:ilvl="0" w:tplc="184688A0">
      <w:start w:val="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A50D18"/>
    <w:multiLevelType w:val="hybridMultilevel"/>
    <w:tmpl w:val="606A20FE"/>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0515D"/>
    <w:multiLevelType w:val="hybridMultilevel"/>
    <w:tmpl w:val="4D04FB7E"/>
    <w:lvl w:ilvl="0" w:tplc="A740D928">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C45FD"/>
    <w:multiLevelType w:val="hybridMultilevel"/>
    <w:tmpl w:val="27401080"/>
    <w:lvl w:ilvl="0" w:tplc="04090001">
      <w:start w:val="200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B6F13"/>
    <w:multiLevelType w:val="hybridMultilevel"/>
    <w:tmpl w:val="741851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6785F"/>
    <w:multiLevelType w:val="hybridMultilevel"/>
    <w:tmpl w:val="E1AE52BC"/>
    <w:lvl w:ilvl="0" w:tplc="04090001">
      <w:start w:val="20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B03D1"/>
    <w:multiLevelType w:val="hybridMultilevel"/>
    <w:tmpl w:val="74BCF52E"/>
    <w:lvl w:ilvl="0" w:tplc="04090001">
      <w:start w:val="200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9702CA"/>
    <w:multiLevelType w:val="hybridMultilevel"/>
    <w:tmpl w:val="7C7878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1437B"/>
    <w:multiLevelType w:val="hybridMultilevel"/>
    <w:tmpl w:val="D03C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F58C0"/>
    <w:multiLevelType w:val="hybridMultilevel"/>
    <w:tmpl w:val="56580A86"/>
    <w:lvl w:ilvl="0" w:tplc="B0CE5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411CA2"/>
    <w:multiLevelType w:val="hybridMultilevel"/>
    <w:tmpl w:val="FFDAF858"/>
    <w:lvl w:ilvl="0" w:tplc="04090019">
      <w:start w:val="2"/>
      <w:numFmt w:val="lowerLetter"/>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21"/>
  </w:num>
  <w:num w:numId="5">
    <w:abstractNumId w:val="13"/>
  </w:num>
  <w:num w:numId="6">
    <w:abstractNumId w:val="4"/>
  </w:num>
  <w:num w:numId="7">
    <w:abstractNumId w:val="16"/>
  </w:num>
  <w:num w:numId="8">
    <w:abstractNumId w:val="22"/>
  </w:num>
  <w:num w:numId="9">
    <w:abstractNumId w:val="25"/>
  </w:num>
  <w:num w:numId="10">
    <w:abstractNumId w:val="24"/>
  </w:num>
  <w:num w:numId="11">
    <w:abstractNumId w:val="20"/>
  </w:num>
  <w:num w:numId="12">
    <w:abstractNumId w:val="3"/>
  </w:num>
  <w:num w:numId="13">
    <w:abstractNumId w:val="7"/>
  </w:num>
  <w:num w:numId="14">
    <w:abstractNumId w:val="10"/>
  </w:num>
  <w:num w:numId="15">
    <w:abstractNumId w:val="17"/>
  </w:num>
  <w:num w:numId="16">
    <w:abstractNumId w:val="19"/>
  </w:num>
  <w:num w:numId="17">
    <w:abstractNumId w:val="28"/>
  </w:num>
  <w:num w:numId="18">
    <w:abstractNumId w:val="1"/>
  </w:num>
  <w:num w:numId="19">
    <w:abstractNumId w:val="0"/>
  </w:num>
  <w:num w:numId="20">
    <w:abstractNumId w:val="26"/>
  </w:num>
  <w:num w:numId="21">
    <w:abstractNumId w:val="15"/>
  </w:num>
  <w:num w:numId="22">
    <w:abstractNumId w:val="23"/>
  </w:num>
  <w:num w:numId="23">
    <w:abstractNumId w:val="8"/>
  </w:num>
  <w:num w:numId="24">
    <w:abstractNumId w:val="12"/>
  </w:num>
  <w:num w:numId="25">
    <w:abstractNumId w:val="18"/>
  </w:num>
  <w:num w:numId="26">
    <w:abstractNumId w:val="29"/>
  </w:num>
  <w:num w:numId="27">
    <w:abstractNumId w:val="11"/>
  </w:num>
  <w:num w:numId="28">
    <w:abstractNumId w:val="14"/>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4"/>
    <w:rsid w:val="00001C40"/>
    <w:rsid w:val="00001F62"/>
    <w:rsid w:val="00003DF3"/>
    <w:rsid w:val="000040CE"/>
    <w:rsid w:val="00005FCA"/>
    <w:rsid w:val="000100AE"/>
    <w:rsid w:val="000103CE"/>
    <w:rsid w:val="00012D85"/>
    <w:rsid w:val="000139DD"/>
    <w:rsid w:val="0001501F"/>
    <w:rsid w:val="0001512D"/>
    <w:rsid w:val="000170BD"/>
    <w:rsid w:val="00020DE1"/>
    <w:rsid w:val="0002122E"/>
    <w:rsid w:val="000212D0"/>
    <w:rsid w:val="00021E34"/>
    <w:rsid w:val="00022DD5"/>
    <w:rsid w:val="00024BC6"/>
    <w:rsid w:val="00026255"/>
    <w:rsid w:val="000324D1"/>
    <w:rsid w:val="00032B41"/>
    <w:rsid w:val="00034CA4"/>
    <w:rsid w:val="000359A9"/>
    <w:rsid w:val="000367D4"/>
    <w:rsid w:val="00037728"/>
    <w:rsid w:val="00044F07"/>
    <w:rsid w:val="00047329"/>
    <w:rsid w:val="00051CE6"/>
    <w:rsid w:val="00053A19"/>
    <w:rsid w:val="0005426E"/>
    <w:rsid w:val="00054734"/>
    <w:rsid w:val="00056FA0"/>
    <w:rsid w:val="00062C24"/>
    <w:rsid w:val="00064644"/>
    <w:rsid w:val="00065EB5"/>
    <w:rsid w:val="000662E1"/>
    <w:rsid w:val="0006694C"/>
    <w:rsid w:val="00067BB9"/>
    <w:rsid w:val="00070F79"/>
    <w:rsid w:val="000724A1"/>
    <w:rsid w:val="00073A74"/>
    <w:rsid w:val="0007658E"/>
    <w:rsid w:val="000816E0"/>
    <w:rsid w:val="000817DB"/>
    <w:rsid w:val="00081A9E"/>
    <w:rsid w:val="0008454E"/>
    <w:rsid w:val="00084BE9"/>
    <w:rsid w:val="00086D83"/>
    <w:rsid w:val="00094B01"/>
    <w:rsid w:val="00095C90"/>
    <w:rsid w:val="000963E8"/>
    <w:rsid w:val="0009667F"/>
    <w:rsid w:val="00096E9D"/>
    <w:rsid w:val="000971E4"/>
    <w:rsid w:val="000979D0"/>
    <w:rsid w:val="000A3DEB"/>
    <w:rsid w:val="000A5340"/>
    <w:rsid w:val="000B04D1"/>
    <w:rsid w:val="000B0CDC"/>
    <w:rsid w:val="000B1535"/>
    <w:rsid w:val="000B2253"/>
    <w:rsid w:val="000B4387"/>
    <w:rsid w:val="000B5891"/>
    <w:rsid w:val="000B6E52"/>
    <w:rsid w:val="000B7C2E"/>
    <w:rsid w:val="000C0678"/>
    <w:rsid w:val="000C554A"/>
    <w:rsid w:val="000C60A3"/>
    <w:rsid w:val="000C7C79"/>
    <w:rsid w:val="000D1CC8"/>
    <w:rsid w:val="000D3269"/>
    <w:rsid w:val="000D3AC1"/>
    <w:rsid w:val="000D72D6"/>
    <w:rsid w:val="000E012D"/>
    <w:rsid w:val="000E0234"/>
    <w:rsid w:val="000E2860"/>
    <w:rsid w:val="000E380F"/>
    <w:rsid w:val="000E3C7D"/>
    <w:rsid w:val="000E54D3"/>
    <w:rsid w:val="000F0148"/>
    <w:rsid w:val="000F1FA8"/>
    <w:rsid w:val="000F3BBA"/>
    <w:rsid w:val="000F46EE"/>
    <w:rsid w:val="000F5D7E"/>
    <w:rsid w:val="000F66AB"/>
    <w:rsid w:val="00104BCC"/>
    <w:rsid w:val="00104F9B"/>
    <w:rsid w:val="00111E1C"/>
    <w:rsid w:val="00113B7D"/>
    <w:rsid w:val="0011509A"/>
    <w:rsid w:val="00117AA3"/>
    <w:rsid w:val="00121443"/>
    <w:rsid w:val="00121A43"/>
    <w:rsid w:val="00124ADF"/>
    <w:rsid w:val="001252C6"/>
    <w:rsid w:val="00125AA3"/>
    <w:rsid w:val="00126BF5"/>
    <w:rsid w:val="0012777F"/>
    <w:rsid w:val="001327F6"/>
    <w:rsid w:val="0013285F"/>
    <w:rsid w:val="0013319D"/>
    <w:rsid w:val="0013581F"/>
    <w:rsid w:val="00136776"/>
    <w:rsid w:val="00136B9B"/>
    <w:rsid w:val="0013705A"/>
    <w:rsid w:val="00137E6F"/>
    <w:rsid w:val="00137F90"/>
    <w:rsid w:val="00140790"/>
    <w:rsid w:val="00140A72"/>
    <w:rsid w:val="00144249"/>
    <w:rsid w:val="0014785F"/>
    <w:rsid w:val="00151AB5"/>
    <w:rsid w:val="0015337A"/>
    <w:rsid w:val="001533CF"/>
    <w:rsid w:val="00154117"/>
    <w:rsid w:val="001567BC"/>
    <w:rsid w:val="001620E9"/>
    <w:rsid w:val="00163521"/>
    <w:rsid w:val="0017272E"/>
    <w:rsid w:val="00173ECB"/>
    <w:rsid w:val="00174187"/>
    <w:rsid w:val="00180B99"/>
    <w:rsid w:val="0018335A"/>
    <w:rsid w:val="00183728"/>
    <w:rsid w:val="00186130"/>
    <w:rsid w:val="00187B0A"/>
    <w:rsid w:val="001934E0"/>
    <w:rsid w:val="001937E2"/>
    <w:rsid w:val="00193AE5"/>
    <w:rsid w:val="00195E18"/>
    <w:rsid w:val="00196C48"/>
    <w:rsid w:val="001A1A60"/>
    <w:rsid w:val="001A2A3A"/>
    <w:rsid w:val="001A2B95"/>
    <w:rsid w:val="001A3A6F"/>
    <w:rsid w:val="001A5F77"/>
    <w:rsid w:val="001A6582"/>
    <w:rsid w:val="001A663B"/>
    <w:rsid w:val="001A72E7"/>
    <w:rsid w:val="001B23EF"/>
    <w:rsid w:val="001B2A44"/>
    <w:rsid w:val="001B4CC5"/>
    <w:rsid w:val="001B6A2F"/>
    <w:rsid w:val="001B7229"/>
    <w:rsid w:val="001C3956"/>
    <w:rsid w:val="001C3D24"/>
    <w:rsid w:val="001C3F7E"/>
    <w:rsid w:val="001C5421"/>
    <w:rsid w:val="001D1496"/>
    <w:rsid w:val="001D19D3"/>
    <w:rsid w:val="001D21B5"/>
    <w:rsid w:val="001D35D9"/>
    <w:rsid w:val="001D4361"/>
    <w:rsid w:val="001D46BF"/>
    <w:rsid w:val="001E0FB0"/>
    <w:rsid w:val="001E1037"/>
    <w:rsid w:val="001E2D16"/>
    <w:rsid w:val="001E3363"/>
    <w:rsid w:val="001E6CAC"/>
    <w:rsid w:val="001E796B"/>
    <w:rsid w:val="001F3055"/>
    <w:rsid w:val="001F4CAE"/>
    <w:rsid w:val="001F5348"/>
    <w:rsid w:val="001F656E"/>
    <w:rsid w:val="001F74E3"/>
    <w:rsid w:val="00201EB8"/>
    <w:rsid w:val="0020369A"/>
    <w:rsid w:val="00203F6A"/>
    <w:rsid w:val="00204A88"/>
    <w:rsid w:val="00206146"/>
    <w:rsid w:val="002065D7"/>
    <w:rsid w:val="00206FA2"/>
    <w:rsid w:val="002126CF"/>
    <w:rsid w:val="002133AE"/>
    <w:rsid w:val="00213499"/>
    <w:rsid w:val="00215B1E"/>
    <w:rsid w:val="002176D5"/>
    <w:rsid w:val="0022160D"/>
    <w:rsid w:val="00221E80"/>
    <w:rsid w:val="00222399"/>
    <w:rsid w:val="00223460"/>
    <w:rsid w:val="00223B0E"/>
    <w:rsid w:val="00224271"/>
    <w:rsid w:val="00225926"/>
    <w:rsid w:val="00233F76"/>
    <w:rsid w:val="002346E3"/>
    <w:rsid w:val="002351F7"/>
    <w:rsid w:val="002367EE"/>
    <w:rsid w:val="002377C0"/>
    <w:rsid w:val="0024207A"/>
    <w:rsid w:val="0024439E"/>
    <w:rsid w:val="00245BBF"/>
    <w:rsid w:val="00245ED9"/>
    <w:rsid w:val="00246C02"/>
    <w:rsid w:val="00246F41"/>
    <w:rsid w:val="00246F70"/>
    <w:rsid w:val="002530F3"/>
    <w:rsid w:val="002542D7"/>
    <w:rsid w:val="002554BE"/>
    <w:rsid w:val="00256621"/>
    <w:rsid w:val="002567E9"/>
    <w:rsid w:val="00260A08"/>
    <w:rsid w:val="00260A6C"/>
    <w:rsid w:val="00260AA8"/>
    <w:rsid w:val="00262A2B"/>
    <w:rsid w:val="002647F0"/>
    <w:rsid w:val="00265A87"/>
    <w:rsid w:val="00265AD3"/>
    <w:rsid w:val="00265DA4"/>
    <w:rsid w:val="00266116"/>
    <w:rsid w:val="0026643C"/>
    <w:rsid w:val="00267A41"/>
    <w:rsid w:val="002727BC"/>
    <w:rsid w:val="0027608A"/>
    <w:rsid w:val="002762B0"/>
    <w:rsid w:val="00277723"/>
    <w:rsid w:val="00281503"/>
    <w:rsid w:val="002838C6"/>
    <w:rsid w:val="002840D7"/>
    <w:rsid w:val="002859CD"/>
    <w:rsid w:val="00285BB3"/>
    <w:rsid w:val="0028758A"/>
    <w:rsid w:val="00287B1B"/>
    <w:rsid w:val="002928C4"/>
    <w:rsid w:val="002947CB"/>
    <w:rsid w:val="00297945"/>
    <w:rsid w:val="002A0AA8"/>
    <w:rsid w:val="002A0C2A"/>
    <w:rsid w:val="002A11FC"/>
    <w:rsid w:val="002A7C19"/>
    <w:rsid w:val="002B0DB1"/>
    <w:rsid w:val="002B4437"/>
    <w:rsid w:val="002B54AC"/>
    <w:rsid w:val="002B5A2F"/>
    <w:rsid w:val="002C0A36"/>
    <w:rsid w:val="002C254F"/>
    <w:rsid w:val="002C29F7"/>
    <w:rsid w:val="002C36E4"/>
    <w:rsid w:val="002C42F4"/>
    <w:rsid w:val="002C6CCD"/>
    <w:rsid w:val="002D2CB9"/>
    <w:rsid w:val="002D61FB"/>
    <w:rsid w:val="002D6E26"/>
    <w:rsid w:val="002E08EA"/>
    <w:rsid w:val="002E17E0"/>
    <w:rsid w:val="002E1DF4"/>
    <w:rsid w:val="002E221F"/>
    <w:rsid w:val="002E5E2D"/>
    <w:rsid w:val="002E5FCD"/>
    <w:rsid w:val="002F08F3"/>
    <w:rsid w:val="002F573A"/>
    <w:rsid w:val="002F6642"/>
    <w:rsid w:val="00302283"/>
    <w:rsid w:val="0030294B"/>
    <w:rsid w:val="0030303E"/>
    <w:rsid w:val="00304768"/>
    <w:rsid w:val="00304A64"/>
    <w:rsid w:val="00306379"/>
    <w:rsid w:val="003109B5"/>
    <w:rsid w:val="00310DFC"/>
    <w:rsid w:val="00313C0C"/>
    <w:rsid w:val="00315539"/>
    <w:rsid w:val="00321469"/>
    <w:rsid w:val="003231AF"/>
    <w:rsid w:val="003267DD"/>
    <w:rsid w:val="003274FE"/>
    <w:rsid w:val="003279FB"/>
    <w:rsid w:val="00330FCC"/>
    <w:rsid w:val="0033204E"/>
    <w:rsid w:val="00333A07"/>
    <w:rsid w:val="003342C0"/>
    <w:rsid w:val="003359FE"/>
    <w:rsid w:val="00340F90"/>
    <w:rsid w:val="00341349"/>
    <w:rsid w:val="00341D5A"/>
    <w:rsid w:val="00346249"/>
    <w:rsid w:val="00346DB1"/>
    <w:rsid w:val="0034784A"/>
    <w:rsid w:val="0035178B"/>
    <w:rsid w:val="00351B28"/>
    <w:rsid w:val="0035521B"/>
    <w:rsid w:val="00360B26"/>
    <w:rsid w:val="0036106D"/>
    <w:rsid w:val="0036128A"/>
    <w:rsid w:val="00361355"/>
    <w:rsid w:val="00361C61"/>
    <w:rsid w:val="00364B8F"/>
    <w:rsid w:val="00367CDE"/>
    <w:rsid w:val="00373A76"/>
    <w:rsid w:val="0037682E"/>
    <w:rsid w:val="00376AB6"/>
    <w:rsid w:val="00376B5C"/>
    <w:rsid w:val="00376C1F"/>
    <w:rsid w:val="00376CD7"/>
    <w:rsid w:val="0037765A"/>
    <w:rsid w:val="0038267E"/>
    <w:rsid w:val="003829A2"/>
    <w:rsid w:val="003829C5"/>
    <w:rsid w:val="003858E3"/>
    <w:rsid w:val="00385C7C"/>
    <w:rsid w:val="00385E22"/>
    <w:rsid w:val="003875F1"/>
    <w:rsid w:val="003905AE"/>
    <w:rsid w:val="00390947"/>
    <w:rsid w:val="00390EC1"/>
    <w:rsid w:val="00394738"/>
    <w:rsid w:val="00395DAF"/>
    <w:rsid w:val="003A7486"/>
    <w:rsid w:val="003B0E25"/>
    <w:rsid w:val="003B2E1A"/>
    <w:rsid w:val="003B652D"/>
    <w:rsid w:val="003B6531"/>
    <w:rsid w:val="003C4CA5"/>
    <w:rsid w:val="003C6849"/>
    <w:rsid w:val="003C6B1A"/>
    <w:rsid w:val="003D09B1"/>
    <w:rsid w:val="003D1677"/>
    <w:rsid w:val="003D41F4"/>
    <w:rsid w:val="003D46A3"/>
    <w:rsid w:val="003E021C"/>
    <w:rsid w:val="003E0B52"/>
    <w:rsid w:val="003E1102"/>
    <w:rsid w:val="003E14ED"/>
    <w:rsid w:val="003E2FD7"/>
    <w:rsid w:val="003E4BE6"/>
    <w:rsid w:val="003E527B"/>
    <w:rsid w:val="003E52A3"/>
    <w:rsid w:val="003E5CD9"/>
    <w:rsid w:val="003E5FE9"/>
    <w:rsid w:val="003F24A8"/>
    <w:rsid w:val="003F42A1"/>
    <w:rsid w:val="003F4993"/>
    <w:rsid w:val="004006BD"/>
    <w:rsid w:val="00401689"/>
    <w:rsid w:val="00404A78"/>
    <w:rsid w:val="00405600"/>
    <w:rsid w:val="00405C0C"/>
    <w:rsid w:val="00406441"/>
    <w:rsid w:val="00406AB9"/>
    <w:rsid w:val="00406D41"/>
    <w:rsid w:val="00412A34"/>
    <w:rsid w:val="004132D9"/>
    <w:rsid w:val="0041418A"/>
    <w:rsid w:val="004154DF"/>
    <w:rsid w:val="00416A84"/>
    <w:rsid w:val="00416C24"/>
    <w:rsid w:val="00417959"/>
    <w:rsid w:val="00420DAF"/>
    <w:rsid w:val="004224BA"/>
    <w:rsid w:val="0042272A"/>
    <w:rsid w:val="00425AA2"/>
    <w:rsid w:val="00426595"/>
    <w:rsid w:val="004305AB"/>
    <w:rsid w:val="00430F96"/>
    <w:rsid w:val="0043601C"/>
    <w:rsid w:val="00436AFA"/>
    <w:rsid w:val="00440995"/>
    <w:rsid w:val="004410F8"/>
    <w:rsid w:val="00444689"/>
    <w:rsid w:val="004456B3"/>
    <w:rsid w:val="00445AC9"/>
    <w:rsid w:val="00450D71"/>
    <w:rsid w:val="0045244A"/>
    <w:rsid w:val="004524CD"/>
    <w:rsid w:val="00453750"/>
    <w:rsid w:val="004607A4"/>
    <w:rsid w:val="004607A6"/>
    <w:rsid w:val="00461781"/>
    <w:rsid w:val="00462DFA"/>
    <w:rsid w:val="0046542B"/>
    <w:rsid w:val="00465AA6"/>
    <w:rsid w:val="00465DE1"/>
    <w:rsid w:val="004668E6"/>
    <w:rsid w:val="00467553"/>
    <w:rsid w:val="00474718"/>
    <w:rsid w:val="0047496F"/>
    <w:rsid w:val="004764E5"/>
    <w:rsid w:val="00476B50"/>
    <w:rsid w:val="004801BB"/>
    <w:rsid w:val="004851BE"/>
    <w:rsid w:val="00486194"/>
    <w:rsid w:val="004863F1"/>
    <w:rsid w:val="00487620"/>
    <w:rsid w:val="00487729"/>
    <w:rsid w:val="004930DB"/>
    <w:rsid w:val="00495044"/>
    <w:rsid w:val="00497C9D"/>
    <w:rsid w:val="004A386E"/>
    <w:rsid w:val="004A416B"/>
    <w:rsid w:val="004A5A64"/>
    <w:rsid w:val="004A5AE7"/>
    <w:rsid w:val="004A7F3B"/>
    <w:rsid w:val="004B16B8"/>
    <w:rsid w:val="004B2E9E"/>
    <w:rsid w:val="004B4DB7"/>
    <w:rsid w:val="004B52F3"/>
    <w:rsid w:val="004B6A02"/>
    <w:rsid w:val="004B756B"/>
    <w:rsid w:val="004B7787"/>
    <w:rsid w:val="004B7EE6"/>
    <w:rsid w:val="004C0237"/>
    <w:rsid w:val="004C09D5"/>
    <w:rsid w:val="004C0BB7"/>
    <w:rsid w:val="004C2EDB"/>
    <w:rsid w:val="004C37D0"/>
    <w:rsid w:val="004C5A0B"/>
    <w:rsid w:val="004C6E17"/>
    <w:rsid w:val="004C7FEC"/>
    <w:rsid w:val="004D1BB8"/>
    <w:rsid w:val="004D345E"/>
    <w:rsid w:val="004D42E8"/>
    <w:rsid w:val="004D6C8A"/>
    <w:rsid w:val="004D7963"/>
    <w:rsid w:val="004E10D2"/>
    <w:rsid w:val="004E1FC3"/>
    <w:rsid w:val="004E26B5"/>
    <w:rsid w:val="004E5015"/>
    <w:rsid w:val="004E5F67"/>
    <w:rsid w:val="004E6039"/>
    <w:rsid w:val="004E63A9"/>
    <w:rsid w:val="004F23CE"/>
    <w:rsid w:val="00510693"/>
    <w:rsid w:val="005112CB"/>
    <w:rsid w:val="00511E58"/>
    <w:rsid w:val="0051343E"/>
    <w:rsid w:val="00513AD2"/>
    <w:rsid w:val="005143DF"/>
    <w:rsid w:val="0051491F"/>
    <w:rsid w:val="005167F8"/>
    <w:rsid w:val="00516E91"/>
    <w:rsid w:val="00517229"/>
    <w:rsid w:val="00517F5B"/>
    <w:rsid w:val="00520E6F"/>
    <w:rsid w:val="00523365"/>
    <w:rsid w:val="00524178"/>
    <w:rsid w:val="0052645A"/>
    <w:rsid w:val="005267C8"/>
    <w:rsid w:val="0052710A"/>
    <w:rsid w:val="0053139C"/>
    <w:rsid w:val="00531402"/>
    <w:rsid w:val="00531888"/>
    <w:rsid w:val="00534E7A"/>
    <w:rsid w:val="00537250"/>
    <w:rsid w:val="005373DC"/>
    <w:rsid w:val="00540483"/>
    <w:rsid w:val="005424DA"/>
    <w:rsid w:val="00544579"/>
    <w:rsid w:val="005454F5"/>
    <w:rsid w:val="00545507"/>
    <w:rsid w:val="00552ED0"/>
    <w:rsid w:val="00554F11"/>
    <w:rsid w:val="005552F5"/>
    <w:rsid w:val="00556C9D"/>
    <w:rsid w:val="00560685"/>
    <w:rsid w:val="00561198"/>
    <w:rsid w:val="005623A9"/>
    <w:rsid w:val="0056297A"/>
    <w:rsid w:val="00564B3B"/>
    <w:rsid w:val="00570C2B"/>
    <w:rsid w:val="00572040"/>
    <w:rsid w:val="005724FF"/>
    <w:rsid w:val="00580602"/>
    <w:rsid w:val="005815BC"/>
    <w:rsid w:val="00581DD7"/>
    <w:rsid w:val="00583824"/>
    <w:rsid w:val="00583E93"/>
    <w:rsid w:val="0058459C"/>
    <w:rsid w:val="00585BB9"/>
    <w:rsid w:val="00590E18"/>
    <w:rsid w:val="005920A5"/>
    <w:rsid w:val="00593285"/>
    <w:rsid w:val="005946B9"/>
    <w:rsid w:val="00595018"/>
    <w:rsid w:val="005A1963"/>
    <w:rsid w:val="005A34EF"/>
    <w:rsid w:val="005A39F8"/>
    <w:rsid w:val="005A5A57"/>
    <w:rsid w:val="005A6901"/>
    <w:rsid w:val="005A6D05"/>
    <w:rsid w:val="005B225C"/>
    <w:rsid w:val="005B48E6"/>
    <w:rsid w:val="005B4C4A"/>
    <w:rsid w:val="005B52A6"/>
    <w:rsid w:val="005B6A0B"/>
    <w:rsid w:val="005C07BF"/>
    <w:rsid w:val="005C25F6"/>
    <w:rsid w:val="005C2CEE"/>
    <w:rsid w:val="005C3B2B"/>
    <w:rsid w:val="005D011C"/>
    <w:rsid w:val="005D0E6F"/>
    <w:rsid w:val="005D68A1"/>
    <w:rsid w:val="005D6D5E"/>
    <w:rsid w:val="005D783A"/>
    <w:rsid w:val="005E328C"/>
    <w:rsid w:val="005F019B"/>
    <w:rsid w:val="005F1B98"/>
    <w:rsid w:val="005F32CA"/>
    <w:rsid w:val="006007F3"/>
    <w:rsid w:val="00601C7E"/>
    <w:rsid w:val="006025B1"/>
    <w:rsid w:val="00605D55"/>
    <w:rsid w:val="006111A2"/>
    <w:rsid w:val="00614DB1"/>
    <w:rsid w:val="006165EA"/>
    <w:rsid w:val="00617397"/>
    <w:rsid w:val="00617E09"/>
    <w:rsid w:val="006210DE"/>
    <w:rsid w:val="006215AA"/>
    <w:rsid w:val="006245A4"/>
    <w:rsid w:val="00625371"/>
    <w:rsid w:val="0062620D"/>
    <w:rsid w:val="00626406"/>
    <w:rsid w:val="00627A31"/>
    <w:rsid w:val="00630347"/>
    <w:rsid w:val="0063123D"/>
    <w:rsid w:val="00633D0D"/>
    <w:rsid w:val="006359A3"/>
    <w:rsid w:val="00637F54"/>
    <w:rsid w:val="006402E8"/>
    <w:rsid w:val="0064258E"/>
    <w:rsid w:val="006448F8"/>
    <w:rsid w:val="006462C4"/>
    <w:rsid w:val="00647A5E"/>
    <w:rsid w:val="00647FEC"/>
    <w:rsid w:val="0065235C"/>
    <w:rsid w:val="00655FAF"/>
    <w:rsid w:val="0066066F"/>
    <w:rsid w:val="00663732"/>
    <w:rsid w:val="006638EC"/>
    <w:rsid w:val="006642CF"/>
    <w:rsid w:val="00665F25"/>
    <w:rsid w:val="00667D55"/>
    <w:rsid w:val="00667E89"/>
    <w:rsid w:val="00667EF2"/>
    <w:rsid w:val="006724B1"/>
    <w:rsid w:val="00673CEE"/>
    <w:rsid w:val="00674DD1"/>
    <w:rsid w:val="0067532B"/>
    <w:rsid w:val="006772F0"/>
    <w:rsid w:val="0068219A"/>
    <w:rsid w:val="0068255F"/>
    <w:rsid w:val="00682B2F"/>
    <w:rsid w:val="00683FDA"/>
    <w:rsid w:val="006847CC"/>
    <w:rsid w:val="00686759"/>
    <w:rsid w:val="00690E0F"/>
    <w:rsid w:val="0069394B"/>
    <w:rsid w:val="00696486"/>
    <w:rsid w:val="006968AF"/>
    <w:rsid w:val="00697664"/>
    <w:rsid w:val="0069792F"/>
    <w:rsid w:val="00697F46"/>
    <w:rsid w:val="006A022E"/>
    <w:rsid w:val="006A0236"/>
    <w:rsid w:val="006A0868"/>
    <w:rsid w:val="006A0FB6"/>
    <w:rsid w:val="006A158D"/>
    <w:rsid w:val="006A17A1"/>
    <w:rsid w:val="006A1901"/>
    <w:rsid w:val="006A1F4E"/>
    <w:rsid w:val="006A3504"/>
    <w:rsid w:val="006A3B93"/>
    <w:rsid w:val="006A598D"/>
    <w:rsid w:val="006B0861"/>
    <w:rsid w:val="006B195B"/>
    <w:rsid w:val="006B1D7C"/>
    <w:rsid w:val="006B1E52"/>
    <w:rsid w:val="006B4497"/>
    <w:rsid w:val="006B699E"/>
    <w:rsid w:val="006C15E4"/>
    <w:rsid w:val="006C5E35"/>
    <w:rsid w:val="006C6A1C"/>
    <w:rsid w:val="006C724F"/>
    <w:rsid w:val="006D0F64"/>
    <w:rsid w:val="006D2B06"/>
    <w:rsid w:val="006D7C68"/>
    <w:rsid w:val="006E0BA0"/>
    <w:rsid w:val="006E0CB3"/>
    <w:rsid w:val="006E3D67"/>
    <w:rsid w:val="006E64B8"/>
    <w:rsid w:val="006E6B9E"/>
    <w:rsid w:val="006E6EB4"/>
    <w:rsid w:val="006F07FC"/>
    <w:rsid w:val="006F284B"/>
    <w:rsid w:val="006F4756"/>
    <w:rsid w:val="006F4C05"/>
    <w:rsid w:val="006F617C"/>
    <w:rsid w:val="0070460D"/>
    <w:rsid w:val="00704A49"/>
    <w:rsid w:val="00704D8D"/>
    <w:rsid w:val="007057EA"/>
    <w:rsid w:val="0071000F"/>
    <w:rsid w:val="00710659"/>
    <w:rsid w:val="00711FAA"/>
    <w:rsid w:val="0071469A"/>
    <w:rsid w:val="00714CB7"/>
    <w:rsid w:val="00717F4B"/>
    <w:rsid w:val="00720D67"/>
    <w:rsid w:val="00721A71"/>
    <w:rsid w:val="00722384"/>
    <w:rsid w:val="00725FA5"/>
    <w:rsid w:val="007260EE"/>
    <w:rsid w:val="00726AFD"/>
    <w:rsid w:val="00726BE3"/>
    <w:rsid w:val="00727E20"/>
    <w:rsid w:val="00730FBC"/>
    <w:rsid w:val="00732EF7"/>
    <w:rsid w:val="007331B4"/>
    <w:rsid w:val="00736F72"/>
    <w:rsid w:val="00737D7E"/>
    <w:rsid w:val="00737EAF"/>
    <w:rsid w:val="00745FAE"/>
    <w:rsid w:val="00751BB0"/>
    <w:rsid w:val="00753F1B"/>
    <w:rsid w:val="00754299"/>
    <w:rsid w:val="00760226"/>
    <w:rsid w:val="00761B07"/>
    <w:rsid w:val="00762D3B"/>
    <w:rsid w:val="00762E6E"/>
    <w:rsid w:val="00763013"/>
    <w:rsid w:val="007648AF"/>
    <w:rsid w:val="00764D38"/>
    <w:rsid w:val="007678EA"/>
    <w:rsid w:val="007700CB"/>
    <w:rsid w:val="0077058F"/>
    <w:rsid w:val="007722EB"/>
    <w:rsid w:val="00773542"/>
    <w:rsid w:val="00773582"/>
    <w:rsid w:val="00774625"/>
    <w:rsid w:val="00776ED5"/>
    <w:rsid w:val="007813E7"/>
    <w:rsid w:val="00782FA0"/>
    <w:rsid w:val="0078322F"/>
    <w:rsid w:val="00783E99"/>
    <w:rsid w:val="007847FA"/>
    <w:rsid w:val="0078658C"/>
    <w:rsid w:val="00790DCC"/>
    <w:rsid w:val="00791D95"/>
    <w:rsid w:val="00792D66"/>
    <w:rsid w:val="00792ED0"/>
    <w:rsid w:val="0079739C"/>
    <w:rsid w:val="007977D8"/>
    <w:rsid w:val="00797EDA"/>
    <w:rsid w:val="00797F56"/>
    <w:rsid w:val="007A0052"/>
    <w:rsid w:val="007A24FB"/>
    <w:rsid w:val="007A2567"/>
    <w:rsid w:val="007A62C0"/>
    <w:rsid w:val="007B0339"/>
    <w:rsid w:val="007B04F1"/>
    <w:rsid w:val="007B11F5"/>
    <w:rsid w:val="007B12D8"/>
    <w:rsid w:val="007B1914"/>
    <w:rsid w:val="007B47B7"/>
    <w:rsid w:val="007B4854"/>
    <w:rsid w:val="007B7CA4"/>
    <w:rsid w:val="007C0B82"/>
    <w:rsid w:val="007C119E"/>
    <w:rsid w:val="007C373D"/>
    <w:rsid w:val="007C37F1"/>
    <w:rsid w:val="007C5999"/>
    <w:rsid w:val="007C6E9A"/>
    <w:rsid w:val="007D17A0"/>
    <w:rsid w:val="007D3146"/>
    <w:rsid w:val="007D4375"/>
    <w:rsid w:val="007D57D7"/>
    <w:rsid w:val="007D69D8"/>
    <w:rsid w:val="007E1421"/>
    <w:rsid w:val="007E3A0B"/>
    <w:rsid w:val="007E539B"/>
    <w:rsid w:val="007E565F"/>
    <w:rsid w:val="007E608D"/>
    <w:rsid w:val="007E70C2"/>
    <w:rsid w:val="007E7DD6"/>
    <w:rsid w:val="007F2FA9"/>
    <w:rsid w:val="007F550B"/>
    <w:rsid w:val="007F6230"/>
    <w:rsid w:val="007F6E1B"/>
    <w:rsid w:val="007F6EDE"/>
    <w:rsid w:val="007F74AC"/>
    <w:rsid w:val="0080019C"/>
    <w:rsid w:val="00803320"/>
    <w:rsid w:val="0081455A"/>
    <w:rsid w:val="00815076"/>
    <w:rsid w:val="008156AE"/>
    <w:rsid w:val="00821829"/>
    <w:rsid w:val="00822857"/>
    <w:rsid w:val="0082485A"/>
    <w:rsid w:val="00825CF8"/>
    <w:rsid w:val="00830B8D"/>
    <w:rsid w:val="008324D1"/>
    <w:rsid w:val="00832E27"/>
    <w:rsid w:val="00832E37"/>
    <w:rsid w:val="00833100"/>
    <w:rsid w:val="0084039F"/>
    <w:rsid w:val="008408F0"/>
    <w:rsid w:val="00842423"/>
    <w:rsid w:val="00850F25"/>
    <w:rsid w:val="00851010"/>
    <w:rsid w:val="0085616D"/>
    <w:rsid w:val="00860494"/>
    <w:rsid w:val="00860F57"/>
    <w:rsid w:val="00867D55"/>
    <w:rsid w:val="008713D6"/>
    <w:rsid w:val="00872D7A"/>
    <w:rsid w:val="00876901"/>
    <w:rsid w:val="00876B28"/>
    <w:rsid w:val="00876F8B"/>
    <w:rsid w:val="00880407"/>
    <w:rsid w:val="0088350B"/>
    <w:rsid w:val="008836EA"/>
    <w:rsid w:val="00883CEA"/>
    <w:rsid w:val="00890F85"/>
    <w:rsid w:val="008918C9"/>
    <w:rsid w:val="008929B3"/>
    <w:rsid w:val="00892BAC"/>
    <w:rsid w:val="00894EA9"/>
    <w:rsid w:val="00895190"/>
    <w:rsid w:val="00896193"/>
    <w:rsid w:val="00896470"/>
    <w:rsid w:val="0089725B"/>
    <w:rsid w:val="008A0801"/>
    <w:rsid w:val="008A0CE3"/>
    <w:rsid w:val="008A21E8"/>
    <w:rsid w:val="008A41E1"/>
    <w:rsid w:val="008A62B6"/>
    <w:rsid w:val="008A79CD"/>
    <w:rsid w:val="008B0458"/>
    <w:rsid w:val="008B48E3"/>
    <w:rsid w:val="008B4D3B"/>
    <w:rsid w:val="008B503B"/>
    <w:rsid w:val="008B5870"/>
    <w:rsid w:val="008C07E5"/>
    <w:rsid w:val="008C0F7A"/>
    <w:rsid w:val="008C30A1"/>
    <w:rsid w:val="008C7285"/>
    <w:rsid w:val="008D0374"/>
    <w:rsid w:val="008D1C77"/>
    <w:rsid w:val="008D1DC5"/>
    <w:rsid w:val="008D3DB7"/>
    <w:rsid w:val="008D606F"/>
    <w:rsid w:val="008E20EB"/>
    <w:rsid w:val="008E4D22"/>
    <w:rsid w:val="008E68FA"/>
    <w:rsid w:val="008E6AE7"/>
    <w:rsid w:val="008E7114"/>
    <w:rsid w:val="008E7874"/>
    <w:rsid w:val="008F311B"/>
    <w:rsid w:val="008F3318"/>
    <w:rsid w:val="008F38AA"/>
    <w:rsid w:val="008F4F39"/>
    <w:rsid w:val="008F59F2"/>
    <w:rsid w:val="008F6769"/>
    <w:rsid w:val="009008A8"/>
    <w:rsid w:val="00902772"/>
    <w:rsid w:val="0090380A"/>
    <w:rsid w:val="009051B0"/>
    <w:rsid w:val="00906B9B"/>
    <w:rsid w:val="00910110"/>
    <w:rsid w:val="00910256"/>
    <w:rsid w:val="00910B97"/>
    <w:rsid w:val="00910B98"/>
    <w:rsid w:val="00910BB7"/>
    <w:rsid w:val="00910F1D"/>
    <w:rsid w:val="009126EA"/>
    <w:rsid w:val="0091295B"/>
    <w:rsid w:val="0091314D"/>
    <w:rsid w:val="00920BF7"/>
    <w:rsid w:val="009224E5"/>
    <w:rsid w:val="009238D7"/>
    <w:rsid w:val="00925C94"/>
    <w:rsid w:val="00926608"/>
    <w:rsid w:val="00930945"/>
    <w:rsid w:val="00930B0D"/>
    <w:rsid w:val="009324E2"/>
    <w:rsid w:val="00932A6C"/>
    <w:rsid w:val="009371F9"/>
    <w:rsid w:val="0094177C"/>
    <w:rsid w:val="0094384F"/>
    <w:rsid w:val="00944AEF"/>
    <w:rsid w:val="00946111"/>
    <w:rsid w:val="00947CEE"/>
    <w:rsid w:val="009521BA"/>
    <w:rsid w:val="009527B1"/>
    <w:rsid w:val="00952947"/>
    <w:rsid w:val="00952A6B"/>
    <w:rsid w:val="0095352B"/>
    <w:rsid w:val="00953D52"/>
    <w:rsid w:val="0095432E"/>
    <w:rsid w:val="00955774"/>
    <w:rsid w:val="0096003A"/>
    <w:rsid w:val="009601AA"/>
    <w:rsid w:val="0096183E"/>
    <w:rsid w:val="00961FC1"/>
    <w:rsid w:val="009631AA"/>
    <w:rsid w:val="00963934"/>
    <w:rsid w:val="009650CD"/>
    <w:rsid w:val="00967CDB"/>
    <w:rsid w:val="00967D20"/>
    <w:rsid w:val="00972F1E"/>
    <w:rsid w:val="0097371C"/>
    <w:rsid w:val="00974C2D"/>
    <w:rsid w:val="009756B7"/>
    <w:rsid w:val="00977E81"/>
    <w:rsid w:val="00981497"/>
    <w:rsid w:val="0098241F"/>
    <w:rsid w:val="0098302C"/>
    <w:rsid w:val="009840A6"/>
    <w:rsid w:val="00984CFC"/>
    <w:rsid w:val="0098566A"/>
    <w:rsid w:val="00985D15"/>
    <w:rsid w:val="0098607B"/>
    <w:rsid w:val="009877F8"/>
    <w:rsid w:val="0099098E"/>
    <w:rsid w:val="0099177A"/>
    <w:rsid w:val="009953D3"/>
    <w:rsid w:val="009961A0"/>
    <w:rsid w:val="009A1931"/>
    <w:rsid w:val="009A24D2"/>
    <w:rsid w:val="009A3508"/>
    <w:rsid w:val="009A40BC"/>
    <w:rsid w:val="009A40EB"/>
    <w:rsid w:val="009A7A65"/>
    <w:rsid w:val="009B009D"/>
    <w:rsid w:val="009B2458"/>
    <w:rsid w:val="009C07CE"/>
    <w:rsid w:val="009C07F1"/>
    <w:rsid w:val="009C0F7A"/>
    <w:rsid w:val="009C18E9"/>
    <w:rsid w:val="009C1B47"/>
    <w:rsid w:val="009C2557"/>
    <w:rsid w:val="009C38B4"/>
    <w:rsid w:val="009C5C9F"/>
    <w:rsid w:val="009C639C"/>
    <w:rsid w:val="009C648B"/>
    <w:rsid w:val="009D0A73"/>
    <w:rsid w:val="009D3AEB"/>
    <w:rsid w:val="009D4259"/>
    <w:rsid w:val="009E2196"/>
    <w:rsid w:val="009E4983"/>
    <w:rsid w:val="009F0055"/>
    <w:rsid w:val="009F1939"/>
    <w:rsid w:val="009F36DD"/>
    <w:rsid w:val="009F6DF8"/>
    <w:rsid w:val="00A0097A"/>
    <w:rsid w:val="00A013C9"/>
    <w:rsid w:val="00A01421"/>
    <w:rsid w:val="00A05D1C"/>
    <w:rsid w:val="00A10E71"/>
    <w:rsid w:val="00A11DC1"/>
    <w:rsid w:val="00A11F72"/>
    <w:rsid w:val="00A14D8F"/>
    <w:rsid w:val="00A15B80"/>
    <w:rsid w:val="00A15E59"/>
    <w:rsid w:val="00A23CBC"/>
    <w:rsid w:val="00A26A36"/>
    <w:rsid w:val="00A273D9"/>
    <w:rsid w:val="00A3088B"/>
    <w:rsid w:val="00A30A9D"/>
    <w:rsid w:val="00A3244A"/>
    <w:rsid w:val="00A3326F"/>
    <w:rsid w:val="00A3329A"/>
    <w:rsid w:val="00A33E77"/>
    <w:rsid w:val="00A33F9E"/>
    <w:rsid w:val="00A35F07"/>
    <w:rsid w:val="00A36CF7"/>
    <w:rsid w:val="00A42CE0"/>
    <w:rsid w:val="00A44D15"/>
    <w:rsid w:val="00A45290"/>
    <w:rsid w:val="00A4602B"/>
    <w:rsid w:val="00A4691A"/>
    <w:rsid w:val="00A475F5"/>
    <w:rsid w:val="00A50C1D"/>
    <w:rsid w:val="00A523D3"/>
    <w:rsid w:val="00A53C10"/>
    <w:rsid w:val="00A54726"/>
    <w:rsid w:val="00A55A8F"/>
    <w:rsid w:val="00A57399"/>
    <w:rsid w:val="00A61ECE"/>
    <w:rsid w:val="00A638F3"/>
    <w:rsid w:val="00A64FAB"/>
    <w:rsid w:val="00A65234"/>
    <w:rsid w:val="00A65E2B"/>
    <w:rsid w:val="00A66493"/>
    <w:rsid w:val="00A70655"/>
    <w:rsid w:val="00A70EAE"/>
    <w:rsid w:val="00A7129D"/>
    <w:rsid w:val="00A7147B"/>
    <w:rsid w:val="00A71C61"/>
    <w:rsid w:val="00A71CB4"/>
    <w:rsid w:val="00A7243C"/>
    <w:rsid w:val="00A730F0"/>
    <w:rsid w:val="00A7620C"/>
    <w:rsid w:val="00A77B97"/>
    <w:rsid w:val="00A8083F"/>
    <w:rsid w:val="00A8163A"/>
    <w:rsid w:val="00A84551"/>
    <w:rsid w:val="00A8587C"/>
    <w:rsid w:val="00A9100F"/>
    <w:rsid w:val="00AA0DFA"/>
    <w:rsid w:val="00AA1259"/>
    <w:rsid w:val="00AA3B2D"/>
    <w:rsid w:val="00AA4026"/>
    <w:rsid w:val="00AA46F8"/>
    <w:rsid w:val="00AA4E0E"/>
    <w:rsid w:val="00AA52AA"/>
    <w:rsid w:val="00AA552D"/>
    <w:rsid w:val="00AA570E"/>
    <w:rsid w:val="00AA7885"/>
    <w:rsid w:val="00AB10F1"/>
    <w:rsid w:val="00AB21AA"/>
    <w:rsid w:val="00AB30C4"/>
    <w:rsid w:val="00AB6F72"/>
    <w:rsid w:val="00AC0B97"/>
    <w:rsid w:val="00AC3CE3"/>
    <w:rsid w:val="00AC490F"/>
    <w:rsid w:val="00AC4BD3"/>
    <w:rsid w:val="00AC521F"/>
    <w:rsid w:val="00AC6255"/>
    <w:rsid w:val="00AC6965"/>
    <w:rsid w:val="00AD0423"/>
    <w:rsid w:val="00AD0997"/>
    <w:rsid w:val="00AD19EA"/>
    <w:rsid w:val="00AD3B49"/>
    <w:rsid w:val="00AD4A70"/>
    <w:rsid w:val="00AD6916"/>
    <w:rsid w:val="00AD7169"/>
    <w:rsid w:val="00AD7BE0"/>
    <w:rsid w:val="00AE2145"/>
    <w:rsid w:val="00AE2CEC"/>
    <w:rsid w:val="00AE3D7F"/>
    <w:rsid w:val="00AE3FAB"/>
    <w:rsid w:val="00AE4A17"/>
    <w:rsid w:val="00AE563B"/>
    <w:rsid w:val="00AE6E5D"/>
    <w:rsid w:val="00AE7419"/>
    <w:rsid w:val="00AF1C96"/>
    <w:rsid w:val="00AF3C47"/>
    <w:rsid w:val="00AF4D3A"/>
    <w:rsid w:val="00AF5066"/>
    <w:rsid w:val="00AF58DC"/>
    <w:rsid w:val="00AF5A1E"/>
    <w:rsid w:val="00B01180"/>
    <w:rsid w:val="00B0119C"/>
    <w:rsid w:val="00B04153"/>
    <w:rsid w:val="00B04C57"/>
    <w:rsid w:val="00B075BD"/>
    <w:rsid w:val="00B07F47"/>
    <w:rsid w:val="00B108B5"/>
    <w:rsid w:val="00B12357"/>
    <w:rsid w:val="00B14654"/>
    <w:rsid w:val="00B1474C"/>
    <w:rsid w:val="00B158C8"/>
    <w:rsid w:val="00B17D5B"/>
    <w:rsid w:val="00B17DE7"/>
    <w:rsid w:val="00B20BBE"/>
    <w:rsid w:val="00B20F8B"/>
    <w:rsid w:val="00B21683"/>
    <w:rsid w:val="00B22919"/>
    <w:rsid w:val="00B23EC6"/>
    <w:rsid w:val="00B27D9A"/>
    <w:rsid w:val="00B3101A"/>
    <w:rsid w:val="00B310E7"/>
    <w:rsid w:val="00B32DBC"/>
    <w:rsid w:val="00B36A50"/>
    <w:rsid w:val="00B3764E"/>
    <w:rsid w:val="00B40A67"/>
    <w:rsid w:val="00B4106B"/>
    <w:rsid w:val="00B432E1"/>
    <w:rsid w:val="00B465D4"/>
    <w:rsid w:val="00B505E8"/>
    <w:rsid w:val="00B509C2"/>
    <w:rsid w:val="00B53580"/>
    <w:rsid w:val="00B53D74"/>
    <w:rsid w:val="00B54219"/>
    <w:rsid w:val="00B54B5A"/>
    <w:rsid w:val="00B55421"/>
    <w:rsid w:val="00B55E0D"/>
    <w:rsid w:val="00B60013"/>
    <w:rsid w:val="00B618E6"/>
    <w:rsid w:val="00B63EF1"/>
    <w:rsid w:val="00B644BD"/>
    <w:rsid w:val="00B64930"/>
    <w:rsid w:val="00B65796"/>
    <w:rsid w:val="00B66EAA"/>
    <w:rsid w:val="00B70121"/>
    <w:rsid w:val="00B705C2"/>
    <w:rsid w:val="00B71EB9"/>
    <w:rsid w:val="00B73813"/>
    <w:rsid w:val="00B747D4"/>
    <w:rsid w:val="00B77A18"/>
    <w:rsid w:val="00B77B14"/>
    <w:rsid w:val="00B77CDA"/>
    <w:rsid w:val="00B80742"/>
    <w:rsid w:val="00B81125"/>
    <w:rsid w:val="00B84271"/>
    <w:rsid w:val="00B84F07"/>
    <w:rsid w:val="00B86E15"/>
    <w:rsid w:val="00B87B52"/>
    <w:rsid w:val="00B93011"/>
    <w:rsid w:val="00B95593"/>
    <w:rsid w:val="00B95C09"/>
    <w:rsid w:val="00B97D94"/>
    <w:rsid w:val="00BA144A"/>
    <w:rsid w:val="00BA2C69"/>
    <w:rsid w:val="00BA2DCA"/>
    <w:rsid w:val="00BA2F53"/>
    <w:rsid w:val="00BA4191"/>
    <w:rsid w:val="00BA4ED7"/>
    <w:rsid w:val="00BA5035"/>
    <w:rsid w:val="00BA620D"/>
    <w:rsid w:val="00BB2572"/>
    <w:rsid w:val="00BB38BC"/>
    <w:rsid w:val="00BB41C4"/>
    <w:rsid w:val="00BB6F87"/>
    <w:rsid w:val="00BB6FC1"/>
    <w:rsid w:val="00BB75B8"/>
    <w:rsid w:val="00BC0590"/>
    <w:rsid w:val="00BC0FFD"/>
    <w:rsid w:val="00BC23BB"/>
    <w:rsid w:val="00BC33A6"/>
    <w:rsid w:val="00BC787E"/>
    <w:rsid w:val="00BD1C35"/>
    <w:rsid w:val="00BD2ACE"/>
    <w:rsid w:val="00BD3F54"/>
    <w:rsid w:val="00BD4303"/>
    <w:rsid w:val="00BD61AB"/>
    <w:rsid w:val="00BD62E3"/>
    <w:rsid w:val="00BD7A43"/>
    <w:rsid w:val="00BE0689"/>
    <w:rsid w:val="00BE0DFC"/>
    <w:rsid w:val="00BE3B00"/>
    <w:rsid w:val="00BE47DA"/>
    <w:rsid w:val="00BE501E"/>
    <w:rsid w:val="00BE563A"/>
    <w:rsid w:val="00BE6BE8"/>
    <w:rsid w:val="00BF0B82"/>
    <w:rsid w:val="00BF1502"/>
    <w:rsid w:val="00BF25D4"/>
    <w:rsid w:val="00BF6DA1"/>
    <w:rsid w:val="00BF6F99"/>
    <w:rsid w:val="00C00D3C"/>
    <w:rsid w:val="00C0163D"/>
    <w:rsid w:val="00C035C3"/>
    <w:rsid w:val="00C04053"/>
    <w:rsid w:val="00C04851"/>
    <w:rsid w:val="00C04B5B"/>
    <w:rsid w:val="00C11763"/>
    <w:rsid w:val="00C13881"/>
    <w:rsid w:val="00C14291"/>
    <w:rsid w:val="00C144BF"/>
    <w:rsid w:val="00C16B27"/>
    <w:rsid w:val="00C20EE8"/>
    <w:rsid w:val="00C22EB5"/>
    <w:rsid w:val="00C23D5C"/>
    <w:rsid w:val="00C248A6"/>
    <w:rsid w:val="00C27FAE"/>
    <w:rsid w:val="00C323A5"/>
    <w:rsid w:val="00C3334C"/>
    <w:rsid w:val="00C36E0A"/>
    <w:rsid w:val="00C44565"/>
    <w:rsid w:val="00C45796"/>
    <w:rsid w:val="00C471D7"/>
    <w:rsid w:val="00C4736A"/>
    <w:rsid w:val="00C516CB"/>
    <w:rsid w:val="00C51AE3"/>
    <w:rsid w:val="00C526AB"/>
    <w:rsid w:val="00C52EC3"/>
    <w:rsid w:val="00C53DFC"/>
    <w:rsid w:val="00C53E09"/>
    <w:rsid w:val="00C54F02"/>
    <w:rsid w:val="00C572B6"/>
    <w:rsid w:val="00C576C5"/>
    <w:rsid w:val="00C618DA"/>
    <w:rsid w:val="00C61AFC"/>
    <w:rsid w:val="00C62230"/>
    <w:rsid w:val="00C632B4"/>
    <w:rsid w:val="00C63C1E"/>
    <w:rsid w:val="00C6573B"/>
    <w:rsid w:val="00C6579C"/>
    <w:rsid w:val="00C67128"/>
    <w:rsid w:val="00C70330"/>
    <w:rsid w:val="00C71C17"/>
    <w:rsid w:val="00C721F1"/>
    <w:rsid w:val="00C739FE"/>
    <w:rsid w:val="00C74854"/>
    <w:rsid w:val="00C74A5F"/>
    <w:rsid w:val="00C77143"/>
    <w:rsid w:val="00C77A66"/>
    <w:rsid w:val="00C81F8C"/>
    <w:rsid w:val="00C84905"/>
    <w:rsid w:val="00C85EF2"/>
    <w:rsid w:val="00C86411"/>
    <w:rsid w:val="00C91713"/>
    <w:rsid w:val="00C91D86"/>
    <w:rsid w:val="00C934E3"/>
    <w:rsid w:val="00C93C3F"/>
    <w:rsid w:val="00CA020F"/>
    <w:rsid w:val="00CA0E34"/>
    <w:rsid w:val="00CA1D89"/>
    <w:rsid w:val="00CA1F17"/>
    <w:rsid w:val="00CA2947"/>
    <w:rsid w:val="00CA332E"/>
    <w:rsid w:val="00CA360E"/>
    <w:rsid w:val="00CA3BD7"/>
    <w:rsid w:val="00CA3F4F"/>
    <w:rsid w:val="00CA4BD8"/>
    <w:rsid w:val="00CA7139"/>
    <w:rsid w:val="00CA7997"/>
    <w:rsid w:val="00CB0066"/>
    <w:rsid w:val="00CB05F5"/>
    <w:rsid w:val="00CB59CF"/>
    <w:rsid w:val="00CB7372"/>
    <w:rsid w:val="00CB7630"/>
    <w:rsid w:val="00CC4DC3"/>
    <w:rsid w:val="00CC52B4"/>
    <w:rsid w:val="00CC693C"/>
    <w:rsid w:val="00CC702A"/>
    <w:rsid w:val="00CD0BB7"/>
    <w:rsid w:val="00CD2E06"/>
    <w:rsid w:val="00CE0A37"/>
    <w:rsid w:val="00CE1F89"/>
    <w:rsid w:val="00CE3F82"/>
    <w:rsid w:val="00CE5A78"/>
    <w:rsid w:val="00CE699F"/>
    <w:rsid w:val="00CF1907"/>
    <w:rsid w:val="00CF1BEE"/>
    <w:rsid w:val="00CF53AF"/>
    <w:rsid w:val="00CF56CC"/>
    <w:rsid w:val="00CF5754"/>
    <w:rsid w:val="00CF6F29"/>
    <w:rsid w:val="00CF7948"/>
    <w:rsid w:val="00D009BF"/>
    <w:rsid w:val="00D013FC"/>
    <w:rsid w:val="00D04704"/>
    <w:rsid w:val="00D063B6"/>
    <w:rsid w:val="00D0741F"/>
    <w:rsid w:val="00D13750"/>
    <w:rsid w:val="00D153A4"/>
    <w:rsid w:val="00D17EBA"/>
    <w:rsid w:val="00D219E2"/>
    <w:rsid w:val="00D23346"/>
    <w:rsid w:val="00D244BA"/>
    <w:rsid w:val="00D249CF"/>
    <w:rsid w:val="00D25488"/>
    <w:rsid w:val="00D256B6"/>
    <w:rsid w:val="00D31E38"/>
    <w:rsid w:val="00D332F6"/>
    <w:rsid w:val="00D33F6E"/>
    <w:rsid w:val="00D34E2A"/>
    <w:rsid w:val="00D37146"/>
    <w:rsid w:val="00D37C5C"/>
    <w:rsid w:val="00D41BAC"/>
    <w:rsid w:val="00D460A8"/>
    <w:rsid w:val="00D47BCD"/>
    <w:rsid w:val="00D53883"/>
    <w:rsid w:val="00D53D07"/>
    <w:rsid w:val="00D57253"/>
    <w:rsid w:val="00D635A4"/>
    <w:rsid w:val="00D65B7B"/>
    <w:rsid w:val="00D66E94"/>
    <w:rsid w:val="00D673C4"/>
    <w:rsid w:val="00D73B0E"/>
    <w:rsid w:val="00D73DE7"/>
    <w:rsid w:val="00D7660C"/>
    <w:rsid w:val="00D805EC"/>
    <w:rsid w:val="00D80603"/>
    <w:rsid w:val="00D8152B"/>
    <w:rsid w:val="00D8225A"/>
    <w:rsid w:val="00D82895"/>
    <w:rsid w:val="00D87DD6"/>
    <w:rsid w:val="00D90BA5"/>
    <w:rsid w:val="00D927A0"/>
    <w:rsid w:val="00D92C12"/>
    <w:rsid w:val="00D93BD2"/>
    <w:rsid w:val="00D9469B"/>
    <w:rsid w:val="00D95730"/>
    <w:rsid w:val="00D964FA"/>
    <w:rsid w:val="00D96A3E"/>
    <w:rsid w:val="00D96D3E"/>
    <w:rsid w:val="00D977E5"/>
    <w:rsid w:val="00DA1505"/>
    <w:rsid w:val="00DA45CB"/>
    <w:rsid w:val="00DA6191"/>
    <w:rsid w:val="00DA662A"/>
    <w:rsid w:val="00DB2492"/>
    <w:rsid w:val="00DB275B"/>
    <w:rsid w:val="00DB2BE4"/>
    <w:rsid w:val="00DB3697"/>
    <w:rsid w:val="00DB6C60"/>
    <w:rsid w:val="00DC0E84"/>
    <w:rsid w:val="00DC14D2"/>
    <w:rsid w:val="00DC1D69"/>
    <w:rsid w:val="00DC3E88"/>
    <w:rsid w:val="00DD3C61"/>
    <w:rsid w:val="00DD423A"/>
    <w:rsid w:val="00DD58FF"/>
    <w:rsid w:val="00DD5D98"/>
    <w:rsid w:val="00DD74F5"/>
    <w:rsid w:val="00DE0545"/>
    <w:rsid w:val="00DE1E72"/>
    <w:rsid w:val="00DE29F9"/>
    <w:rsid w:val="00DE4F8C"/>
    <w:rsid w:val="00DF291A"/>
    <w:rsid w:val="00DF47E3"/>
    <w:rsid w:val="00DF6FDF"/>
    <w:rsid w:val="00E01D24"/>
    <w:rsid w:val="00E03320"/>
    <w:rsid w:val="00E03E9B"/>
    <w:rsid w:val="00E0494F"/>
    <w:rsid w:val="00E07F55"/>
    <w:rsid w:val="00E1312E"/>
    <w:rsid w:val="00E15B6E"/>
    <w:rsid w:val="00E16585"/>
    <w:rsid w:val="00E25786"/>
    <w:rsid w:val="00E30179"/>
    <w:rsid w:val="00E310DD"/>
    <w:rsid w:val="00E313A8"/>
    <w:rsid w:val="00E3145B"/>
    <w:rsid w:val="00E31D49"/>
    <w:rsid w:val="00E336D6"/>
    <w:rsid w:val="00E338A8"/>
    <w:rsid w:val="00E3498D"/>
    <w:rsid w:val="00E36AFD"/>
    <w:rsid w:val="00E37098"/>
    <w:rsid w:val="00E428EE"/>
    <w:rsid w:val="00E42C15"/>
    <w:rsid w:val="00E449A6"/>
    <w:rsid w:val="00E44EEA"/>
    <w:rsid w:val="00E458BA"/>
    <w:rsid w:val="00E45B51"/>
    <w:rsid w:val="00E4607B"/>
    <w:rsid w:val="00E46FB0"/>
    <w:rsid w:val="00E4754A"/>
    <w:rsid w:val="00E5067C"/>
    <w:rsid w:val="00E50B73"/>
    <w:rsid w:val="00E5288A"/>
    <w:rsid w:val="00E53BB2"/>
    <w:rsid w:val="00E56EEC"/>
    <w:rsid w:val="00E60264"/>
    <w:rsid w:val="00E63BEB"/>
    <w:rsid w:val="00E66981"/>
    <w:rsid w:val="00E742B4"/>
    <w:rsid w:val="00E75A5C"/>
    <w:rsid w:val="00E76338"/>
    <w:rsid w:val="00E80ADB"/>
    <w:rsid w:val="00E80D7F"/>
    <w:rsid w:val="00E81015"/>
    <w:rsid w:val="00E8138A"/>
    <w:rsid w:val="00E8491E"/>
    <w:rsid w:val="00E872E5"/>
    <w:rsid w:val="00E90C7C"/>
    <w:rsid w:val="00E9442D"/>
    <w:rsid w:val="00E94C1C"/>
    <w:rsid w:val="00E95C49"/>
    <w:rsid w:val="00EA1524"/>
    <w:rsid w:val="00EA269C"/>
    <w:rsid w:val="00EA40DC"/>
    <w:rsid w:val="00EA5FB7"/>
    <w:rsid w:val="00EA6207"/>
    <w:rsid w:val="00EA65A2"/>
    <w:rsid w:val="00EB109A"/>
    <w:rsid w:val="00EB13A9"/>
    <w:rsid w:val="00EB21C9"/>
    <w:rsid w:val="00EB3B2A"/>
    <w:rsid w:val="00EB4802"/>
    <w:rsid w:val="00EB5F1E"/>
    <w:rsid w:val="00EB78BF"/>
    <w:rsid w:val="00EC3FBB"/>
    <w:rsid w:val="00EC4740"/>
    <w:rsid w:val="00EC4E55"/>
    <w:rsid w:val="00EC5A6A"/>
    <w:rsid w:val="00EC6857"/>
    <w:rsid w:val="00EC7263"/>
    <w:rsid w:val="00EC74FF"/>
    <w:rsid w:val="00EC7C3B"/>
    <w:rsid w:val="00ED03B6"/>
    <w:rsid w:val="00ED173E"/>
    <w:rsid w:val="00ED359B"/>
    <w:rsid w:val="00ED39D5"/>
    <w:rsid w:val="00ED3BCC"/>
    <w:rsid w:val="00ED3E3D"/>
    <w:rsid w:val="00ED4465"/>
    <w:rsid w:val="00ED4C74"/>
    <w:rsid w:val="00ED57DF"/>
    <w:rsid w:val="00ED5DB7"/>
    <w:rsid w:val="00ED61AB"/>
    <w:rsid w:val="00ED66DD"/>
    <w:rsid w:val="00ED66F6"/>
    <w:rsid w:val="00ED6A68"/>
    <w:rsid w:val="00ED6ED3"/>
    <w:rsid w:val="00ED7407"/>
    <w:rsid w:val="00EE0869"/>
    <w:rsid w:val="00EE2DE4"/>
    <w:rsid w:val="00EE5137"/>
    <w:rsid w:val="00EE5B9E"/>
    <w:rsid w:val="00EE630A"/>
    <w:rsid w:val="00EF109A"/>
    <w:rsid w:val="00EF1742"/>
    <w:rsid w:val="00EF3DF6"/>
    <w:rsid w:val="00EF7D3F"/>
    <w:rsid w:val="00F01097"/>
    <w:rsid w:val="00F02418"/>
    <w:rsid w:val="00F033FC"/>
    <w:rsid w:val="00F04642"/>
    <w:rsid w:val="00F04668"/>
    <w:rsid w:val="00F0600B"/>
    <w:rsid w:val="00F11AFD"/>
    <w:rsid w:val="00F13516"/>
    <w:rsid w:val="00F14D76"/>
    <w:rsid w:val="00F166D4"/>
    <w:rsid w:val="00F175E2"/>
    <w:rsid w:val="00F17C61"/>
    <w:rsid w:val="00F200EC"/>
    <w:rsid w:val="00F2067C"/>
    <w:rsid w:val="00F229BC"/>
    <w:rsid w:val="00F327CB"/>
    <w:rsid w:val="00F32B42"/>
    <w:rsid w:val="00F32C9E"/>
    <w:rsid w:val="00F33814"/>
    <w:rsid w:val="00F34E6B"/>
    <w:rsid w:val="00F36081"/>
    <w:rsid w:val="00F371E6"/>
    <w:rsid w:val="00F37DAE"/>
    <w:rsid w:val="00F4169F"/>
    <w:rsid w:val="00F4170F"/>
    <w:rsid w:val="00F45F14"/>
    <w:rsid w:val="00F464DC"/>
    <w:rsid w:val="00F5098A"/>
    <w:rsid w:val="00F5110C"/>
    <w:rsid w:val="00F52ADB"/>
    <w:rsid w:val="00F53CB7"/>
    <w:rsid w:val="00F54299"/>
    <w:rsid w:val="00F554BF"/>
    <w:rsid w:val="00F55A16"/>
    <w:rsid w:val="00F6039D"/>
    <w:rsid w:val="00F636C8"/>
    <w:rsid w:val="00F64BD1"/>
    <w:rsid w:val="00F6581A"/>
    <w:rsid w:val="00F65B4B"/>
    <w:rsid w:val="00F67643"/>
    <w:rsid w:val="00F6787A"/>
    <w:rsid w:val="00F71C23"/>
    <w:rsid w:val="00F75983"/>
    <w:rsid w:val="00F75CD5"/>
    <w:rsid w:val="00F80031"/>
    <w:rsid w:val="00F82036"/>
    <w:rsid w:val="00F84134"/>
    <w:rsid w:val="00F850BE"/>
    <w:rsid w:val="00F869A7"/>
    <w:rsid w:val="00F8770A"/>
    <w:rsid w:val="00F91A64"/>
    <w:rsid w:val="00F93C62"/>
    <w:rsid w:val="00FA0113"/>
    <w:rsid w:val="00FA0E0C"/>
    <w:rsid w:val="00FA18F5"/>
    <w:rsid w:val="00FA1DC7"/>
    <w:rsid w:val="00FA2104"/>
    <w:rsid w:val="00FA41B2"/>
    <w:rsid w:val="00FA54C2"/>
    <w:rsid w:val="00FA7927"/>
    <w:rsid w:val="00FB05E2"/>
    <w:rsid w:val="00FB0FC1"/>
    <w:rsid w:val="00FB203D"/>
    <w:rsid w:val="00FB5B1C"/>
    <w:rsid w:val="00FB7233"/>
    <w:rsid w:val="00FB781C"/>
    <w:rsid w:val="00FC1795"/>
    <w:rsid w:val="00FC42CC"/>
    <w:rsid w:val="00FC55A9"/>
    <w:rsid w:val="00FC7BF8"/>
    <w:rsid w:val="00FD1940"/>
    <w:rsid w:val="00FD24D8"/>
    <w:rsid w:val="00FD2FA8"/>
    <w:rsid w:val="00FD5D3F"/>
    <w:rsid w:val="00FE0DF1"/>
    <w:rsid w:val="00FE36BF"/>
    <w:rsid w:val="00FE48EA"/>
    <w:rsid w:val="00FE6F81"/>
    <w:rsid w:val="00FE6FD2"/>
    <w:rsid w:val="00FF2C01"/>
    <w:rsid w:val="00FF3BFD"/>
    <w:rsid w:val="00FF7D9F"/>
    <w:rsid w:val="00FF7ED3"/>
    <w:rsid w:val="50CAA5AC"/>
    <w:rsid w:val="76D3583C"/>
    <w:rsid w:val="7B02D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24F2"/>
  <w15:chartTrackingRefBased/>
  <w15:docId w15:val="{2545054F-9CAC-E146-9674-69961B67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0"/>
    <w:rPr>
      <w:rFonts w:ascii="Times New Roman" w:eastAsia="Times New Roman" w:hAnsi="Times New Roman"/>
      <w:sz w:val="24"/>
      <w:szCs w:val="24"/>
    </w:rPr>
  </w:style>
  <w:style w:type="paragraph" w:styleId="Heading1">
    <w:name w:val="heading 1"/>
    <w:basedOn w:val="Normal"/>
    <w:next w:val="Normal"/>
    <w:link w:val="Heading1Char"/>
    <w:qFormat/>
    <w:rsid w:val="002C42F4"/>
    <w:pPr>
      <w:keepNext/>
      <w:spacing w:line="480" w:lineRule="auto"/>
      <w:jc w:val="both"/>
      <w:outlineLvl w:val="0"/>
    </w:pPr>
    <w:rPr>
      <w:i/>
      <w:iCs/>
    </w:rPr>
  </w:style>
  <w:style w:type="paragraph" w:styleId="Heading2">
    <w:name w:val="heading 2"/>
    <w:basedOn w:val="Normal"/>
    <w:next w:val="Normal"/>
    <w:link w:val="Heading2Char"/>
    <w:uiPriority w:val="9"/>
    <w:semiHidden/>
    <w:unhideWhenUsed/>
    <w:qFormat/>
    <w:rsid w:val="00A42C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50D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9442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A1931"/>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42F4"/>
    <w:rPr>
      <w:rFonts w:ascii="Times New Roman" w:eastAsia="Times New Roman" w:hAnsi="Times New Roman" w:cs="Times New Roman"/>
      <w:i/>
      <w:iCs/>
      <w:sz w:val="24"/>
      <w:szCs w:val="24"/>
    </w:rPr>
  </w:style>
  <w:style w:type="character" w:customStyle="1" w:styleId="Heading6Char">
    <w:name w:val="Heading 6 Char"/>
    <w:link w:val="Heading6"/>
    <w:uiPriority w:val="9"/>
    <w:rsid w:val="009A1931"/>
    <w:rPr>
      <w:rFonts w:ascii="Cambria" w:eastAsia="Times New Roman" w:hAnsi="Cambria" w:cs="Times New Roman"/>
      <w:i/>
      <w:iCs/>
      <w:color w:val="243F60"/>
      <w:sz w:val="24"/>
      <w:szCs w:val="24"/>
    </w:rPr>
  </w:style>
  <w:style w:type="paragraph" w:styleId="FootnoteText">
    <w:name w:val="footnote text"/>
    <w:aliases w:val="FT"/>
    <w:basedOn w:val="Normal"/>
    <w:link w:val="FootnoteTextChar"/>
    <w:rsid w:val="008408F0"/>
    <w:rPr>
      <w:sz w:val="20"/>
      <w:szCs w:val="20"/>
    </w:rPr>
  </w:style>
  <w:style w:type="character" w:customStyle="1" w:styleId="FootnoteTextChar">
    <w:name w:val="Footnote Text Char"/>
    <w:aliases w:val="FT Char"/>
    <w:link w:val="FootnoteText"/>
    <w:rsid w:val="008408F0"/>
    <w:rPr>
      <w:rFonts w:ascii="Times New Roman" w:eastAsia="Times New Roman" w:hAnsi="Times New Roman" w:cs="Times New Roman"/>
      <w:sz w:val="20"/>
      <w:szCs w:val="20"/>
    </w:rPr>
  </w:style>
  <w:style w:type="character" w:styleId="FootnoteReference">
    <w:name w:val="footnote reference"/>
    <w:rsid w:val="008408F0"/>
    <w:rPr>
      <w:vertAlign w:val="superscript"/>
    </w:rPr>
  </w:style>
  <w:style w:type="character" w:styleId="Hyperlink">
    <w:name w:val="Hyperlink"/>
    <w:rsid w:val="008408F0"/>
    <w:rPr>
      <w:color w:val="0000FF"/>
      <w:u w:val="single"/>
    </w:rPr>
  </w:style>
  <w:style w:type="paragraph" w:styleId="BodyText2">
    <w:name w:val="Body Text 2"/>
    <w:basedOn w:val="Normal"/>
    <w:link w:val="BodyText2Char"/>
    <w:rsid w:val="0035521B"/>
    <w:pPr>
      <w:spacing w:after="120" w:line="480" w:lineRule="auto"/>
    </w:pPr>
  </w:style>
  <w:style w:type="character" w:customStyle="1" w:styleId="BodyText2Char">
    <w:name w:val="Body Text 2 Char"/>
    <w:link w:val="BodyText2"/>
    <w:rsid w:val="0035521B"/>
    <w:rPr>
      <w:rFonts w:ascii="Times New Roman" w:eastAsia="Times New Roman" w:hAnsi="Times New Roman" w:cs="Times New Roman"/>
      <w:sz w:val="24"/>
      <w:szCs w:val="24"/>
    </w:rPr>
  </w:style>
  <w:style w:type="paragraph" w:styleId="BodyTextIndent3">
    <w:name w:val="Body Text Indent 3"/>
    <w:basedOn w:val="Normal"/>
    <w:link w:val="BodyTextIndent3Char"/>
    <w:rsid w:val="0035521B"/>
    <w:pPr>
      <w:spacing w:after="120"/>
      <w:ind w:left="360"/>
    </w:pPr>
    <w:rPr>
      <w:sz w:val="16"/>
      <w:szCs w:val="16"/>
    </w:rPr>
  </w:style>
  <w:style w:type="character" w:customStyle="1" w:styleId="BodyTextIndent3Char">
    <w:name w:val="Body Text Indent 3 Char"/>
    <w:link w:val="BodyTextIndent3"/>
    <w:rsid w:val="0035521B"/>
    <w:rPr>
      <w:rFonts w:ascii="Times New Roman" w:eastAsia="Times New Roman" w:hAnsi="Times New Roman" w:cs="Times New Roman"/>
      <w:sz w:val="16"/>
      <w:szCs w:val="16"/>
    </w:rPr>
  </w:style>
  <w:style w:type="paragraph" w:styleId="Footer">
    <w:name w:val="footer"/>
    <w:basedOn w:val="Normal"/>
    <w:link w:val="FooterChar"/>
    <w:uiPriority w:val="99"/>
    <w:rsid w:val="0035521B"/>
    <w:pPr>
      <w:tabs>
        <w:tab w:val="center" w:pos="4320"/>
        <w:tab w:val="right" w:pos="8640"/>
      </w:tabs>
    </w:pPr>
  </w:style>
  <w:style w:type="character" w:customStyle="1" w:styleId="FooterChar">
    <w:name w:val="Footer Char"/>
    <w:link w:val="Footer"/>
    <w:uiPriority w:val="99"/>
    <w:rsid w:val="0035521B"/>
    <w:rPr>
      <w:rFonts w:ascii="Times New Roman" w:eastAsia="Times New Roman" w:hAnsi="Times New Roman" w:cs="Times New Roman"/>
      <w:sz w:val="24"/>
      <w:szCs w:val="24"/>
    </w:rPr>
  </w:style>
  <w:style w:type="character" w:styleId="FollowedHyperlink">
    <w:name w:val="FollowedHyperlink"/>
    <w:uiPriority w:val="99"/>
    <w:semiHidden/>
    <w:unhideWhenUsed/>
    <w:rsid w:val="00B3101A"/>
    <w:rPr>
      <w:color w:val="800080"/>
      <w:u w:val="single"/>
    </w:rPr>
  </w:style>
  <w:style w:type="paragraph" w:styleId="BalloonText">
    <w:name w:val="Balloon Text"/>
    <w:basedOn w:val="Normal"/>
    <w:link w:val="BalloonTextChar"/>
    <w:uiPriority w:val="99"/>
    <w:semiHidden/>
    <w:unhideWhenUsed/>
    <w:rsid w:val="00163521"/>
    <w:rPr>
      <w:rFonts w:ascii="Tahoma" w:hAnsi="Tahoma" w:cs="Tahoma"/>
      <w:sz w:val="16"/>
      <w:szCs w:val="16"/>
    </w:rPr>
  </w:style>
  <w:style w:type="character" w:customStyle="1" w:styleId="BalloonTextChar">
    <w:name w:val="Balloon Text Char"/>
    <w:link w:val="BalloonText"/>
    <w:uiPriority w:val="99"/>
    <w:semiHidden/>
    <w:rsid w:val="00163521"/>
    <w:rPr>
      <w:rFonts w:ascii="Tahoma" w:eastAsia="Times New Roman" w:hAnsi="Tahoma" w:cs="Tahoma"/>
      <w:sz w:val="16"/>
      <w:szCs w:val="16"/>
    </w:rPr>
  </w:style>
  <w:style w:type="paragraph" w:styleId="Header">
    <w:name w:val="header"/>
    <w:basedOn w:val="Normal"/>
    <w:link w:val="HeaderChar"/>
    <w:uiPriority w:val="99"/>
    <w:unhideWhenUsed/>
    <w:rsid w:val="00667D55"/>
    <w:pPr>
      <w:tabs>
        <w:tab w:val="center" w:pos="4680"/>
        <w:tab w:val="right" w:pos="9360"/>
      </w:tabs>
    </w:pPr>
  </w:style>
  <w:style w:type="character" w:customStyle="1" w:styleId="HeaderChar">
    <w:name w:val="Header Char"/>
    <w:link w:val="Header"/>
    <w:uiPriority w:val="99"/>
    <w:rsid w:val="00667D55"/>
    <w:rPr>
      <w:rFonts w:ascii="Times New Roman" w:eastAsia="Times New Roman" w:hAnsi="Times New Roman" w:cs="Times New Roman"/>
      <w:sz w:val="24"/>
      <w:szCs w:val="24"/>
    </w:rPr>
  </w:style>
  <w:style w:type="table" w:styleId="TableGrid">
    <w:name w:val="Table Grid"/>
    <w:basedOn w:val="TableNormal"/>
    <w:uiPriority w:val="39"/>
    <w:rsid w:val="00C8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EF2"/>
    <w:pPr>
      <w:ind w:left="720"/>
      <w:contextualSpacing/>
    </w:pPr>
  </w:style>
  <w:style w:type="paragraph" w:styleId="NoSpacing">
    <w:name w:val="No Spacing"/>
    <w:uiPriority w:val="1"/>
    <w:qFormat/>
    <w:rsid w:val="00946111"/>
    <w:rPr>
      <w:sz w:val="22"/>
      <w:szCs w:val="22"/>
    </w:rPr>
  </w:style>
  <w:style w:type="character" w:styleId="CommentReference">
    <w:name w:val="annotation reference"/>
    <w:uiPriority w:val="99"/>
    <w:semiHidden/>
    <w:unhideWhenUsed/>
    <w:rsid w:val="004B4DB7"/>
    <w:rPr>
      <w:sz w:val="16"/>
      <w:szCs w:val="16"/>
    </w:rPr>
  </w:style>
  <w:style w:type="paragraph" w:styleId="CommentText">
    <w:name w:val="annotation text"/>
    <w:basedOn w:val="Normal"/>
    <w:link w:val="CommentTextChar"/>
    <w:uiPriority w:val="99"/>
    <w:semiHidden/>
    <w:unhideWhenUsed/>
    <w:rsid w:val="004B4DB7"/>
    <w:rPr>
      <w:sz w:val="20"/>
      <w:szCs w:val="20"/>
    </w:rPr>
  </w:style>
  <w:style w:type="character" w:customStyle="1" w:styleId="CommentTextChar">
    <w:name w:val="Comment Text Char"/>
    <w:link w:val="CommentText"/>
    <w:uiPriority w:val="99"/>
    <w:semiHidden/>
    <w:rsid w:val="004B4D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DB7"/>
    <w:rPr>
      <w:b/>
      <w:bCs/>
    </w:rPr>
  </w:style>
  <w:style w:type="character" w:customStyle="1" w:styleId="CommentSubjectChar">
    <w:name w:val="Comment Subject Char"/>
    <w:link w:val="CommentSubject"/>
    <w:uiPriority w:val="99"/>
    <w:semiHidden/>
    <w:rsid w:val="004B4DB7"/>
    <w:rPr>
      <w:rFonts w:ascii="Times New Roman" w:eastAsia="Times New Roman" w:hAnsi="Times New Roman" w:cs="Times New Roman"/>
      <w:b/>
      <w:bCs/>
      <w:sz w:val="20"/>
      <w:szCs w:val="20"/>
    </w:rPr>
  </w:style>
  <w:style w:type="paragraph" w:styleId="Revision">
    <w:name w:val="Revision"/>
    <w:hidden/>
    <w:uiPriority w:val="99"/>
    <w:semiHidden/>
    <w:rsid w:val="004B4DB7"/>
    <w:rPr>
      <w:rFonts w:ascii="Times New Roman" w:eastAsia="Times New Roman" w:hAnsi="Times New Roman"/>
      <w:sz w:val="24"/>
      <w:szCs w:val="24"/>
    </w:rPr>
  </w:style>
  <w:style w:type="paragraph" w:customStyle="1" w:styleId="Default">
    <w:name w:val="Default"/>
    <w:rsid w:val="006E6EB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17229"/>
  </w:style>
  <w:style w:type="character" w:customStyle="1" w:styleId="commentcount">
    <w:name w:val="commentcount"/>
    <w:basedOn w:val="DefaultParagraphFont"/>
    <w:rsid w:val="00517229"/>
  </w:style>
  <w:style w:type="paragraph" w:styleId="NormalWeb">
    <w:name w:val="Normal (Web)"/>
    <w:basedOn w:val="Normal"/>
    <w:uiPriority w:val="99"/>
    <w:unhideWhenUsed/>
    <w:rsid w:val="00CA0E34"/>
    <w:pPr>
      <w:spacing w:before="100" w:beforeAutospacing="1" w:after="100" w:afterAutospacing="1"/>
    </w:pPr>
  </w:style>
  <w:style w:type="paragraph" w:styleId="BodyText">
    <w:name w:val="Body Text"/>
    <w:basedOn w:val="Normal"/>
    <w:link w:val="BodyTextChar"/>
    <w:uiPriority w:val="99"/>
    <w:unhideWhenUsed/>
    <w:rsid w:val="00CB0066"/>
    <w:pPr>
      <w:spacing w:after="120"/>
    </w:pPr>
  </w:style>
  <w:style w:type="character" w:customStyle="1" w:styleId="BodyTextChar">
    <w:name w:val="Body Text Char"/>
    <w:link w:val="BodyText"/>
    <w:uiPriority w:val="99"/>
    <w:rsid w:val="00CB006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CB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B0066"/>
    <w:rPr>
      <w:rFonts w:ascii="Courier New" w:eastAsia="Times New Roman" w:hAnsi="Courier New" w:cs="Courier New"/>
    </w:rPr>
  </w:style>
  <w:style w:type="paragraph" w:styleId="BodyTextIndent">
    <w:name w:val="Body Text Indent"/>
    <w:basedOn w:val="Normal"/>
    <w:link w:val="BodyTextIndentChar"/>
    <w:uiPriority w:val="99"/>
    <w:semiHidden/>
    <w:unhideWhenUsed/>
    <w:rsid w:val="00564B3B"/>
    <w:pPr>
      <w:spacing w:after="120"/>
      <w:ind w:left="360"/>
    </w:pPr>
  </w:style>
  <w:style w:type="character" w:customStyle="1" w:styleId="BodyTextIndentChar">
    <w:name w:val="Body Text Indent Char"/>
    <w:link w:val="BodyTextIndent"/>
    <w:uiPriority w:val="99"/>
    <w:semiHidden/>
    <w:rsid w:val="00564B3B"/>
    <w:rPr>
      <w:rFonts w:ascii="Times New Roman" w:eastAsia="Times New Roman" w:hAnsi="Times New Roman"/>
      <w:sz w:val="24"/>
      <w:szCs w:val="24"/>
    </w:rPr>
  </w:style>
  <w:style w:type="character" w:customStyle="1" w:styleId="UnresolvedMention1">
    <w:name w:val="Unresolved Mention1"/>
    <w:uiPriority w:val="99"/>
    <w:semiHidden/>
    <w:unhideWhenUsed/>
    <w:rsid w:val="00A4691A"/>
    <w:rPr>
      <w:color w:val="808080"/>
      <w:shd w:val="clear" w:color="auto" w:fill="E6E6E6"/>
    </w:rPr>
  </w:style>
  <w:style w:type="character" w:customStyle="1" w:styleId="Heading4Char">
    <w:name w:val="Heading 4 Char"/>
    <w:link w:val="Heading4"/>
    <w:uiPriority w:val="9"/>
    <w:semiHidden/>
    <w:rsid w:val="00450D71"/>
    <w:rPr>
      <w:rFonts w:ascii="Calibri" w:eastAsia="Times New Roman" w:hAnsi="Calibri" w:cs="Times New Roman"/>
      <w:b/>
      <w:bCs/>
      <w:sz w:val="28"/>
      <w:szCs w:val="28"/>
    </w:rPr>
  </w:style>
  <w:style w:type="paragraph" w:customStyle="1" w:styleId="Body">
    <w:name w:val="Body"/>
    <w:rsid w:val="00450D71"/>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BodyTextFirstIndent">
    <w:name w:val="Body Text First Indent"/>
    <w:basedOn w:val="BodyText"/>
    <w:link w:val="BodyTextFirstIndentChar"/>
    <w:unhideWhenUsed/>
    <w:rsid w:val="006210DE"/>
    <w:pPr>
      <w:ind w:firstLine="210"/>
    </w:pPr>
  </w:style>
  <w:style w:type="character" w:customStyle="1" w:styleId="BodyTextFirstIndentChar">
    <w:name w:val="Body Text First Indent Char"/>
    <w:basedOn w:val="BodyTextChar"/>
    <w:link w:val="BodyTextFirstIndent"/>
    <w:rsid w:val="006210DE"/>
    <w:rPr>
      <w:rFonts w:ascii="Times New Roman" w:eastAsia="Times New Roman" w:hAnsi="Times New Roman"/>
      <w:sz w:val="24"/>
      <w:szCs w:val="24"/>
    </w:rPr>
  </w:style>
  <w:style w:type="paragraph" w:styleId="EndnoteText">
    <w:name w:val="endnote text"/>
    <w:basedOn w:val="Normal"/>
    <w:link w:val="EndnoteTextChar"/>
    <w:uiPriority w:val="99"/>
    <w:unhideWhenUsed/>
    <w:rsid w:val="006210DE"/>
    <w:rPr>
      <w:rFonts w:ascii="Calibri" w:eastAsia="Calibri" w:hAnsi="Calibri"/>
      <w:sz w:val="20"/>
      <w:szCs w:val="20"/>
    </w:rPr>
  </w:style>
  <w:style w:type="character" w:customStyle="1" w:styleId="EndnoteTextChar">
    <w:name w:val="Endnote Text Char"/>
    <w:basedOn w:val="DefaultParagraphFont"/>
    <w:link w:val="EndnoteText"/>
    <w:uiPriority w:val="99"/>
    <w:rsid w:val="006210DE"/>
  </w:style>
  <w:style w:type="character" w:styleId="EndnoteReference">
    <w:name w:val="endnote reference"/>
    <w:uiPriority w:val="99"/>
    <w:semiHidden/>
    <w:unhideWhenUsed/>
    <w:rsid w:val="006210DE"/>
    <w:rPr>
      <w:vertAlign w:val="superscript"/>
    </w:rPr>
  </w:style>
  <w:style w:type="paragraph" w:styleId="BodyTextFirstIndent2">
    <w:name w:val="Body Text First Indent 2"/>
    <w:basedOn w:val="BodyTextIndent"/>
    <w:link w:val="BodyTextFirstIndent2Char"/>
    <w:uiPriority w:val="99"/>
    <w:semiHidden/>
    <w:unhideWhenUsed/>
    <w:rsid w:val="000D72D6"/>
    <w:pPr>
      <w:ind w:firstLine="210"/>
    </w:pPr>
  </w:style>
  <w:style w:type="character" w:customStyle="1" w:styleId="BodyTextFirstIndent2Char">
    <w:name w:val="Body Text First Indent 2 Char"/>
    <w:basedOn w:val="BodyTextIndentChar"/>
    <w:link w:val="BodyTextFirstIndent2"/>
    <w:uiPriority w:val="99"/>
    <w:semiHidden/>
    <w:rsid w:val="000D72D6"/>
    <w:rPr>
      <w:rFonts w:ascii="Times New Roman" w:eastAsia="Times New Roman" w:hAnsi="Times New Roman"/>
      <w:sz w:val="24"/>
      <w:szCs w:val="24"/>
    </w:rPr>
  </w:style>
  <w:style w:type="character" w:styleId="LineNumber">
    <w:name w:val="line number"/>
    <w:uiPriority w:val="99"/>
    <w:semiHidden/>
    <w:unhideWhenUsed/>
    <w:rsid w:val="00C93C3F"/>
  </w:style>
  <w:style w:type="paragraph" w:customStyle="1" w:styleId="DoubleSpaceParagaph">
    <w:name w:val="Double Space Paragaph"/>
    <w:aliases w:val="DS"/>
    <w:basedOn w:val="Normal"/>
    <w:rsid w:val="00AA552D"/>
    <w:pPr>
      <w:suppressAutoHyphens/>
      <w:spacing w:line="480" w:lineRule="auto"/>
      <w:ind w:firstLine="1440"/>
      <w:jc w:val="both"/>
    </w:pPr>
    <w:rPr>
      <w:szCs w:val="20"/>
    </w:rPr>
  </w:style>
  <w:style w:type="character" w:customStyle="1" w:styleId="Heading5Char">
    <w:name w:val="Heading 5 Char"/>
    <w:link w:val="Heading5"/>
    <w:uiPriority w:val="9"/>
    <w:semiHidden/>
    <w:rsid w:val="00E9442D"/>
    <w:rPr>
      <w:rFonts w:ascii="Calibri" w:eastAsia="Times New Roman" w:hAnsi="Calibri" w:cs="Times New Roman"/>
      <w:b/>
      <w:bCs/>
      <w:i/>
      <w:iCs/>
      <w:sz w:val="26"/>
      <w:szCs w:val="26"/>
    </w:rPr>
  </w:style>
  <w:style w:type="character" w:customStyle="1" w:styleId="UnresolvedMention2">
    <w:name w:val="Unresolved Mention2"/>
    <w:basedOn w:val="DefaultParagraphFont"/>
    <w:uiPriority w:val="99"/>
    <w:semiHidden/>
    <w:unhideWhenUsed/>
    <w:rsid w:val="00394738"/>
    <w:rPr>
      <w:color w:val="605E5C"/>
      <w:shd w:val="clear" w:color="auto" w:fill="E1DFDD"/>
    </w:rPr>
  </w:style>
  <w:style w:type="character" w:customStyle="1" w:styleId="Heading2Char">
    <w:name w:val="Heading 2 Char"/>
    <w:basedOn w:val="DefaultParagraphFont"/>
    <w:link w:val="Heading2"/>
    <w:uiPriority w:val="9"/>
    <w:semiHidden/>
    <w:rsid w:val="00A42CE0"/>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D3E3D"/>
  </w:style>
  <w:style w:type="character" w:customStyle="1" w:styleId="UnresolvedMention20">
    <w:name w:val="Unresolved Mention2"/>
    <w:basedOn w:val="DefaultParagraphFont"/>
    <w:uiPriority w:val="99"/>
    <w:semiHidden/>
    <w:unhideWhenUsed/>
    <w:rsid w:val="0059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746">
      <w:bodyDiv w:val="1"/>
      <w:marLeft w:val="0"/>
      <w:marRight w:val="0"/>
      <w:marTop w:val="0"/>
      <w:marBottom w:val="0"/>
      <w:divBdr>
        <w:top w:val="none" w:sz="0" w:space="0" w:color="auto"/>
        <w:left w:val="none" w:sz="0" w:space="0" w:color="auto"/>
        <w:bottom w:val="none" w:sz="0" w:space="0" w:color="auto"/>
        <w:right w:val="none" w:sz="0" w:space="0" w:color="auto"/>
      </w:divBdr>
    </w:div>
    <w:div w:id="184634645">
      <w:bodyDiv w:val="1"/>
      <w:marLeft w:val="0"/>
      <w:marRight w:val="0"/>
      <w:marTop w:val="0"/>
      <w:marBottom w:val="0"/>
      <w:divBdr>
        <w:top w:val="none" w:sz="0" w:space="0" w:color="auto"/>
        <w:left w:val="none" w:sz="0" w:space="0" w:color="auto"/>
        <w:bottom w:val="none" w:sz="0" w:space="0" w:color="auto"/>
        <w:right w:val="none" w:sz="0" w:space="0" w:color="auto"/>
      </w:divBdr>
    </w:div>
    <w:div w:id="329212793">
      <w:bodyDiv w:val="1"/>
      <w:marLeft w:val="0"/>
      <w:marRight w:val="0"/>
      <w:marTop w:val="0"/>
      <w:marBottom w:val="0"/>
      <w:divBdr>
        <w:top w:val="none" w:sz="0" w:space="0" w:color="auto"/>
        <w:left w:val="none" w:sz="0" w:space="0" w:color="auto"/>
        <w:bottom w:val="none" w:sz="0" w:space="0" w:color="auto"/>
        <w:right w:val="none" w:sz="0" w:space="0" w:color="auto"/>
      </w:divBdr>
    </w:div>
    <w:div w:id="370224757">
      <w:bodyDiv w:val="1"/>
      <w:marLeft w:val="0"/>
      <w:marRight w:val="0"/>
      <w:marTop w:val="0"/>
      <w:marBottom w:val="0"/>
      <w:divBdr>
        <w:top w:val="none" w:sz="0" w:space="0" w:color="auto"/>
        <w:left w:val="none" w:sz="0" w:space="0" w:color="auto"/>
        <w:bottom w:val="none" w:sz="0" w:space="0" w:color="auto"/>
        <w:right w:val="none" w:sz="0" w:space="0" w:color="auto"/>
      </w:divBdr>
    </w:div>
    <w:div w:id="491408573">
      <w:bodyDiv w:val="1"/>
      <w:marLeft w:val="0"/>
      <w:marRight w:val="0"/>
      <w:marTop w:val="0"/>
      <w:marBottom w:val="0"/>
      <w:divBdr>
        <w:top w:val="none" w:sz="0" w:space="0" w:color="auto"/>
        <w:left w:val="none" w:sz="0" w:space="0" w:color="auto"/>
        <w:bottom w:val="none" w:sz="0" w:space="0" w:color="auto"/>
        <w:right w:val="none" w:sz="0" w:space="0" w:color="auto"/>
      </w:divBdr>
    </w:div>
    <w:div w:id="540165671">
      <w:bodyDiv w:val="1"/>
      <w:marLeft w:val="0"/>
      <w:marRight w:val="0"/>
      <w:marTop w:val="0"/>
      <w:marBottom w:val="0"/>
      <w:divBdr>
        <w:top w:val="none" w:sz="0" w:space="0" w:color="auto"/>
        <w:left w:val="none" w:sz="0" w:space="0" w:color="auto"/>
        <w:bottom w:val="none" w:sz="0" w:space="0" w:color="auto"/>
        <w:right w:val="none" w:sz="0" w:space="0" w:color="auto"/>
      </w:divBdr>
    </w:div>
    <w:div w:id="556164188">
      <w:bodyDiv w:val="1"/>
      <w:marLeft w:val="0"/>
      <w:marRight w:val="0"/>
      <w:marTop w:val="0"/>
      <w:marBottom w:val="0"/>
      <w:divBdr>
        <w:top w:val="none" w:sz="0" w:space="0" w:color="auto"/>
        <w:left w:val="none" w:sz="0" w:space="0" w:color="auto"/>
        <w:bottom w:val="none" w:sz="0" w:space="0" w:color="auto"/>
        <w:right w:val="none" w:sz="0" w:space="0" w:color="auto"/>
      </w:divBdr>
    </w:div>
    <w:div w:id="561910900">
      <w:bodyDiv w:val="1"/>
      <w:marLeft w:val="0"/>
      <w:marRight w:val="0"/>
      <w:marTop w:val="0"/>
      <w:marBottom w:val="0"/>
      <w:divBdr>
        <w:top w:val="none" w:sz="0" w:space="0" w:color="auto"/>
        <w:left w:val="none" w:sz="0" w:space="0" w:color="auto"/>
        <w:bottom w:val="none" w:sz="0" w:space="0" w:color="auto"/>
        <w:right w:val="none" w:sz="0" w:space="0" w:color="auto"/>
      </w:divBdr>
    </w:div>
    <w:div w:id="674570391">
      <w:bodyDiv w:val="1"/>
      <w:marLeft w:val="0"/>
      <w:marRight w:val="0"/>
      <w:marTop w:val="0"/>
      <w:marBottom w:val="0"/>
      <w:divBdr>
        <w:top w:val="none" w:sz="0" w:space="0" w:color="auto"/>
        <w:left w:val="none" w:sz="0" w:space="0" w:color="auto"/>
        <w:bottom w:val="none" w:sz="0" w:space="0" w:color="auto"/>
        <w:right w:val="none" w:sz="0" w:space="0" w:color="auto"/>
      </w:divBdr>
    </w:div>
    <w:div w:id="676617403">
      <w:bodyDiv w:val="1"/>
      <w:marLeft w:val="0"/>
      <w:marRight w:val="0"/>
      <w:marTop w:val="0"/>
      <w:marBottom w:val="0"/>
      <w:divBdr>
        <w:top w:val="none" w:sz="0" w:space="0" w:color="auto"/>
        <w:left w:val="none" w:sz="0" w:space="0" w:color="auto"/>
        <w:bottom w:val="none" w:sz="0" w:space="0" w:color="auto"/>
        <w:right w:val="none" w:sz="0" w:space="0" w:color="auto"/>
      </w:divBdr>
    </w:div>
    <w:div w:id="684327310">
      <w:bodyDiv w:val="1"/>
      <w:marLeft w:val="0"/>
      <w:marRight w:val="0"/>
      <w:marTop w:val="0"/>
      <w:marBottom w:val="0"/>
      <w:divBdr>
        <w:top w:val="none" w:sz="0" w:space="0" w:color="auto"/>
        <w:left w:val="none" w:sz="0" w:space="0" w:color="auto"/>
        <w:bottom w:val="none" w:sz="0" w:space="0" w:color="auto"/>
        <w:right w:val="none" w:sz="0" w:space="0" w:color="auto"/>
      </w:divBdr>
    </w:div>
    <w:div w:id="735201957">
      <w:bodyDiv w:val="1"/>
      <w:marLeft w:val="0"/>
      <w:marRight w:val="0"/>
      <w:marTop w:val="0"/>
      <w:marBottom w:val="0"/>
      <w:divBdr>
        <w:top w:val="none" w:sz="0" w:space="0" w:color="auto"/>
        <w:left w:val="none" w:sz="0" w:space="0" w:color="auto"/>
        <w:bottom w:val="none" w:sz="0" w:space="0" w:color="auto"/>
        <w:right w:val="none" w:sz="0" w:space="0" w:color="auto"/>
      </w:divBdr>
    </w:div>
    <w:div w:id="801079236">
      <w:bodyDiv w:val="1"/>
      <w:marLeft w:val="0"/>
      <w:marRight w:val="0"/>
      <w:marTop w:val="0"/>
      <w:marBottom w:val="0"/>
      <w:divBdr>
        <w:top w:val="none" w:sz="0" w:space="0" w:color="auto"/>
        <w:left w:val="none" w:sz="0" w:space="0" w:color="auto"/>
        <w:bottom w:val="none" w:sz="0" w:space="0" w:color="auto"/>
        <w:right w:val="none" w:sz="0" w:space="0" w:color="auto"/>
      </w:divBdr>
    </w:div>
    <w:div w:id="815604359">
      <w:bodyDiv w:val="1"/>
      <w:marLeft w:val="0"/>
      <w:marRight w:val="0"/>
      <w:marTop w:val="0"/>
      <w:marBottom w:val="0"/>
      <w:divBdr>
        <w:top w:val="none" w:sz="0" w:space="0" w:color="auto"/>
        <w:left w:val="none" w:sz="0" w:space="0" w:color="auto"/>
        <w:bottom w:val="none" w:sz="0" w:space="0" w:color="auto"/>
        <w:right w:val="none" w:sz="0" w:space="0" w:color="auto"/>
      </w:divBdr>
    </w:div>
    <w:div w:id="849836514">
      <w:bodyDiv w:val="1"/>
      <w:marLeft w:val="0"/>
      <w:marRight w:val="0"/>
      <w:marTop w:val="0"/>
      <w:marBottom w:val="0"/>
      <w:divBdr>
        <w:top w:val="none" w:sz="0" w:space="0" w:color="auto"/>
        <w:left w:val="none" w:sz="0" w:space="0" w:color="auto"/>
        <w:bottom w:val="none" w:sz="0" w:space="0" w:color="auto"/>
        <w:right w:val="none" w:sz="0" w:space="0" w:color="auto"/>
      </w:divBdr>
    </w:div>
    <w:div w:id="979067461">
      <w:bodyDiv w:val="1"/>
      <w:marLeft w:val="0"/>
      <w:marRight w:val="0"/>
      <w:marTop w:val="0"/>
      <w:marBottom w:val="0"/>
      <w:divBdr>
        <w:top w:val="none" w:sz="0" w:space="0" w:color="auto"/>
        <w:left w:val="none" w:sz="0" w:space="0" w:color="auto"/>
        <w:bottom w:val="none" w:sz="0" w:space="0" w:color="auto"/>
        <w:right w:val="none" w:sz="0" w:space="0" w:color="auto"/>
      </w:divBdr>
    </w:div>
    <w:div w:id="1031340459">
      <w:bodyDiv w:val="1"/>
      <w:marLeft w:val="0"/>
      <w:marRight w:val="0"/>
      <w:marTop w:val="0"/>
      <w:marBottom w:val="0"/>
      <w:divBdr>
        <w:top w:val="none" w:sz="0" w:space="0" w:color="auto"/>
        <w:left w:val="none" w:sz="0" w:space="0" w:color="auto"/>
        <w:bottom w:val="none" w:sz="0" w:space="0" w:color="auto"/>
        <w:right w:val="none" w:sz="0" w:space="0" w:color="auto"/>
      </w:divBdr>
    </w:div>
    <w:div w:id="1090929775">
      <w:bodyDiv w:val="1"/>
      <w:marLeft w:val="0"/>
      <w:marRight w:val="0"/>
      <w:marTop w:val="0"/>
      <w:marBottom w:val="0"/>
      <w:divBdr>
        <w:top w:val="none" w:sz="0" w:space="0" w:color="auto"/>
        <w:left w:val="none" w:sz="0" w:space="0" w:color="auto"/>
        <w:bottom w:val="none" w:sz="0" w:space="0" w:color="auto"/>
        <w:right w:val="none" w:sz="0" w:space="0" w:color="auto"/>
      </w:divBdr>
    </w:div>
    <w:div w:id="1117218352">
      <w:bodyDiv w:val="1"/>
      <w:marLeft w:val="0"/>
      <w:marRight w:val="0"/>
      <w:marTop w:val="0"/>
      <w:marBottom w:val="0"/>
      <w:divBdr>
        <w:top w:val="none" w:sz="0" w:space="0" w:color="auto"/>
        <w:left w:val="none" w:sz="0" w:space="0" w:color="auto"/>
        <w:bottom w:val="none" w:sz="0" w:space="0" w:color="auto"/>
        <w:right w:val="none" w:sz="0" w:space="0" w:color="auto"/>
      </w:divBdr>
    </w:div>
    <w:div w:id="1150706514">
      <w:bodyDiv w:val="1"/>
      <w:marLeft w:val="0"/>
      <w:marRight w:val="0"/>
      <w:marTop w:val="0"/>
      <w:marBottom w:val="0"/>
      <w:divBdr>
        <w:top w:val="none" w:sz="0" w:space="0" w:color="auto"/>
        <w:left w:val="none" w:sz="0" w:space="0" w:color="auto"/>
        <w:bottom w:val="none" w:sz="0" w:space="0" w:color="auto"/>
        <w:right w:val="none" w:sz="0" w:space="0" w:color="auto"/>
      </w:divBdr>
    </w:div>
    <w:div w:id="1393583843">
      <w:bodyDiv w:val="1"/>
      <w:marLeft w:val="0"/>
      <w:marRight w:val="0"/>
      <w:marTop w:val="0"/>
      <w:marBottom w:val="0"/>
      <w:divBdr>
        <w:top w:val="none" w:sz="0" w:space="0" w:color="auto"/>
        <w:left w:val="none" w:sz="0" w:space="0" w:color="auto"/>
        <w:bottom w:val="none" w:sz="0" w:space="0" w:color="auto"/>
        <w:right w:val="none" w:sz="0" w:space="0" w:color="auto"/>
      </w:divBdr>
    </w:div>
    <w:div w:id="1408385623">
      <w:bodyDiv w:val="1"/>
      <w:marLeft w:val="0"/>
      <w:marRight w:val="0"/>
      <w:marTop w:val="0"/>
      <w:marBottom w:val="0"/>
      <w:divBdr>
        <w:top w:val="none" w:sz="0" w:space="0" w:color="auto"/>
        <w:left w:val="none" w:sz="0" w:space="0" w:color="auto"/>
        <w:bottom w:val="none" w:sz="0" w:space="0" w:color="auto"/>
        <w:right w:val="none" w:sz="0" w:space="0" w:color="auto"/>
      </w:divBdr>
    </w:div>
    <w:div w:id="1455833014">
      <w:bodyDiv w:val="1"/>
      <w:marLeft w:val="0"/>
      <w:marRight w:val="0"/>
      <w:marTop w:val="0"/>
      <w:marBottom w:val="0"/>
      <w:divBdr>
        <w:top w:val="none" w:sz="0" w:space="0" w:color="auto"/>
        <w:left w:val="none" w:sz="0" w:space="0" w:color="auto"/>
        <w:bottom w:val="none" w:sz="0" w:space="0" w:color="auto"/>
        <w:right w:val="none" w:sz="0" w:space="0" w:color="auto"/>
      </w:divBdr>
    </w:div>
    <w:div w:id="1499729758">
      <w:bodyDiv w:val="1"/>
      <w:marLeft w:val="0"/>
      <w:marRight w:val="0"/>
      <w:marTop w:val="0"/>
      <w:marBottom w:val="0"/>
      <w:divBdr>
        <w:top w:val="none" w:sz="0" w:space="0" w:color="auto"/>
        <w:left w:val="none" w:sz="0" w:space="0" w:color="auto"/>
        <w:bottom w:val="none" w:sz="0" w:space="0" w:color="auto"/>
        <w:right w:val="none" w:sz="0" w:space="0" w:color="auto"/>
      </w:divBdr>
    </w:div>
    <w:div w:id="1587304040">
      <w:bodyDiv w:val="1"/>
      <w:marLeft w:val="0"/>
      <w:marRight w:val="0"/>
      <w:marTop w:val="0"/>
      <w:marBottom w:val="0"/>
      <w:divBdr>
        <w:top w:val="none" w:sz="0" w:space="0" w:color="auto"/>
        <w:left w:val="none" w:sz="0" w:space="0" w:color="auto"/>
        <w:bottom w:val="none" w:sz="0" w:space="0" w:color="auto"/>
        <w:right w:val="none" w:sz="0" w:space="0" w:color="auto"/>
      </w:divBdr>
    </w:div>
    <w:div w:id="1687948368">
      <w:bodyDiv w:val="1"/>
      <w:marLeft w:val="0"/>
      <w:marRight w:val="0"/>
      <w:marTop w:val="0"/>
      <w:marBottom w:val="0"/>
      <w:divBdr>
        <w:top w:val="none" w:sz="0" w:space="0" w:color="auto"/>
        <w:left w:val="none" w:sz="0" w:space="0" w:color="auto"/>
        <w:bottom w:val="none" w:sz="0" w:space="0" w:color="auto"/>
        <w:right w:val="none" w:sz="0" w:space="0" w:color="auto"/>
      </w:divBdr>
    </w:div>
    <w:div w:id="1689209154">
      <w:bodyDiv w:val="1"/>
      <w:marLeft w:val="0"/>
      <w:marRight w:val="0"/>
      <w:marTop w:val="0"/>
      <w:marBottom w:val="0"/>
      <w:divBdr>
        <w:top w:val="none" w:sz="0" w:space="0" w:color="auto"/>
        <w:left w:val="none" w:sz="0" w:space="0" w:color="auto"/>
        <w:bottom w:val="none" w:sz="0" w:space="0" w:color="auto"/>
        <w:right w:val="none" w:sz="0" w:space="0" w:color="auto"/>
      </w:divBdr>
    </w:div>
    <w:div w:id="1704667885">
      <w:bodyDiv w:val="1"/>
      <w:marLeft w:val="0"/>
      <w:marRight w:val="0"/>
      <w:marTop w:val="0"/>
      <w:marBottom w:val="0"/>
      <w:divBdr>
        <w:top w:val="none" w:sz="0" w:space="0" w:color="auto"/>
        <w:left w:val="none" w:sz="0" w:space="0" w:color="auto"/>
        <w:bottom w:val="none" w:sz="0" w:space="0" w:color="auto"/>
        <w:right w:val="none" w:sz="0" w:space="0" w:color="auto"/>
      </w:divBdr>
    </w:div>
    <w:div w:id="1736850699">
      <w:bodyDiv w:val="1"/>
      <w:marLeft w:val="0"/>
      <w:marRight w:val="0"/>
      <w:marTop w:val="0"/>
      <w:marBottom w:val="0"/>
      <w:divBdr>
        <w:top w:val="none" w:sz="0" w:space="0" w:color="auto"/>
        <w:left w:val="none" w:sz="0" w:space="0" w:color="auto"/>
        <w:bottom w:val="none" w:sz="0" w:space="0" w:color="auto"/>
        <w:right w:val="none" w:sz="0" w:space="0" w:color="auto"/>
      </w:divBdr>
    </w:div>
    <w:div w:id="1832866515">
      <w:bodyDiv w:val="1"/>
      <w:marLeft w:val="0"/>
      <w:marRight w:val="0"/>
      <w:marTop w:val="0"/>
      <w:marBottom w:val="0"/>
      <w:divBdr>
        <w:top w:val="none" w:sz="0" w:space="0" w:color="auto"/>
        <w:left w:val="none" w:sz="0" w:space="0" w:color="auto"/>
        <w:bottom w:val="none" w:sz="0" w:space="0" w:color="auto"/>
        <w:right w:val="none" w:sz="0" w:space="0" w:color="auto"/>
      </w:divBdr>
    </w:div>
    <w:div w:id="1869903179">
      <w:bodyDiv w:val="1"/>
      <w:marLeft w:val="0"/>
      <w:marRight w:val="0"/>
      <w:marTop w:val="0"/>
      <w:marBottom w:val="0"/>
      <w:divBdr>
        <w:top w:val="none" w:sz="0" w:space="0" w:color="auto"/>
        <w:left w:val="none" w:sz="0" w:space="0" w:color="auto"/>
        <w:bottom w:val="none" w:sz="0" w:space="0" w:color="auto"/>
        <w:right w:val="none" w:sz="0" w:space="0" w:color="auto"/>
      </w:divBdr>
    </w:div>
    <w:div w:id="1870147452">
      <w:bodyDiv w:val="1"/>
      <w:marLeft w:val="0"/>
      <w:marRight w:val="0"/>
      <w:marTop w:val="0"/>
      <w:marBottom w:val="0"/>
      <w:divBdr>
        <w:top w:val="none" w:sz="0" w:space="0" w:color="auto"/>
        <w:left w:val="none" w:sz="0" w:space="0" w:color="auto"/>
        <w:bottom w:val="none" w:sz="0" w:space="0" w:color="auto"/>
        <w:right w:val="none" w:sz="0" w:space="0" w:color="auto"/>
      </w:divBdr>
    </w:div>
    <w:div w:id="1944728804">
      <w:bodyDiv w:val="1"/>
      <w:marLeft w:val="0"/>
      <w:marRight w:val="0"/>
      <w:marTop w:val="0"/>
      <w:marBottom w:val="0"/>
      <w:divBdr>
        <w:top w:val="none" w:sz="0" w:space="0" w:color="auto"/>
        <w:left w:val="none" w:sz="0" w:space="0" w:color="auto"/>
        <w:bottom w:val="none" w:sz="0" w:space="0" w:color="auto"/>
        <w:right w:val="none" w:sz="0" w:space="0" w:color="auto"/>
      </w:divBdr>
    </w:div>
    <w:div w:id="1959679703">
      <w:bodyDiv w:val="1"/>
      <w:marLeft w:val="0"/>
      <w:marRight w:val="0"/>
      <w:marTop w:val="0"/>
      <w:marBottom w:val="0"/>
      <w:divBdr>
        <w:top w:val="none" w:sz="0" w:space="0" w:color="auto"/>
        <w:left w:val="none" w:sz="0" w:space="0" w:color="auto"/>
        <w:bottom w:val="none" w:sz="0" w:space="0" w:color="auto"/>
        <w:right w:val="none" w:sz="0" w:space="0" w:color="auto"/>
      </w:divBdr>
    </w:div>
    <w:div w:id="1985312552">
      <w:bodyDiv w:val="1"/>
      <w:marLeft w:val="0"/>
      <w:marRight w:val="0"/>
      <w:marTop w:val="0"/>
      <w:marBottom w:val="0"/>
      <w:divBdr>
        <w:top w:val="none" w:sz="0" w:space="0" w:color="auto"/>
        <w:left w:val="none" w:sz="0" w:space="0" w:color="auto"/>
        <w:bottom w:val="none" w:sz="0" w:space="0" w:color="auto"/>
        <w:right w:val="none" w:sz="0" w:space="0" w:color="auto"/>
      </w:divBdr>
    </w:div>
    <w:div w:id="2008752111">
      <w:bodyDiv w:val="1"/>
      <w:marLeft w:val="0"/>
      <w:marRight w:val="0"/>
      <w:marTop w:val="0"/>
      <w:marBottom w:val="0"/>
      <w:divBdr>
        <w:top w:val="none" w:sz="0" w:space="0" w:color="auto"/>
        <w:left w:val="none" w:sz="0" w:space="0" w:color="auto"/>
        <w:bottom w:val="none" w:sz="0" w:space="0" w:color="auto"/>
        <w:right w:val="none" w:sz="0" w:space="0" w:color="auto"/>
      </w:divBdr>
    </w:div>
    <w:div w:id="2035183471">
      <w:bodyDiv w:val="1"/>
      <w:marLeft w:val="0"/>
      <w:marRight w:val="0"/>
      <w:marTop w:val="0"/>
      <w:marBottom w:val="0"/>
      <w:divBdr>
        <w:top w:val="none" w:sz="0" w:space="0" w:color="auto"/>
        <w:left w:val="none" w:sz="0" w:space="0" w:color="auto"/>
        <w:bottom w:val="none" w:sz="0" w:space="0" w:color="auto"/>
        <w:right w:val="none" w:sz="0" w:space="0" w:color="auto"/>
      </w:divBdr>
      <w:divsChild>
        <w:div w:id="112789074">
          <w:marLeft w:val="0"/>
          <w:marRight w:val="0"/>
          <w:marTop w:val="0"/>
          <w:marBottom w:val="0"/>
          <w:divBdr>
            <w:top w:val="none" w:sz="0" w:space="0" w:color="auto"/>
            <w:left w:val="none" w:sz="0" w:space="0" w:color="auto"/>
            <w:bottom w:val="none" w:sz="0" w:space="0" w:color="auto"/>
            <w:right w:val="none" w:sz="0" w:space="0" w:color="auto"/>
          </w:divBdr>
        </w:div>
      </w:divsChild>
    </w:div>
    <w:div w:id="2045593997">
      <w:bodyDiv w:val="1"/>
      <w:marLeft w:val="0"/>
      <w:marRight w:val="0"/>
      <w:marTop w:val="0"/>
      <w:marBottom w:val="0"/>
      <w:divBdr>
        <w:top w:val="none" w:sz="0" w:space="0" w:color="auto"/>
        <w:left w:val="none" w:sz="0" w:space="0" w:color="auto"/>
        <w:bottom w:val="none" w:sz="0" w:space="0" w:color="auto"/>
        <w:right w:val="none" w:sz="0" w:space="0" w:color="auto"/>
      </w:divBdr>
    </w:div>
    <w:div w:id="21348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egistar.council.nyc.gov/LegislationDetail.aspx?ID=5681135&amp;GUID=172A9B8C-2E76-4A60-AACC-4D44A1D7D0C9" TargetMode="External"/><Relationship Id="rId3" Type="http://schemas.openxmlformats.org/officeDocument/2006/relationships/hyperlink" Target="https://legistar.council.nyc.gov/View.ashx?M=F&amp;ID=1481922&amp;GUID=E42A6E6F-DC19-4A83-8CC2-65D8158F1998" TargetMode="External"/><Relationship Id="rId7" Type="http://schemas.openxmlformats.org/officeDocument/2006/relationships/hyperlink" Target="https://static1.squarespace.com/static/572d0fcc2b8dde9e10ab59d4/t/5d12735703f941000147c234/1561490267771/GFPP_NoVo_Report_06-24-2019_Full_Report_June.pdf" TargetMode="External"/><Relationship Id="rId12" Type="http://schemas.openxmlformats.org/officeDocument/2006/relationships/hyperlink" Target="https://twitter.com/cntranslatepod" TargetMode="External"/><Relationship Id="rId2" Type="http://schemas.openxmlformats.org/officeDocument/2006/relationships/hyperlink" Target="https://legistar.council.nyc.gov/LegislationDetail.aspx?ID=4291212&amp;GUID=F4CE876A-8960-441A-A0A2-B15BB2A2D73B&amp;Options=&amp;Search" TargetMode="External"/><Relationship Id="rId1" Type="http://schemas.openxmlformats.org/officeDocument/2006/relationships/hyperlink" Target="https://legistar.council.nyc.gov/LegislationDetail.aspx?ID=828460&amp;GUID=8B484573-3BE2-4A2D-8C13-425453936D04&amp;Options=&amp;Search=" TargetMode="External"/><Relationship Id="rId6" Type="http://schemas.openxmlformats.org/officeDocument/2006/relationships/hyperlink" Target="https://goodfoodpurchasing.org/program-overview/" TargetMode="External"/><Relationship Id="rId11" Type="http://schemas.openxmlformats.org/officeDocument/2006/relationships/hyperlink" Target="https://www.nydailynews.com/opinion/ny-oped-interpreter-bank-nyc-20220609-hmathi7yqnairiej6yqyxsfdqm-story.html" TargetMode="External"/><Relationship Id="rId5" Type="http://schemas.openxmlformats.org/officeDocument/2006/relationships/hyperlink" Target="https://www1.nyc.gov/site/mocs/legal-forms/food-policy-standards.page" TargetMode="External"/><Relationship Id="rId10" Type="http://schemas.openxmlformats.org/officeDocument/2006/relationships/hyperlink" Target="https://legistar.council.nyc.gov/LegislationDetail.aspx?ID=2735477&amp;GUID=D0A0ECA1-4D71-47EB-B44D-5919777ED818&amp;Options=&amp;Search=" TargetMode="External"/><Relationship Id="rId4" Type="http://schemas.openxmlformats.org/officeDocument/2006/relationships/hyperlink" Target="https://legistar.council.nyc.gov/View.ashx?M=F&amp;ID=1481922&amp;GUID=E42A6E6F-DC19-4A83-8CC2-65D8158F1998" TargetMode="External"/><Relationship Id="rId9" Type="http://schemas.openxmlformats.org/officeDocument/2006/relationships/hyperlink" Target="https://s3.documentcloud.org/documents/20791573/ibo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F29A-1503-47FA-B393-DE004644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4002</Words>
  <Characters>22814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26763</CharactersWithSpaces>
  <SharedDoc>false</SharedDoc>
  <HLinks>
    <vt:vector size="72" baseType="variant">
      <vt:variant>
        <vt:i4>6750267</vt:i4>
      </vt:variant>
      <vt:variant>
        <vt:i4>33</vt:i4>
      </vt:variant>
      <vt:variant>
        <vt:i4>0</vt:i4>
      </vt:variant>
      <vt:variant>
        <vt:i4>5</vt:i4>
      </vt:variant>
      <vt:variant>
        <vt:lpwstr>https://twitter.com/cntranslatepod</vt:lpwstr>
      </vt:variant>
      <vt:variant>
        <vt:lpwstr/>
      </vt:variant>
      <vt:variant>
        <vt:i4>2097279</vt:i4>
      </vt:variant>
      <vt:variant>
        <vt:i4>30</vt:i4>
      </vt:variant>
      <vt:variant>
        <vt:i4>0</vt:i4>
      </vt:variant>
      <vt:variant>
        <vt:i4>5</vt:i4>
      </vt:variant>
      <vt:variant>
        <vt:lpwstr>https://www.nydailynews.com/opinion/ny-oped-interpreter-bank-nyc-20220609-hmathi7yqnairiej6yqyxsfdqm-story.html</vt:lpwstr>
      </vt:variant>
      <vt:variant>
        <vt:lpwstr/>
      </vt:variant>
      <vt:variant>
        <vt:i4>5046350</vt:i4>
      </vt:variant>
      <vt:variant>
        <vt:i4>27</vt:i4>
      </vt:variant>
      <vt:variant>
        <vt:i4>0</vt:i4>
      </vt:variant>
      <vt:variant>
        <vt:i4>5</vt:i4>
      </vt:variant>
      <vt:variant>
        <vt:lpwstr>https://legistar.council.nyc.gov/LegislationDetail.aspx?ID=2735477&amp;GUID=D0A0ECA1-4D71-47EB-B44D-5919777ED818&amp;Options=&amp;Search=</vt:lpwstr>
      </vt:variant>
      <vt:variant>
        <vt:lpwstr/>
      </vt:variant>
      <vt:variant>
        <vt:i4>4718658</vt:i4>
      </vt:variant>
      <vt:variant>
        <vt:i4>24</vt:i4>
      </vt:variant>
      <vt:variant>
        <vt:i4>0</vt:i4>
      </vt:variant>
      <vt:variant>
        <vt:i4>5</vt:i4>
      </vt:variant>
      <vt:variant>
        <vt:lpwstr>https://s3.documentcloud.org/documents/20791573/iboletter.pdf</vt:lpwstr>
      </vt:variant>
      <vt:variant>
        <vt:lpwstr/>
      </vt:variant>
      <vt:variant>
        <vt:i4>4587525</vt:i4>
      </vt:variant>
      <vt:variant>
        <vt:i4>21</vt:i4>
      </vt:variant>
      <vt:variant>
        <vt:i4>0</vt:i4>
      </vt:variant>
      <vt:variant>
        <vt:i4>5</vt:i4>
      </vt:variant>
      <vt:variant>
        <vt:lpwstr>https://legistar.council.nyc.gov/LegislationDetail.aspx?ID=5681135&amp;GUID=172A9B8C-2E76-4A60-AACC-4D44A1D7D0C9</vt:lpwstr>
      </vt:variant>
      <vt:variant>
        <vt:lpwstr/>
      </vt:variant>
      <vt:variant>
        <vt:i4>8192043</vt:i4>
      </vt:variant>
      <vt:variant>
        <vt:i4>18</vt:i4>
      </vt:variant>
      <vt:variant>
        <vt:i4>0</vt:i4>
      </vt:variant>
      <vt:variant>
        <vt:i4>5</vt:i4>
      </vt:variant>
      <vt:variant>
        <vt:lpwstr>https://static1.squarespace.com/static/572d0fcc2b8dde9e10ab59d4/t/5d12735703f941000147c234/1561490267771/GFPP_NoVo_Report_06-24-2019_Full_Report_June.pdf</vt:lpwstr>
      </vt:variant>
      <vt:variant>
        <vt:lpwstr/>
      </vt:variant>
      <vt:variant>
        <vt:i4>5636102</vt:i4>
      </vt:variant>
      <vt:variant>
        <vt:i4>15</vt:i4>
      </vt:variant>
      <vt:variant>
        <vt:i4>0</vt:i4>
      </vt:variant>
      <vt:variant>
        <vt:i4>5</vt:i4>
      </vt:variant>
      <vt:variant>
        <vt:lpwstr>https://goodfoodpurchasing.org/program-overview/</vt:lpwstr>
      </vt:variant>
      <vt:variant>
        <vt:lpwstr/>
      </vt:variant>
      <vt:variant>
        <vt:i4>4456537</vt:i4>
      </vt:variant>
      <vt:variant>
        <vt:i4>12</vt:i4>
      </vt:variant>
      <vt:variant>
        <vt:i4>0</vt:i4>
      </vt:variant>
      <vt:variant>
        <vt:i4>5</vt:i4>
      </vt:variant>
      <vt:variant>
        <vt:lpwstr>https://www1.nyc.gov/site/mocs/legal-forms/food-policy-standards.page</vt:lpwstr>
      </vt:variant>
      <vt:variant>
        <vt:lpwstr/>
      </vt:variant>
      <vt:variant>
        <vt:i4>7602221</vt:i4>
      </vt:variant>
      <vt:variant>
        <vt:i4>9</vt:i4>
      </vt:variant>
      <vt:variant>
        <vt:i4>0</vt:i4>
      </vt:variant>
      <vt:variant>
        <vt:i4>5</vt:i4>
      </vt:variant>
      <vt:variant>
        <vt:lpwstr>https://legistar.council.nyc.gov/View.ashx?M=F&amp;ID=1481922&amp;GUID=E42A6E6F-DC19-4A83-8CC2-65D8158F1998</vt:lpwstr>
      </vt:variant>
      <vt:variant>
        <vt:lpwstr/>
      </vt:variant>
      <vt:variant>
        <vt:i4>7602221</vt:i4>
      </vt:variant>
      <vt:variant>
        <vt:i4>6</vt:i4>
      </vt:variant>
      <vt:variant>
        <vt:i4>0</vt:i4>
      </vt:variant>
      <vt:variant>
        <vt:i4>5</vt:i4>
      </vt:variant>
      <vt:variant>
        <vt:lpwstr>https://legistar.council.nyc.gov/View.ashx?M=F&amp;ID=1481922&amp;GUID=E42A6E6F-DC19-4A83-8CC2-65D8158F1998</vt:lpwstr>
      </vt:variant>
      <vt:variant>
        <vt:lpwstr/>
      </vt:variant>
      <vt:variant>
        <vt:i4>1572939</vt:i4>
      </vt:variant>
      <vt:variant>
        <vt:i4>3</vt:i4>
      </vt:variant>
      <vt:variant>
        <vt:i4>0</vt:i4>
      </vt:variant>
      <vt:variant>
        <vt:i4>5</vt:i4>
      </vt:variant>
      <vt:variant>
        <vt:lpwstr>https://legistar.council.nyc.gov/LegislationDetail.aspx?ID=4291212&amp;GUID=F4CE876A-8960-441A-A0A2-B15BB2A2D73B&amp;Options=&amp;Search</vt:lpwstr>
      </vt:variant>
      <vt:variant>
        <vt:lpwstr/>
      </vt:variant>
      <vt:variant>
        <vt:i4>65630</vt:i4>
      </vt:variant>
      <vt:variant>
        <vt:i4>0</vt:i4>
      </vt:variant>
      <vt:variant>
        <vt:i4>0</vt:i4>
      </vt:variant>
      <vt:variant>
        <vt:i4>5</vt:i4>
      </vt:variant>
      <vt:variant>
        <vt:lpwstr>https://legistar.council.nyc.gov/LegislationDetail.aspx?ID=828460&amp;GUID=8B484573-3BE2-4A2D-8C13-425453936D04&amp;Options=&amp;Search=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cp:lastModifiedBy>DelFranco, Ruthie</cp:lastModifiedBy>
  <cp:revision>2</cp:revision>
  <cp:lastPrinted>2019-09-10T18:29:00Z</cp:lastPrinted>
  <dcterms:created xsi:type="dcterms:W3CDTF">2022-06-28T01:22:00Z</dcterms:created>
  <dcterms:modified xsi:type="dcterms:W3CDTF">2022-06-28T01:22:00Z</dcterms:modified>
</cp:coreProperties>
</file>