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704CB" w14:textId="7563E4C9" w:rsidR="0056189D" w:rsidRPr="0056189D" w:rsidRDefault="0056189D" w:rsidP="007B1EFF">
      <w:pPr>
        <w:spacing w:after="0" w:line="240" w:lineRule="auto"/>
        <w:contextualSpacing/>
        <w:jc w:val="right"/>
        <w:rPr>
          <w:rFonts w:ascii="Times New Roman" w:eastAsia="Times New Roman" w:hAnsi="Times New Roman" w:cs="Times New Roman"/>
          <w:b/>
          <w:sz w:val="24"/>
          <w:szCs w:val="24"/>
          <w:u w:val="single"/>
        </w:rPr>
      </w:pPr>
      <w:bookmarkStart w:id="0" w:name="_GoBack"/>
      <w:bookmarkEnd w:id="0"/>
      <w:r w:rsidRPr="0056189D">
        <w:rPr>
          <w:rFonts w:ascii="Times New Roman" w:eastAsia="Times New Roman" w:hAnsi="Times New Roman" w:cs="Times New Roman"/>
          <w:b/>
          <w:sz w:val="24"/>
          <w:szCs w:val="24"/>
          <w:u w:val="single"/>
        </w:rPr>
        <w:t>Committee</w:t>
      </w:r>
      <w:r w:rsidR="00D428F2">
        <w:rPr>
          <w:rFonts w:ascii="Times New Roman" w:eastAsia="Times New Roman" w:hAnsi="Times New Roman" w:cs="Times New Roman"/>
          <w:b/>
          <w:sz w:val="24"/>
          <w:szCs w:val="24"/>
          <w:u w:val="single"/>
        </w:rPr>
        <w:t xml:space="preserve"> on Education</w:t>
      </w:r>
    </w:p>
    <w:p w14:paraId="03100698" w14:textId="77777777" w:rsidR="0056189D" w:rsidRDefault="0056189D" w:rsidP="007B1EF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Atwell, </w:t>
      </w:r>
      <w:r w:rsidRPr="0056189D">
        <w:rPr>
          <w:rFonts w:ascii="Times New Roman" w:eastAsia="Times New Roman" w:hAnsi="Times New Roman" w:cs="Times New Roman"/>
          <w:i/>
          <w:sz w:val="24"/>
          <w:szCs w:val="24"/>
        </w:rPr>
        <w:t>Senior Policy Analyst</w:t>
      </w:r>
    </w:p>
    <w:p w14:paraId="1C93414A" w14:textId="0A3D1078" w:rsidR="0056189D" w:rsidRPr="0056189D" w:rsidRDefault="0056189D" w:rsidP="007B1EFF">
      <w:pPr>
        <w:spacing w:after="0" w:line="240" w:lineRule="auto"/>
        <w:contextualSpacing/>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Masis Sarkissian, </w:t>
      </w:r>
      <w:r w:rsidR="00B14630" w:rsidRPr="0023244D">
        <w:rPr>
          <w:rFonts w:ascii="Times New Roman" w:eastAsia="Times New Roman" w:hAnsi="Times New Roman" w:cs="Times New Roman"/>
          <w:i/>
          <w:iCs/>
          <w:sz w:val="24"/>
          <w:szCs w:val="24"/>
        </w:rPr>
        <w:t>Senior</w:t>
      </w:r>
      <w:r w:rsidR="00B14630">
        <w:rPr>
          <w:rFonts w:ascii="Times New Roman" w:eastAsia="Times New Roman" w:hAnsi="Times New Roman" w:cs="Times New Roman"/>
          <w:sz w:val="24"/>
          <w:szCs w:val="24"/>
        </w:rPr>
        <w:t xml:space="preserve"> </w:t>
      </w:r>
      <w:r w:rsidRPr="0056189D">
        <w:rPr>
          <w:rFonts w:ascii="Times New Roman" w:eastAsia="Times New Roman" w:hAnsi="Times New Roman" w:cs="Times New Roman"/>
          <w:i/>
          <w:sz w:val="24"/>
          <w:szCs w:val="24"/>
        </w:rPr>
        <w:t>Financial Analyst</w:t>
      </w:r>
    </w:p>
    <w:p w14:paraId="13F08F0C" w14:textId="3146339D" w:rsidR="0056189D" w:rsidRDefault="0056189D" w:rsidP="007B1EFF">
      <w:pPr>
        <w:spacing w:after="0" w:line="240" w:lineRule="auto"/>
        <w:contextualSpacing/>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Frank Perez, </w:t>
      </w:r>
      <w:r w:rsidRPr="0056189D">
        <w:rPr>
          <w:rFonts w:ascii="Times New Roman" w:eastAsia="Times New Roman" w:hAnsi="Times New Roman" w:cs="Times New Roman"/>
          <w:i/>
          <w:sz w:val="24"/>
          <w:szCs w:val="24"/>
        </w:rPr>
        <w:t>Community Engagement Liaison</w:t>
      </w:r>
    </w:p>
    <w:p w14:paraId="6D36C987" w14:textId="1CA71A2E" w:rsidR="00D428F2" w:rsidRDefault="00D428F2" w:rsidP="007B1EFF">
      <w:pPr>
        <w:spacing w:after="0" w:line="240" w:lineRule="auto"/>
        <w:contextualSpacing/>
        <w:jc w:val="right"/>
        <w:rPr>
          <w:rFonts w:ascii="Times New Roman" w:eastAsia="Times New Roman" w:hAnsi="Times New Roman" w:cs="Times New Roman"/>
          <w:i/>
          <w:sz w:val="24"/>
          <w:szCs w:val="24"/>
        </w:rPr>
      </w:pPr>
    </w:p>
    <w:p w14:paraId="0031D5EA" w14:textId="22A9EF8B" w:rsidR="00D428F2" w:rsidRPr="0056189D" w:rsidRDefault="00D428F2" w:rsidP="007B1EFF">
      <w:pPr>
        <w:spacing w:after="0" w:line="240" w:lineRule="auto"/>
        <w:contextualSpacing/>
        <w:jc w:val="right"/>
        <w:rPr>
          <w:rFonts w:ascii="Times New Roman" w:eastAsia="Times New Roman" w:hAnsi="Times New Roman" w:cs="Times New Roman"/>
          <w:b/>
          <w:sz w:val="24"/>
          <w:szCs w:val="24"/>
          <w:u w:val="single"/>
        </w:rPr>
      </w:pPr>
      <w:r w:rsidRPr="0056189D">
        <w:rPr>
          <w:rFonts w:ascii="Times New Roman" w:eastAsia="Times New Roman" w:hAnsi="Times New Roman" w:cs="Times New Roman"/>
          <w:b/>
          <w:sz w:val="24"/>
          <w:szCs w:val="24"/>
          <w:u w:val="single"/>
        </w:rPr>
        <w:t>Committee</w:t>
      </w:r>
      <w:r>
        <w:rPr>
          <w:rFonts w:ascii="Times New Roman" w:eastAsia="Times New Roman" w:hAnsi="Times New Roman" w:cs="Times New Roman"/>
          <w:b/>
          <w:sz w:val="24"/>
          <w:szCs w:val="24"/>
          <w:u w:val="single"/>
        </w:rPr>
        <w:t xml:space="preserve"> on Oversight and Investigations</w:t>
      </w:r>
    </w:p>
    <w:p w14:paraId="12E81AD9" w14:textId="6C322628" w:rsidR="00D428F2" w:rsidRDefault="00D428F2" w:rsidP="007B1EF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Christopher Murray, </w:t>
      </w:r>
      <w:r w:rsidRPr="0056189D">
        <w:rPr>
          <w:rFonts w:ascii="Times New Roman" w:eastAsia="Times New Roman" w:hAnsi="Times New Roman" w:cs="Times New Roman"/>
          <w:i/>
          <w:sz w:val="24"/>
          <w:szCs w:val="24"/>
        </w:rPr>
        <w:t xml:space="preserve">Senior </w:t>
      </w:r>
      <w:r w:rsidR="002B6282">
        <w:rPr>
          <w:rFonts w:ascii="Times New Roman" w:eastAsia="Times New Roman" w:hAnsi="Times New Roman" w:cs="Times New Roman"/>
          <w:i/>
          <w:sz w:val="24"/>
          <w:szCs w:val="24"/>
        </w:rPr>
        <w:t>Counsel</w:t>
      </w:r>
    </w:p>
    <w:p w14:paraId="51A41307" w14:textId="23E886E7" w:rsidR="00D428F2" w:rsidRDefault="00D428F2" w:rsidP="007B1EFF">
      <w:pPr>
        <w:spacing w:after="0" w:line="240" w:lineRule="auto"/>
        <w:contextualSpacing/>
        <w:jc w:val="right"/>
        <w:rPr>
          <w:rFonts w:ascii="Times New Roman" w:eastAsia="Times New Roman" w:hAnsi="Times New Roman" w:cs="Times New Roman"/>
          <w:i/>
          <w:sz w:val="24"/>
          <w:szCs w:val="24"/>
        </w:rPr>
      </w:pPr>
    </w:p>
    <w:p w14:paraId="2A8C08FC" w14:textId="3EAD81C6" w:rsidR="002B6282" w:rsidRDefault="002B6282" w:rsidP="007B1EFF">
      <w:pPr>
        <w:spacing w:after="0" w:line="240" w:lineRule="auto"/>
        <w:contextualSpacing/>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Central Staff</w:t>
      </w:r>
    </w:p>
    <w:p w14:paraId="2158501D" w14:textId="4A03C398" w:rsidR="002B6282" w:rsidRPr="002B6282" w:rsidRDefault="002B6282" w:rsidP="007B1EFF">
      <w:pPr>
        <w:spacing w:after="0" w:line="240" w:lineRule="auto"/>
        <w:contextualSpacing/>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Malcom M. Butehorn, </w:t>
      </w:r>
      <w:r>
        <w:rPr>
          <w:rFonts w:ascii="Times New Roman" w:eastAsia="Times New Roman" w:hAnsi="Times New Roman" w:cs="Times New Roman"/>
          <w:i/>
          <w:sz w:val="24"/>
          <w:szCs w:val="24"/>
        </w:rPr>
        <w:t>Senior Counsel</w:t>
      </w:r>
    </w:p>
    <w:p w14:paraId="11BB2510" w14:textId="77777777" w:rsidR="0056189D" w:rsidRDefault="0056189D" w:rsidP="00EC70EE">
      <w:pPr>
        <w:spacing w:after="0" w:line="480" w:lineRule="auto"/>
        <w:contextualSpacing/>
        <w:jc w:val="right"/>
        <w:rPr>
          <w:rFonts w:ascii="Times New Roman" w:eastAsia="Times New Roman" w:hAnsi="Times New Roman" w:cs="Times New Roman"/>
          <w:sz w:val="24"/>
          <w:szCs w:val="24"/>
        </w:rPr>
      </w:pPr>
    </w:p>
    <w:p w14:paraId="0CD43499" w14:textId="77777777" w:rsidR="008177C1" w:rsidRPr="0072008E" w:rsidRDefault="008177C1" w:rsidP="00EC70EE">
      <w:pPr>
        <w:spacing w:after="0" w:line="480" w:lineRule="auto"/>
        <w:contextualSpacing/>
        <w:jc w:val="center"/>
        <w:rPr>
          <w:rFonts w:ascii="Times New Roman" w:eastAsia="Times New Roman" w:hAnsi="Times New Roman" w:cs="Times New Roman"/>
          <w:sz w:val="24"/>
          <w:szCs w:val="24"/>
        </w:rPr>
      </w:pPr>
      <w:r w:rsidRPr="0072008E">
        <w:rPr>
          <w:rFonts w:ascii="Times New Roman" w:eastAsia="Times New Roman" w:hAnsi="Times New Roman" w:cs="Times New Roman"/>
          <w:noProof/>
          <w:sz w:val="24"/>
          <w:szCs w:val="24"/>
        </w:rPr>
        <w:drawing>
          <wp:inline distT="0" distB="0" distL="0" distR="0" wp14:anchorId="0C5E0909" wp14:editId="76D3E21A">
            <wp:extent cx="1730828" cy="174964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0314" cy="1789556"/>
                    </a:xfrm>
                    <a:prstGeom prst="rect">
                      <a:avLst/>
                    </a:prstGeom>
                    <a:noFill/>
                    <a:ln>
                      <a:noFill/>
                    </a:ln>
                  </pic:spPr>
                </pic:pic>
              </a:graphicData>
            </a:graphic>
          </wp:inline>
        </w:drawing>
      </w:r>
    </w:p>
    <w:p w14:paraId="43F29C49" w14:textId="77777777" w:rsidR="008177C1" w:rsidRPr="0072008E" w:rsidRDefault="008177C1" w:rsidP="00EC70EE">
      <w:pPr>
        <w:spacing w:after="0" w:line="480" w:lineRule="auto"/>
        <w:contextualSpacing/>
        <w:jc w:val="both"/>
        <w:rPr>
          <w:rFonts w:ascii="Times New Roman" w:eastAsia="Times New Roman" w:hAnsi="Times New Roman" w:cs="Times New Roman"/>
          <w:sz w:val="24"/>
          <w:szCs w:val="24"/>
        </w:rPr>
      </w:pPr>
    </w:p>
    <w:p w14:paraId="55F052C1" w14:textId="37B7FE94" w:rsidR="008177C1" w:rsidRPr="0072008E" w:rsidRDefault="008177C1" w:rsidP="008B6914">
      <w:pPr>
        <w:keepNext/>
        <w:autoSpaceDE w:val="0"/>
        <w:autoSpaceDN w:val="0"/>
        <w:adjustRightInd w:val="0"/>
        <w:spacing w:after="0" w:line="480" w:lineRule="auto"/>
        <w:contextualSpacing/>
        <w:jc w:val="center"/>
        <w:outlineLvl w:val="4"/>
        <w:rPr>
          <w:rFonts w:ascii="Times New Roman" w:eastAsia="Times New Roman" w:hAnsi="Times New Roman" w:cs="Times New Roman"/>
          <w:b/>
          <w:bCs/>
          <w:sz w:val="24"/>
          <w:szCs w:val="24"/>
          <w:u w:val="single"/>
          <w:lang w:eastAsia="zh-CN"/>
        </w:rPr>
      </w:pPr>
      <w:r w:rsidRPr="0072008E">
        <w:rPr>
          <w:rFonts w:ascii="Times New Roman" w:eastAsia="Times New Roman" w:hAnsi="Times New Roman" w:cs="Times New Roman"/>
          <w:b/>
          <w:bCs/>
          <w:sz w:val="24"/>
          <w:szCs w:val="24"/>
          <w:u w:val="single"/>
          <w:lang w:eastAsia="zh-CN"/>
        </w:rPr>
        <w:t>THE COUNCIL OF THE CITY OF NEW YORK</w:t>
      </w:r>
    </w:p>
    <w:p w14:paraId="51A1382A" w14:textId="77777777" w:rsidR="007B1EFF" w:rsidRDefault="007B1EFF" w:rsidP="008B6914">
      <w:pPr>
        <w:keepNext/>
        <w:autoSpaceDE w:val="0"/>
        <w:autoSpaceDN w:val="0"/>
        <w:adjustRightInd w:val="0"/>
        <w:spacing w:after="0" w:line="240" w:lineRule="auto"/>
        <w:contextualSpacing/>
        <w:jc w:val="center"/>
        <w:outlineLvl w:val="4"/>
        <w:rPr>
          <w:rFonts w:ascii="Times New Roman" w:eastAsia="Times New Roman" w:hAnsi="Times New Roman" w:cs="Times New Roman"/>
          <w:b/>
          <w:bCs/>
          <w:sz w:val="24"/>
          <w:szCs w:val="24"/>
          <w:u w:val="single"/>
          <w:lang w:eastAsia="zh-CN"/>
        </w:rPr>
      </w:pPr>
    </w:p>
    <w:p w14:paraId="04A841E6" w14:textId="7CB5E020" w:rsidR="00D428F2" w:rsidRDefault="004F2113" w:rsidP="008B6914">
      <w:pPr>
        <w:keepNext/>
        <w:autoSpaceDE w:val="0"/>
        <w:autoSpaceDN w:val="0"/>
        <w:adjustRightInd w:val="0"/>
        <w:spacing w:after="0" w:line="240" w:lineRule="auto"/>
        <w:contextualSpacing/>
        <w:jc w:val="center"/>
        <w:outlineLvl w:val="4"/>
        <w:rPr>
          <w:rFonts w:ascii="Times New Roman" w:eastAsia="Times New Roman" w:hAnsi="Times New Roman" w:cs="Times New Roman"/>
          <w:b/>
          <w:bCs/>
          <w:sz w:val="24"/>
          <w:szCs w:val="24"/>
          <w:u w:val="single"/>
          <w:lang w:eastAsia="zh-CN"/>
        </w:rPr>
      </w:pPr>
      <w:r w:rsidRPr="004F2113">
        <w:rPr>
          <w:rFonts w:ascii="Times New Roman" w:eastAsia="Times New Roman" w:hAnsi="Times New Roman" w:cs="Times New Roman"/>
          <w:b/>
          <w:bCs/>
          <w:sz w:val="24"/>
          <w:szCs w:val="24"/>
          <w:u w:val="single"/>
          <w:lang w:eastAsia="zh-CN"/>
        </w:rPr>
        <w:t xml:space="preserve">BRIEFING PAPER </w:t>
      </w:r>
      <w:r w:rsidR="008177C1" w:rsidRPr="0072008E">
        <w:rPr>
          <w:rFonts w:ascii="Times New Roman" w:eastAsia="Times New Roman" w:hAnsi="Times New Roman" w:cs="Times New Roman"/>
          <w:b/>
          <w:bCs/>
          <w:sz w:val="24"/>
          <w:szCs w:val="24"/>
          <w:u w:val="single"/>
          <w:lang w:eastAsia="zh-CN"/>
        </w:rPr>
        <w:t>OF THE HUMAN SERVICES</w:t>
      </w:r>
      <w:r w:rsidR="00D428F2">
        <w:rPr>
          <w:rFonts w:ascii="Times New Roman" w:eastAsia="Times New Roman" w:hAnsi="Times New Roman" w:cs="Times New Roman"/>
          <w:b/>
          <w:bCs/>
          <w:sz w:val="24"/>
          <w:szCs w:val="24"/>
          <w:u w:val="single"/>
          <w:lang w:eastAsia="zh-CN"/>
        </w:rPr>
        <w:t xml:space="preserve"> AND</w:t>
      </w:r>
    </w:p>
    <w:p w14:paraId="499F2CF6" w14:textId="04CB41CE" w:rsidR="008177C1" w:rsidRPr="0072008E" w:rsidRDefault="00D428F2" w:rsidP="008B6914">
      <w:pPr>
        <w:keepNext/>
        <w:autoSpaceDE w:val="0"/>
        <w:autoSpaceDN w:val="0"/>
        <w:adjustRightInd w:val="0"/>
        <w:spacing w:after="0" w:line="240" w:lineRule="auto"/>
        <w:contextualSpacing/>
        <w:jc w:val="center"/>
        <w:outlineLvl w:val="4"/>
        <w:rPr>
          <w:rFonts w:ascii="Times New Roman" w:eastAsia="Times New Roman" w:hAnsi="Times New Roman" w:cs="Times New Roman"/>
          <w:b/>
          <w:bCs/>
          <w:sz w:val="24"/>
          <w:szCs w:val="24"/>
          <w:u w:val="single"/>
          <w:lang w:eastAsia="zh-CN"/>
        </w:rPr>
      </w:pPr>
      <w:r>
        <w:rPr>
          <w:rFonts w:ascii="Times New Roman" w:eastAsia="Times New Roman" w:hAnsi="Times New Roman" w:cs="Times New Roman"/>
          <w:b/>
          <w:bCs/>
          <w:sz w:val="24"/>
          <w:szCs w:val="24"/>
          <w:u w:val="single"/>
          <w:lang w:eastAsia="zh-CN"/>
        </w:rPr>
        <w:t>GOVERNMENTAL AFFAIRS</w:t>
      </w:r>
      <w:r w:rsidR="008177C1" w:rsidRPr="0072008E">
        <w:rPr>
          <w:rFonts w:ascii="Times New Roman" w:eastAsia="Times New Roman" w:hAnsi="Times New Roman" w:cs="Times New Roman"/>
          <w:b/>
          <w:bCs/>
          <w:sz w:val="24"/>
          <w:szCs w:val="24"/>
          <w:u w:val="single"/>
          <w:lang w:eastAsia="zh-CN"/>
        </w:rPr>
        <w:t xml:space="preserve"> DIVISION</w:t>
      </w:r>
      <w:r>
        <w:rPr>
          <w:rFonts w:ascii="Times New Roman" w:eastAsia="Times New Roman" w:hAnsi="Times New Roman" w:cs="Times New Roman"/>
          <w:b/>
          <w:bCs/>
          <w:sz w:val="24"/>
          <w:szCs w:val="24"/>
          <w:u w:val="single"/>
          <w:lang w:eastAsia="zh-CN"/>
        </w:rPr>
        <w:t>S</w:t>
      </w:r>
    </w:p>
    <w:p w14:paraId="7A8CC676" w14:textId="357C8F1F" w:rsidR="008177C1" w:rsidRPr="001713CD" w:rsidRDefault="0094081A" w:rsidP="008B6914">
      <w:pPr>
        <w:tabs>
          <w:tab w:val="center" w:pos="4680"/>
        </w:tabs>
        <w:spacing w:after="0" w:line="240" w:lineRule="auto"/>
        <w:contextualSpacing/>
        <w:jc w:val="center"/>
        <w:rPr>
          <w:rFonts w:ascii="Times New Roman" w:eastAsia="Times New Roman" w:hAnsi="Times New Roman" w:cs="Times New Roman"/>
          <w:iCs/>
          <w:sz w:val="28"/>
          <w:szCs w:val="28"/>
        </w:rPr>
      </w:pPr>
      <w:r w:rsidRPr="001713CD">
        <w:rPr>
          <w:rFonts w:ascii="Times New Roman" w:eastAsia="Times New Roman" w:hAnsi="Times New Roman" w:cs="Times New Roman"/>
          <w:iCs/>
          <w:sz w:val="28"/>
          <w:szCs w:val="28"/>
        </w:rPr>
        <w:t>Andrea Vazquez</w:t>
      </w:r>
      <w:r w:rsidR="008177C1" w:rsidRPr="001713CD">
        <w:rPr>
          <w:rFonts w:ascii="Times New Roman" w:eastAsia="Times New Roman" w:hAnsi="Times New Roman" w:cs="Times New Roman"/>
          <w:iCs/>
          <w:sz w:val="28"/>
          <w:szCs w:val="28"/>
        </w:rPr>
        <w:t>, Legislative Director</w:t>
      </w:r>
    </w:p>
    <w:p w14:paraId="60D6B076" w14:textId="77777777" w:rsidR="008177C1" w:rsidRPr="0072008E" w:rsidRDefault="008177C1" w:rsidP="008B6914">
      <w:pPr>
        <w:spacing w:after="0" w:line="480" w:lineRule="auto"/>
        <w:contextualSpacing/>
        <w:jc w:val="center"/>
        <w:rPr>
          <w:rFonts w:ascii="Times New Roman" w:eastAsia="Times New Roman" w:hAnsi="Times New Roman" w:cs="Times New Roman"/>
          <w:iCs/>
          <w:sz w:val="24"/>
          <w:szCs w:val="24"/>
        </w:rPr>
      </w:pPr>
    </w:p>
    <w:p w14:paraId="582B8FB0" w14:textId="77777777" w:rsidR="008177C1" w:rsidRPr="007B1EFF" w:rsidRDefault="008177C1" w:rsidP="008B6914">
      <w:pPr>
        <w:keepNext/>
        <w:spacing w:after="0" w:line="240" w:lineRule="auto"/>
        <w:contextualSpacing/>
        <w:jc w:val="center"/>
        <w:outlineLvl w:val="0"/>
        <w:rPr>
          <w:rFonts w:ascii="Times New Roman" w:eastAsia="Times New Roman" w:hAnsi="Times New Roman" w:cs="Times New Roman"/>
          <w:b/>
          <w:bCs/>
          <w:sz w:val="24"/>
          <w:szCs w:val="24"/>
          <w:u w:val="single"/>
        </w:rPr>
      </w:pPr>
      <w:r w:rsidRPr="007B1EFF">
        <w:rPr>
          <w:rFonts w:ascii="Times New Roman" w:eastAsia="Times New Roman" w:hAnsi="Times New Roman" w:cs="Times New Roman"/>
          <w:b/>
          <w:bCs/>
          <w:sz w:val="24"/>
          <w:szCs w:val="24"/>
          <w:u w:val="single"/>
        </w:rPr>
        <w:t>COMMITTEE ON EDUCATION</w:t>
      </w:r>
    </w:p>
    <w:p w14:paraId="337EA6A6" w14:textId="245BD32D" w:rsidR="00466853" w:rsidRPr="007B1EFF" w:rsidRDefault="008177C1" w:rsidP="008B6914">
      <w:pPr>
        <w:spacing w:after="0" w:line="240" w:lineRule="auto"/>
        <w:contextualSpacing/>
        <w:jc w:val="center"/>
        <w:rPr>
          <w:rFonts w:ascii="Times New Roman" w:eastAsia="Times New Roman" w:hAnsi="Times New Roman" w:cs="Times New Roman"/>
          <w:i/>
          <w:iCs/>
          <w:sz w:val="24"/>
          <w:szCs w:val="24"/>
        </w:rPr>
      </w:pPr>
      <w:r w:rsidRPr="007B1EFF">
        <w:rPr>
          <w:rFonts w:ascii="Times New Roman" w:eastAsia="Times New Roman" w:hAnsi="Times New Roman" w:cs="Times New Roman"/>
          <w:iCs/>
          <w:sz w:val="24"/>
          <w:szCs w:val="24"/>
        </w:rPr>
        <w:t xml:space="preserve">Hon. </w:t>
      </w:r>
      <w:r w:rsidR="0094081A" w:rsidRPr="007B1EFF">
        <w:rPr>
          <w:rFonts w:ascii="Times New Roman" w:eastAsia="Times New Roman" w:hAnsi="Times New Roman" w:cs="Times New Roman"/>
          <w:iCs/>
          <w:sz w:val="24"/>
          <w:szCs w:val="24"/>
        </w:rPr>
        <w:t>Rita Joseph</w:t>
      </w:r>
      <w:r w:rsidRPr="007B1EFF">
        <w:rPr>
          <w:rFonts w:ascii="Times New Roman" w:eastAsia="Times New Roman" w:hAnsi="Times New Roman" w:cs="Times New Roman"/>
          <w:iCs/>
          <w:sz w:val="24"/>
          <w:szCs w:val="24"/>
        </w:rPr>
        <w:t xml:space="preserve">, </w:t>
      </w:r>
      <w:r w:rsidRPr="007B1EFF">
        <w:rPr>
          <w:rFonts w:ascii="Times New Roman" w:eastAsia="Times New Roman" w:hAnsi="Times New Roman" w:cs="Times New Roman"/>
          <w:i/>
          <w:iCs/>
          <w:sz w:val="24"/>
          <w:szCs w:val="24"/>
        </w:rPr>
        <w:t>Chair</w:t>
      </w:r>
    </w:p>
    <w:p w14:paraId="71C13644" w14:textId="2645A9EE" w:rsidR="00D428F2" w:rsidRPr="007B1EFF" w:rsidRDefault="00D428F2" w:rsidP="008B6914">
      <w:pPr>
        <w:spacing w:after="0" w:line="480" w:lineRule="auto"/>
        <w:contextualSpacing/>
        <w:jc w:val="center"/>
        <w:rPr>
          <w:rFonts w:ascii="Times New Roman" w:eastAsia="Times New Roman" w:hAnsi="Times New Roman" w:cs="Times New Roman"/>
          <w:i/>
          <w:iCs/>
          <w:sz w:val="24"/>
          <w:szCs w:val="24"/>
        </w:rPr>
      </w:pPr>
    </w:p>
    <w:p w14:paraId="4C0BAFBA" w14:textId="77777777" w:rsidR="00D428F2" w:rsidRPr="007B1EFF" w:rsidRDefault="00D428F2" w:rsidP="008B6914">
      <w:pPr>
        <w:suppressLineNumbers/>
        <w:spacing w:after="0" w:line="240" w:lineRule="auto"/>
        <w:ind w:hanging="720"/>
        <w:contextualSpacing/>
        <w:jc w:val="center"/>
        <w:rPr>
          <w:rFonts w:ascii="Times New Roman" w:eastAsia="Times New Roman" w:hAnsi="Times New Roman" w:cs="Times New Roman"/>
          <w:sz w:val="24"/>
          <w:szCs w:val="24"/>
        </w:rPr>
      </w:pPr>
      <w:r w:rsidRPr="007B1EFF">
        <w:rPr>
          <w:rFonts w:ascii="Times New Roman" w:eastAsia="Times New Roman" w:hAnsi="Times New Roman" w:cs="Times New Roman"/>
          <w:b/>
          <w:bCs/>
          <w:color w:val="000000"/>
          <w:sz w:val="24"/>
          <w:szCs w:val="24"/>
          <w:u w:val="single"/>
        </w:rPr>
        <w:t>COMMITTEE ON OVERSIGHT AND INVESTIGATIONS</w:t>
      </w:r>
    </w:p>
    <w:p w14:paraId="0B78545E" w14:textId="776155B3" w:rsidR="00D428F2" w:rsidRPr="007B1EFF" w:rsidRDefault="00D428F2" w:rsidP="008B6914">
      <w:pPr>
        <w:spacing w:after="0" w:line="240" w:lineRule="auto"/>
        <w:contextualSpacing/>
        <w:jc w:val="center"/>
        <w:rPr>
          <w:rFonts w:ascii="Times New Roman" w:eastAsia="Times New Roman" w:hAnsi="Times New Roman" w:cs="Times New Roman"/>
          <w:i/>
          <w:iCs/>
          <w:sz w:val="24"/>
          <w:szCs w:val="24"/>
        </w:rPr>
      </w:pPr>
      <w:r w:rsidRPr="007B1EFF">
        <w:rPr>
          <w:rFonts w:ascii="Times New Roman" w:eastAsia="Times New Roman" w:hAnsi="Times New Roman" w:cs="Times New Roman"/>
          <w:bCs/>
          <w:color w:val="000000"/>
          <w:sz w:val="24"/>
          <w:szCs w:val="24"/>
        </w:rPr>
        <w:t xml:space="preserve">Hon. Gale Brewer, </w:t>
      </w:r>
      <w:r w:rsidRPr="007B1EFF">
        <w:rPr>
          <w:rFonts w:ascii="Times New Roman" w:eastAsia="Times New Roman" w:hAnsi="Times New Roman" w:cs="Times New Roman"/>
          <w:bCs/>
          <w:i/>
          <w:color w:val="000000"/>
          <w:sz w:val="24"/>
          <w:szCs w:val="24"/>
        </w:rPr>
        <w:t>Chair</w:t>
      </w:r>
    </w:p>
    <w:p w14:paraId="7B72C8DD" w14:textId="77777777" w:rsidR="00466853" w:rsidRPr="003339A5" w:rsidRDefault="00466853" w:rsidP="008B6914">
      <w:pPr>
        <w:spacing w:after="0" w:line="480" w:lineRule="auto"/>
        <w:contextualSpacing/>
        <w:jc w:val="center"/>
        <w:rPr>
          <w:rFonts w:ascii="Times New Roman" w:eastAsia="Times New Roman" w:hAnsi="Times New Roman" w:cs="Times New Roman"/>
          <w:i/>
          <w:iCs/>
          <w:sz w:val="24"/>
          <w:szCs w:val="24"/>
        </w:rPr>
      </w:pPr>
    </w:p>
    <w:p w14:paraId="515C2C53" w14:textId="4370C083" w:rsidR="00466853" w:rsidRPr="00EE5CD3" w:rsidRDefault="00466853" w:rsidP="008B6914">
      <w:pPr>
        <w:spacing w:after="0" w:line="480" w:lineRule="auto"/>
        <w:contextualSpacing/>
        <w:jc w:val="center"/>
        <w:rPr>
          <w:rFonts w:ascii="Times New Roman" w:eastAsia="Times New Roman" w:hAnsi="Times New Roman" w:cs="Times New Roman"/>
          <w:i/>
          <w:iCs/>
          <w:sz w:val="24"/>
          <w:szCs w:val="24"/>
        </w:rPr>
      </w:pPr>
      <w:r w:rsidRPr="00EE5CD3">
        <w:rPr>
          <w:rFonts w:ascii="Times New Roman" w:eastAsia="Times New Roman" w:hAnsi="Times New Roman" w:cs="Times New Roman"/>
          <w:b/>
          <w:bCs/>
          <w:sz w:val="24"/>
          <w:szCs w:val="24"/>
        </w:rPr>
        <w:t>Oversight</w:t>
      </w:r>
      <w:r w:rsidR="00565899" w:rsidRPr="00EE5CD3">
        <w:rPr>
          <w:rFonts w:ascii="Times New Roman" w:eastAsia="Times New Roman" w:hAnsi="Times New Roman" w:cs="Times New Roman"/>
          <w:b/>
          <w:bCs/>
          <w:sz w:val="24"/>
          <w:szCs w:val="24"/>
        </w:rPr>
        <w:t xml:space="preserve">: </w:t>
      </w:r>
      <w:r w:rsidR="00C41700" w:rsidRPr="00C41700">
        <w:rPr>
          <w:rFonts w:ascii="Times New Roman" w:eastAsia="Times New Roman" w:hAnsi="Times New Roman" w:cs="Times New Roman"/>
          <w:b/>
          <w:bCs/>
          <w:sz w:val="24"/>
          <w:szCs w:val="24"/>
        </w:rPr>
        <w:t>Fiscal 2023 DOE School Budgets</w:t>
      </w:r>
    </w:p>
    <w:p w14:paraId="6080A2F3" w14:textId="720F2A65" w:rsidR="008177C1" w:rsidRPr="00EE5CD3" w:rsidRDefault="00C41700" w:rsidP="008B6914">
      <w:pPr>
        <w:spacing w:after="0" w:line="480" w:lineRule="auto"/>
        <w:contextualSpacing/>
        <w:jc w:val="cente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June 24</w:t>
      </w:r>
      <w:r w:rsidR="0094081A">
        <w:rPr>
          <w:rFonts w:ascii="Times New Roman" w:eastAsia="Times New Roman" w:hAnsi="Times New Roman" w:cs="Times New Roman"/>
          <w:b/>
          <w:bCs/>
          <w:sz w:val="24"/>
          <w:szCs w:val="24"/>
        </w:rPr>
        <w:t>, 2022</w:t>
      </w:r>
    </w:p>
    <w:p w14:paraId="11B9C232" w14:textId="4F77690E" w:rsidR="00CF014F" w:rsidRPr="0072008E" w:rsidRDefault="00CF014F" w:rsidP="00EC70EE">
      <w:pPr>
        <w:spacing w:after="0" w:line="480" w:lineRule="auto"/>
        <w:contextualSpacing/>
        <w:jc w:val="both"/>
        <w:rPr>
          <w:rFonts w:ascii="Times New Roman" w:hAnsi="Times New Roman" w:cs="Times New Roman"/>
          <w:b/>
          <w:sz w:val="24"/>
          <w:szCs w:val="24"/>
          <w:u w:val="single"/>
        </w:rPr>
      </w:pPr>
      <w:r w:rsidRPr="0072008E">
        <w:rPr>
          <w:rFonts w:ascii="Times New Roman" w:hAnsi="Times New Roman" w:cs="Times New Roman"/>
          <w:b/>
          <w:sz w:val="24"/>
          <w:szCs w:val="24"/>
          <w:u w:val="single"/>
        </w:rPr>
        <w:lastRenderedPageBreak/>
        <w:t>Introduction</w:t>
      </w:r>
    </w:p>
    <w:p w14:paraId="292269ED" w14:textId="3ECA9FD7" w:rsidR="00CF014F" w:rsidRPr="0072008E" w:rsidRDefault="00CF014F" w:rsidP="00EC70EE">
      <w:pPr>
        <w:spacing w:after="0" w:line="480" w:lineRule="auto"/>
        <w:ind w:firstLine="720"/>
        <w:contextualSpacing/>
        <w:jc w:val="both"/>
        <w:rPr>
          <w:rFonts w:ascii="Times New Roman" w:hAnsi="Times New Roman" w:cs="Times New Roman"/>
          <w:b/>
          <w:sz w:val="24"/>
          <w:szCs w:val="24"/>
          <w:u w:val="single"/>
        </w:rPr>
      </w:pPr>
      <w:r w:rsidRPr="0072008E">
        <w:rPr>
          <w:rFonts w:ascii="Times New Roman" w:hAnsi="Times New Roman" w:cs="Times New Roman"/>
          <w:sz w:val="24"/>
          <w:szCs w:val="24"/>
        </w:rPr>
        <w:t xml:space="preserve">On </w:t>
      </w:r>
      <w:r w:rsidR="002B6282">
        <w:rPr>
          <w:rFonts w:ascii="Times New Roman" w:hAnsi="Times New Roman" w:cs="Times New Roman"/>
          <w:sz w:val="24"/>
          <w:szCs w:val="24"/>
        </w:rPr>
        <w:t>June 24</w:t>
      </w:r>
      <w:r w:rsidR="004F2113" w:rsidRPr="004F2113">
        <w:rPr>
          <w:rFonts w:ascii="Times New Roman" w:hAnsi="Times New Roman" w:cs="Times New Roman"/>
          <w:sz w:val="24"/>
          <w:szCs w:val="24"/>
        </w:rPr>
        <w:t>, 2022</w:t>
      </w:r>
      <w:r w:rsidRPr="0072008E">
        <w:rPr>
          <w:rFonts w:ascii="Times New Roman" w:hAnsi="Times New Roman" w:cs="Times New Roman"/>
          <w:sz w:val="24"/>
          <w:szCs w:val="24"/>
        </w:rPr>
        <w:t xml:space="preserve">, the Committee on Education, chaired by Council Member </w:t>
      </w:r>
      <w:r w:rsidR="004F2113" w:rsidRPr="004F2113">
        <w:rPr>
          <w:rFonts w:ascii="Times New Roman" w:hAnsi="Times New Roman" w:cs="Times New Roman"/>
          <w:sz w:val="24"/>
          <w:szCs w:val="24"/>
        </w:rPr>
        <w:t>Rita Joseph</w:t>
      </w:r>
      <w:r w:rsidRPr="0072008E">
        <w:rPr>
          <w:rFonts w:ascii="Times New Roman" w:hAnsi="Times New Roman" w:cs="Times New Roman"/>
          <w:sz w:val="24"/>
          <w:szCs w:val="24"/>
        </w:rPr>
        <w:t xml:space="preserve">, </w:t>
      </w:r>
      <w:r w:rsidR="002B6282">
        <w:rPr>
          <w:rFonts w:ascii="Times New Roman" w:hAnsi="Times New Roman" w:cs="Times New Roman"/>
          <w:sz w:val="24"/>
          <w:szCs w:val="24"/>
        </w:rPr>
        <w:t xml:space="preserve">and the Committee on Oversight and Investigations, chaired by Council Member Gale Brewer, </w:t>
      </w:r>
      <w:r w:rsidRPr="0072008E">
        <w:rPr>
          <w:rFonts w:ascii="Times New Roman" w:hAnsi="Times New Roman" w:cs="Times New Roman"/>
          <w:sz w:val="24"/>
          <w:szCs w:val="24"/>
        </w:rPr>
        <w:t>will conduct an oversight hearing on “</w:t>
      </w:r>
      <w:r w:rsidR="002B6282">
        <w:rPr>
          <w:rFonts w:ascii="Times New Roman" w:hAnsi="Times New Roman" w:cs="Times New Roman"/>
          <w:sz w:val="24"/>
          <w:szCs w:val="24"/>
        </w:rPr>
        <w:t>Fiscal 2023 DOE School Budgets</w:t>
      </w:r>
      <w:r w:rsidR="00134380" w:rsidRPr="0072008E">
        <w:rPr>
          <w:rFonts w:ascii="Times New Roman" w:hAnsi="Times New Roman" w:cs="Times New Roman"/>
          <w:sz w:val="24"/>
          <w:szCs w:val="24"/>
        </w:rPr>
        <w:t>.</w:t>
      </w:r>
      <w:r w:rsidRPr="0072008E">
        <w:rPr>
          <w:rFonts w:ascii="Times New Roman" w:hAnsi="Times New Roman" w:cs="Times New Roman"/>
          <w:sz w:val="24"/>
          <w:szCs w:val="24"/>
        </w:rPr>
        <w:t xml:space="preserve">” Witnesses invited to testify include representatives of the </w:t>
      </w:r>
      <w:r w:rsidR="0099224C">
        <w:rPr>
          <w:rFonts w:ascii="Times New Roman" w:hAnsi="Times New Roman" w:cs="Times New Roman"/>
          <w:sz w:val="24"/>
          <w:szCs w:val="24"/>
        </w:rPr>
        <w:t xml:space="preserve">New York City (NYC or the City) </w:t>
      </w:r>
      <w:r w:rsidRPr="0072008E">
        <w:rPr>
          <w:rFonts w:ascii="Times New Roman" w:hAnsi="Times New Roman" w:cs="Times New Roman"/>
          <w:sz w:val="24"/>
          <w:szCs w:val="24"/>
        </w:rPr>
        <w:t>Department of Education (DOE</w:t>
      </w:r>
      <w:r w:rsidR="009E6D57">
        <w:rPr>
          <w:rFonts w:ascii="Times New Roman" w:hAnsi="Times New Roman" w:cs="Times New Roman"/>
          <w:sz w:val="24"/>
          <w:szCs w:val="24"/>
        </w:rPr>
        <w:t xml:space="preserve"> or the Department</w:t>
      </w:r>
      <w:r w:rsidRPr="0072008E">
        <w:rPr>
          <w:rFonts w:ascii="Times New Roman" w:hAnsi="Times New Roman" w:cs="Times New Roman"/>
          <w:sz w:val="24"/>
          <w:szCs w:val="24"/>
        </w:rPr>
        <w:t>), students, parents, educators, unions, advocates, and other interested stakeholders</w:t>
      </w:r>
      <w:r w:rsidR="00D43946" w:rsidRPr="0072008E">
        <w:rPr>
          <w:rFonts w:ascii="Times New Roman" w:hAnsi="Times New Roman" w:cs="Times New Roman"/>
          <w:sz w:val="24"/>
          <w:szCs w:val="24"/>
        </w:rPr>
        <w:t>.</w:t>
      </w:r>
    </w:p>
    <w:p w14:paraId="56430960" w14:textId="38511F78" w:rsidR="00710E9D" w:rsidRDefault="002B6282" w:rsidP="00EC70EE">
      <w:pPr>
        <w:spacing w:before="240" w:after="0" w:line="48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New York City Public School Funding</w:t>
      </w:r>
    </w:p>
    <w:p w14:paraId="0E2F7C30" w14:textId="17440D5B" w:rsidR="00507C1D" w:rsidRPr="00260706" w:rsidRDefault="002B6282" w:rsidP="0023244D">
      <w:pPr>
        <w:spacing w:after="0" w:line="480" w:lineRule="auto"/>
        <w:ind w:firstLine="720"/>
        <w:contextualSpacing/>
        <w:jc w:val="both"/>
        <w:rPr>
          <w:rFonts w:ascii="Times New Roman" w:eastAsia="Times New Roman" w:hAnsi="Times New Roman" w:cs="Times New Roman"/>
          <w:color w:val="000000" w:themeColor="text1"/>
          <w:sz w:val="24"/>
          <w:szCs w:val="24"/>
        </w:rPr>
      </w:pPr>
      <w:r w:rsidRPr="002B6282">
        <w:rPr>
          <w:rFonts w:ascii="Times New Roman" w:eastAsia="Times New Roman" w:hAnsi="Times New Roman" w:cs="Times New Roman"/>
          <w:color w:val="000000" w:themeColor="text1"/>
          <w:sz w:val="24"/>
          <w:szCs w:val="24"/>
        </w:rPr>
        <w:t xml:space="preserve">The City’s 1,800+ public schools each have individual school budgets that are funded by DOE through a combination of funding sources. </w:t>
      </w:r>
      <w:r w:rsidR="00507C1D" w:rsidRPr="00260706">
        <w:rPr>
          <w:rFonts w:ascii="Times New Roman" w:eastAsia="Times New Roman" w:hAnsi="Times New Roman" w:cs="Times New Roman"/>
          <w:color w:val="000000" w:themeColor="text1"/>
          <w:sz w:val="24"/>
          <w:szCs w:val="24"/>
        </w:rPr>
        <w:t>For the 2022-2023 school year, DOE’s total budget is $31 billion. Of that:</w:t>
      </w:r>
    </w:p>
    <w:p w14:paraId="4EBBFD5A" w14:textId="34FF2635" w:rsidR="00507C1D" w:rsidRPr="00260706" w:rsidRDefault="00507C1D" w:rsidP="00507C1D">
      <w:pPr>
        <w:pStyle w:val="ListParagraph"/>
        <w:numPr>
          <w:ilvl w:val="0"/>
          <w:numId w:val="46"/>
        </w:numPr>
        <w:spacing w:after="0" w:line="240" w:lineRule="auto"/>
        <w:ind w:firstLine="720"/>
        <w:jc w:val="both"/>
        <w:rPr>
          <w:rFonts w:ascii="Times New Roman" w:eastAsia="Times New Roman" w:hAnsi="Times New Roman" w:cs="Times New Roman"/>
          <w:color w:val="000000" w:themeColor="text1"/>
          <w:sz w:val="24"/>
          <w:szCs w:val="24"/>
        </w:rPr>
      </w:pPr>
      <w:r w:rsidRPr="00260706">
        <w:rPr>
          <w:rFonts w:ascii="Times New Roman" w:eastAsia="Times New Roman" w:hAnsi="Times New Roman" w:cs="Times New Roman"/>
          <w:color w:val="000000" w:themeColor="text1"/>
          <w:sz w:val="24"/>
          <w:szCs w:val="24"/>
        </w:rPr>
        <w:t>New York City provides 47</w:t>
      </w:r>
      <w:r w:rsidR="00367CEA">
        <w:rPr>
          <w:rFonts w:ascii="Times New Roman" w:eastAsia="Times New Roman" w:hAnsi="Times New Roman" w:cs="Times New Roman"/>
          <w:color w:val="000000" w:themeColor="text1"/>
          <w:sz w:val="24"/>
          <w:szCs w:val="24"/>
        </w:rPr>
        <w:t xml:space="preserve"> percent;</w:t>
      </w:r>
    </w:p>
    <w:p w14:paraId="1CF33D37" w14:textId="3B698A1C" w:rsidR="00507C1D" w:rsidRPr="00260706" w:rsidRDefault="00507C1D" w:rsidP="00507C1D">
      <w:pPr>
        <w:pStyle w:val="ListParagraph"/>
        <w:numPr>
          <w:ilvl w:val="0"/>
          <w:numId w:val="46"/>
        </w:numPr>
        <w:spacing w:before="240" w:after="0" w:line="240" w:lineRule="auto"/>
        <w:ind w:firstLine="720"/>
        <w:jc w:val="both"/>
        <w:rPr>
          <w:rFonts w:ascii="Times New Roman" w:eastAsia="Times New Roman" w:hAnsi="Times New Roman" w:cs="Times New Roman"/>
          <w:color w:val="000000" w:themeColor="text1"/>
          <w:sz w:val="24"/>
          <w:szCs w:val="24"/>
        </w:rPr>
      </w:pPr>
      <w:r w:rsidRPr="00260706">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ew York</w:t>
      </w:r>
      <w:r w:rsidRPr="00260706">
        <w:rPr>
          <w:rFonts w:ascii="Times New Roman" w:eastAsia="Times New Roman" w:hAnsi="Times New Roman" w:cs="Times New Roman"/>
          <w:color w:val="000000" w:themeColor="text1"/>
          <w:sz w:val="24"/>
          <w:szCs w:val="24"/>
        </w:rPr>
        <w:t xml:space="preserve"> State provides 40</w:t>
      </w:r>
      <w:r w:rsidR="00367CEA">
        <w:rPr>
          <w:rFonts w:ascii="Times New Roman" w:eastAsia="Times New Roman" w:hAnsi="Times New Roman" w:cs="Times New Roman"/>
          <w:color w:val="000000" w:themeColor="text1"/>
          <w:sz w:val="24"/>
          <w:szCs w:val="24"/>
        </w:rPr>
        <w:t xml:space="preserve"> percent;</w:t>
      </w:r>
    </w:p>
    <w:p w14:paraId="3A802073" w14:textId="5AE41941" w:rsidR="00507C1D" w:rsidRPr="00260706" w:rsidRDefault="00507C1D" w:rsidP="00507C1D">
      <w:pPr>
        <w:pStyle w:val="ListParagraph"/>
        <w:numPr>
          <w:ilvl w:val="0"/>
          <w:numId w:val="46"/>
        </w:numPr>
        <w:spacing w:before="240" w:after="0" w:line="240" w:lineRule="auto"/>
        <w:ind w:firstLine="720"/>
        <w:jc w:val="both"/>
        <w:rPr>
          <w:rFonts w:ascii="Times New Roman" w:eastAsia="Times New Roman" w:hAnsi="Times New Roman" w:cs="Times New Roman"/>
          <w:color w:val="000000" w:themeColor="text1"/>
          <w:sz w:val="24"/>
          <w:szCs w:val="24"/>
        </w:rPr>
      </w:pPr>
      <w:r w:rsidRPr="00260706">
        <w:rPr>
          <w:rFonts w:ascii="Times New Roman" w:eastAsia="Times New Roman" w:hAnsi="Times New Roman" w:cs="Times New Roman"/>
          <w:color w:val="000000" w:themeColor="text1"/>
          <w:sz w:val="24"/>
          <w:szCs w:val="24"/>
        </w:rPr>
        <w:t>The Federal government provides 12</w:t>
      </w:r>
      <w:r w:rsidR="00367CEA">
        <w:rPr>
          <w:rFonts w:ascii="Times New Roman" w:eastAsia="Times New Roman" w:hAnsi="Times New Roman" w:cs="Times New Roman"/>
          <w:color w:val="000000" w:themeColor="text1"/>
          <w:sz w:val="24"/>
          <w:szCs w:val="24"/>
        </w:rPr>
        <w:t xml:space="preserve"> percent;</w:t>
      </w:r>
    </w:p>
    <w:p w14:paraId="6069C1D4" w14:textId="0B593D01" w:rsidR="00507C1D" w:rsidRPr="002B6282" w:rsidRDefault="00507C1D" w:rsidP="00507C1D">
      <w:pPr>
        <w:pStyle w:val="ListParagraph"/>
        <w:numPr>
          <w:ilvl w:val="0"/>
          <w:numId w:val="46"/>
        </w:numPr>
        <w:spacing w:before="240"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And other sources contribute less than one percent</w:t>
      </w:r>
      <w:r w:rsidR="00367CEA">
        <w:rPr>
          <w:rFonts w:ascii="Times New Roman" w:eastAsia="Times New Roman" w:hAnsi="Times New Roman" w:cs="Times New Roman"/>
          <w:color w:val="000000" w:themeColor="text1"/>
          <w:sz w:val="24"/>
          <w:szCs w:val="24"/>
        </w:rPr>
        <w:t>.</w:t>
      </w:r>
    </w:p>
    <w:p w14:paraId="47FC87D1" w14:textId="77777777" w:rsidR="00507C1D" w:rsidRDefault="00507C1D" w:rsidP="0023244D">
      <w:pPr>
        <w:spacing w:after="0" w:line="240" w:lineRule="auto"/>
        <w:contextualSpacing/>
        <w:jc w:val="both"/>
        <w:rPr>
          <w:rFonts w:ascii="Times New Roman" w:eastAsia="Times New Roman" w:hAnsi="Times New Roman" w:cs="Times New Roman"/>
          <w:color w:val="000000" w:themeColor="text1"/>
          <w:sz w:val="24"/>
          <w:szCs w:val="24"/>
        </w:rPr>
      </w:pPr>
    </w:p>
    <w:p w14:paraId="786B09EF" w14:textId="7BB0C82E" w:rsidR="002B6282" w:rsidRPr="002B6282" w:rsidRDefault="002B6282" w:rsidP="00EC70EE">
      <w:pPr>
        <w:spacing w:after="0" w:line="480" w:lineRule="auto"/>
        <w:ind w:firstLine="720"/>
        <w:contextualSpacing/>
        <w:jc w:val="both"/>
        <w:rPr>
          <w:rFonts w:ascii="Times New Roman" w:eastAsia="Times New Roman" w:hAnsi="Times New Roman" w:cs="Times New Roman"/>
          <w:color w:val="000000" w:themeColor="text1"/>
          <w:sz w:val="24"/>
          <w:szCs w:val="24"/>
        </w:rPr>
      </w:pPr>
      <w:r w:rsidRPr="002B6282">
        <w:rPr>
          <w:rFonts w:ascii="Times New Roman" w:eastAsia="Times New Roman" w:hAnsi="Times New Roman" w:cs="Times New Roman"/>
          <w:color w:val="000000" w:themeColor="text1"/>
          <w:sz w:val="24"/>
          <w:szCs w:val="24"/>
        </w:rPr>
        <w:t>Fair Student Funding (FSF) is the main source of this funding for most schools, providing approximately two-thirds of an individual school’s budget through a “weighted student funding formula.”</w:t>
      </w:r>
      <w:r w:rsidR="007C1DA9">
        <w:rPr>
          <w:rStyle w:val="FootnoteReference"/>
          <w:rFonts w:ascii="Times New Roman" w:eastAsia="Times New Roman" w:hAnsi="Times New Roman" w:cs="Times New Roman"/>
          <w:color w:val="000000" w:themeColor="text1"/>
          <w:sz w:val="24"/>
          <w:szCs w:val="24"/>
        </w:rPr>
        <w:footnoteReference w:id="1"/>
      </w:r>
      <w:r w:rsidRPr="002B6282">
        <w:rPr>
          <w:rFonts w:ascii="Times New Roman" w:eastAsia="Times New Roman" w:hAnsi="Times New Roman" w:cs="Times New Roman"/>
          <w:color w:val="000000" w:themeColor="text1"/>
          <w:sz w:val="24"/>
          <w:szCs w:val="24"/>
        </w:rPr>
        <w:t xml:space="preserve">  The FSF formula is not designed to cover all costs associated with educating a student, but rather the base cost to cover essential academic programs.</w:t>
      </w:r>
      <w:r w:rsidR="007C1DA9">
        <w:rPr>
          <w:rStyle w:val="FootnoteReference"/>
          <w:rFonts w:ascii="Times New Roman" w:eastAsia="Times New Roman" w:hAnsi="Times New Roman" w:cs="Times New Roman"/>
          <w:color w:val="000000" w:themeColor="text1"/>
          <w:sz w:val="24"/>
          <w:szCs w:val="24"/>
        </w:rPr>
        <w:footnoteReference w:id="2"/>
      </w:r>
      <w:r w:rsidRPr="002B6282">
        <w:rPr>
          <w:rFonts w:ascii="Times New Roman" w:eastAsia="Times New Roman" w:hAnsi="Times New Roman" w:cs="Times New Roman"/>
          <w:color w:val="000000" w:themeColor="text1"/>
          <w:sz w:val="24"/>
          <w:szCs w:val="24"/>
        </w:rPr>
        <w:t xml:space="preserve"> </w:t>
      </w:r>
    </w:p>
    <w:p w14:paraId="6AC627BD" w14:textId="3A015084" w:rsidR="002B6282" w:rsidRPr="00260706" w:rsidRDefault="002B6282" w:rsidP="00EC70EE">
      <w:pPr>
        <w:spacing w:before="240" w:after="0" w:line="480" w:lineRule="auto"/>
        <w:ind w:firstLine="720"/>
        <w:contextualSpacing/>
        <w:jc w:val="both"/>
        <w:rPr>
          <w:rFonts w:ascii="Times New Roman" w:eastAsia="Times New Roman" w:hAnsi="Times New Roman" w:cs="Times New Roman"/>
          <w:color w:val="000000" w:themeColor="text1"/>
          <w:sz w:val="24"/>
          <w:szCs w:val="24"/>
        </w:rPr>
      </w:pPr>
      <w:r w:rsidRPr="002B6282">
        <w:rPr>
          <w:rFonts w:ascii="Times New Roman" w:eastAsia="Times New Roman" w:hAnsi="Times New Roman" w:cs="Times New Roman"/>
          <w:color w:val="000000" w:themeColor="text1"/>
          <w:sz w:val="24"/>
          <w:szCs w:val="24"/>
        </w:rPr>
        <w:t>Prior to adopting FSF, DOE allocated funds to schools using a more traditional funding methodology, distributing resources to schools in the form of staff and dollars that were designated for specific purposes.</w:t>
      </w:r>
      <w:r w:rsidR="007C1DA9">
        <w:rPr>
          <w:rStyle w:val="FootnoteReference"/>
          <w:rFonts w:ascii="Times New Roman" w:eastAsia="Times New Roman" w:hAnsi="Times New Roman" w:cs="Times New Roman"/>
          <w:color w:val="000000" w:themeColor="text1"/>
          <w:sz w:val="24"/>
          <w:szCs w:val="24"/>
        </w:rPr>
        <w:footnoteReference w:id="3"/>
      </w:r>
      <w:r w:rsidRPr="002B6282">
        <w:rPr>
          <w:rFonts w:ascii="Times New Roman" w:eastAsia="Times New Roman" w:hAnsi="Times New Roman" w:cs="Times New Roman"/>
          <w:color w:val="000000" w:themeColor="text1"/>
          <w:sz w:val="24"/>
          <w:szCs w:val="24"/>
        </w:rPr>
        <w:t xml:space="preserve"> Most of the funding was allocated through a formula using grade level and average citywide teacher salaries. An IBO analysis of school spending found significant, though unintended, disparities in funding prior to the introduction of FSF.</w:t>
      </w:r>
      <w:r w:rsidR="007C1DA9">
        <w:rPr>
          <w:rStyle w:val="FootnoteReference"/>
          <w:rFonts w:ascii="Times New Roman" w:eastAsia="Times New Roman" w:hAnsi="Times New Roman" w:cs="Times New Roman"/>
          <w:color w:val="000000" w:themeColor="text1"/>
          <w:sz w:val="24"/>
          <w:szCs w:val="24"/>
        </w:rPr>
        <w:footnoteReference w:id="4"/>
      </w:r>
      <w:r w:rsidRPr="002B6282">
        <w:rPr>
          <w:rFonts w:ascii="Times New Roman" w:eastAsia="Times New Roman" w:hAnsi="Times New Roman" w:cs="Times New Roman"/>
          <w:color w:val="000000" w:themeColor="text1"/>
          <w:sz w:val="24"/>
          <w:szCs w:val="24"/>
        </w:rPr>
        <w:t xml:space="preserve"> FSF was introduced in the 2007-2008 school year under the administration of then-Mayor Michael Bloomberg, as an attempt to remedy disparities among schools in per-pupil funding by distributing funds to schools in a way designed to meet student needs more equitably.</w:t>
      </w:r>
      <w:r w:rsidR="007C1DA9">
        <w:rPr>
          <w:rStyle w:val="FootnoteReference"/>
          <w:rFonts w:ascii="Times New Roman" w:eastAsia="Times New Roman" w:hAnsi="Times New Roman" w:cs="Times New Roman"/>
          <w:color w:val="000000" w:themeColor="text1"/>
          <w:sz w:val="24"/>
          <w:szCs w:val="24"/>
        </w:rPr>
        <w:footnoteReference w:id="5"/>
      </w:r>
      <w:r w:rsidR="00AC4391">
        <w:rPr>
          <w:rFonts w:ascii="Times New Roman" w:eastAsia="Times New Roman" w:hAnsi="Times New Roman" w:cs="Times New Roman"/>
          <w:color w:val="000000" w:themeColor="text1"/>
          <w:sz w:val="24"/>
          <w:szCs w:val="24"/>
        </w:rPr>
        <w:t xml:space="preserve"> </w:t>
      </w:r>
      <w:r w:rsidRPr="002B6282">
        <w:rPr>
          <w:rFonts w:ascii="Times New Roman" w:eastAsia="Times New Roman" w:hAnsi="Times New Roman" w:cs="Times New Roman"/>
          <w:color w:val="000000" w:themeColor="text1"/>
          <w:sz w:val="24"/>
          <w:szCs w:val="24"/>
        </w:rPr>
        <w:t>However, prior to the 2007-2008 school year, the landmark lawsuit Campaign for Fiscal Equity (CFE) v. State of New York successfully challenged New York State for under-funding schools, resulting in a large increase in court-ordered state education funding</w:t>
      </w:r>
      <w:r w:rsidR="007230F7">
        <w:rPr>
          <w:rFonts w:ascii="Times New Roman" w:eastAsia="Times New Roman" w:hAnsi="Times New Roman" w:cs="Times New Roman"/>
          <w:color w:val="000000" w:themeColor="text1"/>
          <w:sz w:val="24"/>
          <w:szCs w:val="24"/>
        </w:rPr>
        <w:t xml:space="preserve">, </w:t>
      </w:r>
      <w:r w:rsidR="00CF5785">
        <w:rPr>
          <w:rFonts w:ascii="Times New Roman" w:eastAsia="Times New Roman" w:hAnsi="Times New Roman" w:cs="Times New Roman"/>
          <w:color w:val="000000" w:themeColor="text1"/>
          <w:sz w:val="24"/>
          <w:szCs w:val="24"/>
        </w:rPr>
        <w:t>primarily distributed to school districts through</w:t>
      </w:r>
      <w:r w:rsidR="00F76673">
        <w:rPr>
          <w:rFonts w:ascii="Times New Roman" w:eastAsia="Times New Roman" w:hAnsi="Times New Roman" w:cs="Times New Roman"/>
          <w:color w:val="000000" w:themeColor="text1"/>
          <w:sz w:val="24"/>
          <w:szCs w:val="24"/>
        </w:rPr>
        <w:t xml:space="preserve"> “Foundation Aid</w:t>
      </w:r>
      <w:r w:rsidRPr="002B6282">
        <w:rPr>
          <w:rFonts w:ascii="Times New Roman" w:eastAsia="Times New Roman" w:hAnsi="Times New Roman" w:cs="Times New Roman"/>
          <w:color w:val="000000" w:themeColor="text1"/>
          <w:sz w:val="24"/>
          <w:szCs w:val="24"/>
        </w:rPr>
        <w:t>.</w:t>
      </w:r>
      <w:r w:rsidR="00F76673">
        <w:rPr>
          <w:rFonts w:ascii="Times New Roman" w:eastAsia="Times New Roman" w:hAnsi="Times New Roman" w:cs="Times New Roman"/>
          <w:color w:val="000000" w:themeColor="text1"/>
          <w:sz w:val="24"/>
          <w:szCs w:val="24"/>
        </w:rPr>
        <w:t>”</w:t>
      </w:r>
      <w:r w:rsidR="007C1DA9">
        <w:rPr>
          <w:rStyle w:val="FootnoteReference"/>
          <w:rFonts w:ascii="Times New Roman" w:eastAsia="Times New Roman" w:hAnsi="Times New Roman" w:cs="Times New Roman"/>
          <w:color w:val="000000" w:themeColor="text1"/>
          <w:sz w:val="24"/>
          <w:szCs w:val="24"/>
        </w:rPr>
        <w:footnoteReference w:id="6"/>
      </w:r>
      <w:r w:rsidRPr="002B6282">
        <w:rPr>
          <w:rFonts w:ascii="Times New Roman" w:eastAsia="Times New Roman" w:hAnsi="Times New Roman" w:cs="Times New Roman"/>
          <w:color w:val="000000" w:themeColor="text1"/>
          <w:sz w:val="24"/>
          <w:szCs w:val="24"/>
        </w:rPr>
        <w:t xml:space="preserve"> Using this new state funding, FSF was </w:t>
      </w:r>
      <w:r w:rsidR="004320D8">
        <w:rPr>
          <w:rFonts w:ascii="Times New Roman" w:eastAsia="Times New Roman" w:hAnsi="Times New Roman" w:cs="Times New Roman"/>
          <w:color w:val="000000" w:themeColor="text1"/>
          <w:sz w:val="24"/>
          <w:szCs w:val="24"/>
        </w:rPr>
        <w:t xml:space="preserve">partially </w:t>
      </w:r>
      <w:r w:rsidRPr="002B6282">
        <w:rPr>
          <w:rFonts w:ascii="Times New Roman" w:eastAsia="Times New Roman" w:hAnsi="Times New Roman" w:cs="Times New Roman"/>
          <w:color w:val="000000" w:themeColor="text1"/>
          <w:sz w:val="24"/>
          <w:szCs w:val="24"/>
        </w:rPr>
        <w:t xml:space="preserve">phased in, with underfunded schools receiving a cap of $400,000 or 55% of the </w:t>
      </w:r>
      <w:r w:rsidR="004320D8">
        <w:rPr>
          <w:rFonts w:ascii="Times New Roman" w:eastAsia="Times New Roman" w:hAnsi="Times New Roman" w:cs="Times New Roman"/>
          <w:color w:val="000000" w:themeColor="text1"/>
          <w:sz w:val="24"/>
          <w:szCs w:val="24"/>
        </w:rPr>
        <w:t xml:space="preserve">difference between the former funding amount and the amount under </w:t>
      </w:r>
      <w:r w:rsidRPr="002B6282">
        <w:rPr>
          <w:rFonts w:ascii="Times New Roman" w:eastAsia="Times New Roman" w:hAnsi="Times New Roman" w:cs="Times New Roman"/>
          <w:color w:val="000000" w:themeColor="text1"/>
          <w:sz w:val="24"/>
          <w:szCs w:val="24"/>
        </w:rPr>
        <w:t xml:space="preserve">full implementation of FSF, whichever was less, and a “hold harmless” provision that protected other schools from any budget </w:t>
      </w:r>
      <w:r w:rsidRPr="00260706">
        <w:rPr>
          <w:rFonts w:ascii="Times New Roman" w:eastAsia="Times New Roman" w:hAnsi="Times New Roman" w:cs="Times New Roman"/>
          <w:color w:val="000000" w:themeColor="text1"/>
          <w:sz w:val="24"/>
          <w:szCs w:val="24"/>
        </w:rPr>
        <w:t>cuts that would result from FSF for two years.</w:t>
      </w:r>
      <w:r w:rsidR="007C1DA9" w:rsidRPr="00260706">
        <w:rPr>
          <w:rStyle w:val="FootnoteReference"/>
          <w:rFonts w:ascii="Times New Roman" w:eastAsia="Times New Roman" w:hAnsi="Times New Roman" w:cs="Times New Roman"/>
          <w:color w:val="000000" w:themeColor="text1"/>
          <w:sz w:val="24"/>
          <w:szCs w:val="24"/>
        </w:rPr>
        <w:footnoteReference w:id="7"/>
      </w:r>
      <w:r w:rsidRPr="00260706">
        <w:rPr>
          <w:rFonts w:ascii="Times New Roman" w:eastAsia="Times New Roman" w:hAnsi="Times New Roman" w:cs="Times New Roman"/>
          <w:color w:val="000000" w:themeColor="text1"/>
          <w:sz w:val="24"/>
          <w:szCs w:val="24"/>
        </w:rPr>
        <w:t xml:space="preserve"> </w:t>
      </w:r>
    </w:p>
    <w:p w14:paraId="341335F2" w14:textId="1ED249B4" w:rsidR="002B6282" w:rsidRDefault="002B6282" w:rsidP="00EC70EE">
      <w:pPr>
        <w:spacing w:before="240" w:after="0" w:line="480" w:lineRule="auto"/>
        <w:contextualSpacing/>
        <w:jc w:val="both"/>
        <w:rPr>
          <w:rFonts w:ascii="Times New Roman" w:eastAsia="Times New Roman" w:hAnsi="Times New Roman" w:cs="Times New Roman"/>
          <w:i/>
          <w:color w:val="000000" w:themeColor="text1"/>
          <w:sz w:val="24"/>
          <w:szCs w:val="24"/>
        </w:rPr>
      </w:pPr>
      <w:r w:rsidRPr="002B6282">
        <w:rPr>
          <w:rFonts w:ascii="Times New Roman" w:eastAsia="Times New Roman" w:hAnsi="Times New Roman" w:cs="Times New Roman"/>
          <w:i/>
          <w:color w:val="000000" w:themeColor="text1"/>
          <w:sz w:val="24"/>
          <w:szCs w:val="24"/>
        </w:rPr>
        <w:t>Fair Student Funding Overview</w:t>
      </w:r>
      <w:r w:rsidR="00FA0B5D">
        <w:rPr>
          <w:rStyle w:val="FootnoteReference"/>
          <w:rFonts w:ascii="Times New Roman" w:eastAsia="Times New Roman" w:hAnsi="Times New Roman" w:cs="Times New Roman"/>
          <w:i/>
          <w:color w:val="000000" w:themeColor="text1"/>
          <w:sz w:val="24"/>
          <w:szCs w:val="24"/>
        </w:rPr>
        <w:footnoteReference w:id="8"/>
      </w:r>
    </w:p>
    <w:p w14:paraId="5D3E3006" w14:textId="6E616CCE" w:rsidR="002B6282" w:rsidRPr="002B6282" w:rsidRDefault="002B6282" w:rsidP="00EC70EE">
      <w:pPr>
        <w:spacing w:after="0" w:line="480" w:lineRule="auto"/>
        <w:ind w:firstLine="720"/>
        <w:contextualSpacing/>
        <w:jc w:val="both"/>
        <w:rPr>
          <w:rFonts w:ascii="Times New Roman" w:eastAsia="Times New Roman" w:hAnsi="Times New Roman" w:cs="Times New Roman"/>
          <w:color w:val="000000" w:themeColor="text1"/>
          <w:sz w:val="24"/>
          <w:szCs w:val="24"/>
        </w:rPr>
      </w:pPr>
      <w:r w:rsidRPr="002B6282">
        <w:rPr>
          <w:rFonts w:ascii="Times New Roman" w:eastAsia="Times New Roman" w:hAnsi="Times New Roman" w:cs="Times New Roman"/>
          <w:color w:val="000000" w:themeColor="text1"/>
          <w:sz w:val="24"/>
          <w:szCs w:val="24"/>
        </w:rPr>
        <w:t xml:space="preserve">Fair Student Funding (FSF) is unrestricted funds which provides school principals the flexibility to decide how much to spend on instruction, support services, administrative functions, and enrichment programs. Principals use their discretion to create a unique school program that meets the needs of each student body. In Fiscal </w:t>
      </w:r>
      <w:r w:rsidR="004F03AA">
        <w:rPr>
          <w:rFonts w:ascii="Times New Roman" w:eastAsia="Times New Roman" w:hAnsi="Times New Roman" w:cs="Times New Roman"/>
          <w:color w:val="000000" w:themeColor="text1"/>
          <w:sz w:val="24"/>
          <w:szCs w:val="24"/>
        </w:rPr>
        <w:t xml:space="preserve">Year </w:t>
      </w:r>
      <w:r w:rsidRPr="002B6282">
        <w:rPr>
          <w:rFonts w:ascii="Times New Roman" w:eastAsia="Times New Roman" w:hAnsi="Times New Roman" w:cs="Times New Roman"/>
          <w:color w:val="000000" w:themeColor="text1"/>
          <w:sz w:val="24"/>
          <w:szCs w:val="24"/>
        </w:rPr>
        <w:t>2019, the Council called on the Administration to allocate more funding directly to schools through FSF, specifically by raising the FSF floor to 100 percent. The Administration responded with a $125 million increase to FSF, which raised the FSF funding floor to over 90 percent in Fiscal 2019</w:t>
      </w:r>
      <w:r w:rsidR="004320D8">
        <w:rPr>
          <w:rFonts w:ascii="Times New Roman" w:eastAsia="Times New Roman" w:hAnsi="Times New Roman" w:cs="Times New Roman"/>
          <w:color w:val="000000" w:themeColor="text1"/>
          <w:sz w:val="24"/>
          <w:szCs w:val="24"/>
        </w:rPr>
        <w:t>,</w:t>
      </w:r>
      <w:r w:rsidRPr="002B6282">
        <w:rPr>
          <w:rFonts w:ascii="Times New Roman" w:eastAsia="Times New Roman" w:hAnsi="Times New Roman" w:cs="Times New Roman"/>
          <w:color w:val="000000" w:themeColor="text1"/>
          <w:sz w:val="24"/>
          <w:szCs w:val="24"/>
        </w:rPr>
        <w:t xml:space="preserve"> up from 87 in Fiscal 2018</w:t>
      </w:r>
      <w:r w:rsidR="004320D8">
        <w:rPr>
          <w:rFonts w:ascii="Times New Roman" w:eastAsia="Times New Roman" w:hAnsi="Times New Roman" w:cs="Times New Roman"/>
          <w:color w:val="000000" w:themeColor="text1"/>
          <w:sz w:val="24"/>
          <w:szCs w:val="24"/>
        </w:rPr>
        <w:t>,</w:t>
      </w:r>
      <w:r w:rsidRPr="002B6282">
        <w:rPr>
          <w:rFonts w:ascii="Times New Roman" w:eastAsia="Times New Roman" w:hAnsi="Times New Roman" w:cs="Times New Roman"/>
          <w:color w:val="000000" w:themeColor="text1"/>
          <w:sz w:val="24"/>
          <w:szCs w:val="24"/>
        </w:rPr>
        <w:t xml:space="preserve"> and increased the system</w:t>
      </w:r>
      <w:r w:rsidR="004320D8">
        <w:rPr>
          <w:rFonts w:ascii="Times New Roman" w:eastAsia="Times New Roman" w:hAnsi="Times New Roman" w:cs="Times New Roman"/>
          <w:color w:val="000000" w:themeColor="text1"/>
          <w:sz w:val="24"/>
          <w:szCs w:val="24"/>
        </w:rPr>
        <w:t>-</w:t>
      </w:r>
      <w:r w:rsidRPr="002B6282">
        <w:rPr>
          <w:rFonts w:ascii="Times New Roman" w:eastAsia="Times New Roman" w:hAnsi="Times New Roman" w:cs="Times New Roman"/>
          <w:color w:val="000000" w:themeColor="text1"/>
          <w:sz w:val="24"/>
          <w:szCs w:val="24"/>
        </w:rPr>
        <w:t>wide average from 91 percent to 93 percent. The funding went to 854 schools who were receiving less than 90 percent of their FSF entitlement. In the Adopted Fiscal 2020 Budget there were no changes to FSF and the FSF floor remain</w:t>
      </w:r>
      <w:r w:rsidR="004320D8">
        <w:rPr>
          <w:rFonts w:ascii="Times New Roman" w:eastAsia="Times New Roman" w:hAnsi="Times New Roman" w:cs="Times New Roman"/>
          <w:color w:val="000000" w:themeColor="text1"/>
          <w:sz w:val="24"/>
          <w:szCs w:val="24"/>
        </w:rPr>
        <w:t>ed</w:t>
      </w:r>
      <w:r w:rsidRPr="002B6282">
        <w:rPr>
          <w:rFonts w:ascii="Times New Roman" w:eastAsia="Times New Roman" w:hAnsi="Times New Roman" w:cs="Times New Roman"/>
          <w:color w:val="000000" w:themeColor="text1"/>
          <w:sz w:val="24"/>
          <w:szCs w:val="24"/>
        </w:rPr>
        <w:t xml:space="preserve"> at 90 percent</w:t>
      </w:r>
      <w:r w:rsidR="00B14630">
        <w:rPr>
          <w:rFonts w:ascii="Times New Roman" w:eastAsia="Times New Roman" w:hAnsi="Times New Roman" w:cs="Times New Roman"/>
          <w:color w:val="000000" w:themeColor="text1"/>
          <w:sz w:val="24"/>
          <w:szCs w:val="24"/>
        </w:rPr>
        <w:t>.</w:t>
      </w:r>
      <w:r w:rsidRPr="002B6282">
        <w:rPr>
          <w:rFonts w:ascii="Times New Roman" w:eastAsia="Times New Roman" w:hAnsi="Times New Roman" w:cs="Times New Roman"/>
          <w:color w:val="000000" w:themeColor="text1"/>
          <w:sz w:val="24"/>
          <w:szCs w:val="24"/>
        </w:rPr>
        <w:t xml:space="preserve"> </w:t>
      </w:r>
    </w:p>
    <w:p w14:paraId="7A61DB97" w14:textId="11981E59" w:rsidR="002B6282" w:rsidRPr="002B6282" w:rsidRDefault="002B6282" w:rsidP="00EC70EE">
      <w:pPr>
        <w:spacing w:after="0" w:line="480" w:lineRule="auto"/>
        <w:ind w:firstLine="720"/>
        <w:contextualSpacing/>
        <w:jc w:val="both"/>
        <w:rPr>
          <w:rFonts w:ascii="Times New Roman" w:eastAsia="Times New Roman" w:hAnsi="Times New Roman" w:cs="Times New Roman"/>
          <w:color w:val="000000" w:themeColor="text1"/>
          <w:sz w:val="24"/>
          <w:szCs w:val="24"/>
        </w:rPr>
      </w:pPr>
      <w:r w:rsidRPr="002B6282">
        <w:rPr>
          <w:rFonts w:ascii="Times New Roman" w:eastAsia="Times New Roman" w:hAnsi="Times New Roman" w:cs="Times New Roman"/>
          <w:color w:val="000000" w:themeColor="text1"/>
          <w:sz w:val="24"/>
          <w:szCs w:val="24"/>
        </w:rPr>
        <w:t xml:space="preserve">In Fiscal 2022, FSF was fully funded at 100 percent, as part of the State finally meeting its mandate for the Campaign for Fiscal Equity settlement. A $600 million investment from the State impacts over 1,100 schools and 700,000 students and is primarily funded with new Foundation Aid funding from New York State, which will phase in over the next three years. Federal stimulus funding </w:t>
      </w:r>
      <w:r w:rsidR="00C9175A">
        <w:rPr>
          <w:rFonts w:ascii="Times New Roman" w:eastAsia="Times New Roman" w:hAnsi="Times New Roman" w:cs="Times New Roman"/>
          <w:color w:val="000000" w:themeColor="text1"/>
          <w:sz w:val="24"/>
          <w:szCs w:val="24"/>
        </w:rPr>
        <w:t>is</w:t>
      </w:r>
      <w:r w:rsidR="00C9175A" w:rsidRPr="002B6282">
        <w:rPr>
          <w:rFonts w:ascii="Times New Roman" w:eastAsia="Times New Roman" w:hAnsi="Times New Roman" w:cs="Times New Roman"/>
          <w:color w:val="000000" w:themeColor="text1"/>
          <w:sz w:val="24"/>
          <w:szCs w:val="24"/>
        </w:rPr>
        <w:t xml:space="preserve"> </w:t>
      </w:r>
      <w:r w:rsidRPr="002B6282">
        <w:rPr>
          <w:rFonts w:ascii="Times New Roman" w:eastAsia="Times New Roman" w:hAnsi="Times New Roman" w:cs="Times New Roman"/>
          <w:color w:val="000000" w:themeColor="text1"/>
          <w:sz w:val="24"/>
          <w:szCs w:val="24"/>
        </w:rPr>
        <w:t>temporarily support</w:t>
      </w:r>
      <w:r w:rsidR="00C9175A">
        <w:rPr>
          <w:rFonts w:ascii="Times New Roman" w:eastAsia="Times New Roman" w:hAnsi="Times New Roman" w:cs="Times New Roman"/>
          <w:color w:val="000000" w:themeColor="text1"/>
          <w:sz w:val="24"/>
          <w:szCs w:val="24"/>
        </w:rPr>
        <w:t>ing</w:t>
      </w:r>
      <w:r w:rsidRPr="002B6282">
        <w:rPr>
          <w:rFonts w:ascii="Times New Roman" w:eastAsia="Times New Roman" w:hAnsi="Times New Roman" w:cs="Times New Roman"/>
          <w:color w:val="000000" w:themeColor="text1"/>
          <w:sz w:val="24"/>
          <w:szCs w:val="24"/>
        </w:rPr>
        <w:t xml:space="preserve"> the FSF increase in Fiscal 2022 until the Foundation Aid increase fully phases in. A fully-funded FSF formula enables schools to provide the complete range of essential educational programs, such as licensed social workers and guidance counselors, support for homeless students, substance abuse prevention and intervention counselors, integrated social supports, and enrichment programs in the arts and sciences.</w:t>
      </w:r>
    </w:p>
    <w:p w14:paraId="4F405649" w14:textId="2DBEE4EE" w:rsidR="00B8276A" w:rsidRDefault="002B6282" w:rsidP="00EC70EE">
      <w:pPr>
        <w:spacing w:before="240" w:after="0" w:line="480" w:lineRule="auto"/>
        <w:contextualSpacing/>
        <w:jc w:val="both"/>
        <w:rPr>
          <w:rFonts w:ascii="Times New Roman" w:hAnsi="Times New Roman" w:cs="Times New Roman"/>
          <w:b/>
          <w:iCs/>
          <w:sz w:val="24"/>
          <w:szCs w:val="24"/>
          <w:u w:val="single"/>
        </w:rPr>
      </w:pPr>
      <w:r>
        <w:rPr>
          <w:rFonts w:ascii="Times New Roman" w:hAnsi="Times New Roman" w:cs="Times New Roman"/>
          <w:b/>
          <w:iCs/>
          <w:sz w:val="24"/>
          <w:szCs w:val="24"/>
          <w:u w:val="single"/>
        </w:rPr>
        <w:t>Fiscal 2023 Preliminary Budget</w:t>
      </w:r>
      <w:r w:rsidR="006F4118" w:rsidRPr="00CE743F">
        <w:rPr>
          <w:rStyle w:val="FootnoteReference"/>
          <w:rFonts w:ascii="Times New Roman" w:hAnsi="Times New Roman" w:cs="Times New Roman"/>
          <w:iCs/>
          <w:sz w:val="24"/>
          <w:szCs w:val="24"/>
        </w:rPr>
        <w:footnoteReference w:id="9"/>
      </w:r>
    </w:p>
    <w:p w14:paraId="060F2E88" w14:textId="5E56B3BD" w:rsidR="00D65809" w:rsidRDefault="00051FA2" w:rsidP="00EC70EE">
      <w:pPr>
        <w:spacing w:after="0" w:line="480" w:lineRule="auto"/>
        <w:contextualSpacing/>
        <w:jc w:val="both"/>
        <w:rPr>
          <w:rFonts w:ascii="Times New Roman" w:hAnsi="Times New Roman" w:cs="Times New Roman"/>
          <w:iCs/>
          <w:sz w:val="24"/>
          <w:szCs w:val="24"/>
        </w:rPr>
      </w:pPr>
      <w:r>
        <w:rPr>
          <w:rFonts w:ascii="Times New Roman" w:hAnsi="Times New Roman" w:cs="Times New Roman"/>
          <w:iCs/>
          <w:sz w:val="24"/>
          <w:szCs w:val="24"/>
        </w:rPr>
        <w:tab/>
      </w:r>
      <w:r w:rsidR="006F4118" w:rsidRPr="006F4118">
        <w:rPr>
          <w:rFonts w:ascii="Times New Roman" w:hAnsi="Times New Roman" w:cs="Times New Roman"/>
          <w:iCs/>
          <w:sz w:val="24"/>
          <w:szCs w:val="24"/>
        </w:rPr>
        <w:t xml:space="preserve">DOE’S Fiscal 2023 Preliminary Budget </w:t>
      </w:r>
      <w:r w:rsidR="00D900C5">
        <w:rPr>
          <w:rFonts w:ascii="Times New Roman" w:hAnsi="Times New Roman" w:cs="Times New Roman"/>
          <w:iCs/>
          <w:sz w:val="24"/>
          <w:szCs w:val="24"/>
        </w:rPr>
        <w:t xml:space="preserve">(Preliminary Plan) </w:t>
      </w:r>
      <w:r w:rsidR="006F4118" w:rsidRPr="006F4118">
        <w:rPr>
          <w:rFonts w:ascii="Times New Roman" w:hAnsi="Times New Roman" w:cs="Times New Roman"/>
          <w:iCs/>
          <w:sz w:val="24"/>
          <w:szCs w:val="24"/>
        </w:rPr>
        <w:t>total</w:t>
      </w:r>
      <w:r w:rsidR="006F4118">
        <w:rPr>
          <w:rFonts w:ascii="Times New Roman" w:hAnsi="Times New Roman" w:cs="Times New Roman"/>
          <w:iCs/>
          <w:sz w:val="24"/>
          <w:szCs w:val="24"/>
        </w:rPr>
        <w:t>ed</w:t>
      </w:r>
      <w:r w:rsidR="006F4118" w:rsidRPr="006F4118">
        <w:rPr>
          <w:rFonts w:ascii="Times New Roman" w:hAnsi="Times New Roman" w:cs="Times New Roman"/>
          <w:iCs/>
          <w:sz w:val="24"/>
          <w:szCs w:val="24"/>
        </w:rPr>
        <w:t xml:space="preserve"> $30.7 billion, or approximately 31 percent of the City’s total $98.5 billion budget for the upcoming fiscal year</w:t>
      </w:r>
      <w:r w:rsidR="006F4118">
        <w:rPr>
          <w:rFonts w:ascii="Times New Roman" w:hAnsi="Times New Roman" w:cs="Times New Roman"/>
          <w:iCs/>
          <w:sz w:val="24"/>
          <w:szCs w:val="24"/>
        </w:rPr>
        <w:t>.</w:t>
      </w:r>
      <w:r w:rsidR="006F4118" w:rsidRPr="006F4118">
        <w:rPr>
          <w:rFonts w:ascii="Times New Roman" w:hAnsi="Times New Roman" w:cs="Times New Roman"/>
          <w:iCs/>
          <w:sz w:val="24"/>
          <w:szCs w:val="24"/>
        </w:rPr>
        <w:t xml:space="preserve"> Compared to previous Preliminary </w:t>
      </w:r>
      <w:r w:rsidR="00D900C5">
        <w:rPr>
          <w:rFonts w:ascii="Times New Roman" w:hAnsi="Times New Roman" w:cs="Times New Roman"/>
          <w:iCs/>
          <w:sz w:val="24"/>
          <w:szCs w:val="24"/>
        </w:rPr>
        <w:t>Plans</w:t>
      </w:r>
      <w:r w:rsidR="006F4118" w:rsidRPr="006F4118">
        <w:rPr>
          <w:rFonts w:ascii="Times New Roman" w:hAnsi="Times New Roman" w:cs="Times New Roman"/>
          <w:iCs/>
          <w:sz w:val="24"/>
          <w:szCs w:val="24"/>
        </w:rPr>
        <w:t xml:space="preserve">, DOE’s new needs for Fiscal 2023 </w:t>
      </w:r>
      <w:r w:rsidR="00C9175A">
        <w:rPr>
          <w:rFonts w:ascii="Times New Roman" w:hAnsi="Times New Roman" w:cs="Times New Roman"/>
          <w:iCs/>
          <w:sz w:val="24"/>
          <w:szCs w:val="24"/>
        </w:rPr>
        <w:t>were</w:t>
      </w:r>
      <w:r w:rsidR="00C9175A" w:rsidRPr="006F4118">
        <w:rPr>
          <w:rFonts w:ascii="Times New Roman" w:hAnsi="Times New Roman" w:cs="Times New Roman"/>
          <w:iCs/>
          <w:sz w:val="24"/>
          <w:szCs w:val="24"/>
        </w:rPr>
        <w:t xml:space="preserve"> </w:t>
      </w:r>
      <w:r w:rsidR="006F4118" w:rsidRPr="006F4118">
        <w:rPr>
          <w:rFonts w:ascii="Times New Roman" w:hAnsi="Times New Roman" w:cs="Times New Roman"/>
          <w:iCs/>
          <w:sz w:val="24"/>
          <w:szCs w:val="24"/>
        </w:rPr>
        <w:t>modest, totaling just $415.6 million</w:t>
      </w:r>
      <w:r w:rsidR="00D900C5">
        <w:rPr>
          <w:rFonts w:ascii="Times New Roman" w:hAnsi="Times New Roman" w:cs="Times New Roman"/>
          <w:iCs/>
          <w:sz w:val="24"/>
          <w:szCs w:val="24"/>
        </w:rPr>
        <w:t>.</w:t>
      </w:r>
      <w:r w:rsidR="006F4118" w:rsidRPr="006F4118">
        <w:rPr>
          <w:rFonts w:ascii="Times New Roman" w:hAnsi="Times New Roman" w:cs="Times New Roman"/>
          <w:iCs/>
          <w:sz w:val="24"/>
          <w:szCs w:val="24"/>
        </w:rPr>
        <w:t xml:space="preserve"> </w:t>
      </w:r>
      <w:r w:rsidR="00D900C5">
        <w:rPr>
          <w:rFonts w:ascii="Times New Roman" w:hAnsi="Times New Roman" w:cs="Times New Roman"/>
          <w:iCs/>
          <w:sz w:val="24"/>
          <w:szCs w:val="24"/>
        </w:rPr>
        <w:t xml:space="preserve">The </w:t>
      </w:r>
      <w:r w:rsidR="006F4118" w:rsidRPr="006F4118">
        <w:rPr>
          <w:rFonts w:ascii="Times New Roman" w:hAnsi="Times New Roman" w:cs="Times New Roman"/>
          <w:iCs/>
          <w:sz w:val="24"/>
          <w:szCs w:val="24"/>
        </w:rPr>
        <w:t>ambitious Program to Eliminate the Gap (PEG) initiatives for DOE seeks to align school budgets and teacher headcount with decreased enrollment, while also finding efficiencies within the agency, such as reducing spending for DOE central operations and vacancy reductions</w:t>
      </w:r>
      <w:r w:rsidR="006F4118">
        <w:rPr>
          <w:rFonts w:ascii="Times New Roman" w:hAnsi="Times New Roman" w:cs="Times New Roman"/>
          <w:iCs/>
          <w:sz w:val="24"/>
          <w:szCs w:val="24"/>
        </w:rPr>
        <w:t>.</w:t>
      </w:r>
    </w:p>
    <w:p w14:paraId="07BBDEA7" w14:textId="6A82CBB2" w:rsidR="006F4118" w:rsidRDefault="006F4118" w:rsidP="00EC70EE">
      <w:pPr>
        <w:spacing w:after="0" w:line="480" w:lineRule="auto"/>
        <w:contextualSpacing/>
        <w:jc w:val="both"/>
        <w:rPr>
          <w:rFonts w:ascii="Times New Roman" w:hAnsi="Times New Roman" w:cs="Times New Roman"/>
          <w:iCs/>
          <w:sz w:val="24"/>
          <w:szCs w:val="24"/>
        </w:rPr>
      </w:pPr>
      <w:r>
        <w:rPr>
          <w:rFonts w:ascii="Times New Roman" w:hAnsi="Times New Roman" w:cs="Times New Roman"/>
          <w:iCs/>
          <w:sz w:val="24"/>
          <w:szCs w:val="24"/>
        </w:rPr>
        <w:tab/>
      </w:r>
      <w:r w:rsidRPr="006F4118">
        <w:rPr>
          <w:rFonts w:ascii="Times New Roman" w:hAnsi="Times New Roman" w:cs="Times New Roman"/>
          <w:iCs/>
          <w:sz w:val="24"/>
          <w:szCs w:val="24"/>
        </w:rPr>
        <w:t xml:space="preserve">DOE’s </w:t>
      </w:r>
      <w:r w:rsidR="00C9175A">
        <w:rPr>
          <w:rFonts w:ascii="Times New Roman" w:hAnsi="Times New Roman" w:cs="Times New Roman"/>
          <w:iCs/>
          <w:sz w:val="24"/>
          <w:szCs w:val="24"/>
        </w:rPr>
        <w:t xml:space="preserve">Preliminary </w:t>
      </w:r>
      <w:r w:rsidR="00BD1A6C">
        <w:rPr>
          <w:rFonts w:ascii="Times New Roman" w:hAnsi="Times New Roman" w:cs="Times New Roman"/>
          <w:iCs/>
          <w:sz w:val="24"/>
          <w:szCs w:val="24"/>
        </w:rPr>
        <w:t>Plan</w:t>
      </w:r>
      <w:r w:rsidR="00BD1A6C" w:rsidRPr="006F4118">
        <w:rPr>
          <w:rFonts w:ascii="Times New Roman" w:hAnsi="Times New Roman" w:cs="Times New Roman"/>
          <w:iCs/>
          <w:sz w:val="24"/>
          <w:szCs w:val="24"/>
        </w:rPr>
        <w:t xml:space="preserve"> </w:t>
      </w:r>
      <w:r w:rsidRPr="006F4118">
        <w:rPr>
          <w:rFonts w:ascii="Times New Roman" w:hAnsi="Times New Roman" w:cs="Times New Roman"/>
          <w:iCs/>
          <w:sz w:val="24"/>
          <w:szCs w:val="24"/>
        </w:rPr>
        <w:t>maintain</w:t>
      </w:r>
      <w:r w:rsidR="00C9175A">
        <w:rPr>
          <w:rFonts w:ascii="Times New Roman" w:hAnsi="Times New Roman" w:cs="Times New Roman"/>
          <w:iCs/>
          <w:sz w:val="24"/>
          <w:szCs w:val="24"/>
        </w:rPr>
        <w:t>ed</w:t>
      </w:r>
      <w:r w:rsidRPr="006F4118">
        <w:rPr>
          <w:rFonts w:ascii="Times New Roman" w:hAnsi="Times New Roman" w:cs="Times New Roman"/>
          <w:iCs/>
          <w:sz w:val="24"/>
          <w:szCs w:val="24"/>
        </w:rPr>
        <w:t xml:space="preserve"> 100 percent FSF for all schools.  The Preliminary </w:t>
      </w:r>
      <w:r w:rsidR="004C09B1">
        <w:rPr>
          <w:rFonts w:ascii="Times New Roman" w:hAnsi="Times New Roman" w:cs="Times New Roman"/>
          <w:iCs/>
          <w:sz w:val="24"/>
          <w:szCs w:val="24"/>
        </w:rPr>
        <w:t>Plan</w:t>
      </w:r>
      <w:r w:rsidR="004C09B1" w:rsidRPr="006F4118">
        <w:rPr>
          <w:rFonts w:ascii="Times New Roman" w:hAnsi="Times New Roman" w:cs="Times New Roman"/>
          <w:iCs/>
          <w:sz w:val="24"/>
          <w:szCs w:val="24"/>
        </w:rPr>
        <w:t xml:space="preserve"> </w:t>
      </w:r>
      <w:r>
        <w:rPr>
          <w:rFonts w:ascii="Times New Roman" w:hAnsi="Times New Roman" w:cs="Times New Roman"/>
          <w:iCs/>
          <w:sz w:val="24"/>
          <w:szCs w:val="24"/>
        </w:rPr>
        <w:t>did</w:t>
      </w:r>
      <w:r w:rsidRPr="006F4118">
        <w:rPr>
          <w:rFonts w:ascii="Times New Roman" w:hAnsi="Times New Roman" w:cs="Times New Roman"/>
          <w:iCs/>
          <w:sz w:val="24"/>
          <w:szCs w:val="24"/>
        </w:rPr>
        <w:t xml:space="preserve"> not take into account the $296 million set for Foundation Aid as the second of third phase-in amounts, as part of the Campaign for Fiscal Equity settlement, and in the Governor’s State Executive Budget. The Preliminary </w:t>
      </w:r>
      <w:r w:rsidR="004C09B1">
        <w:rPr>
          <w:rFonts w:ascii="Times New Roman" w:hAnsi="Times New Roman" w:cs="Times New Roman"/>
          <w:iCs/>
          <w:sz w:val="24"/>
          <w:szCs w:val="24"/>
        </w:rPr>
        <w:t>Plan</w:t>
      </w:r>
      <w:r w:rsidR="004C09B1" w:rsidRPr="006F4118">
        <w:rPr>
          <w:rFonts w:ascii="Times New Roman" w:hAnsi="Times New Roman" w:cs="Times New Roman"/>
          <w:iCs/>
          <w:sz w:val="24"/>
          <w:szCs w:val="24"/>
        </w:rPr>
        <w:t xml:space="preserve"> </w:t>
      </w:r>
      <w:r w:rsidRPr="006F4118">
        <w:rPr>
          <w:rFonts w:ascii="Times New Roman" w:hAnsi="Times New Roman" w:cs="Times New Roman"/>
          <w:iCs/>
          <w:sz w:val="24"/>
          <w:szCs w:val="24"/>
        </w:rPr>
        <w:t xml:space="preserve">also </w:t>
      </w:r>
      <w:r>
        <w:rPr>
          <w:rFonts w:ascii="Times New Roman" w:hAnsi="Times New Roman" w:cs="Times New Roman"/>
          <w:iCs/>
          <w:sz w:val="24"/>
          <w:szCs w:val="24"/>
        </w:rPr>
        <w:t>did</w:t>
      </w:r>
      <w:r w:rsidRPr="006F4118">
        <w:rPr>
          <w:rFonts w:ascii="Times New Roman" w:hAnsi="Times New Roman" w:cs="Times New Roman"/>
          <w:iCs/>
          <w:sz w:val="24"/>
          <w:szCs w:val="24"/>
        </w:rPr>
        <w:t xml:space="preserve"> not reflect the impact of reduced enrollment of City schools on Foundation Aid, which is part of the </w:t>
      </w:r>
      <w:r w:rsidR="004C09B1">
        <w:rPr>
          <w:rFonts w:ascii="Times New Roman" w:hAnsi="Times New Roman" w:cs="Times New Roman"/>
          <w:iCs/>
          <w:sz w:val="24"/>
          <w:szCs w:val="24"/>
        </w:rPr>
        <w:t xml:space="preserve">State </w:t>
      </w:r>
      <w:r w:rsidR="00C9175A">
        <w:rPr>
          <w:rFonts w:ascii="Times New Roman" w:hAnsi="Times New Roman" w:cs="Times New Roman"/>
          <w:iCs/>
          <w:sz w:val="24"/>
          <w:szCs w:val="24"/>
        </w:rPr>
        <w:t>funding formula</w:t>
      </w:r>
      <w:r>
        <w:rPr>
          <w:rFonts w:ascii="Times New Roman" w:hAnsi="Times New Roman" w:cs="Times New Roman"/>
          <w:iCs/>
          <w:sz w:val="24"/>
          <w:szCs w:val="24"/>
        </w:rPr>
        <w:t xml:space="preserve">. </w:t>
      </w:r>
      <w:r w:rsidRPr="006F4118">
        <w:rPr>
          <w:rFonts w:ascii="Times New Roman" w:hAnsi="Times New Roman" w:cs="Times New Roman"/>
          <w:iCs/>
          <w:sz w:val="24"/>
          <w:szCs w:val="24"/>
        </w:rPr>
        <w:t>DOE’s budget sees a decline of $1.4 billion in federal funding from Fiscal 2022 to Fiscal 2023 due to an expected drop in COVID-19 federal relief funding. Federal stimulus in DOE’s budget decreases from $3.4 billion in Fiscal 2022 to $726 million in Fiscal 2025</w:t>
      </w:r>
      <w:r>
        <w:rPr>
          <w:rFonts w:ascii="Times New Roman" w:hAnsi="Times New Roman" w:cs="Times New Roman"/>
          <w:iCs/>
          <w:sz w:val="24"/>
          <w:szCs w:val="24"/>
        </w:rPr>
        <w:t>.</w:t>
      </w:r>
    </w:p>
    <w:p w14:paraId="558D2846" w14:textId="5C03895F" w:rsidR="006F4118" w:rsidRDefault="00725300" w:rsidP="00725300">
      <w:pPr>
        <w:spacing w:after="0" w:line="480" w:lineRule="auto"/>
        <w:ind w:firstLine="720"/>
        <w:contextualSpacing/>
        <w:jc w:val="both"/>
        <w:rPr>
          <w:rFonts w:ascii="Times New Roman" w:hAnsi="Times New Roman" w:cs="Times New Roman"/>
          <w:iCs/>
          <w:sz w:val="24"/>
          <w:szCs w:val="24"/>
        </w:rPr>
      </w:pPr>
      <w:r w:rsidRPr="007230F7">
        <w:rPr>
          <w:rFonts w:ascii="Times New Roman" w:hAnsi="Times New Roman" w:cs="Times New Roman"/>
          <w:iCs/>
          <w:sz w:val="24"/>
          <w:szCs w:val="24"/>
        </w:rPr>
        <w:t>The Preliminary Plan baseline</w:t>
      </w:r>
      <w:r w:rsidR="004C09B1">
        <w:rPr>
          <w:rFonts w:ascii="Times New Roman" w:hAnsi="Times New Roman" w:cs="Times New Roman"/>
          <w:iCs/>
          <w:sz w:val="24"/>
          <w:szCs w:val="24"/>
        </w:rPr>
        <w:t>d</w:t>
      </w:r>
      <w:r w:rsidRPr="007230F7">
        <w:rPr>
          <w:rFonts w:ascii="Times New Roman" w:hAnsi="Times New Roman" w:cs="Times New Roman"/>
          <w:iCs/>
          <w:sz w:val="24"/>
          <w:szCs w:val="24"/>
        </w:rPr>
        <w:t xml:space="preserve"> $374.6 million in savings in Fiscal 2023 and in the outyears by reducing DOE’s budgeted headcount by 3,227. </w:t>
      </w:r>
      <w:r w:rsidR="00F24CF1" w:rsidRPr="00F24CF1">
        <w:rPr>
          <w:rFonts w:ascii="Times New Roman" w:hAnsi="Times New Roman" w:cs="Times New Roman"/>
          <w:iCs/>
          <w:sz w:val="24"/>
          <w:szCs w:val="24"/>
        </w:rPr>
        <w:t xml:space="preserve">The Administration maintains that this budget action aligns DOE’s budget with actual headcount due to the pandemic induced decline in student enrollment, and that the 3,227 positions are vacant. The </w:t>
      </w:r>
      <w:r>
        <w:rPr>
          <w:rFonts w:ascii="Times New Roman" w:hAnsi="Times New Roman" w:cs="Times New Roman"/>
          <w:iCs/>
          <w:sz w:val="24"/>
          <w:szCs w:val="24"/>
        </w:rPr>
        <w:t xml:space="preserve">Preliminary </w:t>
      </w:r>
      <w:r w:rsidR="00F24CF1" w:rsidRPr="00F24CF1">
        <w:rPr>
          <w:rFonts w:ascii="Times New Roman" w:hAnsi="Times New Roman" w:cs="Times New Roman"/>
          <w:iCs/>
          <w:sz w:val="24"/>
          <w:szCs w:val="24"/>
        </w:rPr>
        <w:t xml:space="preserve">Plan simultaneously </w:t>
      </w:r>
      <w:r w:rsidR="00F24CF1">
        <w:rPr>
          <w:rFonts w:ascii="Times New Roman" w:hAnsi="Times New Roman" w:cs="Times New Roman"/>
          <w:iCs/>
          <w:sz w:val="24"/>
          <w:szCs w:val="24"/>
        </w:rPr>
        <w:t>offset the enrollment adjustment using</w:t>
      </w:r>
      <w:r w:rsidR="00F24CF1" w:rsidRPr="00F24CF1">
        <w:rPr>
          <w:rFonts w:ascii="Times New Roman" w:hAnsi="Times New Roman" w:cs="Times New Roman"/>
          <w:iCs/>
          <w:sz w:val="24"/>
          <w:szCs w:val="24"/>
        </w:rPr>
        <w:t xml:space="preserve"> $160 million in federal stimulus funding (</w:t>
      </w:r>
      <w:r w:rsidR="00A27693">
        <w:rPr>
          <w:rFonts w:ascii="Times New Roman" w:hAnsi="Times New Roman" w:cs="Times New Roman"/>
          <w:iCs/>
          <w:sz w:val="24"/>
          <w:szCs w:val="24"/>
        </w:rPr>
        <w:t xml:space="preserve">the </w:t>
      </w:r>
      <w:r w:rsidR="00A27693" w:rsidRPr="00A27693">
        <w:rPr>
          <w:rFonts w:ascii="Times New Roman" w:hAnsi="Times New Roman" w:cs="Times New Roman"/>
          <w:iCs/>
          <w:sz w:val="24"/>
          <w:szCs w:val="24"/>
        </w:rPr>
        <w:t>American Rescue Plan Act of 2021</w:t>
      </w:r>
      <w:r w:rsidR="00B84EDE">
        <w:rPr>
          <w:rFonts w:ascii="Times New Roman" w:hAnsi="Times New Roman" w:cs="Times New Roman"/>
          <w:iCs/>
          <w:sz w:val="24"/>
          <w:szCs w:val="24"/>
        </w:rPr>
        <w:t xml:space="preserve"> </w:t>
      </w:r>
      <w:r w:rsidR="00F24CF1" w:rsidRPr="00F24CF1">
        <w:rPr>
          <w:rFonts w:ascii="Times New Roman" w:hAnsi="Times New Roman" w:cs="Times New Roman"/>
          <w:iCs/>
          <w:sz w:val="24"/>
          <w:szCs w:val="24"/>
        </w:rPr>
        <w:t xml:space="preserve">and </w:t>
      </w:r>
      <w:r w:rsidR="00A27693">
        <w:rPr>
          <w:rFonts w:ascii="Times New Roman" w:hAnsi="Times New Roman" w:cs="Times New Roman"/>
          <w:iCs/>
          <w:sz w:val="24"/>
          <w:szCs w:val="24"/>
        </w:rPr>
        <w:t>t</w:t>
      </w:r>
      <w:r w:rsidR="00A27693" w:rsidRPr="00A27693">
        <w:rPr>
          <w:rFonts w:ascii="Times New Roman" w:hAnsi="Times New Roman" w:cs="Times New Roman"/>
          <w:iCs/>
          <w:sz w:val="24"/>
          <w:szCs w:val="24"/>
        </w:rPr>
        <w:t>he Coronavirus Response and Relief Supplemental Appropriations</w:t>
      </w:r>
      <w:r w:rsidR="00F24CF1" w:rsidRPr="00F24CF1">
        <w:rPr>
          <w:rFonts w:ascii="Times New Roman" w:hAnsi="Times New Roman" w:cs="Times New Roman"/>
          <w:iCs/>
          <w:sz w:val="24"/>
          <w:szCs w:val="24"/>
        </w:rPr>
        <w:t>) to support a budgeted headcount of 1,778 in Fiscal 2023.</w:t>
      </w:r>
      <w:r>
        <w:rPr>
          <w:rFonts w:ascii="Times New Roman" w:hAnsi="Times New Roman" w:cs="Times New Roman"/>
          <w:iCs/>
          <w:sz w:val="24"/>
          <w:szCs w:val="24"/>
        </w:rPr>
        <w:t xml:space="preserve"> The net impact on the budget in Fiscal Year 2023 from these two actions </w:t>
      </w:r>
      <w:r w:rsidR="00B84EDE">
        <w:rPr>
          <w:rFonts w:ascii="Times New Roman" w:hAnsi="Times New Roman" w:cs="Times New Roman"/>
          <w:iCs/>
          <w:sz w:val="24"/>
          <w:szCs w:val="24"/>
        </w:rPr>
        <w:t xml:space="preserve">would </w:t>
      </w:r>
      <w:r>
        <w:rPr>
          <w:rFonts w:ascii="Times New Roman" w:hAnsi="Times New Roman" w:cs="Times New Roman"/>
          <w:iCs/>
          <w:sz w:val="24"/>
          <w:szCs w:val="24"/>
        </w:rPr>
        <w:t xml:space="preserve">result in a decrease of $214.6 million to school budgets and </w:t>
      </w:r>
      <w:r w:rsidR="00BE0014">
        <w:rPr>
          <w:rFonts w:ascii="Times New Roman" w:hAnsi="Times New Roman" w:cs="Times New Roman"/>
          <w:iCs/>
          <w:sz w:val="24"/>
          <w:szCs w:val="24"/>
        </w:rPr>
        <w:t>1,449 decline in budgeted headcount.</w:t>
      </w:r>
    </w:p>
    <w:p w14:paraId="076B1786" w14:textId="77777777" w:rsidR="006F4118" w:rsidRDefault="006F4118" w:rsidP="0023244D">
      <w:pPr>
        <w:spacing w:after="0" w:line="480" w:lineRule="auto"/>
        <w:contextualSpacing/>
        <w:jc w:val="both"/>
        <w:rPr>
          <w:rFonts w:ascii="Times New Roman" w:hAnsi="Times New Roman" w:cs="Times New Roman"/>
          <w:iCs/>
          <w:sz w:val="24"/>
          <w:szCs w:val="24"/>
        </w:rPr>
      </w:pPr>
    </w:p>
    <w:p w14:paraId="22DE3462" w14:textId="6B2601EA" w:rsidR="00A479FC" w:rsidRPr="00CE743F" w:rsidRDefault="002B6282" w:rsidP="00EC70EE">
      <w:pPr>
        <w:spacing w:after="0" w:line="480" w:lineRule="auto"/>
        <w:contextualSpacing/>
        <w:jc w:val="both"/>
        <w:rPr>
          <w:rFonts w:ascii="Times New Roman" w:hAnsi="Times New Roman" w:cs="Times New Roman"/>
          <w:iCs/>
          <w:sz w:val="24"/>
          <w:szCs w:val="24"/>
        </w:rPr>
      </w:pPr>
      <w:r>
        <w:rPr>
          <w:rFonts w:ascii="Times New Roman" w:hAnsi="Times New Roman" w:cs="Times New Roman"/>
          <w:b/>
          <w:iCs/>
          <w:sz w:val="24"/>
          <w:szCs w:val="24"/>
          <w:u w:val="single"/>
        </w:rPr>
        <w:t>Fiscal 2023 Executive Budget</w:t>
      </w:r>
      <w:r w:rsidR="00CA4E37" w:rsidRPr="00CE743F">
        <w:rPr>
          <w:rStyle w:val="FootnoteReference"/>
          <w:rFonts w:ascii="Times New Roman" w:hAnsi="Times New Roman" w:cs="Times New Roman"/>
          <w:iCs/>
          <w:sz w:val="24"/>
          <w:szCs w:val="24"/>
        </w:rPr>
        <w:footnoteReference w:id="10"/>
      </w:r>
    </w:p>
    <w:p w14:paraId="5167B37E" w14:textId="0EB9E05F" w:rsidR="00856DC8" w:rsidRDefault="00CA4E37" w:rsidP="00EC70EE">
      <w:pPr>
        <w:spacing w:after="0" w:line="480" w:lineRule="auto"/>
        <w:ind w:firstLine="720"/>
        <w:contextualSpacing/>
        <w:jc w:val="both"/>
        <w:rPr>
          <w:rFonts w:ascii="Times New Roman" w:eastAsia="Times New Roman" w:hAnsi="Times New Roman" w:cs="Times New Roman"/>
          <w:sz w:val="24"/>
          <w:szCs w:val="24"/>
        </w:rPr>
      </w:pPr>
      <w:r w:rsidRPr="00CA4E37">
        <w:rPr>
          <w:rFonts w:ascii="Times New Roman" w:eastAsia="Times New Roman" w:hAnsi="Times New Roman" w:cs="Times New Roman"/>
          <w:sz w:val="24"/>
          <w:szCs w:val="24"/>
        </w:rPr>
        <w:t>On April 26, 2022, the Administration released the Executive Financial Plan for Fiscal 2022-2026 (Executive Plan) with a proposed budget for Fiscal 2023 of $99.65 billion</w:t>
      </w:r>
      <w:r>
        <w:rPr>
          <w:rFonts w:ascii="Times New Roman" w:eastAsia="Times New Roman" w:hAnsi="Times New Roman" w:cs="Times New Roman"/>
          <w:sz w:val="24"/>
          <w:szCs w:val="24"/>
        </w:rPr>
        <w:t xml:space="preserve">. </w:t>
      </w:r>
      <w:r w:rsidRPr="00CA4E37">
        <w:rPr>
          <w:rFonts w:ascii="Times New Roman" w:eastAsia="Times New Roman" w:hAnsi="Times New Roman" w:cs="Times New Roman"/>
          <w:sz w:val="24"/>
          <w:szCs w:val="24"/>
        </w:rPr>
        <w:t xml:space="preserve">DOE’s </w:t>
      </w:r>
      <w:r w:rsidR="00B84EDE">
        <w:rPr>
          <w:rFonts w:ascii="Times New Roman" w:eastAsia="Times New Roman" w:hAnsi="Times New Roman" w:cs="Times New Roman"/>
          <w:sz w:val="24"/>
          <w:szCs w:val="24"/>
        </w:rPr>
        <w:t>Executive Plan</w:t>
      </w:r>
      <w:r w:rsidRPr="00CA4E37">
        <w:rPr>
          <w:rFonts w:ascii="Times New Roman" w:eastAsia="Times New Roman" w:hAnsi="Times New Roman" w:cs="Times New Roman"/>
          <w:sz w:val="24"/>
          <w:szCs w:val="24"/>
        </w:rPr>
        <w:t xml:space="preserve"> increased by $213.7 million (0.7 percent), from the Preliminary Plan ($30.74 billion). The net increase </w:t>
      </w:r>
      <w:r w:rsidR="00A27693">
        <w:rPr>
          <w:rFonts w:ascii="Times New Roman" w:eastAsia="Times New Roman" w:hAnsi="Times New Roman" w:cs="Times New Roman"/>
          <w:sz w:val="24"/>
          <w:szCs w:val="24"/>
        </w:rPr>
        <w:t>wa</w:t>
      </w:r>
      <w:r w:rsidRPr="00CA4E37">
        <w:rPr>
          <w:rFonts w:ascii="Times New Roman" w:eastAsia="Times New Roman" w:hAnsi="Times New Roman" w:cs="Times New Roman"/>
          <w:sz w:val="24"/>
          <w:szCs w:val="24"/>
        </w:rPr>
        <w:t xml:space="preserve">s the result of a number of actions taken, most significant of which </w:t>
      </w:r>
      <w:r w:rsidR="00A27693">
        <w:rPr>
          <w:rFonts w:ascii="Times New Roman" w:eastAsia="Times New Roman" w:hAnsi="Times New Roman" w:cs="Times New Roman"/>
          <w:sz w:val="24"/>
          <w:szCs w:val="24"/>
        </w:rPr>
        <w:t>were</w:t>
      </w:r>
      <w:r w:rsidR="00A27693" w:rsidRPr="00CA4E37">
        <w:rPr>
          <w:rFonts w:ascii="Times New Roman" w:eastAsia="Times New Roman" w:hAnsi="Times New Roman" w:cs="Times New Roman"/>
          <w:sz w:val="24"/>
          <w:szCs w:val="24"/>
        </w:rPr>
        <w:t xml:space="preserve"> </w:t>
      </w:r>
      <w:r w:rsidRPr="00CA4E37">
        <w:rPr>
          <w:rFonts w:ascii="Times New Roman" w:eastAsia="Times New Roman" w:hAnsi="Times New Roman" w:cs="Times New Roman"/>
          <w:sz w:val="24"/>
          <w:szCs w:val="24"/>
        </w:rPr>
        <w:t>a $134.2 million Charter school revenue adjustment, a reallocation of $309.1 million in federal stimulus, $176 million for the Summer Rising expansion, $33.4 million for a career pathways expansion, and $49 million for contracted nursing</w:t>
      </w:r>
      <w:r>
        <w:rPr>
          <w:rFonts w:ascii="Times New Roman" w:eastAsia="Times New Roman" w:hAnsi="Times New Roman" w:cs="Times New Roman"/>
          <w:sz w:val="24"/>
          <w:szCs w:val="24"/>
        </w:rPr>
        <w:t>.</w:t>
      </w:r>
      <w:r w:rsidR="009F4345">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w:t>
      </w:r>
      <w:r w:rsidRPr="00CA4E37">
        <w:rPr>
          <w:rFonts w:ascii="Times New Roman" w:eastAsia="Times New Roman" w:hAnsi="Times New Roman" w:cs="Times New Roman"/>
          <w:sz w:val="24"/>
          <w:szCs w:val="24"/>
        </w:rPr>
        <w:t xml:space="preserve">The decrease of $245.9 million for General Education Instruction and School Leadership </w:t>
      </w:r>
      <w:r w:rsidR="00A27693" w:rsidRPr="00A27693">
        <w:rPr>
          <w:rFonts w:ascii="Times New Roman" w:eastAsia="Times New Roman" w:hAnsi="Times New Roman" w:cs="Times New Roman"/>
          <w:sz w:val="24"/>
          <w:szCs w:val="24"/>
        </w:rPr>
        <w:t>Other Than Personal Services (</w:t>
      </w:r>
      <w:r w:rsidRPr="00CA4E37">
        <w:rPr>
          <w:rFonts w:ascii="Times New Roman" w:eastAsia="Times New Roman" w:hAnsi="Times New Roman" w:cs="Times New Roman"/>
          <w:sz w:val="24"/>
          <w:szCs w:val="24"/>
        </w:rPr>
        <w:t>OTPS</w:t>
      </w:r>
      <w:r w:rsidR="00A27693">
        <w:rPr>
          <w:rFonts w:ascii="Times New Roman" w:eastAsia="Times New Roman" w:hAnsi="Times New Roman" w:cs="Times New Roman"/>
          <w:sz w:val="24"/>
          <w:szCs w:val="24"/>
        </w:rPr>
        <w:t>)</w:t>
      </w:r>
      <w:r w:rsidR="00A27693">
        <w:rPr>
          <w:rStyle w:val="FootnoteReference"/>
          <w:rFonts w:ascii="Times New Roman" w:eastAsia="Times New Roman" w:hAnsi="Times New Roman" w:cs="Times New Roman"/>
          <w:sz w:val="24"/>
          <w:szCs w:val="24"/>
        </w:rPr>
        <w:footnoteReference w:id="12"/>
      </w:r>
      <w:r w:rsidRPr="00CA4E37">
        <w:rPr>
          <w:rFonts w:ascii="Times New Roman" w:eastAsia="Times New Roman" w:hAnsi="Times New Roman" w:cs="Times New Roman"/>
          <w:sz w:val="24"/>
          <w:szCs w:val="24"/>
        </w:rPr>
        <w:t xml:space="preserve"> between the amount budgeted for Fiscal 2022 at adoption last June and the amount in the Executive Budget for Fiscal 2023 </w:t>
      </w:r>
      <w:r w:rsidR="00A27693">
        <w:rPr>
          <w:rFonts w:ascii="Times New Roman" w:eastAsia="Times New Roman" w:hAnsi="Times New Roman" w:cs="Times New Roman"/>
          <w:sz w:val="24"/>
          <w:szCs w:val="24"/>
        </w:rPr>
        <w:t>wa</w:t>
      </w:r>
      <w:r w:rsidRPr="00CA4E37">
        <w:rPr>
          <w:rFonts w:ascii="Times New Roman" w:eastAsia="Times New Roman" w:hAnsi="Times New Roman" w:cs="Times New Roman"/>
          <w:sz w:val="24"/>
          <w:szCs w:val="24"/>
        </w:rPr>
        <w:t xml:space="preserve">s primarily the result of a $291.5 million reduction in planned expenditure related to enrollment changes.  This reduction </w:t>
      </w:r>
      <w:r w:rsidR="00A27693">
        <w:rPr>
          <w:rFonts w:ascii="Times New Roman" w:eastAsia="Times New Roman" w:hAnsi="Times New Roman" w:cs="Times New Roman"/>
          <w:sz w:val="24"/>
          <w:szCs w:val="24"/>
        </w:rPr>
        <w:t>wa</w:t>
      </w:r>
      <w:r w:rsidRPr="00CA4E37">
        <w:rPr>
          <w:rFonts w:ascii="Times New Roman" w:eastAsia="Times New Roman" w:hAnsi="Times New Roman" w:cs="Times New Roman"/>
          <w:sz w:val="24"/>
          <w:szCs w:val="24"/>
        </w:rPr>
        <w:t>s offset partially by an additional $160 million of federal stimulus funding that mitigate</w:t>
      </w:r>
      <w:r w:rsidR="00A27693">
        <w:rPr>
          <w:rFonts w:ascii="Times New Roman" w:eastAsia="Times New Roman" w:hAnsi="Times New Roman" w:cs="Times New Roman"/>
          <w:sz w:val="24"/>
          <w:szCs w:val="24"/>
        </w:rPr>
        <w:t>d</w:t>
      </w:r>
      <w:r w:rsidRPr="00CA4E37">
        <w:rPr>
          <w:rFonts w:ascii="Times New Roman" w:eastAsia="Times New Roman" w:hAnsi="Times New Roman" w:cs="Times New Roman"/>
          <w:sz w:val="24"/>
          <w:szCs w:val="24"/>
        </w:rPr>
        <w:t xml:space="preserve"> a portion of the enrollment </w:t>
      </w:r>
      <w:r w:rsidR="00F24CF1">
        <w:rPr>
          <w:rFonts w:ascii="Times New Roman" w:eastAsia="Times New Roman" w:hAnsi="Times New Roman" w:cs="Times New Roman"/>
          <w:sz w:val="24"/>
          <w:szCs w:val="24"/>
        </w:rPr>
        <w:t>adjustment in Fiscal 2023</w:t>
      </w:r>
      <w:r w:rsidR="00A27693">
        <w:rPr>
          <w:rFonts w:ascii="Times New Roman" w:eastAsia="Times New Roman" w:hAnsi="Times New Roman" w:cs="Times New Roman"/>
          <w:sz w:val="24"/>
          <w:szCs w:val="24"/>
        </w:rPr>
        <w:t>,</w:t>
      </w:r>
      <w:r w:rsidR="00F24CF1">
        <w:rPr>
          <w:rFonts w:ascii="Times New Roman" w:eastAsia="Times New Roman" w:hAnsi="Times New Roman" w:cs="Times New Roman"/>
          <w:sz w:val="24"/>
          <w:szCs w:val="24"/>
        </w:rPr>
        <w:t xml:space="preserve"> part of the Administration’s effort to introduce the full enrollment adjustment</w:t>
      </w:r>
      <w:r w:rsidRPr="00CA4E37">
        <w:rPr>
          <w:rFonts w:ascii="Times New Roman" w:eastAsia="Times New Roman" w:hAnsi="Times New Roman" w:cs="Times New Roman"/>
          <w:sz w:val="24"/>
          <w:szCs w:val="24"/>
        </w:rPr>
        <w:t xml:space="preserve"> over three fiscal years. </w:t>
      </w:r>
    </w:p>
    <w:p w14:paraId="47A1617F" w14:textId="3AECC642" w:rsidR="000949AA" w:rsidRPr="00CE743F" w:rsidRDefault="006A3DE2" w:rsidP="00EC70EE">
      <w:pPr>
        <w:spacing w:before="240"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u w:val="single"/>
        </w:rPr>
        <w:t>Fiscal 2023 Adopted Budget</w:t>
      </w:r>
      <w:r w:rsidR="00CE743F" w:rsidRPr="00CE743F">
        <w:rPr>
          <w:rStyle w:val="FootnoteReference"/>
          <w:rFonts w:ascii="Times New Roman" w:hAnsi="Times New Roman" w:cs="Times New Roman"/>
          <w:sz w:val="24"/>
          <w:szCs w:val="24"/>
        </w:rPr>
        <w:footnoteReference w:id="13"/>
      </w:r>
    </w:p>
    <w:p w14:paraId="1C7F01C8" w14:textId="0BE146B3" w:rsidR="00EC70EE" w:rsidRPr="00EC70EE" w:rsidRDefault="00EC70EE" w:rsidP="007230F7">
      <w:pPr>
        <w:spacing w:line="480" w:lineRule="auto"/>
        <w:ind w:firstLine="720"/>
        <w:contextualSpacing/>
        <w:jc w:val="both"/>
        <w:rPr>
          <w:rFonts w:ascii="Times New Roman" w:eastAsia="Times New Roman" w:hAnsi="Times New Roman" w:cs="Times New Roman"/>
          <w:sz w:val="24"/>
          <w:szCs w:val="24"/>
        </w:rPr>
      </w:pPr>
      <w:r w:rsidRPr="00EC70EE">
        <w:rPr>
          <w:rFonts w:ascii="Times New Roman" w:eastAsia="Times New Roman" w:hAnsi="Times New Roman" w:cs="Times New Roman"/>
          <w:sz w:val="24"/>
          <w:szCs w:val="24"/>
        </w:rPr>
        <w:t xml:space="preserve">The Fiscal 2023 Adopted Budget </w:t>
      </w:r>
      <w:r w:rsidR="00561E37">
        <w:rPr>
          <w:rFonts w:ascii="Times New Roman" w:eastAsia="Times New Roman" w:hAnsi="Times New Roman" w:cs="Times New Roman"/>
          <w:sz w:val="24"/>
          <w:szCs w:val="24"/>
        </w:rPr>
        <w:t xml:space="preserve">(Adopted Budget) </w:t>
      </w:r>
      <w:r w:rsidRPr="00EC70EE">
        <w:rPr>
          <w:rFonts w:ascii="Times New Roman" w:eastAsia="Times New Roman" w:hAnsi="Times New Roman" w:cs="Times New Roman"/>
          <w:sz w:val="24"/>
          <w:szCs w:val="24"/>
        </w:rPr>
        <w:t>for the DOE totals $31 billion</w:t>
      </w:r>
      <w:r w:rsidR="00E16956">
        <w:rPr>
          <w:rFonts w:ascii="Times New Roman" w:eastAsia="Times New Roman" w:hAnsi="Times New Roman" w:cs="Times New Roman"/>
          <w:sz w:val="24"/>
          <w:szCs w:val="24"/>
        </w:rPr>
        <w:t>,</w:t>
      </w:r>
      <w:r w:rsidRPr="00EC70EE">
        <w:rPr>
          <w:rFonts w:ascii="Times New Roman" w:eastAsia="Times New Roman" w:hAnsi="Times New Roman" w:cs="Times New Roman"/>
          <w:sz w:val="24"/>
          <w:szCs w:val="24"/>
        </w:rPr>
        <w:t xml:space="preserve"> a decrease from $31.6 billion in the Fiscal 2022 Adopted Budget, or $533.4 million. This is primarily due to federal stimulus funding which was front</w:t>
      </w:r>
      <w:r w:rsidR="00E16956">
        <w:rPr>
          <w:rFonts w:ascii="Times New Roman" w:eastAsia="Times New Roman" w:hAnsi="Times New Roman" w:cs="Times New Roman"/>
          <w:sz w:val="24"/>
          <w:szCs w:val="24"/>
        </w:rPr>
        <w:t>-</w:t>
      </w:r>
      <w:r w:rsidRPr="00EC70EE">
        <w:rPr>
          <w:rFonts w:ascii="Times New Roman" w:eastAsia="Times New Roman" w:hAnsi="Times New Roman" w:cs="Times New Roman"/>
          <w:sz w:val="24"/>
          <w:szCs w:val="24"/>
        </w:rPr>
        <w:t>loaded by the prior administration to address pandemic</w:t>
      </w:r>
      <w:r w:rsidR="00E16956">
        <w:rPr>
          <w:rFonts w:ascii="Times New Roman" w:eastAsia="Times New Roman" w:hAnsi="Times New Roman" w:cs="Times New Roman"/>
          <w:sz w:val="24"/>
          <w:szCs w:val="24"/>
        </w:rPr>
        <w:t>-</w:t>
      </w:r>
      <w:r w:rsidRPr="00EC70EE">
        <w:rPr>
          <w:rFonts w:ascii="Times New Roman" w:eastAsia="Times New Roman" w:hAnsi="Times New Roman" w:cs="Times New Roman"/>
          <w:sz w:val="24"/>
          <w:szCs w:val="24"/>
        </w:rPr>
        <w:t xml:space="preserve">related needs. Federal funding </w:t>
      </w:r>
      <w:r w:rsidR="00561E37">
        <w:rPr>
          <w:rFonts w:ascii="Times New Roman" w:eastAsia="Times New Roman" w:hAnsi="Times New Roman" w:cs="Times New Roman"/>
          <w:sz w:val="24"/>
          <w:szCs w:val="24"/>
        </w:rPr>
        <w:t xml:space="preserve">is </w:t>
      </w:r>
      <w:r w:rsidRPr="00EC70EE">
        <w:rPr>
          <w:rFonts w:ascii="Times New Roman" w:eastAsia="Times New Roman" w:hAnsi="Times New Roman" w:cs="Times New Roman"/>
          <w:sz w:val="24"/>
          <w:szCs w:val="24"/>
        </w:rPr>
        <w:t>decreas</w:t>
      </w:r>
      <w:r w:rsidR="00561E37">
        <w:rPr>
          <w:rFonts w:ascii="Times New Roman" w:eastAsia="Times New Roman" w:hAnsi="Times New Roman" w:cs="Times New Roman"/>
          <w:sz w:val="24"/>
          <w:szCs w:val="24"/>
        </w:rPr>
        <w:t>ing</w:t>
      </w:r>
      <w:r w:rsidRPr="00EC70EE">
        <w:rPr>
          <w:rFonts w:ascii="Times New Roman" w:eastAsia="Times New Roman" w:hAnsi="Times New Roman" w:cs="Times New Roman"/>
          <w:sz w:val="24"/>
          <w:szCs w:val="24"/>
        </w:rPr>
        <w:t xml:space="preserve"> by $1.5 billion between the Fiscal 2022 Adopted Budget and Fiscal 2023 Adopted Budget and is offset by an increase of $518.5 million in state funding and $454.6 million in city funds. The large increase in state funding is part of year two of three of the State’s effort to address the Campaign for Fiscal Equity lawsuit. </w:t>
      </w:r>
      <w:r w:rsidR="00CF5785">
        <w:rPr>
          <w:rFonts w:ascii="Times New Roman" w:eastAsia="Times New Roman" w:hAnsi="Times New Roman" w:cs="Times New Roman"/>
          <w:sz w:val="24"/>
          <w:szCs w:val="24"/>
        </w:rPr>
        <w:t xml:space="preserve">The Adopted Budget continues to maintain </w:t>
      </w:r>
      <w:r w:rsidR="00CF5785" w:rsidRPr="00CF5785">
        <w:rPr>
          <w:rFonts w:ascii="Times New Roman" w:eastAsia="Times New Roman" w:hAnsi="Times New Roman" w:cs="Times New Roman"/>
          <w:sz w:val="24"/>
          <w:szCs w:val="24"/>
        </w:rPr>
        <w:t>100 percent FSF for all schools</w:t>
      </w:r>
      <w:r w:rsidR="00CF5785">
        <w:rPr>
          <w:rFonts w:ascii="Times New Roman" w:eastAsia="Times New Roman" w:hAnsi="Times New Roman" w:cs="Times New Roman"/>
          <w:sz w:val="24"/>
          <w:szCs w:val="24"/>
        </w:rPr>
        <w:t xml:space="preserve">. </w:t>
      </w:r>
      <w:r w:rsidRPr="00EC70EE">
        <w:rPr>
          <w:rFonts w:ascii="Times New Roman" w:eastAsia="Times New Roman" w:hAnsi="Times New Roman" w:cs="Times New Roman"/>
          <w:sz w:val="24"/>
          <w:szCs w:val="24"/>
        </w:rPr>
        <w:t>The chart below shows the level of funding by these three primary sources in DOE’s budget for the last five fiscal years. In all years</w:t>
      </w:r>
      <w:r w:rsidR="00E16956">
        <w:rPr>
          <w:rFonts w:ascii="Times New Roman" w:eastAsia="Times New Roman" w:hAnsi="Times New Roman" w:cs="Times New Roman"/>
          <w:sz w:val="24"/>
          <w:szCs w:val="24"/>
        </w:rPr>
        <w:t>,</w:t>
      </w:r>
      <w:r w:rsidRPr="00EC70EE">
        <w:rPr>
          <w:rFonts w:ascii="Times New Roman" w:eastAsia="Times New Roman" w:hAnsi="Times New Roman" w:cs="Times New Roman"/>
          <w:sz w:val="24"/>
          <w:szCs w:val="24"/>
        </w:rPr>
        <w:t xml:space="preserve"> these sources account for 99 percent of DOE’s budget with the remainder coming from federal community development block grants, intra-city agreements and grants.</w:t>
      </w:r>
    </w:p>
    <w:p w14:paraId="4F7408C2" w14:textId="77777777" w:rsidR="00EC70EE" w:rsidRDefault="00EC70EE" w:rsidP="007230F7">
      <w:pPr>
        <w:spacing w:line="480" w:lineRule="auto"/>
        <w:contextualSpacing/>
        <w:jc w:val="both"/>
      </w:pPr>
      <w:r>
        <w:rPr>
          <w:noProof/>
        </w:rPr>
        <w:drawing>
          <wp:inline distT="0" distB="0" distL="0" distR="0" wp14:anchorId="35ABC11E" wp14:editId="13E18C43">
            <wp:extent cx="5920154" cy="3927231"/>
            <wp:effectExtent l="0" t="0" r="4445" b="0"/>
            <wp:docPr id="3" name="Chart 3">
              <a:extLst xmlns:a="http://schemas.openxmlformats.org/drawingml/2006/main">
                <a:ext uri="{FF2B5EF4-FFF2-40B4-BE49-F238E27FC236}">
                  <a16:creationId xmlns:a16="http://schemas.microsoft.com/office/drawing/2014/main" id="{26587D4D-CA8F-083D-14C7-E894B2D7CB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80CFAC" w14:textId="77777777" w:rsidR="00EC70EE" w:rsidRPr="00EC70EE" w:rsidRDefault="00EC70EE" w:rsidP="007230F7">
      <w:pPr>
        <w:spacing w:line="480" w:lineRule="auto"/>
        <w:ind w:firstLine="720"/>
        <w:contextualSpacing/>
        <w:jc w:val="both"/>
        <w:rPr>
          <w:rFonts w:ascii="Times New Roman" w:eastAsia="Times New Roman" w:hAnsi="Times New Roman" w:cs="Times New Roman"/>
          <w:sz w:val="24"/>
          <w:szCs w:val="24"/>
        </w:rPr>
      </w:pPr>
      <w:r w:rsidRPr="00EC70EE">
        <w:rPr>
          <w:rFonts w:ascii="Times New Roman" w:eastAsia="Times New Roman" w:hAnsi="Times New Roman" w:cs="Times New Roman"/>
          <w:sz w:val="24"/>
          <w:szCs w:val="24"/>
        </w:rPr>
        <w:t>The Fiscal Year 2023 Adopted Budget for DOE grows $79.1 million from the Fiscal 2023 Executive Budget. City funding accounts for $78.7 million of this growth or 99.6 percent. The changes to DOE’s Fiscal 2023 budget reflected at Adoption are primarily a result of Council priorities negotiated with the Administration totaling $26 million and Council discretionary funding which total $48.1 million. Together the Council’s priorities and discretionary funding account for 93.7 percent of the growth compared to the Executive Budget.</w:t>
      </w:r>
    </w:p>
    <w:p w14:paraId="17BA05D0" w14:textId="2B0A26B8" w:rsidR="00697F12" w:rsidRPr="0072008E" w:rsidRDefault="00EA025C" w:rsidP="00AC4391">
      <w:pPr>
        <w:spacing w:before="240" w:line="480" w:lineRule="auto"/>
        <w:contextualSpacing/>
        <w:jc w:val="both"/>
        <w:rPr>
          <w:rFonts w:ascii="Times New Roman" w:hAnsi="Times New Roman" w:cs="Times New Roman"/>
          <w:b/>
          <w:sz w:val="24"/>
          <w:szCs w:val="24"/>
          <w:u w:val="single"/>
        </w:rPr>
      </w:pPr>
      <w:r w:rsidRPr="0072008E">
        <w:rPr>
          <w:rFonts w:ascii="Times New Roman" w:hAnsi="Times New Roman" w:cs="Times New Roman"/>
          <w:b/>
          <w:sz w:val="24"/>
          <w:szCs w:val="24"/>
          <w:u w:val="single"/>
        </w:rPr>
        <w:t>Conclusion</w:t>
      </w:r>
    </w:p>
    <w:p w14:paraId="3934298A" w14:textId="0BE25775" w:rsidR="00F222FF" w:rsidRDefault="00EA025C" w:rsidP="00EC70EE">
      <w:pPr>
        <w:spacing w:line="480" w:lineRule="auto"/>
        <w:ind w:firstLine="720"/>
        <w:contextualSpacing/>
        <w:jc w:val="both"/>
        <w:rPr>
          <w:rFonts w:ascii="Times New Roman" w:hAnsi="Times New Roman" w:cs="Times New Roman"/>
          <w:sz w:val="24"/>
          <w:szCs w:val="24"/>
        </w:rPr>
      </w:pPr>
      <w:r w:rsidRPr="0072008E">
        <w:rPr>
          <w:rFonts w:ascii="Times New Roman" w:hAnsi="Times New Roman" w:cs="Times New Roman"/>
          <w:sz w:val="24"/>
          <w:szCs w:val="24"/>
        </w:rPr>
        <w:t xml:space="preserve">Today’s hearing will provide an opportunity for </w:t>
      </w:r>
      <w:r w:rsidR="000E25D4" w:rsidRPr="0072008E">
        <w:rPr>
          <w:rFonts w:ascii="Times New Roman" w:hAnsi="Times New Roman" w:cs="Times New Roman"/>
          <w:sz w:val="24"/>
          <w:szCs w:val="24"/>
        </w:rPr>
        <w:t xml:space="preserve">the </w:t>
      </w:r>
      <w:r w:rsidR="00C86D8D" w:rsidRPr="0072008E">
        <w:rPr>
          <w:rFonts w:ascii="Times New Roman" w:hAnsi="Times New Roman" w:cs="Times New Roman"/>
          <w:sz w:val="24"/>
          <w:szCs w:val="24"/>
        </w:rPr>
        <w:t>C</w:t>
      </w:r>
      <w:r w:rsidR="000E25D4" w:rsidRPr="0072008E">
        <w:rPr>
          <w:rFonts w:ascii="Times New Roman" w:hAnsi="Times New Roman" w:cs="Times New Roman"/>
          <w:sz w:val="24"/>
          <w:szCs w:val="24"/>
        </w:rPr>
        <w:t>ommittee to examine</w:t>
      </w:r>
      <w:r w:rsidR="00A71507">
        <w:rPr>
          <w:rFonts w:ascii="Times New Roman" w:hAnsi="Times New Roman" w:cs="Times New Roman"/>
          <w:sz w:val="24"/>
          <w:szCs w:val="24"/>
        </w:rPr>
        <w:t xml:space="preserve"> the</w:t>
      </w:r>
      <w:r w:rsidR="000E25D4" w:rsidRPr="0072008E">
        <w:rPr>
          <w:rFonts w:ascii="Times New Roman" w:hAnsi="Times New Roman" w:cs="Times New Roman"/>
          <w:sz w:val="24"/>
          <w:szCs w:val="24"/>
        </w:rPr>
        <w:t xml:space="preserve"> </w:t>
      </w:r>
      <w:r w:rsidR="006F4118">
        <w:rPr>
          <w:rFonts w:ascii="Times New Roman" w:hAnsi="Times New Roman" w:cs="Times New Roman"/>
          <w:sz w:val="24"/>
          <w:szCs w:val="24"/>
        </w:rPr>
        <w:t>Fiscal 2023 Adopted Budget impact on school budgets</w:t>
      </w:r>
      <w:r w:rsidR="003B440F">
        <w:rPr>
          <w:rFonts w:ascii="Times New Roman" w:hAnsi="Times New Roman" w:cs="Times New Roman"/>
          <w:sz w:val="24"/>
          <w:szCs w:val="24"/>
        </w:rPr>
        <w:t xml:space="preserve">. </w:t>
      </w:r>
      <w:r w:rsidR="000E25D4" w:rsidRPr="0072008E">
        <w:rPr>
          <w:rFonts w:ascii="Times New Roman" w:hAnsi="Times New Roman" w:cs="Times New Roman"/>
          <w:sz w:val="24"/>
          <w:szCs w:val="24"/>
        </w:rPr>
        <w:t xml:space="preserve">Additionally, </w:t>
      </w:r>
      <w:r w:rsidRPr="0072008E">
        <w:rPr>
          <w:rFonts w:ascii="Times New Roman" w:hAnsi="Times New Roman" w:cs="Times New Roman"/>
          <w:sz w:val="24"/>
          <w:szCs w:val="24"/>
        </w:rPr>
        <w:t>students, parents, teachers, unions and other educational stakeholders</w:t>
      </w:r>
      <w:r w:rsidR="000E25D4" w:rsidRPr="0072008E">
        <w:rPr>
          <w:rFonts w:ascii="Times New Roman" w:hAnsi="Times New Roman" w:cs="Times New Roman"/>
          <w:sz w:val="24"/>
          <w:szCs w:val="24"/>
        </w:rPr>
        <w:t xml:space="preserve"> will have an opportunity</w:t>
      </w:r>
      <w:r w:rsidRPr="0072008E">
        <w:rPr>
          <w:rFonts w:ascii="Times New Roman" w:hAnsi="Times New Roman" w:cs="Times New Roman"/>
          <w:sz w:val="24"/>
          <w:szCs w:val="24"/>
        </w:rPr>
        <w:t xml:space="preserve"> t</w:t>
      </w:r>
      <w:r w:rsidR="006F4118">
        <w:rPr>
          <w:rFonts w:ascii="Times New Roman" w:hAnsi="Times New Roman" w:cs="Times New Roman"/>
          <w:sz w:val="24"/>
          <w:szCs w:val="24"/>
        </w:rPr>
        <w:t>o raise their concerns</w:t>
      </w:r>
      <w:r w:rsidR="000E25D4" w:rsidRPr="0072008E">
        <w:rPr>
          <w:rFonts w:ascii="Times New Roman" w:hAnsi="Times New Roman" w:cs="Times New Roman"/>
          <w:sz w:val="24"/>
          <w:szCs w:val="24"/>
        </w:rPr>
        <w:t>.</w:t>
      </w:r>
    </w:p>
    <w:sectPr w:rsidR="00F222FF" w:rsidSect="00446A0E">
      <w:headerReference w:type="even" r:id="rId13"/>
      <w:footerReference w:type="even" r:id="rId14"/>
      <w:footerReference w:type="defaul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C0745" w14:textId="77777777" w:rsidR="0010426B" w:rsidRDefault="0010426B" w:rsidP="003C7D24">
      <w:pPr>
        <w:spacing w:after="0" w:line="240" w:lineRule="auto"/>
      </w:pPr>
      <w:r>
        <w:separator/>
      </w:r>
    </w:p>
  </w:endnote>
  <w:endnote w:type="continuationSeparator" w:id="0">
    <w:p w14:paraId="29C77764" w14:textId="77777777" w:rsidR="0010426B" w:rsidRDefault="0010426B" w:rsidP="003C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8AFA" w14:textId="77777777" w:rsidR="001933DC" w:rsidRDefault="001933DC">
    <w:pPr>
      <w:pStyle w:val="Footer"/>
    </w:pPr>
  </w:p>
  <w:p w14:paraId="263D8030" w14:textId="77777777" w:rsidR="001933DC" w:rsidRDefault="001933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7040413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1D5ECCA6" w14:textId="77777777" w:rsidR="001933DC" w:rsidRDefault="001933DC">
            <w:pPr>
              <w:pStyle w:val="Footer"/>
              <w:jc w:val="center"/>
              <w:rPr>
                <w:rFonts w:ascii="Times New Roman" w:hAnsi="Times New Roman" w:cs="Times New Roman"/>
              </w:rPr>
            </w:pPr>
          </w:p>
          <w:p w14:paraId="3B3BF320" w14:textId="71B95A5F" w:rsidR="001933DC" w:rsidRPr="0042337A" w:rsidRDefault="001933DC">
            <w:pPr>
              <w:pStyle w:val="Footer"/>
              <w:jc w:val="center"/>
              <w:rPr>
                <w:rFonts w:ascii="Times New Roman" w:hAnsi="Times New Roman" w:cs="Times New Roman"/>
              </w:rPr>
            </w:pPr>
            <w:r w:rsidRPr="0042337A">
              <w:rPr>
                <w:rFonts w:ascii="Times New Roman" w:hAnsi="Times New Roman" w:cs="Times New Roman"/>
              </w:rPr>
              <w:t xml:space="preserve">Page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PAGE </w:instrText>
            </w:r>
            <w:r w:rsidRPr="0042337A">
              <w:rPr>
                <w:rFonts w:ascii="Times New Roman" w:hAnsi="Times New Roman" w:cs="Times New Roman"/>
                <w:b/>
                <w:bCs/>
                <w:sz w:val="24"/>
                <w:szCs w:val="24"/>
              </w:rPr>
              <w:fldChar w:fldCharType="separate"/>
            </w:r>
            <w:r w:rsidR="0001380F">
              <w:rPr>
                <w:rFonts w:ascii="Times New Roman" w:hAnsi="Times New Roman" w:cs="Times New Roman"/>
                <w:b/>
                <w:bCs/>
                <w:noProof/>
              </w:rPr>
              <w:t>8</w:t>
            </w:r>
            <w:r w:rsidRPr="0042337A">
              <w:rPr>
                <w:rFonts w:ascii="Times New Roman" w:hAnsi="Times New Roman" w:cs="Times New Roman"/>
                <w:b/>
                <w:bCs/>
                <w:sz w:val="24"/>
                <w:szCs w:val="24"/>
              </w:rPr>
              <w:fldChar w:fldCharType="end"/>
            </w:r>
            <w:r w:rsidRPr="0042337A">
              <w:rPr>
                <w:rFonts w:ascii="Times New Roman" w:hAnsi="Times New Roman" w:cs="Times New Roman"/>
              </w:rPr>
              <w:t xml:space="preserve"> of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NUMPAGES  </w:instrText>
            </w:r>
            <w:r w:rsidRPr="0042337A">
              <w:rPr>
                <w:rFonts w:ascii="Times New Roman" w:hAnsi="Times New Roman" w:cs="Times New Roman"/>
                <w:b/>
                <w:bCs/>
                <w:sz w:val="24"/>
                <w:szCs w:val="24"/>
              </w:rPr>
              <w:fldChar w:fldCharType="separate"/>
            </w:r>
            <w:r w:rsidR="0001380F">
              <w:rPr>
                <w:rFonts w:ascii="Times New Roman" w:hAnsi="Times New Roman" w:cs="Times New Roman"/>
                <w:b/>
                <w:bCs/>
                <w:noProof/>
              </w:rPr>
              <w:t>8</w:t>
            </w:r>
            <w:r w:rsidRPr="0042337A">
              <w:rPr>
                <w:rFonts w:ascii="Times New Roman" w:hAnsi="Times New Roman" w:cs="Times New Roman"/>
                <w:b/>
                <w:bCs/>
                <w:sz w:val="24"/>
                <w:szCs w:val="24"/>
              </w:rPr>
              <w:fldChar w:fldCharType="end"/>
            </w:r>
          </w:p>
        </w:sdtContent>
      </w:sdt>
    </w:sdtContent>
  </w:sdt>
  <w:p w14:paraId="241DD1DF" w14:textId="77777777" w:rsidR="001933DC" w:rsidRDefault="001933DC" w:rsidP="001F2B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EB1F0" w14:textId="77777777" w:rsidR="0010426B" w:rsidRDefault="0010426B" w:rsidP="003C7D24">
      <w:pPr>
        <w:spacing w:after="0" w:line="240" w:lineRule="auto"/>
      </w:pPr>
      <w:r>
        <w:separator/>
      </w:r>
    </w:p>
  </w:footnote>
  <w:footnote w:type="continuationSeparator" w:id="0">
    <w:p w14:paraId="64BD1A33" w14:textId="77777777" w:rsidR="0010426B" w:rsidRDefault="0010426B" w:rsidP="003C7D24">
      <w:pPr>
        <w:spacing w:after="0" w:line="240" w:lineRule="auto"/>
      </w:pPr>
      <w:r>
        <w:continuationSeparator/>
      </w:r>
    </w:p>
  </w:footnote>
  <w:footnote w:id="1">
    <w:p w14:paraId="41DEB4D8" w14:textId="752E91F9" w:rsidR="007C1DA9" w:rsidRPr="00AC4391" w:rsidRDefault="007C1DA9">
      <w:pPr>
        <w:pStyle w:val="FootnoteText"/>
        <w:rPr>
          <w:rFonts w:ascii="Times New Roman" w:hAnsi="Times New Roman" w:cs="Times New Roman"/>
        </w:rPr>
      </w:pPr>
      <w:r w:rsidRPr="00AC4391">
        <w:rPr>
          <w:rStyle w:val="FootnoteReference"/>
          <w:rFonts w:ascii="Times New Roman" w:hAnsi="Times New Roman" w:cs="Times New Roman"/>
        </w:rPr>
        <w:footnoteRef/>
      </w:r>
      <w:r w:rsidRPr="00AC4391">
        <w:rPr>
          <w:rFonts w:ascii="Times New Roman" w:hAnsi="Times New Roman" w:cs="Times New Roman"/>
        </w:rPr>
        <w:t xml:space="preserve"> New York City Department of Education, “FY 2020 New York State School Funding Transparency Form.” Accessed at: </w:t>
      </w:r>
      <w:hyperlink r:id="rId1" w:history="1">
        <w:r w:rsidRPr="00AC4391">
          <w:rPr>
            <w:rStyle w:val="Hyperlink"/>
            <w:rFonts w:ascii="Times New Roman" w:hAnsi="Times New Roman" w:cs="Times New Roman"/>
          </w:rPr>
          <w:t>https://infohub.nyced.org/reports-and-policies/financial-reports/financial-data-and-reports/new-york-state-school-funding-transparency-forms</w:t>
        </w:r>
      </w:hyperlink>
      <w:r w:rsidRPr="00AC4391">
        <w:rPr>
          <w:rStyle w:val="Hyperlink"/>
          <w:rFonts w:ascii="Times New Roman" w:hAnsi="Times New Roman" w:cs="Times New Roman"/>
        </w:rPr>
        <w:t>.</w:t>
      </w:r>
    </w:p>
  </w:footnote>
  <w:footnote w:id="2">
    <w:p w14:paraId="2235CE56" w14:textId="3E81537B" w:rsidR="007C1DA9" w:rsidRPr="00AC4391" w:rsidRDefault="007C1DA9">
      <w:pPr>
        <w:pStyle w:val="FootnoteText"/>
        <w:rPr>
          <w:rFonts w:ascii="Times New Roman" w:hAnsi="Times New Roman" w:cs="Times New Roman"/>
          <w:i/>
        </w:rPr>
      </w:pPr>
      <w:r w:rsidRPr="00AC4391">
        <w:rPr>
          <w:rStyle w:val="FootnoteReference"/>
          <w:rFonts w:ascii="Times New Roman" w:hAnsi="Times New Roman" w:cs="Times New Roman"/>
        </w:rPr>
        <w:footnoteRef/>
      </w:r>
      <w:r w:rsidRPr="00AC4391">
        <w:rPr>
          <w:rFonts w:ascii="Times New Roman" w:hAnsi="Times New Roman" w:cs="Times New Roman"/>
        </w:rPr>
        <w:t xml:space="preserve"> </w:t>
      </w:r>
      <w:r w:rsidRPr="00AC4391">
        <w:rPr>
          <w:rFonts w:ascii="Times New Roman" w:hAnsi="Times New Roman" w:cs="Times New Roman"/>
          <w:i/>
        </w:rPr>
        <w:t>Id.</w:t>
      </w:r>
    </w:p>
  </w:footnote>
  <w:footnote w:id="3">
    <w:p w14:paraId="41C71667" w14:textId="52524962" w:rsidR="007C1DA9" w:rsidRPr="00AC4391" w:rsidRDefault="007C1DA9">
      <w:pPr>
        <w:pStyle w:val="FootnoteText"/>
        <w:rPr>
          <w:rFonts w:ascii="Times New Roman" w:hAnsi="Times New Roman" w:cs="Times New Roman"/>
          <w:i/>
        </w:rPr>
      </w:pPr>
      <w:r w:rsidRPr="00AC4391">
        <w:rPr>
          <w:rStyle w:val="FootnoteReference"/>
          <w:rFonts w:ascii="Times New Roman" w:hAnsi="Times New Roman" w:cs="Times New Roman"/>
        </w:rPr>
        <w:footnoteRef/>
      </w:r>
      <w:r w:rsidRPr="00AC4391">
        <w:rPr>
          <w:rFonts w:ascii="Times New Roman" w:hAnsi="Times New Roman" w:cs="Times New Roman"/>
        </w:rPr>
        <w:t xml:space="preserve"> Frutcher, N. and Mokhtar-Ross, C., “Historic Steps towards Funding Equity for NYC’s students,” </w:t>
      </w:r>
      <w:r w:rsidRPr="00AC4391">
        <w:rPr>
          <w:rFonts w:ascii="Times New Roman" w:hAnsi="Times New Roman" w:cs="Times New Roman"/>
          <w:i/>
        </w:rPr>
        <w:t xml:space="preserve">New York University Metropolitan Center for Research on Equity and the Transformation of Schools, </w:t>
      </w:r>
      <w:r w:rsidRPr="00AC4391">
        <w:rPr>
          <w:rFonts w:ascii="Times New Roman" w:hAnsi="Times New Roman" w:cs="Times New Roman"/>
        </w:rPr>
        <w:t xml:space="preserve">accessed at: </w:t>
      </w:r>
      <w:hyperlink r:id="rId2" w:history="1">
        <w:r w:rsidRPr="00AC4391">
          <w:rPr>
            <w:rStyle w:val="Hyperlink"/>
            <w:rFonts w:ascii="Times New Roman" w:hAnsi="Times New Roman" w:cs="Times New Roman"/>
          </w:rPr>
          <w:t>https://steinhardt.nyu.edu/metrocenter/historic-steps-towards-funding-equity-nycs-students</w:t>
        </w:r>
      </w:hyperlink>
      <w:r w:rsidRPr="00AC4391">
        <w:rPr>
          <w:rFonts w:ascii="Times New Roman" w:hAnsi="Times New Roman" w:cs="Times New Roman"/>
          <w:i/>
        </w:rPr>
        <w:t xml:space="preserve">. </w:t>
      </w:r>
    </w:p>
  </w:footnote>
  <w:footnote w:id="4">
    <w:p w14:paraId="0EBD61E2" w14:textId="66D8F227" w:rsidR="007C1DA9" w:rsidRPr="00AC4391" w:rsidRDefault="007C1DA9">
      <w:pPr>
        <w:pStyle w:val="FootnoteText"/>
        <w:rPr>
          <w:rFonts w:ascii="Times New Roman" w:hAnsi="Times New Roman" w:cs="Times New Roman"/>
        </w:rPr>
      </w:pPr>
      <w:r w:rsidRPr="00AC4391">
        <w:rPr>
          <w:rStyle w:val="FootnoteReference"/>
          <w:rFonts w:ascii="Times New Roman" w:hAnsi="Times New Roman" w:cs="Times New Roman"/>
        </w:rPr>
        <w:footnoteRef/>
      </w:r>
      <w:r w:rsidRPr="00AC4391">
        <w:rPr>
          <w:rFonts w:ascii="Times New Roman" w:hAnsi="Times New Roman" w:cs="Times New Roman"/>
        </w:rPr>
        <w:t xml:space="preserve"> New York City Independent Budget Office, “How Much Do Public School Budgets Vary Across the City’s School Districts and Boroughs?,” accessed at: </w:t>
      </w:r>
      <w:hyperlink r:id="rId3" w:history="1">
        <w:r w:rsidRPr="00AC4391">
          <w:rPr>
            <w:rStyle w:val="Hyperlink"/>
            <w:rFonts w:ascii="Times New Roman" w:hAnsi="Times New Roman" w:cs="Times New Roman"/>
          </w:rPr>
          <w:t>https://ibo.nyc.ny.us/iboreports/printnycbtn47.pdf</w:t>
        </w:r>
      </w:hyperlink>
      <w:r w:rsidRPr="00AC4391">
        <w:rPr>
          <w:rFonts w:ascii="Times New Roman" w:hAnsi="Times New Roman" w:cs="Times New Roman"/>
        </w:rPr>
        <w:t xml:space="preserve">. </w:t>
      </w:r>
    </w:p>
  </w:footnote>
  <w:footnote w:id="5">
    <w:p w14:paraId="7A7765F0" w14:textId="53BBD9A2" w:rsidR="007C1DA9" w:rsidRPr="00AC4391" w:rsidRDefault="007C1DA9">
      <w:pPr>
        <w:pStyle w:val="FootnoteText"/>
        <w:rPr>
          <w:rFonts w:ascii="Times New Roman" w:hAnsi="Times New Roman" w:cs="Times New Roman"/>
        </w:rPr>
      </w:pPr>
      <w:r w:rsidRPr="00AC4391">
        <w:rPr>
          <w:rStyle w:val="FootnoteReference"/>
          <w:rFonts w:ascii="Times New Roman" w:hAnsi="Times New Roman" w:cs="Times New Roman"/>
        </w:rPr>
        <w:footnoteRef/>
      </w:r>
      <w:r w:rsidRPr="00AC4391">
        <w:rPr>
          <w:rFonts w:ascii="Times New Roman" w:hAnsi="Times New Roman" w:cs="Times New Roman"/>
        </w:rPr>
        <w:t xml:space="preserve"> New York City Independent Budget Office Fiscal Brief, </w:t>
      </w:r>
      <w:r w:rsidRPr="00AC4391">
        <w:rPr>
          <w:rFonts w:ascii="Times New Roman" w:hAnsi="Times New Roman" w:cs="Times New Roman"/>
          <w:i/>
        </w:rPr>
        <w:t>New Funding Formula Seeks to Alter School Budget Disparities</w:t>
      </w:r>
      <w:r w:rsidRPr="00AC4391">
        <w:rPr>
          <w:rFonts w:ascii="Times New Roman" w:hAnsi="Times New Roman" w:cs="Times New Roman"/>
        </w:rPr>
        <w:t xml:space="preserve">, October 2007. Accessed at: </w:t>
      </w:r>
      <w:hyperlink r:id="rId4" w:history="1">
        <w:r w:rsidRPr="00AC4391">
          <w:rPr>
            <w:rStyle w:val="Hyperlink"/>
            <w:rFonts w:ascii="Times New Roman" w:hAnsi="Times New Roman" w:cs="Times New Roman"/>
          </w:rPr>
          <w:t>http://www.ibo.nyc.ny.us/iboreports/FairStudentFunding2.pdf</w:t>
        </w:r>
      </w:hyperlink>
      <w:r w:rsidRPr="00AC4391">
        <w:rPr>
          <w:rStyle w:val="Hyperlink"/>
          <w:rFonts w:ascii="Times New Roman" w:hAnsi="Times New Roman" w:cs="Times New Roman"/>
        </w:rPr>
        <w:t>.</w:t>
      </w:r>
    </w:p>
  </w:footnote>
  <w:footnote w:id="6">
    <w:p w14:paraId="7EF3BCDB" w14:textId="3492FBF3" w:rsidR="007C1DA9" w:rsidRPr="00AC4391" w:rsidRDefault="007C1DA9">
      <w:pPr>
        <w:pStyle w:val="FootnoteText"/>
        <w:rPr>
          <w:rFonts w:ascii="Times New Roman" w:hAnsi="Times New Roman" w:cs="Times New Roman"/>
        </w:rPr>
      </w:pPr>
      <w:r w:rsidRPr="00AC4391">
        <w:rPr>
          <w:rStyle w:val="FootnoteReference"/>
          <w:rFonts w:ascii="Times New Roman" w:hAnsi="Times New Roman" w:cs="Times New Roman"/>
        </w:rPr>
        <w:footnoteRef/>
      </w:r>
      <w:r w:rsidRPr="00AC4391">
        <w:rPr>
          <w:rFonts w:ascii="Times New Roman" w:hAnsi="Times New Roman" w:cs="Times New Roman"/>
        </w:rPr>
        <w:t xml:space="preserve"> Frutcher, N. and Mokhtar-Ross, C., “Historic Steps towards Funding Equity for NYC’s students,” </w:t>
      </w:r>
      <w:r w:rsidRPr="00AC4391">
        <w:rPr>
          <w:rFonts w:ascii="Times New Roman" w:hAnsi="Times New Roman" w:cs="Times New Roman"/>
          <w:i/>
        </w:rPr>
        <w:t xml:space="preserve">New York University Metropolitan Center for Research on Equity and the Transformation of Schools, </w:t>
      </w:r>
      <w:r w:rsidRPr="00AC4391">
        <w:rPr>
          <w:rFonts w:ascii="Times New Roman" w:hAnsi="Times New Roman" w:cs="Times New Roman"/>
        </w:rPr>
        <w:t xml:space="preserve">accessed at: </w:t>
      </w:r>
      <w:hyperlink r:id="rId5" w:history="1">
        <w:r w:rsidRPr="00AC4391">
          <w:rPr>
            <w:rStyle w:val="Hyperlink"/>
            <w:rFonts w:ascii="Times New Roman" w:hAnsi="Times New Roman" w:cs="Times New Roman"/>
          </w:rPr>
          <w:t>https://steinhardt.nyu.edu/metrocenter/historic-steps-towards-funding-equity-nycs-students</w:t>
        </w:r>
      </w:hyperlink>
    </w:p>
  </w:footnote>
  <w:footnote w:id="7">
    <w:p w14:paraId="41B4BF88" w14:textId="4E2AB143" w:rsidR="007C1DA9" w:rsidRPr="00AC4391" w:rsidRDefault="007C1DA9">
      <w:pPr>
        <w:pStyle w:val="FootnoteText"/>
        <w:rPr>
          <w:rFonts w:ascii="Times New Roman" w:hAnsi="Times New Roman" w:cs="Times New Roman"/>
          <w:i/>
        </w:rPr>
      </w:pPr>
      <w:r w:rsidRPr="00AC4391">
        <w:rPr>
          <w:rStyle w:val="FootnoteReference"/>
          <w:rFonts w:ascii="Times New Roman" w:hAnsi="Times New Roman" w:cs="Times New Roman"/>
        </w:rPr>
        <w:footnoteRef/>
      </w:r>
      <w:r w:rsidRPr="00AC4391">
        <w:rPr>
          <w:rFonts w:ascii="Times New Roman" w:hAnsi="Times New Roman" w:cs="Times New Roman"/>
        </w:rPr>
        <w:t xml:space="preserve"> New York City Independent Budget Office Fiscal Brief, </w:t>
      </w:r>
      <w:r w:rsidRPr="00AC4391">
        <w:rPr>
          <w:rFonts w:ascii="Times New Roman" w:hAnsi="Times New Roman" w:cs="Times New Roman"/>
          <w:i/>
        </w:rPr>
        <w:t>New Funding Formula Seeks to Alter School Budget Disparities</w:t>
      </w:r>
      <w:r w:rsidRPr="00AC4391">
        <w:rPr>
          <w:rFonts w:ascii="Times New Roman" w:hAnsi="Times New Roman" w:cs="Times New Roman"/>
        </w:rPr>
        <w:t xml:space="preserve">, October 2007. Accessed at: </w:t>
      </w:r>
      <w:hyperlink r:id="rId6" w:history="1">
        <w:r w:rsidRPr="00AC4391">
          <w:rPr>
            <w:rStyle w:val="Hyperlink"/>
            <w:rFonts w:ascii="Times New Roman" w:hAnsi="Times New Roman" w:cs="Times New Roman"/>
          </w:rPr>
          <w:t>http://www.ibo.nyc.ny.us/iboreports/FairStudentFunding2.pdf</w:t>
        </w:r>
      </w:hyperlink>
      <w:r w:rsidRPr="00AC4391">
        <w:rPr>
          <w:rFonts w:ascii="Times New Roman" w:hAnsi="Times New Roman" w:cs="Times New Roman"/>
          <w:i/>
        </w:rPr>
        <w:t>.</w:t>
      </w:r>
    </w:p>
  </w:footnote>
  <w:footnote w:id="8">
    <w:p w14:paraId="046251B7" w14:textId="44C2BD3E" w:rsidR="00FA0B5D" w:rsidRPr="00AC4391" w:rsidRDefault="00FA0B5D">
      <w:pPr>
        <w:pStyle w:val="FootnoteText"/>
        <w:rPr>
          <w:rFonts w:ascii="Times New Roman" w:hAnsi="Times New Roman" w:cs="Times New Roman"/>
        </w:rPr>
      </w:pPr>
      <w:r w:rsidRPr="00AC4391">
        <w:rPr>
          <w:rStyle w:val="FootnoteReference"/>
          <w:rFonts w:ascii="Times New Roman" w:hAnsi="Times New Roman" w:cs="Times New Roman"/>
        </w:rPr>
        <w:footnoteRef/>
      </w:r>
      <w:r w:rsidRPr="00AC4391">
        <w:rPr>
          <w:rFonts w:ascii="Times New Roman" w:hAnsi="Times New Roman" w:cs="Times New Roman"/>
        </w:rPr>
        <w:t xml:space="preserve"> Fair Student Funding Analysis on file with the Committee.</w:t>
      </w:r>
    </w:p>
  </w:footnote>
  <w:footnote w:id="9">
    <w:p w14:paraId="0F614C2A" w14:textId="2D5E3499" w:rsidR="006F4118" w:rsidRPr="00AC4391" w:rsidRDefault="006F4118">
      <w:pPr>
        <w:pStyle w:val="FootnoteText"/>
        <w:rPr>
          <w:rFonts w:ascii="Times New Roman" w:hAnsi="Times New Roman" w:cs="Times New Roman"/>
        </w:rPr>
      </w:pPr>
      <w:r w:rsidRPr="00AC4391">
        <w:rPr>
          <w:rStyle w:val="FootnoteReference"/>
          <w:rFonts w:ascii="Times New Roman" w:hAnsi="Times New Roman" w:cs="Times New Roman"/>
        </w:rPr>
        <w:footnoteRef/>
      </w:r>
      <w:r w:rsidRPr="00AC4391">
        <w:rPr>
          <w:rFonts w:ascii="Times New Roman" w:hAnsi="Times New Roman" w:cs="Times New Roman"/>
        </w:rPr>
        <w:t xml:space="preserve"> The Council Fiscal 2023 Preliminary Budget Report can be accessed here: </w:t>
      </w:r>
      <w:hyperlink r:id="rId7" w:history="1">
        <w:r w:rsidRPr="00AC4391">
          <w:rPr>
            <w:rStyle w:val="Hyperlink"/>
            <w:rFonts w:ascii="Times New Roman" w:hAnsi="Times New Roman" w:cs="Times New Roman"/>
          </w:rPr>
          <w:t>https://legistar.council.nyc.gov/LegislationDetail.aspx?ID=5462774&amp;GUID=0D7D89BC-F4D5-4C50-81FA-9D9677D13C90&amp;Options=&amp;Search</w:t>
        </w:r>
      </w:hyperlink>
      <w:r w:rsidRPr="00AC4391">
        <w:rPr>
          <w:rFonts w:ascii="Times New Roman" w:hAnsi="Times New Roman" w:cs="Times New Roman"/>
        </w:rPr>
        <w:t xml:space="preserve">=. </w:t>
      </w:r>
    </w:p>
  </w:footnote>
  <w:footnote w:id="10">
    <w:p w14:paraId="2C245C4E" w14:textId="51C30239" w:rsidR="00CA4E37" w:rsidRPr="00AC4391" w:rsidRDefault="00CA4E37">
      <w:pPr>
        <w:pStyle w:val="FootnoteText"/>
        <w:rPr>
          <w:rFonts w:ascii="Times New Roman" w:hAnsi="Times New Roman" w:cs="Times New Roman"/>
        </w:rPr>
      </w:pPr>
      <w:r w:rsidRPr="00AC4391">
        <w:rPr>
          <w:rStyle w:val="FootnoteReference"/>
          <w:rFonts w:ascii="Times New Roman" w:hAnsi="Times New Roman" w:cs="Times New Roman"/>
        </w:rPr>
        <w:footnoteRef/>
      </w:r>
      <w:r w:rsidRPr="00AC4391">
        <w:rPr>
          <w:rFonts w:ascii="Times New Roman" w:hAnsi="Times New Roman" w:cs="Times New Roman"/>
        </w:rPr>
        <w:t xml:space="preserve"> The Council Fiscal 2023 Executive Budget Report can be accessed here: </w:t>
      </w:r>
      <w:hyperlink r:id="rId8" w:history="1">
        <w:r w:rsidRPr="00AC4391">
          <w:rPr>
            <w:rStyle w:val="Hyperlink"/>
            <w:rFonts w:ascii="Times New Roman" w:hAnsi="Times New Roman" w:cs="Times New Roman"/>
          </w:rPr>
          <w:t>https://legistar.council.nyc.gov/LegislationDetail.aspx?ID=5565098&amp;GUID=630CD74F-B8BC-496B-A2A5-DC3CEFCF80CF&amp;Options=&amp;Search</w:t>
        </w:r>
      </w:hyperlink>
      <w:r w:rsidRPr="00AC4391">
        <w:rPr>
          <w:rFonts w:ascii="Times New Roman" w:hAnsi="Times New Roman" w:cs="Times New Roman"/>
        </w:rPr>
        <w:t xml:space="preserve">=. </w:t>
      </w:r>
    </w:p>
  </w:footnote>
  <w:footnote w:id="11">
    <w:p w14:paraId="6153ACF8" w14:textId="39F07008" w:rsidR="009F4345" w:rsidRPr="0023244D" w:rsidRDefault="009F4345">
      <w:pPr>
        <w:pStyle w:val="FootnoteText"/>
        <w:rPr>
          <w:rFonts w:ascii="Times New Roman" w:hAnsi="Times New Roman" w:cs="Times New Roman"/>
        </w:rPr>
      </w:pPr>
      <w:r w:rsidRPr="0023244D">
        <w:rPr>
          <w:rStyle w:val="FootnoteReference"/>
          <w:rFonts w:ascii="Times New Roman" w:hAnsi="Times New Roman" w:cs="Times New Roman"/>
        </w:rPr>
        <w:footnoteRef/>
      </w:r>
      <w:r w:rsidRPr="0023244D">
        <w:rPr>
          <w:rFonts w:ascii="Times New Roman" w:hAnsi="Times New Roman" w:cs="Times New Roman"/>
        </w:rPr>
        <w:t xml:space="preserve"> For more </w:t>
      </w:r>
      <w:r w:rsidR="00E375E7" w:rsidRPr="0023244D">
        <w:rPr>
          <w:rFonts w:ascii="Times New Roman" w:hAnsi="Times New Roman" w:cs="Times New Roman"/>
        </w:rPr>
        <w:t>details</w:t>
      </w:r>
      <w:r w:rsidRPr="0023244D">
        <w:rPr>
          <w:rFonts w:ascii="Times New Roman" w:hAnsi="Times New Roman" w:cs="Times New Roman"/>
        </w:rPr>
        <w:t xml:space="preserve"> on these adjustments, please see</w:t>
      </w:r>
      <w:r w:rsidR="008563D2" w:rsidRPr="008563D2">
        <w:rPr>
          <w:rFonts w:ascii="Times New Roman" w:hAnsi="Times New Roman" w:cs="Times New Roman"/>
        </w:rPr>
        <w:t xml:space="preserve"> </w:t>
      </w:r>
      <w:r w:rsidR="00684E5D">
        <w:rPr>
          <w:rFonts w:ascii="Times New Roman" w:hAnsi="Times New Roman" w:cs="Times New Roman"/>
        </w:rPr>
        <w:t>t</w:t>
      </w:r>
      <w:r w:rsidR="008563D2" w:rsidRPr="008563D2">
        <w:rPr>
          <w:rFonts w:ascii="Times New Roman" w:hAnsi="Times New Roman" w:cs="Times New Roman"/>
        </w:rPr>
        <w:t>he Council Fiscal 2023 Executive Budget Report</w:t>
      </w:r>
      <w:r w:rsidR="0023244D">
        <w:rPr>
          <w:rFonts w:ascii="Times New Roman" w:hAnsi="Times New Roman" w:cs="Times New Roman"/>
        </w:rPr>
        <w:t>, which</w:t>
      </w:r>
      <w:r w:rsidR="008563D2" w:rsidRPr="008563D2">
        <w:rPr>
          <w:rFonts w:ascii="Times New Roman" w:hAnsi="Times New Roman" w:cs="Times New Roman"/>
        </w:rPr>
        <w:t xml:space="preserve"> can be accessed here: </w:t>
      </w:r>
      <w:hyperlink r:id="rId9" w:history="1">
        <w:r w:rsidR="008563D2" w:rsidRPr="008563D2">
          <w:rPr>
            <w:rStyle w:val="Hyperlink"/>
            <w:rFonts w:ascii="Times New Roman" w:hAnsi="Times New Roman" w:cs="Times New Roman"/>
          </w:rPr>
          <w:t>https://legistar.council.nyc.gov/LegislationDetail.aspx?ID=5565098&amp;GUID=630CD74F-B8BC-496B-A2A5-DC3CEFCF80CF&amp;Options=&amp;Search</w:t>
        </w:r>
      </w:hyperlink>
    </w:p>
  </w:footnote>
  <w:footnote w:id="12">
    <w:p w14:paraId="71AE63AB" w14:textId="168060A7" w:rsidR="00A27693" w:rsidRPr="007230F7" w:rsidRDefault="00A27693">
      <w:pPr>
        <w:pStyle w:val="FootnoteText"/>
        <w:rPr>
          <w:rFonts w:ascii="Times New Roman" w:hAnsi="Times New Roman" w:cs="Times New Roman"/>
        </w:rPr>
      </w:pPr>
      <w:r w:rsidRPr="007230F7">
        <w:rPr>
          <w:rStyle w:val="FootnoteReference"/>
          <w:rFonts w:ascii="Times New Roman" w:hAnsi="Times New Roman" w:cs="Times New Roman"/>
        </w:rPr>
        <w:footnoteRef/>
      </w:r>
      <w:r w:rsidRPr="007230F7">
        <w:rPr>
          <w:rFonts w:ascii="Times New Roman" w:hAnsi="Times New Roman" w:cs="Times New Roman"/>
        </w:rPr>
        <w:t xml:space="preserve"> Expenses other than salaries and fringe benefits</w:t>
      </w:r>
      <w:r w:rsidR="00152278">
        <w:rPr>
          <w:rFonts w:ascii="Times New Roman" w:hAnsi="Times New Roman" w:cs="Times New Roman"/>
        </w:rPr>
        <w:t>.</w:t>
      </w:r>
    </w:p>
  </w:footnote>
  <w:footnote w:id="13">
    <w:p w14:paraId="287E9BA2" w14:textId="07A19FE7" w:rsidR="00CE743F" w:rsidRPr="00CE743F" w:rsidRDefault="00CE743F">
      <w:pPr>
        <w:pStyle w:val="FootnoteText"/>
        <w:rPr>
          <w:rFonts w:ascii="Times New Roman" w:hAnsi="Times New Roman" w:cs="Times New Roman"/>
        </w:rPr>
      </w:pPr>
      <w:r w:rsidRPr="00CE743F">
        <w:rPr>
          <w:rStyle w:val="FootnoteReference"/>
          <w:rFonts w:ascii="Times New Roman" w:hAnsi="Times New Roman" w:cs="Times New Roman"/>
        </w:rPr>
        <w:footnoteRef/>
      </w:r>
      <w:r w:rsidRPr="00CE743F">
        <w:rPr>
          <w:rFonts w:ascii="Times New Roman" w:hAnsi="Times New Roman" w:cs="Times New Roman"/>
        </w:rPr>
        <w:t xml:space="preserve"> Fiscal 2023 Budget, </w:t>
      </w:r>
      <w:r w:rsidRPr="00CE743F">
        <w:rPr>
          <w:rFonts w:ascii="Times New Roman" w:hAnsi="Times New Roman" w:cs="Times New Roman"/>
          <w:i/>
        </w:rPr>
        <w:t xml:space="preserve">see </w:t>
      </w:r>
      <w:hyperlink r:id="rId10" w:history="1">
        <w:r w:rsidRPr="00CE743F">
          <w:rPr>
            <w:rStyle w:val="Hyperlink"/>
            <w:rFonts w:ascii="Times New Roman" w:hAnsi="Times New Roman" w:cs="Times New Roman"/>
          </w:rPr>
          <w:t>https://council.nyc.gov/budget/fy2023/</w:t>
        </w:r>
      </w:hyperlink>
      <w:r w:rsidRPr="00CE743F">
        <w:rPr>
          <w:rFonts w:ascii="Times New Roman" w:hAnsi="Times New Roman" w:cs="Times New Roman"/>
        </w:rPr>
        <w:t>.</w:t>
      </w:r>
      <w:r w:rsidRPr="00CE743F">
        <w:rPr>
          <w:rFonts w:ascii="Times New Roman" w:hAnsi="Times New Roman" w:cs="Times New Roman"/>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33E2A" w14:textId="77777777" w:rsidR="001933DC" w:rsidRDefault="001933DC">
    <w:pPr>
      <w:pStyle w:val="Header"/>
    </w:pPr>
  </w:p>
  <w:p w14:paraId="143978F9" w14:textId="77777777" w:rsidR="001933DC" w:rsidRDefault="001933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E99"/>
    <w:multiLevelType w:val="hybridMultilevel"/>
    <w:tmpl w:val="062C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7831"/>
    <w:multiLevelType w:val="hybridMultilevel"/>
    <w:tmpl w:val="6F1E3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6346C1"/>
    <w:multiLevelType w:val="hybridMultilevel"/>
    <w:tmpl w:val="4DF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52F1"/>
    <w:multiLevelType w:val="hybridMultilevel"/>
    <w:tmpl w:val="D67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D178E"/>
    <w:multiLevelType w:val="hybridMultilevel"/>
    <w:tmpl w:val="B0645C0C"/>
    <w:lvl w:ilvl="0" w:tplc="A04AA88C">
      <w:start w:val="1"/>
      <w:numFmt w:val="bullet"/>
      <w:lvlText w:val=""/>
      <w:lvlJc w:val="left"/>
      <w:pPr>
        <w:ind w:left="720" w:hanging="360"/>
      </w:pPr>
      <w:rPr>
        <w:rFonts w:ascii="Symbol" w:hAnsi="Symbol" w:hint="default"/>
      </w:rPr>
    </w:lvl>
    <w:lvl w:ilvl="1" w:tplc="85A80C4C">
      <w:start w:val="1"/>
      <w:numFmt w:val="bullet"/>
      <w:lvlText w:val="o"/>
      <w:lvlJc w:val="left"/>
      <w:pPr>
        <w:ind w:left="1440" w:hanging="360"/>
      </w:pPr>
      <w:rPr>
        <w:rFonts w:ascii="Courier New" w:hAnsi="Courier New" w:hint="default"/>
      </w:rPr>
    </w:lvl>
    <w:lvl w:ilvl="2" w:tplc="150CF410">
      <w:start w:val="1"/>
      <w:numFmt w:val="bullet"/>
      <w:lvlText w:val=""/>
      <w:lvlJc w:val="left"/>
      <w:pPr>
        <w:ind w:left="2160" w:hanging="360"/>
      </w:pPr>
      <w:rPr>
        <w:rFonts w:ascii="Wingdings" w:hAnsi="Wingdings" w:hint="default"/>
      </w:rPr>
    </w:lvl>
    <w:lvl w:ilvl="3" w:tplc="AFB895CA">
      <w:start w:val="1"/>
      <w:numFmt w:val="bullet"/>
      <w:lvlText w:val=""/>
      <w:lvlJc w:val="left"/>
      <w:pPr>
        <w:ind w:left="2880" w:hanging="360"/>
      </w:pPr>
      <w:rPr>
        <w:rFonts w:ascii="Symbol" w:hAnsi="Symbol" w:hint="default"/>
      </w:rPr>
    </w:lvl>
    <w:lvl w:ilvl="4" w:tplc="E6B66442">
      <w:start w:val="1"/>
      <w:numFmt w:val="bullet"/>
      <w:lvlText w:val="o"/>
      <w:lvlJc w:val="left"/>
      <w:pPr>
        <w:ind w:left="3600" w:hanging="360"/>
      </w:pPr>
      <w:rPr>
        <w:rFonts w:ascii="Courier New" w:hAnsi="Courier New" w:hint="default"/>
      </w:rPr>
    </w:lvl>
    <w:lvl w:ilvl="5" w:tplc="BD282970">
      <w:start w:val="1"/>
      <w:numFmt w:val="bullet"/>
      <w:lvlText w:val=""/>
      <w:lvlJc w:val="left"/>
      <w:pPr>
        <w:ind w:left="4320" w:hanging="360"/>
      </w:pPr>
      <w:rPr>
        <w:rFonts w:ascii="Wingdings" w:hAnsi="Wingdings" w:hint="default"/>
      </w:rPr>
    </w:lvl>
    <w:lvl w:ilvl="6" w:tplc="3AB47732">
      <w:start w:val="1"/>
      <w:numFmt w:val="bullet"/>
      <w:lvlText w:val=""/>
      <w:lvlJc w:val="left"/>
      <w:pPr>
        <w:ind w:left="5040" w:hanging="360"/>
      </w:pPr>
      <w:rPr>
        <w:rFonts w:ascii="Symbol" w:hAnsi="Symbol" w:hint="default"/>
      </w:rPr>
    </w:lvl>
    <w:lvl w:ilvl="7" w:tplc="4BD82CD2">
      <w:start w:val="1"/>
      <w:numFmt w:val="bullet"/>
      <w:lvlText w:val="o"/>
      <w:lvlJc w:val="left"/>
      <w:pPr>
        <w:ind w:left="5760" w:hanging="360"/>
      </w:pPr>
      <w:rPr>
        <w:rFonts w:ascii="Courier New" w:hAnsi="Courier New" w:hint="default"/>
      </w:rPr>
    </w:lvl>
    <w:lvl w:ilvl="8" w:tplc="E892C44A">
      <w:start w:val="1"/>
      <w:numFmt w:val="bullet"/>
      <w:lvlText w:val=""/>
      <w:lvlJc w:val="left"/>
      <w:pPr>
        <w:ind w:left="6480" w:hanging="360"/>
      </w:pPr>
      <w:rPr>
        <w:rFonts w:ascii="Wingdings" w:hAnsi="Wingdings" w:hint="default"/>
      </w:rPr>
    </w:lvl>
  </w:abstractNum>
  <w:abstractNum w:abstractNumId="5" w15:restartNumberingAfterBreak="0">
    <w:nsid w:val="12E87E6D"/>
    <w:multiLevelType w:val="multilevel"/>
    <w:tmpl w:val="E402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A6FFD"/>
    <w:multiLevelType w:val="multilevel"/>
    <w:tmpl w:val="2E32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D6908"/>
    <w:multiLevelType w:val="hybridMultilevel"/>
    <w:tmpl w:val="625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F402D"/>
    <w:multiLevelType w:val="hybridMultilevel"/>
    <w:tmpl w:val="2A10F724"/>
    <w:lvl w:ilvl="0" w:tplc="2E8279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F0FD8"/>
    <w:multiLevelType w:val="hybridMultilevel"/>
    <w:tmpl w:val="2CA87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2738F6"/>
    <w:multiLevelType w:val="multilevel"/>
    <w:tmpl w:val="F5B0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B0116"/>
    <w:multiLevelType w:val="multilevel"/>
    <w:tmpl w:val="B5F8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252C4A"/>
    <w:multiLevelType w:val="hybridMultilevel"/>
    <w:tmpl w:val="7D209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B702F9"/>
    <w:multiLevelType w:val="multilevel"/>
    <w:tmpl w:val="58C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6094A"/>
    <w:multiLevelType w:val="hybridMultilevel"/>
    <w:tmpl w:val="3962D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D74D5"/>
    <w:multiLevelType w:val="multilevel"/>
    <w:tmpl w:val="CEE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A7CA7"/>
    <w:multiLevelType w:val="hybridMultilevel"/>
    <w:tmpl w:val="DE4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630EF"/>
    <w:multiLevelType w:val="hybridMultilevel"/>
    <w:tmpl w:val="12B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C4C52"/>
    <w:multiLevelType w:val="hybridMultilevel"/>
    <w:tmpl w:val="45E2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D2849"/>
    <w:multiLevelType w:val="multilevel"/>
    <w:tmpl w:val="83E42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66F13"/>
    <w:multiLevelType w:val="hybridMultilevel"/>
    <w:tmpl w:val="15E69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78C0695"/>
    <w:multiLevelType w:val="hybridMultilevel"/>
    <w:tmpl w:val="4B4E70D4"/>
    <w:lvl w:ilvl="0" w:tplc="B52E40E8">
      <w:start w:val="1"/>
      <w:numFmt w:val="bullet"/>
      <w:lvlText w:val=""/>
      <w:lvlJc w:val="left"/>
      <w:pPr>
        <w:tabs>
          <w:tab w:val="num" w:pos="720"/>
        </w:tabs>
        <w:ind w:left="720" w:hanging="360"/>
      </w:pPr>
      <w:rPr>
        <w:rFonts w:ascii="Symbol" w:hAnsi="Symbol" w:hint="default"/>
        <w:sz w:val="20"/>
      </w:rPr>
    </w:lvl>
    <w:lvl w:ilvl="1" w:tplc="5412B21C" w:tentative="1">
      <w:start w:val="1"/>
      <w:numFmt w:val="bullet"/>
      <w:lvlText w:val="o"/>
      <w:lvlJc w:val="left"/>
      <w:pPr>
        <w:tabs>
          <w:tab w:val="num" w:pos="1440"/>
        </w:tabs>
        <w:ind w:left="1440" w:hanging="360"/>
      </w:pPr>
      <w:rPr>
        <w:rFonts w:ascii="Courier New" w:hAnsi="Courier New" w:hint="default"/>
        <w:sz w:val="20"/>
      </w:rPr>
    </w:lvl>
    <w:lvl w:ilvl="2" w:tplc="53AC50F2" w:tentative="1">
      <w:start w:val="1"/>
      <w:numFmt w:val="bullet"/>
      <w:lvlText w:val=""/>
      <w:lvlJc w:val="left"/>
      <w:pPr>
        <w:tabs>
          <w:tab w:val="num" w:pos="2160"/>
        </w:tabs>
        <w:ind w:left="2160" w:hanging="360"/>
      </w:pPr>
      <w:rPr>
        <w:rFonts w:ascii="Wingdings" w:hAnsi="Wingdings" w:hint="default"/>
        <w:sz w:val="20"/>
      </w:rPr>
    </w:lvl>
    <w:lvl w:ilvl="3" w:tplc="CFDE2D4C" w:tentative="1">
      <w:start w:val="1"/>
      <w:numFmt w:val="bullet"/>
      <w:lvlText w:val=""/>
      <w:lvlJc w:val="left"/>
      <w:pPr>
        <w:tabs>
          <w:tab w:val="num" w:pos="2880"/>
        </w:tabs>
        <w:ind w:left="2880" w:hanging="360"/>
      </w:pPr>
      <w:rPr>
        <w:rFonts w:ascii="Wingdings" w:hAnsi="Wingdings" w:hint="default"/>
        <w:sz w:val="20"/>
      </w:rPr>
    </w:lvl>
    <w:lvl w:ilvl="4" w:tplc="3F005640" w:tentative="1">
      <w:start w:val="1"/>
      <w:numFmt w:val="bullet"/>
      <w:lvlText w:val=""/>
      <w:lvlJc w:val="left"/>
      <w:pPr>
        <w:tabs>
          <w:tab w:val="num" w:pos="3600"/>
        </w:tabs>
        <w:ind w:left="3600" w:hanging="360"/>
      </w:pPr>
      <w:rPr>
        <w:rFonts w:ascii="Wingdings" w:hAnsi="Wingdings" w:hint="default"/>
        <w:sz w:val="20"/>
      </w:rPr>
    </w:lvl>
    <w:lvl w:ilvl="5" w:tplc="5972D956" w:tentative="1">
      <w:start w:val="1"/>
      <w:numFmt w:val="bullet"/>
      <w:lvlText w:val=""/>
      <w:lvlJc w:val="left"/>
      <w:pPr>
        <w:tabs>
          <w:tab w:val="num" w:pos="4320"/>
        </w:tabs>
        <w:ind w:left="4320" w:hanging="360"/>
      </w:pPr>
      <w:rPr>
        <w:rFonts w:ascii="Wingdings" w:hAnsi="Wingdings" w:hint="default"/>
        <w:sz w:val="20"/>
      </w:rPr>
    </w:lvl>
    <w:lvl w:ilvl="6" w:tplc="475E397C" w:tentative="1">
      <w:start w:val="1"/>
      <w:numFmt w:val="bullet"/>
      <w:lvlText w:val=""/>
      <w:lvlJc w:val="left"/>
      <w:pPr>
        <w:tabs>
          <w:tab w:val="num" w:pos="5040"/>
        </w:tabs>
        <w:ind w:left="5040" w:hanging="360"/>
      </w:pPr>
      <w:rPr>
        <w:rFonts w:ascii="Wingdings" w:hAnsi="Wingdings" w:hint="default"/>
        <w:sz w:val="20"/>
      </w:rPr>
    </w:lvl>
    <w:lvl w:ilvl="7" w:tplc="B9CEBD56" w:tentative="1">
      <w:start w:val="1"/>
      <w:numFmt w:val="bullet"/>
      <w:lvlText w:val=""/>
      <w:lvlJc w:val="left"/>
      <w:pPr>
        <w:tabs>
          <w:tab w:val="num" w:pos="5760"/>
        </w:tabs>
        <w:ind w:left="5760" w:hanging="360"/>
      </w:pPr>
      <w:rPr>
        <w:rFonts w:ascii="Wingdings" w:hAnsi="Wingdings" w:hint="default"/>
        <w:sz w:val="20"/>
      </w:rPr>
    </w:lvl>
    <w:lvl w:ilvl="8" w:tplc="25CC81F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C1601"/>
    <w:multiLevelType w:val="hybridMultilevel"/>
    <w:tmpl w:val="BED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D4A25"/>
    <w:multiLevelType w:val="hybridMultilevel"/>
    <w:tmpl w:val="51AEF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CE3AFB"/>
    <w:multiLevelType w:val="hybridMultilevel"/>
    <w:tmpl w:val="D802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932D1"/>
    <w:multiLevelType w:val="hybridMultilevel"/>
    <w:tmpl w:val="8A9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F3B1B"/>
    <w:multiLevelType w:val="hybridMultilevel"/>
    <w:tmpl w:val="7720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46E73"/>
    <w:multiLevelType w:val="hybridMultilevel"/>
    <w:tmpl w:val="EBC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05C95"/>
    <w:multiLevelType w:val="multilevel"/>
    <w:tmpl w:val="1C32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520149"/>
    <w:multiLevelType w:val="multilevel"/>
    <w:tmpl w:val="13E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803CE4"/>
    <w:multiLevelType w:val="hybridMultilevel"/>
    <w:tmpl w:val="96F85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45466"/>
    <w:multiLevelType w:val="hybridMultilevel"/>
    <w:tmpl w:val="3C806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E90160F"/>
    <w:multiLevelType w:val="hybridMultilevel"/>
    <w:tmpl w:val="EA4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739D1"/>
    <w:multiLevelType w:val="hybridMultilevel"/>
    <w:tmpl w:val="9E0E037A"/>
    <w:lvl w:ilvl="0" w:tplc="5942C6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2B535F"/>
    <w:multiLevelType w:val="hybridMultilevel"/>
    <w:tmpl w:val="459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F1C37"/>
    <w:multiLevelType w:val="hybridMultilevel"/>
    <w:tmpl w:val="536A7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8171B6"/>
    <w:multiLevelType w:val="multilevel"/>
    <w:tmpl w:val="2ED0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0E3621"/>
    <w:multiLevelType w:val="hybridMultilevel"/>
    <w:tmpl w:val="7F1E0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3A3689"/>
    <w:multiLevelType w:val="hybridMultilevel"/>
    <w:tmpl w:val="D82A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E7211"/>
    <w:multiLevelType w:val="hybridMultilevel"/>
    <w:tmpl w:val="9D7E8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D55C8D"/>
    <w:multiLevelType w:val="hybridMultilevel"/>
    <w:tmpl w:val="919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650F4"/>
    <w:multiLevelType w:val="hybridMultilevel"/>
    <w:tmpl w:val="B018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5C2F59"/>
    <w:multiLevelType w:val="hybridMultilevel"/>
    <w:tmpl w:val="3EE8C3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2F5758"/>
    <w:multiLevelType w:val="multilevel"/>
    <w:tmpl w:val="3CAE5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A23BC9"/>
    <w:multiLevelType w:val="multilevel"/>
    <w:tmpl w:val="80223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BC4733"/>
    <w:multiLevelType w:val="hybridMultilevel"/>
    <w:tmpl w:val="537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07153"/>
    <w:multiLevelType w:val="hybridMultilevel"/>
    <w:tmpl w:val="998A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num>
  <w:num w:numId="4">
    <w:abstractNumId w:val="5"/>
  </w:num>
  <w:num w:numId="5">
    <w:abstractNumId w:val="41"/>
  </w:num>
  <w:num w:numId="6">
    <w:abstractNumId w:val="10"/>
  </w:num>
  <w:num w:numId="7">
    <w:abstractNumId w:val="29"/>
  </w:num>
  <w:num w:numId="8">
    <w:abstractNumId w:val="22"/>
  </w:num>
  <w:num w:numId="9">
    <w:abstractNumId w:val="17"/>
  </w:num>
  <w:num w:numId="10">
    <w:abstractNumId w:val="32"/>
  </w:num>
  <w:num w:numId="11">
    <w:abstractNumId w:val="36"/>
  </w:num>
  <w:num w:numId="12">
    <w:abstractNumId w:val="27"/>
  </w:num>
  <w:num w:numId="13">
    <w:abstractNumId w:val="16"/>
  </w:num>
  <w:num w:numId="14">
    <w:abstractNumId w:val="33"/>
  </w:num>
  <w:num w:numId="15">
    <w:abstractNumId w:val="8"/>
  </w:num>
  <w:num w:numId="16">
    <w:abstractNumId w:val="3"/>
  </w:num>
  <w:num w:numId="17">
    <w:abstractNumId w:val="25"/>
  </w:num>
  <w:num w:numId="18">
    <w:abstractNumId w:val="18"/>
  </w:num>
  <w:num w:numId="19">
    <w:abstractNumId w:val="24"/>
  </w:num>
  <w:num w:numId="20">
    <w:abstractNumId w:val="2"/>
  </w:num>
  <w:num w:numId="21">
    <w:abstractNumId w:val="34"/>
  </w:num>
  <w:num w:numId="22">
    <w:abstractNumId w:val="0"/>
  </w:num>
  <w:num w:numId="23">
    <w:abstractNumId w:val="6"/>
  </w:num>
  <w:num w:numId="24">
    <w:abstractNumId w:val="44"/>
  </w:num>
  <w:num w:numId="25">
    <w:abstractNumId w:val="4"/>
  </w:num>
  <w:num w:numId="26">
    <w:abstractNumId w:val="39"/>
  </w:num>
  <w:num w:numId="27">
    <w:abstractNumId w:val="14"/>
  </w:num>
  <w:num w:numId="28">
    <w:abstractNumId w:val="12"/>
  </w:num>
  <w:num w:numId="29">
    <w:abstractNumId w:val="38"/>
  </w:num>
  <w:num w:numId="30">
    <w:abstractNumId w:val="11"/>
  </w:num>
  <w:num w:numId="31">
    <w:abstractNumId w:val="43"/>
  </w:num>
  <w:num w:numId="32">
    <w:abstractNumId w:val="28"/>
  </w:num>
  <w:num w:numId="33">
    <w:abstractNumId w:val="9"/>
  </w:num>
  <w:num w:numId="34">
    <w:abstractNumId w:val="35"/>
  </w:num>
  <w:num w:numId="35">
    <w:abstractNumId w:val="15"/>
  </w:num>
  <w:num w:numId="36">
    <w:abstractNumId w:val="40"/>
  </w:num>
  <w:num w:numId="37">
    <w:abstractNumId w:val="23"/>
  </w:num>
  <w:num w:numId="38">
    <w:abstractNumId w:val="1"/>
  </w:num>
  <w:num w:numId="39">
    <w:abstractNumId w:val="45"/>
  </w:num>
  <w:num w:numId="40">
    <w:abstractNumId w:val="42"/>
  </w:num>
  <w:num w:numId="41">
    <w:abstractNumId w:val="31"/>
  </w:num>
  <w:num w:numId="42">
    <w:abstractNumId w:val="20"/>
  </w:num>
  <w:num w:numId="43">
    <w:abstractNumId w:val="30"/>
  </w:num>
  <w:num w:numId="44">
    <w:abstractNumId w:val="21"/>
  </w:num>
  <w:num w:numId="45">
    <w:abstractNumId w:val="37"/>
  </w:num>
  <w:num w:numId="46">
    <w:abstractNumId w:val="4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5D"/>
    <w:rsid w:val="000031EA"/>
    <w:rsid w:val="000125AD"/>
    <w:rsid w:val="00012D69"/>
    <w:rsid w:val="0001380F"/>
    <w:rsid w:val="00020427"/>
    <w:rsid w:val="00023490"/>
    <w:rsid w:val="00027851"/>
    <w:rsid w:val="00030DB9"/>
    <w:rsid w:val="00032660"/>
    <w:rsid w:val="00032734"/>
    <w:rsid w:val="00032815"/>
    <w:rsid w:val="0003497F"/>
    <w:rsid w:val="00034BBA"/>
    <w:rsid w:val="000354CD"/>
    <w:rsid w:val="0003769B"/>
    <w:rsid w:val="000409E4"/>
    <w:rsid w:val="00043B66"/>
    <w:rsid w:val="00045D53"/>
    <w:rsid w:val="00047CA3"/>
    <w:rsid w:val="00051FA2"/>
    <w:rsid w:val="000543EA"/>
    <w:rsid w:val="0006295A"/>
    <w:rsid w:val="000629E5"/>
    <w:rsid w:val="000712CC"/>
    <w:rsid w:val="00072460"/>
    <w:rsid w:val="000730E1"/>
    <w:rsid w:val="00073186"/>
    <w:rsid w:val="000737F3"/>
    <w:rsid w:val="000802F4"/>
    <w:rsid w:val="00081028"/>
    <w:rsid w:val="00083AB3"/>
    <w:rsid w:val="000906F1"/>
    <w:rsid w:val="000914F6"/>
    <w:rsid w:val="00092699"/>
    <w:rsid w:val="000939DB"/>
    <w:rsid w:val="000949AA"/>
    <w:rsid w:val="000A209B"/>
    <w:rsid w:val="000A3397"/>
    <w:rsid w:val="000A339D"/>
    <w:rsid w:val="000A4012"/>
    <w:rsid w:val="000A527E"/>
    <w:rsid w:val="000A7B61"/>
    <w:rsid w:val="000B17B1"/>
    <w:rsid w:val="000C12C5"/>
    <w:rsid w:val="000C25A2"/>
    <w:rsid w:val="000C29C8"/>
    <w:rsid w:val="000D0BDD"/>
    <w:rsid w:val="000E25D4"/>
    <w:rsid w:val="000E4435"/>
    <w:rsid w:val="000E736F"/>
    <w:rsid w:val="000F0467"/>
    <w:rsid w:val="000F06F7"/>
    <w:rsid w:val="000F09EE"/>
    <w:rsid w:val="000F40BF"/>
    <w:rsid w:val="000F6174"/>
    <w:rsid w:val="000F6ECC"/>
    <w:rsid w:val="0010072D"/>
    <w:rsid w:val="00100CE6"/>
    <w:rsid w:val="00102611"/>
    <w:rsid w:val="0010426B"/>
    <w:rsid w:val="00104AED"/>
    <w:rsid w:val="00104EDB"/>
    <w:rsid w:val="00104EE5"/>
    <w:rsid w:val="00111226"/>
    <w:rsid w:val="001132F3"/>
    <w:rsid w:val="001142DD"/>
    <w:rsid w:val="0011667E"/>
    <w:rsid w:val="00120481"/>
    <w:rsid w:val="00121E8B"/>
    <w:rsid w:val="0012311A"/>
    <w:rsid w:val="0012656D"/>
    <w:rsid w:val="00126740"/>
    <w:rsid w:val="00126E4C"/>
    <w:rsid w:val="001304B3"/>
    <w:rsid w:val="00134380"/>
    <w:rsid w:val="00136CB4"/>
    <w:rsid w:val="00146839"/>
    <w:rsid w:val="001478EB"/>
    <w:rsid w:val="001505D2"/>
    <w:rsid w:val="00152278"/>
    <w:rsid w:val="001534BC"/>
    <w:rsid w:val="00160776"/>
    <w:rsid w:val="00164471"/>
    <w:rsid w:val="00164A36"/>
    <w:rsid w:val="00165B95"/>
    <w:rsid w:val="001672B3"/>
    <w:rsid w:val="00167D17"/>
    <w:rsid w:val="001713CD"/>
    <w:rsid w:val="00172DB0"/>
    <w:rsid w:val="00175839"/>
    <w:rsid w:val="0018261C"/>
    <w:rsid w:val="00183E6B"/>
    <w:rsid w:val="00184D92"/>
    <w:rsid w:val="00184EAC"/>
    <w:rsid w:val="001874AA"/>
    <w:rsid w:val="00190A84"/>
    <w:rsid w:val="001922F5"/>
    <w:rsid w:val="001925E9"/>
    <w:rsid w:val="001933DC"/>
    <w:rsid w:val="00194AAA"/>
    <w:rsid w:val="001A0D6F"/>
    <w:rsid w:val="001A23EF"/>
    <w:rsid w:val="001A4077"/>
    <w:rsid w:val="001A5185"/>
    <w:rsid w:val="001A55B9"/>
    <w:rsid w:val="001A746E"/>
    <w:rsid w:val="001B218F"/>
    <w:rsid w:val="001B2D3B"/>
    <w:rsid w:val="001B2FF2"/>
    <w:rsid w:val="001C133C"/>
    <w:rsid w:val="001C698D"/>
    <w:rsid w:val="001D42E7"/>
    <w:rsid w:val="001D5EDD"/>
    <w:rsid w:val="001D7F2D"/>
    <w:rsid w:val="001E021E"/>
    <w:rsid w:val="001E21D2"/>
    <w:rsid w:val="001E2293"/>
    <w:rsid w:val="001E6CE7"/>
    <w:rsid w:val="001F0342"/>
    <w:rsid w:val="001F2B7F"/>
    <w:rsid w:val="001F634F"/>
    <w:rsid w:val="001F6A59"/>
    <w:rsid w:val="001F7969"/>
    <w:rsid w:val="00201D59"/>
    <w:rsid w:val="00204123"/>
    <w:rsid w:val="0020686F"/>
    <w:rsid w:val="00206E05"/>
    <w:rsid w:val="002073F6"/>
    <w:rsid w:val="0021405D"/>
    <w:rsid w:val="00214570"/>
    <w:rsid w:val="00216169"/>
    <w:rsid w:val="0021632D"/>
    <w:rsid w:val="00221A4B"/>
    <w:rsid w:val="002225B7"/>
    <w:rsid w:val="002242AB"/>
    <w:rsid w:val="002279E0"/>
    <w:rsid w:val="0023244D"/>
    <w:rsid w:val="002325C8"/>
    <w:rsid w:val="00232BA8"/>
    <w:rsid w:val="00233BC5"/>
    <w:rsid w:val="00242A1C"/>
    <w:rsid w:val="0024761E"/>
    <w:rsid w:val="00247F50"/>
    <w:rsid w:val="00251155"/>
    <w:rsid w:val="00251A66"/>
    <w:rsid w:val="002558ED"/>
    <w:rsid w:val="00256BE1"/>
    <w:rsid w:val="00260279"/>
    <w:rsid w:val="00260706"/>
    <w:rsid w:val="00262681"/>
    <w:rsid w:val="00267081"/>
    <w:rsid w:val="00273C0D"/>
    <w:rsid w:val="0027474E"/>
    <w:rsid w:val="00285C68"/>
    <w:rsid w:val="002906E3"/>
    <w:rsid w:val="00292165"/>
    <w:rsid w:val="00292A34"/>
    <w:rsid w:val="00296F4D"/>
    <w:rsid w:val="00297D01"/>
    <w:rsid w:val="002A0F42"/>
    <w:rsid w:val="002A1629"/>
    <w:rsid w:val="002A180B"/>
    <w:rsid w:val="002A28C1"/>
    <w:rsid w:val="002A5618"/>
    <w:rsid w:val="002A6622"/>
    <w:rsid w:val="002A7328"/>
    <w:rsid w:val="002B1659"/>
    <w:rsid w:val="002B489D"/>
    <w:rsid w:val="002B6282"/>
    <w:rsid w:val="002B6398"/>
    <w:rsid w:val="002C320E"/>
    <w:rsid w:val="002C3B7A"/>
    <w:rsid w:val="002C4FA7"/>
    <w:rsid w:val="002C7634"/>
    <w:rsid w:val="002D1F83"/>
    <w:rsid w:val="002D5FBE"/>
    <w:rsid w:val="002E5BE6"/>
    <w:rsid w:val="002F4043"/>
    <w:rsid w:val="002F659B"/>
    <w:rsid w:val="002F6742"/>
    <w:rsid w:val="002F7794"/>
    <w:rsid w:val="003015F3"/>
    <w:rsid w:val="003103AD"/>
    <w:rsid w:val="00310FEF"/>
    <w:rsid w:val="003163CD"/>
    <w:rsid w:val="00317D53"/>
    <w:rsid w:val="0032265F"/>
    <w:rsid w:val="003235EF"/>
    <w:rsid w:val="00326535"/>
    <w:rsid w:val="0033016B"/>
    <w:rsid w:val="00330E2D"/>
    <w:rsid w:val="003323C6"/>
    <w:rsid w:val="00332430"/>
    <w:rsid w:val="003339A5"/>
    <w:rsid w:val="00340BBD"/>
    <w:rsid w:val="00341FD9"/>
    <w:rsid w:val="00352001"/>
    <w:rsid w:val="00353BFD"/>
    <w:rsid w:val="003577D1"/>
    <w:rsid w:val="00357972"/>
    <w:rsid w:val="003616E4"/>
    <w:rsid w:val="003649B5"/>
    <w:rsid w:val="003653EC"/>
    <w:rsid w:val="003666AE"/>
    <w:rsid w:val="00366EA6"/>
    <w:rsid w:val="003670D6"/>
    <w:rsid w:val="00367CEA"/>
    <w:rsid w:val="00367E80"/>
    <w:rsid w:val="00374B78"/>
    <w:rsid w:val="00375E2E"/>
    <w:rsid w:val="00376F72"/>
    <w:rsid w:val="0038563D"/>
    <w:rsid w:val="00391CD9"/>
    <w:rsid w:val="003938EF"/>
    <w:rsid w:val="003939D3"/>
    <w:rsid w:val="003A042E"/>
    <w:rsid w:val="003A1253"/>
    <w:rsid w:val="003A58EF"/>
    <w:rsid w:val="003B440F"/>
    <w:rsid w:val="003B49F4"/>
    <w:rsid w:val="003B5290"/>
    <w:rsid w:val="003B7374"/>
    <w:rsid w:val="003C07D7"/>
    <w:rsid w:val="003C0B10"/>
    <w:rsid w:val="003C1918"/>
    <w:rsid w:val="003C1C5A"/>
    <w:rsid w:val="003C4AA5"/>
    <w:rsid w:val="003C7D24"/>
    <w:rsid w:val="003D228E"/>
    <w:rsid w:val="003D2D53"/>
    <w:rsid w:val="003D52F5"/>
    <w:rsid w:val="003E05BD"/>
    <w:rsid w:val="003E219A"/>
    <w:rsid w:val="003E3754"/>
    <w:rsid w:val="003E5119"/>
    <w:rsid w:val="003E5316"/>
    <w:rsid w:val="003E5F63"/>
    <w:rsid w:val="003F2312"/>
    <w:rsid w:val="003F75DC"/>
    <w:rsid w:val="00402440"/>
    <w:rsid w:val="0040279C"/>
    <w:rsid w:val="0041444B"/>
    <w:rsid w:val="00414B3F"/>
    <w:rsid w:val="0042337A"/>
    <w:rsid w:val="004241BF"/>
    <w:rsid w:val="004320D8"/>
    <w:rsid w:val="00436104"/>
    <w:rsid w:val="00445CC3"/>
    <w:rsid w:val="0044634F"/>
    <w:rsid w:val="00446A0E"/>
    <w:rsid w:val="00446DA1"/>
    <w:rsid w:val="0046002E"/>
    <w:rsid w:val="00461A3B"/>
    <w:rsid w:val="004621C5"/>
    <w:rsid w:val="00462875"/>
    <w:rsid w:val="00462A94"/>
    <w:rsid w:val="00463056"/>
    <w:rsid w:val="004641DC"/>
    <w:rsid w:val="00466853"/>
    <w:rsid w:val="00470FAD"/>
    <w:rsid w:val="00473F47"/>
    <w:rsid w:val="00481A0B"/>
    <w:rsid w:val="00481DE2"/>
    <w:rsid w:val="00493E00"/>
    <w:rsid w:val="0049404D"/>
    <w:rsid w:val="004A3B3D"/>
    <w:rsid w:val="004A5213"/>
    <w:rsid w:val="004B282B"/>
    <w:rsid w:val="004B2BC6"/>
    <w:rsid w:val="004B42B3"/>
    <w:rsid w:val="004B756F"/>
    <w:rsid w:val="004C09B1"/>
    <w:rsid w:val="004C61B5"/>
    <w:rsid w:val="004C6683"/>
    <w:rsid w:val="004C69E9"/>
    <w:rsid w:val="004C7BAB"/>
    <w:rsid w:val="004D0FD3"/>
    <w:rsid w:val="004D29EE"/>
    <w:rsid w:val="004D2CA3"/>
    <w:rsid w:val="004D4C5F"/>
    <w:rsid w:val="004E0EA9"/>
    <w:rsid w:val="004E27BA"/>
    <w:rsid w:val="004F03AA"/>
    <w:rsid w:val="004F0E75"/>
    <w:rsid w:val="004F1465"/>
    <w:rsid w:val="004F2113"/>
    <w:rsid w:val="004F2C99"/>
    <w:rsid w:val="004F3F37"/>
    <w:rsid w:val="004F4719"/>
    <w:rsid w:val="005053C0"/>
    <w:rsid w:val="00505D4C"/>
    <w:rsid w:val="00506B07"/>
    <w:rsid w:val="00507C1D"/>
    <w:rsid w:val="005108BD"/>
    <w:rsid w:val="00516858"/>
    <w:rsid w:val="005168FC"/>
    <w:rsid w:val="00522F44"/>
    <w:rsid w:val="00523CC8"/>
    <w:rsid w:val="00526CBF"/>
    <w:rsid w:val="005270D7"/>
    <w:rsid w:val="00527A40"/>
    <w:rsid w:val="00527A69"/>
    <w:rsid w:val="00530F5C"/>
    <w:rsid w:val="00531F07"/>
    <w:rsid w:val="00534878"/>
    <w:rsid w:val="00534D42"/>
    <w:rsid w:val="005432BB"/>
    <w:rsid w:val="00543ED0"/>
    <w:rsid w:val="00547F09"/>
    <w:rsid w:val="0056189D"/>
    <w:rsid w:val="00561BCD"/>
    <w:rsid w:val="00561E37"/>
    <w:rsid w:val="00565899"/>
    <w:rsid w:val="005703EA"/>
    <w:rsid w:val="0057124B"/>
    <w:rsid w:val="005735BC"/>
    <w:rsid w:val="00573E81"/>
    <w:rsid w:val="0057406F"/>
    <w:rsid w:val="00575B1C"/>
    <w:rsid w:val="00576CD9"/>
    <w:rsid w:val="00580289"/>
    <w:rsid w:val="005814EC"/>
    <w:rsid w:val="00590B25"/>
    <w:rsid w:val="00591347"/>
    <w:rsid w:val="0059280D"/>
    <w:rsid w:val="00594FD2"/>
    <w:rsid w:val="00596D4E"/>
    <w:rsid w:val="005971A6"/>
    <w:rsid w:val="005A0CF7"/>
    <w:rsid w:val="005A1982"/>
    <w:rsid w:val="005A1A65"/>
    <w:rsid w:val="005A6822"/>
    <w:rsid w:val="005A7626"/>
    <w:rsid w:val="005B54B5"/>
    <w:rsid w:val="005B674A"/>
    <w:rsid w:val="005C16CA"/>
    <w:rsid w:val="005C521F"/>
    <w:rsid w:val="005D0372"/>
    <w:rsid w:val="005D4AED"/>
    <w:rsid w:val="005E12BC"/>
    <w:rsid w:val="005F0C13"/>
    <w:rsid w:val="005F4861"/>
    <w:rsid w:val="005F58BD"/>
    <w:rsid w:val="005F7998"/>
    <w:rsid w:val="0060204B"/>
    <w:rsid w:val="0060299D"/>
    <w:rsid w:val="006043C2"/>
    <w:rsid w:val="0061095E"/>
    <w:rsid w:val="00611989"/>
    <w:rsid w:val="00613CFB"/>
    <w:rsid w:val="0061436F"/>
    <w:rsid w:val="00614B69"/>
    <w:rsid w:val="006151CD"/>
    <w:rsid w:val="00615214"/>
    <w:rsid w:val="006331D2"/>
    <w:rsid w:val="00633ADF"/>
    <w:rsid w:val="00634F1C"/>
    <w:rsid w:val="006365E1"/>
    <w:rsid w:val="00642D11"/>
    <w:rsid w:val="006473AA"/>
    <w:rsid w:val="006578A5"/>
    <w:rsid w:val="00663E98"/>
    <w:rsid w:val="00671187"/>
    <w:rsid w:val="00672644"/>
    <w:rsid w:val="00673AF1"/>
    <w:rsid w:val="00673F32"/>
    <w:rsid w:val="00676197"/>
    <w:rsid w:val="00676FD2"/>
    <w:rsid w:val="00677468"/>
    <w:rsid w:val="00684557"/>
    <w:rsid w:val="00684E5D"/>
    <w:rsid w:val="00686F6A"/>
    <w:rsid w:val="006941AB"/>
    <w:rsid w:val="00697F12"/>
    <w:rsid w:val="006A3DE2"/>
    <w:rsid w:val="006A56AC"/>
    <w:rsid w:val="006B0E81"/>
    <w:rsid w:val="006B2E6C"/>
    <w:rsid w:val="006B3816"/>
    <w:rsid w:val="006B3F40"/>
    <w:rsid w:val="006B424E"/>
    <w:rsid w:val="006B4669"/>
    <w:rsid w:val="006C0514"/>
    <w:rsid w:val="006C192E"/>
    <w:rsid w:val="006C2BC3"/>
    <w:rsid w:val="006C366A"/>
    <w:rsid w:val="006C3F48"/>
    <w:rsid w:val="006C6B92"/>
    <w:rsid w:val="006D09E1"/>
    <w:rsid w:val="006E0CD5"/>
    <w:rsid w:val="006E1149"/>
    <w:rsid w:val="006E62D6"/>
    <w:rsid w:val="006E78BD"/>
    <w:rsid w:val="006E7EF5"/>
    <w:rsid w:val="006F4118"/>
    <w:rsid w:val="006F545B"/>
    <w:rsid w:val="006F5F3B"/>
    <w:rsid w:val="006F67D9"/>
    <w:rsid w:val="006F6876"/>
    <w:rsid w:val="006F6D63"/>
    <w:rsid w:val="006F7534"/>
    <w:rsid w:val="00706BCE"/>
    <w:rsid w:val="00710E9D"/>
    <w:rsid w:val="007120EC"/>
    <w:rsid w:val="00714001"/>
    <w:rsid w:val="00714956"/>
    <w:rsid w:val="0072008E"/>
    <w:rsid w:val="00720E20"/>
    <w:rsid w:val="007215DF"/>
    <w:rsid w:val="00722E23"/>
    <w:rsid w:val="007230F7"/>
    <w:rsid w:val="00723BE6"/>
    <w:rsid w:val="00725300"/>
    <w:rsid w:val="00725E45"/>
    <w:rsid w:val="0073025C"/>
    <w:rsid w:val="00734963"/>
    <w:rsid w:val="00740A00"/>
    <w:rsid w:val="00740F32"/>
    <w:rsid w:val="00742050"/>
    <w:rsid w:val="00742739"/>
    <w:rsid w:val="00745169"/>
    <w:rsid w:val="00745D0E"/>
    <w:rsid w:val="007477B8"/>
    <w:rsid w:val="00751E56"/>
    <w:rsid w:val="00752FDE"/>
    <w:rsid w:val="00753CC9"/>
    <w:rsid w:val="00755077"/>
    <w:rsid w:val="0075603E"/>
    <w:rsid w:val="007560AC"/>
    <w:rsid w:val="007565D5"/>
    <w:rsid w:val="00757025"/>
    <w:rsid w:val="00760AFB"/>
    <w:rsid w:val="00761266"/>
    <w:rsid w:val="007640C0"/>
    <w:rsid w:val="00770CCC"/>
    <w:rsid w:val="00771687"/>
    <w:rsid w:val="00771A12"/>
    <w:rsid w:val="007738F1"/>
    <w:rsid w:val="00777474"/>
    <w:rsid w:val="007778B6"/>
    <w:rsid w:val="00780576"/>
    <w:rsid w:val="00780FAB"/>
    <w:rsid w:val="0078286B"/>
    <w:rsid w:val="00786AC3"/>
    <w:rsid w:val="00787380"/>
    <w:rsid w:val="00795411"/>
    <w:rsid w:val="00795C7D"/>
    <w:rsid w:val="00796599"/>
    <w:rsid w:val="007A07F7"/>
    <w:rsid w:val="007A1B7D"/>
    <w:rsid w:val="007A69A8"/>
    <w:rsid w:val="007B0C5B"/>
    <w:rsid w:val="007B1EFF"/>
    <w:rsid w:val="007C191C"/>
    <w:rsid w:val="007C1DA9"/>
    <w:rsid w:val="007C597F"/>
    <w:rsid w:val="007D2DB9"/>
    <w:rsid w:val="007D419B"/>
    <w:rsid w:val="007D457D"/>
    <w:rsid w:val="007D74C0"/>
    <w:rsid w:val="007E292D"/>
    <w:rsid w:val="007E3424"/>
    <w:rsid w:val="007E400D"/>
    <w:rsid w:val="007E4A4C"/>
    <w:rsid w:val="007E6E3B"/>
    <w:rsid w:val="007F13C7"/>
    <w:rsid w:val="007F19A2"/>
    <w:rsid w:val="007F27F0"/>
    <w:rsid w:val="007F2D60"/>
    <w:rsid w:val="008019C6"/>
    <w:rsid w:val="00804751"/>
    <w:rsid w:val="00807D7F"/>
    <w:rsid w:val="008177C1"/>
    <w:rsid w:val="00821BD2"/>
    <w:rsid w:val="00822801"/>
    <w:rsid w:val="00823FB6"/>
    <w:rsid w:val="008260C5"/>
    <w:rsid w:val="00827FA3"/>
    <w:rsid w:val="00831D6D"/>
    <w:rsid w:val="0083758D"/>
    <w:rsid w:val="00843531"/>
    <w:rsid w:val="00843764"/>
    <w:rsid w:val="0084595B"/>
    <w:rsid w:val="00852148"/>
    <w:rsid w:val="00854E4F"/>
    <w:rsid w:val="008563D2"/>
    <w:rsid w:val="00856DC8"/>
    <w:rsid w:val="00857C1A"/>
    <w:rsid w:val="008614FF"/>
    <w:rsid w:val="00864F89"/>
    <w:rsid w:val="00865A1D"/>
    <w:rsid w:val="00872A7E"/>
    <w:rsid w:val="00875933"/>
    <w:rsid w:val="00875AEC"/>
    <w:rsid w:val="00876715"/>
    <w:rsid w:val="008770D8"/>
    <w:rsid w:val="00880F9B"/>
    <w:rsid w:val="00881985"/>
    <w:rsid w:val="0088234D"/>
    <w:rsid w:val="008831B3"/>
    <w:rsid w:val="0088353F"/>
    <w:rsid w:val="00884BCD"/>
    <w:rsid w:val="0088568C"/>
    <w:rsid w:val="00887130"/>
    <w:rsid w:val="00887487"/>
    <w:rsid w:val="00892BC4"/>
    <w:rsid w:val="00893086"/>
    <w:rsid w:val="00895FFC"/>
    <w:rsid w:val="008A1EA9"/>
    <w:rsid w:val="008A49BF"/>
    <w:rsid w:val="008A5934"/>
    <w:rsid w:val="008B1786"/>
    <w:rsid w:val="008B252F"/>
    <w:rsid w:val="008B6914"/>
    <w:rsid w:val="008B7288"/>
    <w:rsid w:val="008C2135"/>
    <w:rsid w:val="008C6705"/>
    <w:rsid w:val="008D3248"/>
    <w:rsid w:val="008D3932"/>
    <w:rsid w:val="008D6748"/>
    <w:rsid w:val="008E56E2"/>
    <w:rsid w:val="008E61FB"/>
    <w:rsid w:val="008F0EF7"/>
    <w:rsid w:val="008F2C90"/>
    <w:rsid w:val="008F334D"/>
    <w:rsid w:val="008F520B"/>
    <w:rsid w:val="008F5339"/>
    <w:rsid w:val="00902D5C"/>
    <w:rsid w:val="0090384F"/>
    <w:rsid w:val="009038E3"/>
    <w:rsid w:val="0090499B"/>
    <w:rsid w:val="009109A2"/>
    <w:rsid w:val="00913131"/>
    <w:rsid w:val="00915C86"/>
    <w:rsid w:val="009211A7"/>
    <w:rsid w:val="00922020"/>
    <w:rsid w:val="009322A1"/>
    <w:rsid w:val="00933FD9"/>
    <w:rsid w:val="00935639"/>
    <w:rsid w:val="00936D4F"/>
    <w:rsid w:val="0094081A"/>
    <w:rsid w:val="00941F5D"/>
    <w:rsid w:val="00942A00"/>
    <w:rsid w:val="00945813"/>
    <w:rsid w:val="009469CA"/>
    <w:rsid w:val="00951275"/>
    <w:rsid w:val="009529AA"/>
    <w:rsid w:val="00955946"/>
    <w:rsid w:val="00955A16"/>
    <w:rsid w:val="00955A54"/>
    <w:rsid w:val="0095659F"/>
    <w:rsid w:val="00957477"/>
    <w:rsid w:val="00960B63"/>
    <w:rsid w:val="00961154"/>
    <w:rsid w:val="0096357A"/>
    <w:rsid w:val="00964580"/>
    <w:rsid w:val="00965352"/>
    <w:rsid w:val="00966B58"/>
    <w:rsid w:val="00970E9A"/>
    <w:rsid w:val="009726BF"/>
    <w:rsid w:val="009727B5"/>
    <w:rsid w:val="009748E5"/>
    <w:rsid w:val="009749C5"/>
    <w:rsid w:val="009774BF"/>
    <w:rsid w:val="00980F27"/>
    <w:rsid w:val="0098237F"/>
    <w:rsid w:val="00984C7E"/>
    <w:rsid w:val="00985F26"/>
    <w:rsid w:val="00987E95"/>
    <w:rsid w:val="0099224C"/>
    <w:rsid w:val="00992485"/>
    <w:rsid w:val="009966C3"/>
    <w:rsid w:val="00996EC2"/>
    <w:rsid w:val="009A2075"/>
    <w:rsid w:val="009A5D32"/>
    <w:rsid w:val="009A7DA2"/>
    <w:rsid w:val="009B403B"/>
    <w:rsid w:val="009B485A"/>
    <w:rsid w:val="009B6101"/>
    <w:rsid w:val="009C3810"/>
    <w:rsid w:val="009C4071"/>
    <w:rsid w:val="009C51D0"/>
    <w:rsid w:val="009C627A"/>
    <w:rsid w:val="009C62EB"/>
    <w:rsid w:val="009C7ABC"/>
    <w:rsid w:val="009D28BD"/>
    <w:rsid w:val="009D297F"/>
    <w:rsid w:val="009D4FBE"/>
    <w:rsid w:val="009E434E"/>
    <w:rsid w:val="009E6D57"/>
    <w:rsid w:val="009F00F7"/>
    <w:rsid w:val="009F01D2"/>
    <w:rsid w:val="009F3413"/>
    <w:rsid w:val="009F3B27"/>
    <w:rsid w:val="009F4345"/>
    <w:rsid w:val="009F47A5"/>
    <w:rsid w:val="009F50DC"/>
    <w:rsid w:val="009F5A4D"/>
    <w:rsid w:val="009F5A4F"/>
    <w:rsid w:val="009F6285"/>
    <w:rsid w:val="00A02341"/>
    <w:rsid w:val="00A157FF"/>
    <w:rsid w:val="00A23900"/>
    <w:rsid w:val="00A2493F"/>
    <w:rsid w:val="00A24B3D"/>
    <w:rsid w:val="00A26EC6"/>
    <w:rsid w:val="00A27693"/>
    <w:rsid w:val="00A30482"/>
    <w:rsid w:val="00A33AE6"/>
    <w:rsid w:val="00A3402C"/>
    <w:rsid w:val="00A3654B"/>
    <w:rsid w:val="00A37062"/>
    <w:rsid w:val="00A40FE4"/>
    <w:rsid w:val="00A4317A"/>
    <w:rsid w:val="00A43DCE"/>
    <w:rsid w:val="00A479FC"/>
    <w:rsid w:val="00A51750"/>
    <w:rsid w:val="00A51812"/>
    <w:rsid w:val="00A60326"/>
    <w:rsid w:val="00A63DBD"/>
    <w:rsid w:val="00A64D84"/>
    <w:rsid w:val="00A6640B"/>
    <w:rsid w:val="00A70CE9"/>
    <w:rsid w:val="00A71507"/>
    <w:rsid w:val="00A72242"/>
    <w:rsid w:val="00A72D10"/>
    <w:rsid w:val="00A7376D"/>
    <w:rsid w:val="00A76EE2"/>
    <w:rsid w:val="00A85226"/>
    <w:rsid w:val="00A90570"/>
    <w:rsid w:val="00A91046"/>
    <w:rsid w:val="00A91E86"/>
    <w:rsid w:val="00A94389"/>
    <w:rsid w:val="00A95608"/>
    <w:rsid w:val="00A96014"/>
    <w:rsid w:val="00A97281"/>
    <w:rsid w:val="00AA23F7"/>
    <w:rsid w:val="00AA328C"/>
    <w:rsid w:val="00AA41AF"/>
    <w:rsid w:val="00AA4A05"/>
    <w:rsid w:val="00AA4DB2"/>
    <w:rsid w:val="00AB78B5"/>
    <w:rsid w:val="00AC1632"/>
    <w:rsid w:val="00AC1C37"/>
    <w:rsid w:val="00AC2165"/>
    <w:rsid w:val="00AC4391"/>
    <w:rsid w:val="00AC71F2"/>
    <w:rsid w:val="00AD1535"/>
    <w:rsid w:val="00AD50AF"/>
    <w:rsid w:val="00AD5609"/>
    <w:rsid w:val="00AE2A90"/>
    <w:rsid w:val="00AE38AE"/>
    <w:rsid w:val="00AE4387"/>
    <w:rsid w:val="00AE44E0"/>
    <w:rsid w:val="00AE53DC"/>
    <w:rsid w:val="00AE6AFD"/>
    <w:rsid w:val="00AE6F47"/>
    <w:rsid w:val="00AF1DC0"/>
    <w:rsid w:val="00B0068C"/>
    <w:rsid w:val="00B051BF"/>
    <w:rsid w:val="00B052AB"/>
    <w:rsid w:val="00B114DE"/>
    <w:rsid w:val="00B1205E"/>
    <w:rsid w:val="00B12E51"/>
    <w:rsid w:val="00B14630"/>
    <w:rsid w:val="00B15D4C"/>
    <w:rsid w:val="00B20029"/>
    <w:rsid w:val="00B2108E"/>
    <w:rsid w:val="00B2332F"/>
    <w:rsid w:val="00B32D4C"/>
    <w:rsid w:val="00B37BE8"/>
    <w:rsid w:val="00B41EEB"/>
    <w:rsid w:val="00B43702"/>
    <w:rsid w:val="00B45F8E"/>
    <w:rsid w:val="00B50DB8"/>
    <w:rsid w:val="00B524AB"/>
    <w:rsid w:val="00B54749"/>
    <w:rsid w:val="00B547DC"/>
    <w:rsid w:val="00B57A58"/>
    <w:rsid w:val="00B634B6"/>
    <w:rsid w:val="00B636DA"/>
    <w:rsid w:val="00B6443E"/>
    <w:rsid w:val="00B673A8"/>
    <w:rsid w:val="00B676D7"/>
    <w:rsid w:val="00B709F7"/>
    <w:rsid w:val="00B70D3F"/>
    <w:rsid w:val="00B71CA6"/>
    <w:rsid w:val="00B76021"/>
    <w:rsid w:val="00B769EC"/>
    <w:rsid w:val="00B8162B"/>
    <w:rsid w:val="00B8276A"/>
    <w:rsid w:val="00B841BE"/>
    <w:rsid w:val="00B84EDE"/>
    <w:rsid w:val="00B900CF"/>
    <w:rsid w:val="00B92276"/>
    <w:rsid w:val="00B94CD0"/>
    <w:rsid w:val="00B97FDF"/>
    <w:rsid w:val="00BA293D"/>
    <w:rsid w:val="00BA43CB"/>
    <w:rsid w:val="00BA58DF"/>
    <w:rsid w:val="00BA6A20"/>
    <w:rsid w:val="00BB718A"/>
    <w:rsid w:val="00BC1227"/>
    <w:rsid w:val="00BC16BC"/>
    <w:rsid w:val="00BC21C2"/>
    <w:rsid w:val="00BC468A"/>
    <w:rsid w:val="00BC5609"/>
    <w:rsid w:val="00BC5EC1"/>
    <w:rsid w:val="00BC68E3"/>
    <w:rsid w:val="00BC6CFF"/>
    <w:rsid w:val="00BC743A"/>
    <w:rsid w:val="00BD03A9"/>
    <w:rsid w:val="00BD1A6C"/>
    <w:rsid w:val="00BD50D2"/>
    <w:rsid w:val="00BD562D"/>
    <w:rsid w:val="00BD6BC2"/>
    <w:rsid w:val="00BD723B"/>
    <w:rsid w:val="00BE0014"/>
    <w:rsid w:val="00BE2FEF"/>
    <w:rsid w:val="00BE4694"/>
    <w:rsid w:val="00BF4B0C"/>
    <w:rsid w:val="00BF5C65"/>
    <w:rsid w:val="00BF6BAA"/>
    <w:rsid w:val="00C02FE2"/>
    <w:rsid w:val="00C064E7"/>
    <w:rsid w:val="00C117F4"/>
    <w:rsid w:val="00C15049"/>
    <w:rsid w:val="00C15252"/>
    <w:rsid w:val="00C15F13"/>
    <w:rsid w:val="00C170C2"/>
    <w:rsid w:val="00C22A17"/>
    <w:rsid w:val="00C3107E"/>
    <w:rsid w:val="00C3401A"/>
    <w:rsid w:val="00C3465C"/>
    <w:rsid w:val="00C34CF1"/>
    <w:rsid w:val="00C402AA"/>
    <w:rsid w:val="00C41700"/>
    <w:rsid w:val="00C46AE4"/>
    <w:rsid w:val="00C46E11"/>
    <w:rsid w:val="00C46E2B"/>
    <w:rsid w:val="00C47344"/>
    <w:rsid w:val="00C52B79"/>
    <w:rsid w:val="00C607C0"/>
    <w:rsid w:val="00C61766"/>
    <w:rsid w:val="00C617A4"/>
    <w:rsid w:val="00C65D85"/>
    <w:rsid w:val="00C66659"/>
    <w:rsid w:val="00C73995"/>
    <w:rsid w:val="00C807B8"/>
    <w:rsid w:val="00C84EA5"/>
    <w:rsid w:val="00C85AC1"/>
    <w:rsid w:val="00C86D69"/>
    <w:rsid w:val="00C86D8D"/>
    <w:rsid w:val="00C914C4"/>
    <w:rsid w:val="00C9175A"/>
    <w:rsid w:val="00C924E6"/>
    <w:rsid w:val="00C95A60"/>
    <w:rsid w:val="00CA3616"/>
    <w:rsid w:val="00CA4E37"/>
    <w:rsid w:val="00CB4E24"/>
    <w:rsid w:val="00CB6553"/>
    <w:rsid w:val="00CB763F"/>
    <w:rsid w:val="00CC289D"/>
    <w:rsid w:val="00CC7FC1"/>
    <w:rsid w:val="00CD1EB3"/>
    <w:rsid w:val="00CD283D"/>
    <w:rsid w:val="00CD324A"/>
    <w:rsid w:val="00CD3A37"/>
    <w:rsid w:val="00CD52BF"/>
    <w:rsid w:val="00CE0E7B"/>
    <w:rsid w:val="00CE5486"/>
    <w:rsid w:val="00CE6316"/>
    <w:rsid w:val="00CE743F"/>
    <w:rsid w:val="00CF014F"/>
    <w:rsid w:val="00CF5785"/>
    <w:rsid w:val="00CF63A5"/>
    <w:rsid w:val="00CF64F8"/>
    <w:rsid w:val="00D053BE"/>
    <w:rsid w:val="00D11318"/>
    <w:rsid w:val="00D11E2F"/>
    <w:rsid w:val="00D314BB"/>
    <w:rsid w:val="00D31B70"/>
    <w:rsid w:val="00D31D8A"/>
    <w:rsid w:val="00D328A6"/>
    <w:rsid w:val="00D37533"/>
    <w:rsid w:val="00D428F2"/>
    <w:rsid w:val="00D43946"/>
    <w:rsid w:val="00D44999"/>
    <w:rsid w:val="00D4556A"/>
    <w:rsid w:val="00D46EE8"/>
    <w:rsid w:val="00D531C5"/>
    <w:rsid w:val="00D53393"/>
    <w:rsid w:val="00D5476B"/>
    <w:rsid w:val="00D55790"/>
    <w:rsid w:val="00D61957"/>
    <w:rsid w:val="00D63D8E"/>
    <w:rsid w:val="00D6436E"/>
    <w:rsid w:val="00D65809"/>
    <w:rsid w:val="00D67FCD"/>
    <w:rsid w:val="00D7006A"/>
    <w:rsid w:val="00D7234A"/>
    <w:rsid w:val="00D75269"/>
    <w:rsid w:val="00D758A2"/>
    <w:rsid w:val="00D77FED"/>
    <w:rsid w:val="00D900C5"/>
    <w:rsid w:val="00D90C93"/>
    <w:rsid w:val="00D958E7"/>
    <w:rsid w:val="00DB124A"/>
    <w:rsid w:val="00DB13CF"/>
    <w:rsid w:val="00DB2A19"/>
    <w:rsid w:val="00DB61AC"/>
    <w:rsid w:val="00DB7FA4"/>
    <w:rsid w:val="00DC0081"/>
    <w:rsid w:val="00DD3B88"/>
    <w:rsid w:val="00DD6E4D"/>
    <w:rsid w:val="00DE4F8F"/>
    <w:rsid w:val="00DE7A36"/>
    <w:rsid w:val="00DF0E88"/>
    <w:rsid w:val="00DF7F7A"/>
    <w:rsid w:val="00E05D88"/>
    <w:rsid w:val="00E06EA7"/>
    <w:rsid w:val="00E07AD5"/>
    <w:rsid w:val="00E126B4"/>
    <w:rsid w:val="00E16956"/>
    <w:rsid w:val="00E2345E"/>
    <w:rsid w:val="00E23A77"/>
    <w:rsid w:val="00E23B01"/>
    <w:rsid w:val="00E2666D"/>
    <w:rsid w:val="00E337B4"/>
    <w:rsid w:val="00E351B3"/>
    <w:rsid w:val="00E36700"/>
    <w:rsid w:val="00E375E7"/>
    <w:rsid w:val="00E37D01"/>
    <w:rsid w:val="00E417F3"/>
    <w:rsid w:val="00E42109"/>
    <w:rsid w:val="00E42269"/>
    <w:rsid w:val="00E44485"/>
    <w:rsid w:val="00E46ED7"/>
    <w:rsid w:val="00E47322"/>
    <w:rsid w:val="00E500D3"/>
    <w:rsid w:val="00E51B5B"/>
    <w:rsid w:val="00E52A00"/>
    <w:rsid w:val="00E56958"/>
    <w:rsid w:val="00E569BB"/>
    <w:rsid w:val="00E6164A"/>
    <w:rsid w:val="00E666B8"/>
    <w:rsid w:val="00E666BF"/>
    <w:rsid w:val="00E71979"/>
    <w:rsid w:val="00E804AD"/>
    <w:rsid w:val="00E8240C"/>
    <w:rsid w:val="00E82633"/>
    <w:rsid w:val="00E874F6"/>
    <w:rsid w:val="00E91229"/>
    <w:rsid w:val="00E922E1"/>
    <w:rsid w:val="00E9278F"/>
    <w:rsid w:val="00E92F53"/>
    <w:rsid w:val="00E93935"/>
    <w:rsid w:val="00EA025C"/>
    <w:rsid w:val="00EA1011"/>
    <w:rsid w:val="00EA3281"/>
    <w:rsid w:val="00EA36ED"/>
    <w:rsid w:val="00EA74FA"/>
    <w:rsid w:val="00EA79C7"/>
    <w:rsid w:val="00EB13D3"/>
    <w:rsid w:val="00EB2503"/>
    <w:rsid w:val="00EB7D1A"/>
    <w:rsid w:val="00EB7EE0"/>
    <w:rsid w:val="00EC26DE"/>
    <w:rsid w:val="00EC4B76"/>
    <w:rsid w:val="00EC4DDF"/>
    <w:rsid w:val="00EC55DD"/>
    <w:rsid w:val="00EC70EE"/>
    <w:rsid w:val="00ED5FC3"/>
    <w:rsid w:val="00EE41F7"/>
    <w:rsid w:val="00EE49A1"/>
    <w:rsid w:val="00EE5CD3"/>
    <w:rsid w:val="00EE5E61"/>
    <w:rsid w:val="00EE6CE7"/>
    <w:rsid w:val="00EF2449"/>
    <w:rsid w:val="00EF692F"/>
    <w:rsid w:val="00F04C1B"/>
    <w:rsid w:val="00F11015"/>
    <w:rsid w:val="00F177D1"/>
    <w:rsid w:val="00F222FF"/>
    <w:rsid w:val="00F24CF1"/>
    <w:rsid w:val="00F25458"/>
    <w:rsid w:val="00F32465"/>
    <w:rsid w:val="00F374D7"/>
    <w:rsid w:val="00F401D6"/>
    <w:rsid w:val="00F4134C"/>
    <w:rsid w:val="00F4206C"/>
    <w:rsid w:val="00F43FEF"/>
    <w:rsid w:val="00F45218"/>
    <w:rsid w:val="00F46026"/>
    <w:rsid w:val="00F460BB"/>
    <w:rsid w:val="00F46B0A"/>
    <w:rsid w:val="00F47234"/>
    <w:rsid w:val="00F5104A"/>
    <w:rsid w:val="00F53F7F"/>
    <w:rsid w:val="00F5518A"/>
    <w:rsid w:val="00F55CFE"/>
    <w:rsid w:val="00F60447"/>
    <w:rsid w:val="00F60492"/>
    <w:rsid w:val="00F60613"/>
    <w:rsid w:val="00F61640"/>
    <w:rsid w:val="00F627F7"/>
    <w:rsid w:val="00F650FE"/>
    <w:rsid w:val="00F67F6D"/>
    <w:rsid w:val="00F76673"/>
    <w:rsid w:val="00F82EBC"/>
    <w:rsid w:val="00F82EC6"/>
    <w:rsid w:val="00F834A5"/>
    <w:rsid w:val="00F84A24"/>
    <w:rsid w:val="00F87821"/>
    <w:rsid w:val="00F90D99"/>
    <w:rsid w:val="00F942D8"/>
    <w:rsid w:val="00FA0B5D"/>
    <w:rsid w:val="00FA2D99"/>
    <w:rsid w:val="00FA3788"/>
    <w:rsid w:val="00FA7BDF"/>
    <w:rsid w:val="00FB01C4"/>
    <w:rsid w:val="00FB0907"/>
    <w:rsid w:val="00FB3D37"/>
    <w:rsid w:val="00FB59E2"/>
    <w:rsid w:val="00FC65B9"/>
    <w:rsid w:val="00FC6780"/>
    <w:rsid w:val="00FD19A9"/>
    <w:rsid w:val="00FD4EC6"/>
    <w:rsid w:val="00FD5E8D"/>
    <w:rsid w:val="00FD697D"/>
    <w:rsid w:val="00FD71BD"/>
    <w:rsid w:val="00FE14E5"/>
    <w:rsid w:val="00FE46C1"/>
    <w:rsid w:val="00FE5243"/>
    <w:rsid w:val="00FE7416"/>
    <w:rsid w:val="00FF1FD1"/>
    <w:rsid w:val="00F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A37FE"/>
  <w15:chartTrackingRefBased/>
  <w15:docId w15:val="{39C7B296-D2B7-4256-84EE-C96C6D68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E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0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B3D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nhideWhenUsed/>
    <w:qFormat/>
    <w:rsid w:val="003C7D24"/>
    <w:pPr>
      <w:spacing w:after="0" w:line="240" w:lineRule="auto"/>
    </w:pPr>
    <w:rPr>
      <w:sz w:val="20"/>
      <w:szCs w:val="20"/>
    </w:rPr>
  </w:style>
  <w:style w:type="character" w:customStyle="1" w:styleId="FootnoteTextChar">
    <w:name w:val="Footnote Text Char"/>
    <w:aliases w:val="FT Char"/>
    <w:basedOn w:val="DefaultParagraphFont"/>
    <w:link w:val="FootnoteText"/>
    <w:rsid w:val="003C7D24"/>
    <w:rPr>
      <w:sz w:val="20"/>
      <w:szCs w:val="20"/>
    </w:rPr>
  </w:style>
  <w:style w:type="character" w:styleId="FootnoteReference">
    <w:name w:val="footnote reference"/>
    <w:basedOn w:val="DefaultParagraphFont"/>
    <w:uiPriority w:val="99"/>
    <w:unhideWhenUsed/>
    <w:qFormat/>
    <w:rsid w:val="003C7D24"/>
    <w:rPr>
      <w:vertAlign w:val="superscript"/>
    </w:rPr>
  </w:style>
  <w:style w:type="character" w:styleId="Hyperlink">
    <w:name w:val="Hyperlink"/>
    <w:uiPriority w:val="99"/>
    <w:rsid w:val="003C7D24"/>
    <w:rPr>
      <w:color w:val="0000FF"/>
      <w:u w:val="single"/>
    </w:rPr>
  </w:style>
  <w:style w:type="character" w:styleId="CommentReference">
    <w:name w:val="annotation reference"/>
    <w:basedOn w:val="DefaultParagraphFont"/>
    <w:uiPriority w:val="99"/>
    <w:semiHidden/>
    <w:unhideWhenUsed/>
    <w:rsid w:val="003C7D24"/>
    <w:rPr>
      <w:sz w:val="16"/>
      <w:szCs w:val="16"/>
    </w:rPr>
  </w:style>
  <w:style w:type="paragraph" w:styleId="CommentText">
    <w:name w:val="annotation text"/>
    <w:basedOn w:val="Normal"/>
    <w:link w:val="CommentTextChar"/>
    <w:uiPriority w:val="99"/>
    <w:unhideWhenUsed/>
    <w:rsid w:val="003C7D24"/>
    <w:pPr>
      <w:spacing w:after="0" w:line="24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C7D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24"/>
    <w:rPr>
      <w:rFonts w:ascii="Segoe UI" w:hAnsi="Segoe UI" w:cs="Segoe UI"/>
      <w:sz w:val="18"/>
      <w:szCs w:val="18"/>
    </w:rPr>
  </w:style>
  <w:style w:type="paragraph" w:styleId="ListParagraph">
    <w:name w:val="List Paragraph"/>
    <w:basedOn w:val="Normal"/>
    <w:uiPriority w:val="34"/>
    <w:qFormat/>
    <w:rsid w:val="00FB3D37"/>
    <w:pPr>
      <w:ind w:left="720"/>
      <w:contextualSpacing/>
    </w:pPr>
  </w:style>
  <w:style w:type="character" w:customStyle="1" w:styleId="Heading4Char">
    <w:name w:val="Heading 4 Char"/>
    <w:basedOn w:val="DefaultParagraphFont"/>
    <w:link w:val="Heading4"/>
    <w:uiPriority w:val="9"/>
    <w:rsid w:val="00FB3D37"/>
    <w:rPr>
      <w:rFonts w:ascii="Times New Roman" w:eastAsia="Times New Roman" w:hAnsi="Times New Roman" w:cs="Times New Roman"/>
      <w:b/>
      <w:bCs/>
      <w:sz w:val="24"/>
      <w:szCs w:val="24"/>
    </w:rPr>
  </w:style>
  <w:style w:type="character" w:styleId="Strong">
    <w:name w:val="Strong"/>
    <w:basedOn w:val="DefaultParagraphFont"/>
    <w:uiPriority w:val="22"/>
    <w:qFormat/>
    <w:rsid w:val="00E92F53"/>
    <w:rPr>
      <w:b/>
      <w:bCs/>
    </w:rPr>
  </w:style>
  <w:style w:type="table" w:styleId="TableGrid">
    <w:name w:val="Table Grid"/>
    <w:basedOn w:val="TableNormal"/>
    <w:uiPriority w:val="39"/>
    <w:rsid w:val="00F4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177C1"/>
    <w:rPr>
      <w:i/>
      <w:iCs/>
      <w:color w:val="5B9BD5" w:themeColor="accent1"/>
    </w:rPr>
  </w:style>
  <w:style w:type="paragraph" w:customStyle="1" w:styleId="Default">
    <w:name w:val="Default"/>
    <w:rsid w:val="008177C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45D0E"/>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5D0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1A"/>
  </w:style>
  <w:style w:type="paragraph" w:styleId="Footer">
    <w:name w:val="footer"/>
    <w:basedOn w:val="Normal"/>
    <w:link w:val="FooterChar"/>
    <w:uiPriority w:val="99"/>
    <w:unhideWhenUsed/>
    <w:rsid w:val="00C3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1A"/>
  </w:style>
  <w:style w:type="character" w:styleId="FollowedHyperlink">
    <w:name w:val="FollowedHyperlink"/>
    <w:basedOn w:val="DefaultParagraphFont"/>
    <w:uiPriority w:val="99"/>
    <w:semiHidden/>
    <w:unhideWhenUsed/>
    <w:rsid w:val="00D958E7"/>
    <w:rPr>
      <w:color w:val="954F72" w:themeColor="followedHyperlink"/>
      <w:u w:val="single"/>
    </w:rPr>
  </w:style>
  <w:style w:type="character" w:customStyle="1" w:styleId="Heading1Char">
    <w:name w:val="Heading 1 Char"/>
    <w:basedOn w:val="DefaultParagraphFont"/>
    <w:link w:val="Heading1"/>
    <w:uiPriority w:val="9"/>
    <w:rsid w:val="0088713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CF01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6CFF"/>
    <w:pPr>
      <w:spacing w:after="0" w:line="240" w:lineRule="auto"/>
    </w:pPr>
  </w:style>
  <w:style w:type="paragraph" w:styleId="BodyText">
    <w:name w:val="Body Text"/>
    <w:basedOn w:val="Normal"/>
    <w:link w:val="BodyTextChar"/>
    <w:uiPriority w:val="99"/>
    <w:unhideWhenUsed/>
    <w:rsid w:val="00D5476B"/>
    <w:pPr>
      <w:spacing w:after="120"/>
    </w:pPr>
  </w:style>
  <w:style w:type="character" w:customStyle="1" w:styleId="BodyTextChar">
    <w:name w:val="Body Text Char"/>
    <w:basedOn w:val="DefaultParagraphFont"/>
    <w:link w:val="BodyText"/>
    <w:uiPriority w:val="99"/>
    <w:rsid w:val="00D5476B"/>
  </w:style>
  <w:style w:type="paragraph" w:styleId="EndnoteText">
    <w:name w:val="endnote text"/>
    <w:basedOn w:val="Normal"/>
    <w:link w:val="EndnoteTextChar"/>
    <w:uiPriority w:val="99"/>
    <w:semiHidden/>
    <w:unhideWhenUsed/>
    <w:rsid w:val="008C2135"/>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8C2135"/>
    <w:rPr>
      <w:rFonts w:ascii="Calibri" w:hAnsi="Calibri" w:cs="Calibri"/>
      <w:sz w:val="20"/>
      <w:szCs w:val="20"/>
    </w:rPr>
  </w:style>
  <w:style w:type="character" w:styleId="EndnoteReference">
    <w:name w:val="endnote reference"/>
    <w:basedOn w:val="DefaultParagraphFont"/>
    <w:uiPriority w:val="99"/>
    <w:semiHidden/>
    <w:unhideWhenUsed/>
    <w:rsid w:val="008C2135"/>
    <w:rPr>
      <w:vertAlign w:val="superscript"/>
    </w:rPr>
  </w:style>
  <w:style w:type="paragraph" w:styleId="Revision">
    <w:name w:val="Revision"/>
    <w:hidden/>
    <w:uiPriority w:val="99"/>
    <w:semiHidden/>
    <w:rsid w:val="00E06EA7"/>
    <w:pPr>
      <w:spacing w:after="0" w:line="240" w:lineRule="auto"/>
    </w:pPr>
  </w:style>
  <w:style w:type="character" w:customStyle="1" w:styleId="UnresolvedMention1">
    <w:name w:val="Unresolved Mention1"/>
    <w:basedOn w:val="DefaultParagraphFont"/>
    <w:uiPriority w:val="99"/>
    <w:semiHidden/>
    <w:unhideWhenUsed/>
    <w:rsid w:val="002A6622"/>
    <w:rPr>
      <w:color w:val="605E5C"/>
      <w:shd w:val="clear" w:color="auto" w:fill="E1DFDD"/>
    </w:rPr>
  </w:style>
  <w:style w:type="character" w:customStyle="1" w:styleId="normaltextrun">
    <w:name w:val="normaltextrun"/>
    <w:basedOn w:val="DefaultParagraphFont"/>
    <w:rsid w:val="00F834A5"/>
  </w:style>
  <w:style w:type="character" w:customStyle="1" w:styleId="UnresolvedMention2">
    <w:name w:val="Unresolved Mention2"/>
    <w:basedOn w:val="DefaultParagraphFont"/>
    <w:uiPriority w:val="99"/>
    <w:semiHidden/>
    <w:unhideWhenUsed/>
    <w:rsid w:val="009A5D32"/>
    <w:rPr>
      <w:color w:val="605E5C"/>
      <w:shd w:val="clear" w:color="auto" w:fill="E1DFDD"/>
    </w:rPr>
  </w:style>
  <w:style w:type="character" w:customStyle="1" w:styleId="Heading3Char">
    <w:name w:val="Heading 3 Char"/>
    <w:basedOn w:val="DefaultParagraphFont"/>
    <w:link w:val="Heading3"/>
    <w:uiPriority w:val="9"/>
    <w:rsid w:val="00F90D99"/>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70E9A"/>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446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981">
      <w:bodyDiv w:val="1"/>
      <w:marLeft w:val="0"/>
      <w:marRight w:val="0"/>
      <w:marTop w:val="0"/>
      <w:marBottom w:val="0"/>
      <w:divBdr>
        <w:top w:val="none" w:sz="0" w:space="0" w:color="auto"/>
        <w:left w:val="none" w:sz="0" w:space="0" w:color="auto"/>
        <w:bottom w:val="none" w:sz="0" w:space="0" w:color="auto"/>
        <w:right w:val="none" w:sz="0" w:space="0" w:color="auto"/>
      </w:divBdr>
    </w:div>
    <w:div w:id="45376329">
      <w:bodyDiv w:val="1"/>
      <w:marLeft w:val="0"/>
      <w:marRight w:val="0"/>
      <w:marTop w:val="0"/>
      <w:marBottom w:val="0"/>
      <w:divBdr>
        <w:top w:val="none" w:sz="0" w:space="0" w:color="auto"/>
        <w:left w:val="none" w:sz="0" w:space="0" w:color="auto"/>
        <w:bottom w:val="none" w:sz="0" w:space="0" w:color="auto"/>
        <w:right w:val="none" w:sz="0" w:space="0" w:color="auto"/>
      </w:divBdr>
    </w:div>
    <w:div w:id="179979527">
      <w:bodyDiv w:val="1"/>
      <w:marLeft w:val="0"/>
      <w:marRight w:val="0"/>
      <w:marTop w:val="0"/>
      <w:marBottom w:val="0"/>
      <w:divBdr>
        <w:top w:val="none" w:sz="0" w:space="0" w:color="auto"/>
        <w:left w:val="none" w:sz="0" w:space="0" w:color="auto"/>
        <w:bottom w:val="none" w:sz="0" w:space="0" w:color="auto"/>
        <w:right w:val="none" w:sz="0" w:space="0" w:color="auto"/>
      </w:divBdr>
      <w:divsChild>
        <w:div w:id="2126194097">
          <w:marLeft w:val="0"/>
          <w:marRight w:val="0"/>
          <w:marTop w:val="0"/>
          <w:marBottom w:val="0"/>
          <w:divBdr>
            <w:top w:val="none" w:sz="0" w:space="0" w:color="auto"/>
            <w:left w:val="none" w:sz="0" w:space="0" w:color="auto"/>
            <w:bottom w:val="none" w:sz="0" w:space="0" w:color="auto"/>
            <w:right w:val="none" w:sz="0" w:space="0" w:color="auto"/>
          </w:divBdr>
        </w:div>
      </w:divsChild>
    </w:div>
    <w:div w:id="190194314">
      <w:bodyDiv w:val="1"/>
      <w:marLeft w:val="0"/>
      <w:marRight w:val="0"/>
      <w:marTop w:val="0"/>
      <w:marBottom w:val="0"/>
      <w:divBdr>
        <w:top w:val="none" w:sz="0" w:space="0" w:color="auto"/>
        <w:left w:val="none" w:sz="0" w:space="0" w:color="auto"/>
        <w:bottom w:val="none" w:sz="0" w:space="0" w:color="auto"/>
        <w:right w:val="none" w:sz="0" w:space="0" w:color="auto"/>
      </w:divBdr>
    </w:div>
    <w:div w:id="227499655">
      <w:bodyDiv w:val="1"/>
      <w:marLeft w:val="0"/>
      <w:marRight w:val="0"/>
      <w:marTop w:val="0"/>
      <w:marBottom w:val="0"/>
      <w:divBdr>
        <w:top w:val="none" w:sz="0" w:space="0" w:color="auto"/>
        <w:left w:val="none" w:sz="0" w:space="0" w:color="auto"/>
        <w:bottom w:val="none" w:sz="0" w:space="0" w:color="auto"/>
        <w:right w:val="none" w:sz="0" w:space="0" w:color="auto"/>
      </w:divBdr>
    </w:div>
    <w:div w:id="291981252">
      <w:bodyDiv w:val="1"/>
      <w:marLeft w:val="0"/>
      <w:marRight w:val="0"/>
      <w:marTop w:val="0"/>
      <w:marBottom w:val="0"/>
      <w:divBdr>
        <w:top w:val="none" w:sz="0" w:space="0" w:color="auto"/>
        <w:left w:val="none" w:sz="0" w:space="0" w:color="auto"/>
        <w:bottom w:val="none" w:sz="0" w:space="0" w:color="auto"/>
        <w:right w:val="none" w:sz="0" w:space="0" w:color="auto"/>
      </w:divBdr>
    </w:div>
    <w:div w:id="411661427">
      <w:bodyDiv w:val="1"/>
      <w:marLeft w:val="0"/>
      <w:marRight w:val="0"/>
      <w:marTop w:val="0"/>
      <w:marBottom w:val="0"/>
      <w:divBdr>
        <w:top w:val="none" w:sz="0" w:space="0" w:color="auto"/>
        <w:left w:val="none" w:sz="0" w:space="0" w:color="auto"/>
        <w:bottom w:val="none" w:sz="0" w:space="0" w:color="auto"/>
        <w:right w:val="none" w:sz="0" w:space="0" w:color="auto"/>
      </w:divBdr>
    </w:div>
    <w:div w:id="452596607">
      <w:bodyDiv w:val="1"/>
      <w:marLeft w:val="0"/>
      <w:marRight w:val="0"/>
      <w:marTop w:val="0"/>
      <w:marBottom w:val="0"/>
      <w:divBdr>
        <w:top w:val="none" w:sz="0" w:space="0" w:color="auto"/>
        <w:left w:val="none" w:sz="0" w:space="0" w:color="auto"/>
        <w:bottom w:val="none" w:sz="0" w:space="0" w:color="auto"/>
        <w:right w:val="none" w:sz="0" w:space="0" w:color="auto"/>
      </w:divBdr>
    </w:div>
    <w:div w:id="480004197">
      <w:bodyDiv w:val="1"/>
      <w:marLeft w:val="0"/>
      <w:marRight w:val="0"/>
      <w:marTop w:val="0"/>
      <w:marBottom w:val="0"/>
      <w:divBdr>
        <w:top w:val="none" w:sz="0" w:space="0" w:color="auto"/>
        <w:left w:val="none" w:sz="0" w:space="0" w:color="auto"/>
        <w:bottom w:val="none" w:sz="0" w:space="0" w:color="auto"/>
        <w:right w:val="none" w:sz="0" w:space="0" w:color="auto"/>
      </w:divBdr>
    </w:div>
    <w:div w:id="504174134">
      <w:bodyDiv w:val="1"/>
      <w:marLeft w:val="0"/>
      <w:marRight w:val="0"/>
      <w:marTop w:val="0"/>
      <w:marBottom w:val="0"/>
      <w:divBdr>
        <w:top w:val="none" w:sz="0" w:space="0" w:color="auto"/>
        <w:left w:val="none" w:sz="0" w:space="0" w:color="auto"/>
        <w:bottom w:val="none" w:sz="0" w:space="0" w:color="auto"/>
        <w:right w:val="none" w:sz="0" w:space="0" w:color="auto"/>
      </w:divBdr>
      <w:divsChild>
        <w:div w:id="1325350954">
          <w:marLeft w:val="0"/>
          <w:marRight w:val="0"/>
          <w:marTop w:val="0"/>
          <w:marBottom w:val="0"/>
          <w:divBdr>
            <w:top w:val="none" w:sz="0" w:space="0" w:color="auto"/>
            <w:left w:val="none" w:sz="0" w:space="0" w:color="auto"/>
            <w:bottom w:val="none" w:sz="0" w:space="0" w:color="auto"/>
            <w:right w:val="none" w:sz="0" w:space="0" w:color="auto"/>
          </w:divBdr>
        </w:div>
      </w:divsChild>
    </w:div>
    <w:div w:id="506598799">
      <w:bodyDiv w:val="1"/>
      <w:marLeft w:val="0"/>
      <w:marRight w:val="0"/>
      <w:marTop w:val="0"/>
      <w:marBottom w:val="0"/>
      <w:divBdr>
        <w:top w:val="none" w:sz="0" w:space="0" w:color="auto"/>
        <w:left w:val="none" w:sz="0" w:space="0" w:color="auto"/>
        <w:bottom w:val="none" w:sz="0" w:space="0" w:color="auto"/>
        <w:right w:val="none" w:sz="0" w:space="0" w:color="auto"/>
      </w:divBdr>
      <w:divsChild>
        <w:div w:id="1188910851">
          <w:marLeft w:val="0"/>
          <w:marRight w:val="0"/>
          <w:marTop w:val="0"/>
          <w:marBottom w:val="0"/>
          <w:divBdr>
            <w:top w:val="none" w:sz="0" w:space="0" w:color="auto"/>
            <w:left w:val="none" w:sz="0" w:space="0" w:color="auto"/>
            <w:bottom w:val="none" w:sz="0" w:space="0" w:color="auto"/>
            <w:right w:val="none" w:sz="0" w:space="0" w:color="auto"/>
          </w:divBdr>
          <w:divsChild>
            <w:div w:id="26375078">
              <w:marLeft w:val="0"/>
              <w:marRight w:val="0"/>
              <w:marTop w:val="0"/>
              <w:marBottom w:val="0"/>
              <w:divBdr>
                <w:top w:val="none" w:sz="0" w:space="0" w:color="auto"/>
                <w:left w:val="none" w:sz="0" w:space="0" w:color="auto"/>
                <w:bottom w:val="none" w:sz="0" w:space="0" w:color="auto"/>
                <w:right w:val="none" w:sz="0" w:space="0" w:color="auto"/>
              </w:divBdr>
              <w:divsChild>
                <w:div w:id="640499049">
                  <w:marLeft w:val="0"/>
                  <w:marRight w:val="0"/>
                  <w:marTop w:val="0"/>
                  <w:marBottom w:val="0"/>
                  <w:divBdr>
                    <w:top w:val="none" w:sz="0" w:space="0" w:color="auto"/>
                    <w:left w:val="none" w:sz="0" w:space="0" w:color="auto"/>
                    <w:bottom w:val="none" w:sz="0" w:space="0" w:color="auto"/>
                    <w:right w:val="none" w:sz="0" w:space="0" w:color="auto"/>
                  </w:divBdr>
                  <w:divsChild>
                    <w:div w:id="1891644260">
                      <w:marLeft w:val="0"/>
                      <w:marRight w:val="0"/>
                      <w:marTop w:val="0"/>
                      <w:marBottom w:val="0"/>
                      <w:divBdr>
                        <w:top w:val="none" w:sz="0" w:space="0" w:color="auto"/>
                        <w:left w:val="none" w:sz="0" w:space="0" w:color="auto"/>
                        <w:bottom w:val="none" w:sz="0" w:space="0" w:color="auto"/>
                        <w:right w:val="none" w:sz="0" w:space="0" w:color="auto"/>
                      </w:divBdr>
                      <w:divsChild>
                        <w:div w:id="780760655">
                          <w:marLeft w:val="0"/>
                          <w:marRight w:val="0"/>
                          <w:marTop w:val="0"/>
                          <w:marBottom w:val="0"/>
                          <w:divBdr>
                            <w:top w:val="none" w:sz="0" w:space="0" w:color="auto"/>
                            <w:left w:val="none" w:sz="0" w:space="0" w:color="auto"/>
                            <w:bottom w:val="none" w:sz="0" w:space="0" w:color="auto"/>
                            <w:right w:val="none" w:sz="0" w:space="0" w:color="auto"/>
                          </w:divBdr>
                          <w:divsChild>
                            <w:div w:id="1608735488">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520361769">
      <w:bodyDiv w:val="1"/>
      <w:marLeft w:val="0"/>
      <w:marRight w:val="0"/>
      <w:marTop w:val="0"/>
      <w:marBottom w:val="0"/>
      <w:divBdr>
        <w:top w:val="none" w:sz="0" w:space="0" w:color="auto"/>
        <w:left w:val="none" w:sz="0" w:space="0" w:color="auto"/>
        <w:bottom w:val="none" w:sz="0" w:space="0" w:color="auto"/>
        <w:right w:val="none" w:sz="0" w:space="0" w:color="auto"/>
      </w:divBdr>
    </w:div>
    <w:div w:id="564025271">
      <w:bodyDiv w:val="1"/>
      <w:marLeft w:val="0"/>
      <w:marRight w:val="0"/>
      <w:marTop w:val="0"/>
      <w:marBottom w:val="0"/>
      <w:divBdr>
        <w:top w:val="none" w:sz="0" w:space="0" w:color="auto"/>
        <w:left w:val="none" w:sz="0" w:space="0" w:color="auto"/>
        <w:bottom w:val="none" w:sz="0" w:space="0" w:color="auto"/>
        <w:right w:val="none" w:sz="0" w:space="0" w:color="auto"/>
      </w:divBdr>
    </w:div>
    <w:div w:id="587858509">
      <w:bodyDiv w:val="1"/>
      <w:marLeft w:val="0"/>
      <w:marRight w:val="0"/>
      <w:marTop w:val="0"/>
      <w:marBottom w:val="0"/>
      <w:divBdr>
        <w:top w:val="none" w:sz="0" w:space="0" w:color="auto"/>
        <w:left w:val="none" w:sz="0" w:space="0" w:color="auto"/>
        <w:bottom w:val="none" w:sz="0" w:space="0" w:color="auto"/>
        <w:right w:val="none" w:sz="0" w:space="0" w:color="auto"/>
      </w:divBdr>
      <w:divsChild>
        <w:div w:id="186605065">
          <w:marLeft w:val="0"/>
          <w:marRight w:val="0"/>
          <w:marTop w:val="0"/>
          <w:marBottom w:val="0"/>
          <w:divBdr>
            <w:top w:val="none" w:sz="0" w:space="0" w:color="auto"/>
            <w:left w:val="none" w:sz="0" w:space="0" w:color="auto"/>
            <w:bottom w:val="none" w:sz="0" w:space="0" w:color="auto"/>
            <w:right w:val="none" w:sz="0" w:space="0" w:color="auto"/>
          </w:divBdr>
          <w:divsChild>
            <w:div w:id="1745830620">
              <w:marLeft w:val="0"/>
              <w:marRight w:val="0"/>
              <w:marTop w:val="0"/>
              <w:marBottom w:val="0"/>
              <w:divBdr>
                <w:top w:val="none" w:sz="0" w:space="0" w:color="auto"/>
                <w:left w:val="none" w:sz="0" w:space="0" w:color="auto"/>
                <w:bottom w:val="none" w:sz="0" w:space="0" w:color="auto"/>
                <w:right w:val="none" w:sz="0" w:space="0" w:color="auto"/>
              </w:divBdr>
              <w:divsChild>
                <w:div w:id="13889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2348">
      <w:bodyDiv w:val="1"/>
      <w:marLeft w:val="0"/>
      <w:marRight w:val="0"/>
      <w:marTop w:val="0"/>
      <w:marBottom w:val="0"/>
      <w:divBdr>
        <w:top w:val="none" w:sz="0" w:space="0" w:color="auto"/>
        <w:left w:val="none" w:sz="0" w:space="0" w:color="auto"/>
        <w:bottom w:val="none" w:sz="0" w:space="0" w:color="auto"/>
        <w:right w:val="none" w:sz="0" w:space="0" w:color="auto"/>
      </w:divBdr>
    </w:div>
    <w:div w:id="647787907">
      <w:bodyDiv w:val="1"/>
      <w:marLeft w:val="0"/>
      <w:marRight w:val="0"/>
      <w:marTop w:val="0"/>
      <w:marBottom w:val="0"/>
      <w:divBdr>
        <w:top w:val="none" w:sz="0" w:space="0" w:color="auto"/>
        <w:left w:val="none" w:sz="0" w:space="0" w:color="auto"/>
        <w:bottom w:val="none" w:sz="0" w:space="0" w:color="auto"/>
        <w:right w:val="none" w:sz="0" w:space="0" w:color="auto"/>
      </w:divBdr>
    </w:div>
    <w:div w:id="678973648">
      <w:bodyDiv w:val="1"/>
      <w:marLeft w:val="0"/>
      <w:marRight w:val="0"/>
      <w:marTop w:val="0"/>
      <w:marBottom w:val="0"/>
      <w:divBdr>
        <w:top w:val="none" w:sz="0" w:space="0" w:color="auto"/>
        <w:left w:val="none" w:sz="0" w:space="0" w:color="auto"/>
        <w:bottom w:val="none" w:sz="0" w:space="0" w:color="auto"/>
        <w:right w:val="none" w:sz="0" w:space="0" w:color="auto"/>
      </w:divBdr>
    </w:div>
    <w:div w:id="731929046">
      <w:bodyDiv w:val="1"/>
      <w:marLeft w:val="0"/>
      <w:marRight w:val="0"/>
      <w:marTop w:val="0"/>
      <w:marBottom w:val="0"/>
      <w:divBdr>
        <w:top w:val="none" w:sz="0" w:space="0" w:color="auto"/>
        <w:left w:val="none" w:sz="0" w:space="0" w:color="auto"/>
        <w:bottom w:val="none" w:sz="0" w:space="0" w:color="auto"/>
        <w:right w:val="none" w:sz="0" w:space="0" w:color="auto"/>
      </w:divBdr>
    </w:div>
    <w:div w:id="738595364">
      <w:bodyDiv w:val="1"/>
      <w:marLeft w:val="0"/>
      <w:marRight w:val="0"/>
      <w:marTop w:val="0"/>
      <w:marBottom w:val="0"/>
      <w:divBdr>
        <w:top w:val="none" w:sz="0" w:space="0" w:color="auto"/>
        <w:left w:val="none" w:sz="0" w:space="0" w:color="auto"/>
        <w:bottom w:val="none" w:sz="0" w:space="0" w:color="auto"/>
        <w:right w:val="none" w:sz="0" w:space="0" w:color="auto"/>
      </w:divBdr>
    </w:div>
    <w:div w:id="1203514058">
      <w:bodyDiv w:val="1"/>
      <w:marLeft w:val="0"/>
      <w:marRight w:val="0"/>
      <w:marTop w:val="0"/>
      <w:marBottom w:val="0"/>
      <w:divBdr>
        <w:top w:val="none" w:sz="0" w:space="0" w:color="auto"/>
        <w:left w:val="none" w:sz="0" w:space="0" w:color="auto"/>
        <w:bottom w:val="none" w:sz="0" w:space="0" w:color="auto"/>
        <w:right w:val="none" w:sz="0" w:space="0" w:color="auto"/>
      </w:divBdr>
    </w:div>
    <w:div w:id="1298335420">
      <w:bodyDiv w:val="1"/>
      <w:marLeft w:val="0"/>
      <w:marRight w:val="0"/>
      <w:marTop w:val="0"/>
      <w:marBottom w:val="0"/>
      <w:divBdr>
        <w:top w:val="none" w:sz="0" w:space="0" w:color="auto"/>
        <w:left w:val="none" w:sz="0" w:space="0" w:color="auto"/>
        <w:bottom w:val="none" w:sz="0" w:space="0" w:color="auto"/>
        <w:right w:val="none" w:sz="0" w:space="0" w:color="auto"/>
      </w:divBdr>
    </w:div>
    <w:div w:id="1299914253">
      <w:bodyDiv w:val="1"/>
      <w:marLeft w:val="0"/>
      <w:marRight w:val="0"/>
      <w:marTop w:val="0"/>
      <w:marBottom w:val="0"/>
      <w:divBdr>
        <w:top w:val="none" w:sz="0" w:space="0" w:color="auto"/>
        <w:left w:val="none" w:sz="0" w:space="0" w:color="auto"/>
        <w:bottom w:val="none" w:sz="0" w:space="0" w:color="auto"/>
        <w:right w:val="none" w:sz="0" w:space="0" w:color="auto"/>
      </w:divBdr>
    </w:div>
    <w:div w:id="1338801162">
      <w:bodyDiv w:val="1"/>
      <w:marLeft w:val="0"/>
      <w:marRight w:val="0"/>
      <w:marTop w:val="0"/>
      <w:marBottom w:val="0"/>
      <w:divBdr>
        <w:top w:val="none" w:sz="0" w:space="0" w:color="auto"/>
        <w:left w:val="none" w:sz="0" w:space="0" w:color="auto"/>
        <w:bottom w:val="none" w:sz="0" w:space="0" w:color="auto"/>
        <w:right w:val="none" w:sz="0" w:space="0" w:color="auto"/>
      </w:divBdr>
    </w:div>
    <w:div w:id="1339583170">
      <w:bodyDiv w:val="1"/>
      <w:marLeft w:val="0"/>
      <w:marRight w:val="0"/>
      <w:marTop w:val="0"/>
      <w:marBottom w:val="0"/>
      <w:divBdr>
        <w:top w:val="none" w:sz="0" w:space="0" w:color="auto"/>
        <w:left w:val="none" w:sz="0" w:space="0" w:color="auto"/>
        <w:bottom w:val="none" w:sz="0" w:space="0" w:color="auto"/>
        <w:right w:val="none" w:sz="0" w:space="0" w:color="auto"/>
      </w:divBdr>
    </w:div>
    <w:div w:id="1600260476">
      <w:bodyDiv w:val="1"/>
      <w:marLeft w:val="0"/>
      <w:marRight w:val="0"/>
      <w:marTop w:val="0"/>
      <w:marBottom w:val="0"/>
      <w:divBdr>
        <w:top w:val="none" w:sz="0" w:space="0" w:color="auto"/>
        <w:left w:val="none" w:sz="0" w:space="0" w:color="auto"/>
        <w:bottom w:val="none" w:sz="0" w:space="0" w:color="auto"/>
        <w:right w:val="none" w:sz="0" w:space="0" w:color="auto"/>
      </w:divBdr>
    </w:div>
    <w:div w:id="1628899057">
      <w:bodyDiv w:val="1"/>
      <w:marLeft w:val="0"/>
      <w:marRight w:val="0"/>
      <w:marTop w:val="0"/>
      <w:marBottom w:val="0"/>
      <w:divBdr>
        <w:top w:val="none" w:sz="0" w:space="0" w:color="auto"/>
        <w:left w:val="none" w:sz="0" w:space="0" w:color="auto"/>
        <w:bottom w:val="none" w:sz="0" w:space="0" w:color="auto"/>
        <w:right w:val="none" w:sz="0" w:space="0" w:color="auto"/>
      </w:divBdr>
    </w:div>
    <w:div w:id="1673340680">
      <w:bodyDiv w:val="1"/>
      <w:marLeft w:val="0"/>
      <w:marRight w:val="0"/>
      <w:marTop w:val="0"/>
      <w:marBottom w:val="0"/>
      <w:divBdr>
        <w:top w:val="none" w:sz="0" w:space="0" w:color="auto"/>
        <w:left w:val="none" w:sz="0" w:space="0" w:color="auto"/>
        <w:bottom w:val="none" w:sz="0" w:space="0" w:color="auto"/>
        <w:right w:val="none" w:sz="0" w:space="0" w:color="auto"/>
      </w:divBdr>
    </w:div>
    <w:div w:id="1782384440">
      <w:bodyDiv w:val="1"/>
      <w:marLeft w:val="0"/>
      <w:marRight w:val="0"/>
      <w:marTop w:val="0"/>
      <w:marBottom w:val="0"/>
      <w:divBdr>
        <w:top w:val="none" w:sz="0" w:space="0" w:color="auto"/>
        <w:left w:val="none" w:sz="0" w:space="0" w:color="auto"/>
        <w:bottom w:val="none" w:sz="0" w:space="0" w:color="auto"/>
        <w:right w:val="none" w:sz="0" w:space="0" w:color="auto"/>
      </w:divBdr>
    </w:div>
    <w:div w:id="1867867815">
      <w:bodyDiv w:val="1"/>
      <w:marLeft w:val="0"/>
      <w:marRight w:val="0"/>
      <w:marTop w:val="0"/>
      <w:marBottom w:val="0"/>
      <w:divBdr>
        <w:top w:val="none" w:sz="0" w:space="0" w:color="auto"/>
        <w:left w:val="none" w:sz="0" w:space="0" w:color="auto"/>
        <w:bottom w:val="none" w:sz="0" w:space="0" w:color="auto"/>
        <w:right w:val="none" w:sz="0" w:space="0" w:color="auto"/>
      </w:divBdr>
      <w:divsChild>
        <w:div w:id="1381857682">
          <w:marLeft w:val="0"/>
          <w:marRight w:val="0"/>
          <w:marTop w:val="0"/>
          <w:marBottom w:val="0"/>
          <w:divBdr>
            <w:top w:val="none" w:sz="0" w:space="0" w:color="auto"/>
            <w:left w:val="none" w:sz="0" w:space="0" w:color="auto"/>
            <w:bottom w:val="none" w:sz="0" w:space="0" w:color="auto"/>
            <w:right w:val="none" w:sz="0" w:space="0" w:color="auto"/>
          </w:divBdr>
          <w:divsChild>
            <w:div w:id="534661994">
              <w:marLeft w:val="0"/>
              <w:marRight w:val="0"/>
              <w:marTop w:val="0"/>
              <w:marBottom w:val="0"/>
              <w:divBdr>
                <w:top w:val="none" w:sz="0" w:space="0" w:color="auto"/>
                <w:left w:val="none" w:sz="0" w:space="0" w:color="auto"/>
                <w:bottom w:val="none" w:sz="0" w:space="0" w:color="auto"/>
                <w:right w:val="none" w:sz="0" w:space="0" w:color="auto"/>
              </w:divBdr>
              <w:divsChild>
                <w:div w:id="1211308141">
                  <w:marLeft w:val="0"/>
                  <w:marRight w:val="0"/>
                  <w:marTop w:val="0"/>
                  <w:marBottom w:val="0"/>
                  <w:divBdr>
                    <w:top w:val="none" w:sz="0" w:space="0" w:color="auto"/>
                    <w:left w:val="none" w:sz="0" w:space="0" w:color="auto"/>
                    <w:bottom w:val="none" w:sz="0" w:space="0" w:color="auto"/>
                    <w:right w:val="none" w:sz="0" w:space="0" w:color="auto"/>
                  </w:divBdr>
                  <w:divsChild>
                    <w:div w:id="1912420124">
                      <w:marLeft w:val="0"/>
                      <w:marRight w:val="0"/>
                      <w:marTop w:val="0"/>
                      <w:marBottom w:val="0"/>
                      <w:divBdr>
                        <w:top w:val="none" w:sz="0" w:space="0" w:color="auto"/>
                        <w:left w:val="none" w:sz="0" w:space="0" w:color="auto"/>
                        <w:bottom w:val="none" w:sz="0" w:space="0" w:color="auto"/>
                        <w:right w:val="none" w:sz="0" w:space="0" w:color="auto"/>
                      </w:divBdr>
                      <w:divsChild>
                        <w:div w:id="170222126">
                          <w:marLeft w:val="0"/>
                          <w:marRight w:val="0"/>
                          <w:marTop w:val="0"/>
                          <w:marBottom w:val="0"/>
                          <w:divBdr>
                            <w:top w:val="none" w:sz="0" w:space="0" w:color="auto"/>
                            <w:left w:val="none" w:sz="0" w:space="0" w:color="auto"/>
                            <w:bottom w:val="none" w:sz="0" w:space="0" w:color="auto"/>
                            <w:right w:val="none" w:sz="0" w:space="0" w:color="auto"/>
                          </w:divBdr>
                          <w:divsChild>
                            <w:div w:id="1174806437">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882747830">
      <w:bodyDiv w:val="1"/>
      <w:marLeft w:val="0"/>
      <w:marRight w:val="0"/>
      <w:marTop w:val="0"/>
      <w:marBottom w:val="0"/>
      <w:divBdr>
        <w:top w:val="none" w:sz="0" w:space="0" w:color="auto"/>
        <w:left w:val="none" w:sz="0" w:space="0" w:color="auto"/>
        <w:bottom w:val="none" w:sz="0" w:space="0" w:color="auto"/>
        <w:right w:val="none" w:sz="0" w:space="0" w:color="auto"/>
      </w:divBdr>
      <w:divsChild>
        <w:div w:id="1290745269">
          <w:marLeft w:val="0"/>
          <w:marRight w:val="0"/>
          <w:marTop w:val="0"/>
          <w:marBottom w:val="0"/>
          <w:divBdr>
            <w:top w:val="none" w:sz="0" w:space="0" w:color="auto"/>
            <w:left w:val="none" w:sz="0" w:space="0" w:color="auto"/>
            <w:bottom w:val="none" w:sz="0" w:space="0" w:color="auto"/>
            <w:right w:val="none" w:sz="0" w:space="0" w:color="auto"/>
          </w:divBdr>
          <w:divsChild>
            <w:div w:id="420562877">
              <w:marLeft w:val="0"/>
              <w:marRight w:val="0"/>
              <w:marTop w:val="0"/>
              <w:marBottom w:val="0"/>
              <w:divBdr>
                <w:top w:val="none" w:sz="0" w:space="0" w:color="auto"/>
                <w:left w:val="none" w:sz="0" w:space="0" w:color="auto"/>
                <w:bottom w:val="none" w:sz="0" w:space="0" w:color="auto"/>
                <w:right w:val="none" w:sz="0" w:space="0" w:color="auto"/>
              </w:divBdr>
              <w:divsChild>
                <w:div w:id="17856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452">
      <w:bodyDiv w:val="1"/>
      <w:marLeft w:val="0"/>
      <w:marRight w:val="0"/>
      <w:marTop w:val="0"/>
      <w:marBottom w:val="0"/>
      <w:divBdr>
        <w:top w:val="none" w:sz="0" w:space="0" w:color="auto"/>
        <w:left w:val="none" w:sz="0" w:space="0" w:color="auto"/>
        <w:bottom w:val="none" w:sz="0" w:space="0" w:color="auto"/>
        <w:right w:val="none" w:sz="0" w:space="0" w:color="auto"/>
      </w:divBdr>
    </w:div>
    <w:div w:id="1959795880">
      <w:bodyDiv w:val="1"/>
      <w:marLeft w:val="0"/>
      <w:marRight w:val="0"/>
      <w:marTop w:val="0"/>
      <w:marBottom w:val="0"/>
      <w:divBdr>
        <w:top w:val="none" w:sz="0" w:space="0" w:color="auto"/>
        <w:left w:val="none" w:sz="0" w:space="0" w:color="auto"/>
        <w:bottom w:val="none" w:sz="0" w:space="0" w:color="auto"/>
        <w:right w:val="none" w:sz="0" w:space="0" w:color="auto"/>
      </w:divBdr>
      <w:divsChild>
        <w:div w:id="646251857">
          <w:marLeft w:val="0"/>
          <w:marRight w:val="0"/>
          <w:marTop w:val="0"/>
          <w:marBottom w:val="0"/>
          <w:divBdr>
            <w:top w:val="none" w:sz="0" w:space="0" w:color="auto"/>
            <w:left w:val="none" w:sz="0" w:space="0" w:color="auto"/>
            <w:bottom w:val="none" w:sz="0" w:space="0" w:color="auto"/>
            <w:right w:val="none" w:sz="0" w:space="0" w:color="auto"/>
          </w:divBdr>
          <w:divsChild>
            <w:div w:id="702023625">
              <w:marLeft w:val="0"/>
              <w:marRight w:val="0"/>
              <w:marTop w:val="0"/>
              <w:marBottom w:val="0"/>
              <w:divBdr>
                <w:top w:val="none" w:sz="0" w:space="0" w:color="auto"/>
                <w:left w:val="none" w:sz="0" w:space="0" w:color="auto"/>
                <w:bottom w:val="none" w:sz="0" w:space="0" w:color="auto"/>
                <w:right w:val="none" w:sz="0" w:space="0" w:color="auto"/>
              </w:divBdr>
              <w:divsChild>
                <w:div w:id="19769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egistar.council.nyc.gov/LegislationDetail.aspx?ID=5565098&amp;GUID=630CD74F-B8BC-496B-A2A5-DC3CEFCF80CF&amp;Options=&amp;Search" TargetMode="External"/><Relationship Id="rId3" Type="http://schemas.openxmlformats.org/officeDocument/2006/relationships/hyperlink" Target="https://ibo.nyc.ny.us/iboreports/printnycbtn47.pdf" TargetMode="External"/><Relationship Id="rId7" Type="http://schemas.openxmlformats.org/officeDocument/2006/relationships/hyperlink" Target="https://legistar.council.nyc.gov/LegislationDetail.aspx?ID=5462774&amp;GUID=0D7D89BC-F4D5-4C50-81FA-9D9677D13C90&amp;Options=&amp;Search" TargetMode="External"/><Relationship Id="rId2" Type="http://schemas.openxmlformats.org/officeDocument/2006/relationships/hyperlink" Target="https://steinhardt.nyu.edu/metrocenter/historic-steps-towards-funding-equity-nycs-students" TargetMode="External"/><Relationship Id="rId1" Type="http://schemas.openxmlformats.org/officeDocument/2006/relationships/hyperlink" Target="https://infohub.nyced.org/reports-and-policies/financial-reports/financial-data-and-reports/new-york-state-school-funding-transparency-forms" TargetMode="External"/><Relationship Id="rId6" Type="http://schemas.openxmlformats.org/officeDocument/2006/relationships/hyperlink" Target="http://www.ibo.nyc.ny.us/iboreports/FairStudentFunding2.pdf" TargetMode="External"/><Relationship Id="rId5" Type="http://schemas.openxmlformats.org/officeDocument/2006/relationships/hyperlink" Target="https://steinhardt.nyu.edu/metrocenter/historic-steps-towards-funding-equity-nycs-students" TargetMode="External"/><Relationship Id="rId10" Type="http://schemas.openxmlformats.org/officeDocument/2006/relationships/hyperlink" Target="https://council.nyc.gov/budget/fy2023/" TargetMode="External"/><Relationship Id="rId4" Type="http://schemas.openxmlformats.org/officeDocument/2006/relationships/hyperlink" Target="http://www.ibo.nyc.ny.us/iboreports/FairStudentFunding2.pdf" TargetMode="External"/><Relationship Id="rId9" Type="http://schemas.openxmlformats.org/officeDocument/2006/relationships/hyperlink" Target="https://legistar.council.nyc.gov/LegislationDetail.aspx?ID=5565098&amp;GUID=630CD74F-B8BC-496B-A2A5-DC3CEFCF80CF&amp;Options=&amp;Search"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yccouncil.sharepoint.com/sites/DoHoHo/Shared%20Documents/General/DOE/Budget/Adopt%2023/School%20Cu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DOE Adopted Budget Fiscal 2019-2023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'Historic Budget'!$B$1</c:f>
              <c:strCache>
                <c:ptCount val="1"/>
                <c:pt idx="0">
                  <c:v>City</c:v>
                </c:pt>
              </c:strCache>
            </c:strRef>
          </c:tx>
          <c:spPr>
            <a:solidFill>
              <a:schemeClr val="accent1"/>
            </a:solidFill>
            <a:ln>
              <a:noFill/>
            </a:ln>
            <a:effectLst/>
          </c:spPr>
          <c:invertIfNegative val="0"/>
          <c:cat>
            <c:strRef>
              <c:f>'Historic Budget'!$A$2:$A$6</c:f>
              <c:strCache>
                <c:ptCount val="5"/>
                <c:pt idx="0">
                  <c:v>Adopted Fiscal Year 2019</c:v>
                </c:pt>
                <c:pt idx="1">
                  <c:v>Adopted Fiscal Year 2020</c:v>
                </c:pt>
                <c:pt idx="2">
                  <c:v>Adopted Fiscal Year 2021</c:v>
                </c:pt>
                <c:pt idx="3">
                  <c:v>Adopted Fiscal Year 2022</c:v>
                </c:pt>
                <c:pt idx="4">
                  <c:v>Adopted Fiscal Year 2023</c:v>
                </c:pt>
              </c:strCache>
            </c:strRef>
          </c:cat>
          <c:val>
            <c:numRef>
              <c:f>'Historic Budget'!$B$2:$B$6</c:f>
              <c:numCache>
                <c:formatCode>"$"#,##0.0_);[Red]\("$"#,##0.0\)</c:formatCode>
                <c:ptCount val="5"/>
                <c:pt idx="0">
                  <c:v>12.354004</c:v>
                </c:pt>
                <c:pt idx="1">
                  <c:v>13.456075999999999</c:v>
                </c:pt>
                <c:pt idx="2">
                  <c:v>13.790411000000001</c:v>
                </c:pt>
                <c:pt idx="3">
                  <c:v>14.065033</c:v>
                </c:pt>
                <c:pt idx="4">
                  <c:v>14.519666000000001</c:v>
                </c:pt>
              </c:numCache>
            </c:numRef>
          </c:val>
          <c:extLst>
            <c:ext xmlns:c16="http://schemas.microsoft.com/office/drawing/2014/chart" uri="{C3380CC4-5D6E-409C-BE32-E72D297353CC}">
              <c16:uniqueId val="{00000000-B73C-4B0C-85B3-001CC937F337}"/>
            </c:ext>
          </c:extLst>
        </c:ser>
        <c:ser>
          <c:idx val="1"/>
          <c:order val="1"/>
          <c:tx>
            <c:strRef>
              <c:f>'Historic Budget'!$C$1</c:f>
              <c:strCache>
                <c:ptCount val="1"/>
                <c:pt idx="0">
                  <c:v>State</c:v>
                </c:pt>
              </c:strCache>
            </c:strRef>
          </c:tx>
          <c:spPr>
            <a:pattFill prst="wdUpDiag">
              <a:fgClr>
                <a:schemeClr val="accent2"/>
              </a:fgClr>
              <a:bgClr>
                <a:schemeClr val="bg1"/>
              </a:bgClr>
            </a:pattFill>
            <a:ln>
              <a:solidFill>
                <a:schemeClr val="accent2"/>
              </a:solidFill>
            </a:ln>
            <a:effectLst/>
          </c:spPr>
          <c:invertIfNegative val="0"/>
          <c:cat>
            <c:strRef>
              <c:f>'Historic Budget'!$A$2:$A$6</c:f>
              <c:strCache>
                <c:ptCount val="5"/>
                <c:pt idx="0">
                  <c:v>Adopted Fiscal Year 2019</c:v>
                </c:pt>
                <c:pt idx="1">
                  <c:v>Adopted Fiscal Year 2020</c:v>
                </c:pt>
                <c:pt idx="2">
                  <c:v>Adopted Fiscal Year 2021</c:v>
                </c:pt>
                <c:pt idx="3">
                  <c:v>Adopted Fiscal Year 2022</c:v>
                </c:pt>
                <c:pt idx="4">
                  <c:v>Adopted Fiscal Year 2023</c:v>
                </c:pt>
              </c:strCache>
            </c:strRef>
          </c:cat>
          <c:val>
            <c:numRef>
              <c:f>'Historic Budget'!$C$2:$C$6</c:f>
              <c:numCache>
                <c:formatCode>"$"#,##0.0_);[Red]\("$"#,##0.0\)</c:formatCode>
                <c:ptCount val="5"/>
                <c:pt idx="0">
                  <c:v>11.105504</c:v>
                </c:pt>
                <c:pt idx="1">
                  <c:v>11.392299</c:v>
                </c:pt>
                <c:pt idx="2">
                  <c:v>11.445881999999999</c:v>
                </c:pt>
                <c:pt idx="3">
                  <c:v>11.969175999999999</c:v>
                </c:pt>
                <c:pt idx="4">
                  <c:v>12.487681</c:v>
                </c:pt>
              </c:numCache>
            </c:numRef>
          </c:val>
          <c:extLst>
            <c:ext xmlns:c16="http://schemas.microsoft.com/office/drawing/2014/chart" uri="{C3380CC4-5D6E-409C-BE32-E72D297353CC}">
              <c16:uniqueId val="{00000001-B73C-4B0C-85B3-001CC937F337}"/>
            </c:ext>
          </c:extLst>
        </c:ser>
        <c:ser>
          <c:idx val="2"/>
          <c:order val="2"/>
          <c:tx>
            <c:strRef>
              <c:f>'Historic Budget'!$D$1</c:f>
              <c:strCache>
                <c:ptCount val="1"/>
                <c:pt idx="0">
                  <c:v>Federal</c:v>
                </c:pt>
              </c:strCache>
            </c:strRef>
          </c:tx>
          <c:spPr>
            <a:pattFill prst="trellis">
              <a:fgClr>
                <a:schemeClr val="accent6"/>
              </a:fgClr>
              <a:bgClr>
                <a:schemeClr val="bg1"/>
              </a:bgClr>
            </a:pattFill>
            <a:ln>
              <a:noFill/>
            </a:ln>
            <a:effectLst/>
          </c:spPr>
          <c:invertIfNegative val="0"/>
          <c:cat>
            <c:strRef>
              <c:f>'Historic Budget'!$A$2:$A$6</c:f>
              <c:strCache>
                <c:ptCount val="5"/>
                <c:pt idx="0">
                  <c:v>Adopted Fiscal Year 2019</c:v>
                </c:pt>
                <c:pt idx="1">
                  <c:v>Adopted Fiscal Year 2020</c:v>
                </c:pt>
                <c:pt idx="2">
                  <c:v>Adopted Fiscal Year 2021</c:v>
                </c:pt>
                <c:pt idx="3">
                  <c:v>Adopted Fiscal Year 2022</c:v>
                </c:pt>
                <c:pt idx="4">
                  <c:v>Adopted Fiscal Year 2023</c:v>
                </c:pt>
              </c:strCache>
            </c:strRef>
          </c:cat>
          <c:val>
            <c:numRef>
              <c:f>'Historic Budget'!$D$2:$D$6</c:f>
              <c:numCache>
                <c:formatCode>"$"#,##0.0_);[Red]\("$"#,##0.0\)</c:formatCode>
                <c:ptCount val="5"/>
                <c:pt idx="0">
                  <c:v>1.9443969999999999</c:v>
                </c:pt>
                <c:pt idx="1">
                  <c:v>2.1061420000000002</c:v>
                </c:pt>
                <c:pt idx="2">
                  <c:v>2.1249120000000001</c:v>
                </c:pt>
                <c:pt idx="3">
                  <c:v>5.3317160000000001</c:v>
                </c:pt>
                <c:pt idx="4">
                  <c:v>3.840538</c:v>
                </c:pt>
              </c:numCache>
            </c:numRef>
          </c:val>
          <c:extLst>
            <c:ext xmlns:c16="http://schemas.microsoft.com/office/drawing/2014/chart" uri="{C3380CC4-5D6E-409C-BE32-E72D297353CC}">
              <c16:uniqueId val="{00000002-B73C-4B0C-85B3-001CC937F337}"/>
            </c:ext>
          </c:extLst>
        </c:ser>
        <c:ser>
          <c:idx val="3"/>
          <c:order val="3"/>
          <c:tx>
            <c:strRef>
              <c:f>'Historic Budget'!$E$1</c:f>
              <c:strCache>
                <c:ptCount val="1"/>
                <c:pt idx="0">
                  <c:v>Total</c:v>
                </c:pt>
              </c:strCache>
            </c:strRef>
          </c:tx>
          <c:spPr>
            <a:noFill/>
            <a:ln>
              <a:noFill/>
            </a:ln>
            <a:effectLst/>
          </c:spPr>
          <c:invertIfNegative val="0"/>
          <c:cat>
            <c:strRef>
              <c:f>'Historic Budget'!$A$2:$A$6</c:f>
              <c:strCache>
                <c:ptCount val="5"/>
                <c:pt idx="0">
                  <c:v>Adopted Fiscal Year 2019</c:v>
                </c:pt>
                <c:pt idx="1">
                  <c:v>Adopted Fiscal Year 2020</c:v>
                </c:pt>
                <c:pt idx="2">
                  <c:v>Adopted Fiscal Year 2021</c:v>
                </c:pt>
                <c:pt idx="3">
                  <c:v>Adopted Fiscal Year 2022</c:v>
                </c:pt>
                <c:pt idx="4">
                  <c:v>Adopted Fiscal Year 2023</c:v>
                </c:pt>
              </c:strCache>
            </c:strRef>
          </c:cat>
          <c:val>
            <c:numRef>
              <c:f>'Historic Budget'!$E$2:$E$6</c:f>
              <c:numCache>
                <c:formatCode>"$"#,##0.0_);[Red]\("$"#,##0.0\)</c:formatCode>
                <c:ptCount val="5"/>
                <c:pt idx="0">
                  <c:v>25.593170000000001</c:v>
                </c:pt>
                <c:pt idx="1">
                  <c:v>27.23244</c:v>
                </c:pt>
                <c:pt idx="2">
                  <c:v>27.55996</c:v>
                </c:pt>
                <c:pt idx="3">
                  <c:v>31.565408999999999</c:v>
                </c:pt>
                <c:pt idx="4">
                  <c:v>31.032004000000001</c:v>
                </c:pt>
              </c:numCache>
            </c:numRef>
          </c:val>
          <c:extLst>
            <c:ext xmlns:c16="http://schemas.microsoft.com/office/drawing/2014/chart" uri="{C3380CC4-5D6E-409C-BE32-E72D297353CC}">
              <c16:uniqueId val="{00000003-B73C-4B0C-85B3-001CC937F337}"/>
            </c:ext>
          </c:extLst>
        </c:ser>
        <c:dLbls>
          <c:showLegendKey val="0"/>
          <c:showVal val="0"/>
          <c:showCatName val="0"/>
          <c:showSerName val="0"/>
          <c:showPercent val="0"/>
          <c:showBubbleSize val="0"/>
        </c:dLbls>
        <c:gapWidth val="150"/>
        <c:overlap val="100"/>
        <c:axId val="1276824223"/>
        <c:axId val="1276819647"/>
      </c:barChart>
      <c:catAx>
        <c:axId val="1276824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76819647"/>
        <c:crosses val="autoZero"/>
        <c:auto val="1"/>
        <c:lblAlgn val="ctr"/>
        <c:lblOffset val="100"/>
        <c:noMultiLvlLbl val="0"/>
      </c:catAx>
      <c:valAx>
        <c:axId val="1276819647"/>
        <c:scaling>
          <c:orientation val="minMax"/>
          <c:max val="35"/>
        </c:scaling>
        <c:delete val="0"/>
        <c:axPos val="l"/>
        <c:numFmt formatCode="&quot;$&quot;#,##0.0_);[Red]\(&quot;$&quot;#,##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7682422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3" ma:contentTypeDescription="Create a new document." ma:contentTypeScope="" ma:versionID="4553f6be31e545d35d1c1f18d0dd47fa">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a799e13363fa89eee5ed48b3a2cc09dd"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A4E0-2055-4FE4-BD17-BB4646317A1F}">
  <ds:schemaRef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4a40a8ad-34f3-44c1-b402-bec622f40e54"/>
    <ds:schemaRef ds:uri="http://purl.org/dc/terms/"/>
    <ds:schemaRef ds:uri="http://schemas.openxmlformats.org/package/2006/metadata/core-properties"/>
    <ds:schemaRef ds:uri="c66f7040-da4e-4e4b-b586-62eb2c5c6722"/>
    <ds:schemaRef ds:uri="http://www.w3.org/XML/1998/namespace"/>
  </ds:schemaRefs>
</ds:datastoreItem>
</file>

<file path=customXml/itemProps2.xml><?xml version="1.0" encoding="utf-8"?>
<ds:datastoreItem xmlns:ds="http://schemas.openxmlformats.org/officeDocument/2006/customXml" ds:itemID="{4376AD83-6DE6-44CA-8739-AB79CF9B0FC9}">
  <ds:schemaRefs>
    <ds:schemaRef ds:uri="http://schemas.microsoft.com/sharepoint/v3/contenttype/forms"/>
  </ds:schemaRefs>
</ds:datastoreItem>
</file>

<file path=customXml/itemProps3.xml><?xml version="1.0" encoding="utf-8"?>
<ds:datastoreItem xmlns:ds="http://schemas.openxmlformats.org/officeDocument/2006/customXml" ds:itemID="{F7A4F2DA-AFE2-470F-B11D-4AA17F7EE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D63FA-8FB6-4452-B08D-70251B54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1533</Words>
  <Characters>8741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Kalima</dc:creator>
  <cp:keywords/>
  <dc:description/>
  <cp:lastModifiedBy>DelFranco, Ruthie</cp:lastModifiedBy>
  <cp:revision>2</cp:revision>
  <cp:lastPrinted>2022-06-22T20:00:00Z</cp:lastPrinted>
  <dcterms:created xsi:type="dcterms:W3CDTF">2022-06-23T13:40:00Z</dcterms:created>
  <dcterms:modified xsi:type="dcterms:W3CDTF">2022-06-23T13:40:00Z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