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2A79BE" w:rsidRPr="00012730" w14:paraId="38BC24EB" w14:textId="77777777" w:rsidTr="00A828AB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68347952" w14:textId="77777777" w:rsidR="002A79BE" w:rsidRPr="00012730" w:rsidRDefault="002A79BE" w:rsidP="00A828A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bookmarkStart w:id="0" w:name="_GoBack"/>
            <w:bookmarkEnd w:id="0"/>
            <w:r w:rsidRPr="00012730">
              <w:rPr>
                <w:noProof/>
              </w:rPr>
              <w:drawing>
                <wp:inline distT="0" distB="0" distL="0" distR="0" wp14:anchorId="0757FAF0" wp14:editId="55428E92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F1E66" w14:textId="77777777" w:rsidR="002A79BE" w:rsidRPr="00012730" w:rsidRDefault="002A79BE" w:rsidP="00A828AB"/>
        </w:tc>
        <w:tc>
          <w:tcPr>
            <w:tcW w:w="4869" w:type="dxa"/>
            <w:tcBorders>
              <w:bottom w:val="single" w:sz="4" w:space="0" w:color="auto"/>
            </w:tcBorders>
          </w:tcPr>
          <w:p w14:paraId="04DE0035" w14:textId="77777777" w:rsidR="002A79BE" w:rsidRPr="00A94F97" w:rsidRDefault="002A79BE" w:rsidP="00A828AB">
            <w:pPr>
              <w:rPr>
                <w:b/>
                <w:bCs/>
                <w:smallCaps/>
              </w:rPr>
            </w:pPr>
            <w:r w:rsidRPr="00A94F97">
              <w:rPr>
                <w:b/>
                <w:bCs/>
                <w:smallCaps/>
              </w:rPr>
              <w:t>The Council of the City of New York</w:t>
            </w:r>
          </w:p>
          <w:p w14:paraId="53BA99DD" w14:textId="77777777" w:rsidR="002A79BE" w:rsidRPr="00A94F97" w:rsidRDefault="002A79BE" w:rsidP="00A828AB">
            <w:pPr>
              <w:rPr>
                <w:b/>
                <w:bCs/>
                <w:smallCaps/>
              </w:rPr>
            </w:pPr>
            <w:r w:rsidRPr="00A94F97">
              <w:rPr>
                <w:b/>
                <w:bCs/>
                <w:smallCaps/>
              </w:rPr>
              <w:t>Finance Division</w:t>
            </w:r>
          </w:p>
          <w:p w14:paraId="4AC2FDBF" w14:textId="77777777" w:rsidR="00653EF4" w:rsidRPr="0010564C" w:rsidRDefault="00653EF4" w:rsidP="00653EF4">
            <w:pPr>
              <w:spacing w:before="120"/>
              <w:rPr>
                <w:b/>
                <w:bCs/>
                <w:smallCaps/>
              </w:rPr>
            </w:pPr>
            <w:r w:rsidRPr="0010564C">
              <w:rPr>
                <w:b/>
                <w:bCs/>
                <w:smallCaps/>
              </w:rPr>
              <w:t xml:space="preserve">Tanisha S. Edwards, Esq. </w:t>
            </w:r>
          </w:p>
          <w:p w14:paraId="358D612D" w14:textId="77777777" w:rsidR="00653EF4" w:rsidRPr="0010564C" w:rsidRDefault="00653EF4" w:rsidP="00653EF4">
            <w:pPr>
              <w:rPr>
                <w:bCs/>
                <w:smallCaps/>
                <w:sz w:val="20"/>
                <w:szCs w:val="20"/>
              </w:rPr>
            </w:pPr>
            <w:r w:rsidRPr="0010564C">
              <w:rPr>
                <w:bCs/>
                <w:smallCaps/>
                <w:sz w:val="20"/>
                <w:szCs w:val="20"/>
              </w:rPr>
              <w:t>Chief Financial Officer and Deputy Chief of Staff to the Speaker</w:t>
            </w:r>
          </w:p>
          <w:p w14:paraId="77A0F88C" w14:textId="77777777" w:rsidR="002A79BE" w:rsidRPr="00A94F97" w:rsidRDefault="002A79BE" w:rsidP="00A828AB">
            <w:pPr>
              <w:spacing w:before="120"/>
            </w:pPr>
            <w:r w:rsidRPr="00A94F97">
              <w:rPr>
                <w:b/>
                <w:bCs/>
                <w:smallCaps/>
              </w:rPr>
              <w:t>Fiscal Impact Statement</w:t>
            </w:r>
          </w:p>
          <w:p w14:paraId="756C1DD9" w14:textId="77777777" w:rsidR="002A79BE" w:rsidRPr="00A94F97" w:rsidRDefault="002A79BE" w:rsidP="00A828AB">
            <w:pPr>
              <w:rPr>
                <w:b/>
                <w:bCs/>
              </w:rPr>
            </w:pPr>
          </w:p>
          <w:p w14:paraId="4FC20BF0" w14:textId="6A23A930" w:rsidR="00E4233E" w:rsidRDefault="002A79BE" w:rsidP="00A828AB">
            <w:r w:rsidRPr="00F939CE">
              <w:rPr>
                <w:b/>
                <w:bCs/>
                <w:smallCaps/>
              </w:rPr>
              <w:t>Preconsidered SLR</w:t>
            </w:r>
            <w:r w:rsidRPr="00F939CE">
              <w:rPr>
                <w:b/>
                <w:bCs/>
              </w:rPr>
              <w:t>:</w:t>
            </w:r>
            <w:r w:rsidR="00E4233E">
              <w:rPr>
                <w:b/>
                <w:bCs/>
              </w:rPr>
              <w:t xml:space="preserve"> </w:t>
            </w:r>
            <w:r w:rsidR="00C04132" w:rsidRPr="00A94F97">
              <w:t>A</w:t>
            </w:r>
            <w:r w:rsidR="00B95FAA">
              <w:t>.7971</w:t>
            </w:r>
            <w:r w:rsidR="001B242C">
              <w:t xml:space="preserve"> </w:t>
            </w:r>
            <w:r w:rsidR="00C04132">
              <w:t xml:space="preserve">(Abbate)  </w:t>
            </w:r>
          </w:p>
          <w:p w14:paraId="6250C4A3" w14:textId="6E1A572F" w:rsidR="002A79BE" w:rsidRDefault="00E4233E" w:rsidP="00A828AB">
            <w:pPr>
              <w:rPr>
                <w:bCs/>
              </w:rPr>
            </w:pPr>
            <w:r>
              <w:t xml:space="preserve">                                       </w:t>
            </w:r>
            <w:r w:rsidR="00B95FAA">
              <w:t>S.6981</w:t>
            </w:r>
            <w:r w:rsidR="00297874">
              <w:t>B</w:t>
            </w:r>
            <w:r w:rsidR="00B51F04">
              <w:t xml:space="preserve"> (Gou</w:t>
            </w:r>
            <w:r w:rsidR="00EA67EA">
              <w:t>n</w:t>
            </w:r>
            <w:r w:rsidR="00B51F04">
              <w:t>ardes)</w:t>
            </w:r>
            <w:r w:rsidR="00C04132">
              <w:t xml:space="preserve">                                      </w:t>
            </w:r>
          </w:p>
          <w:p w14:paraId="4F9481DF" w14:textId="77777777" w:rsidR="002A79BE" w:rsidRPr="00A94F97" w:rsidRDefault="002A79BE" w:rsidP="00A828AB">
            <w:pPr>
              <w:pStyle w:val="NoSpacing"/>
              <w:jc w:val="left"/>
              <w:rPr>
                <w:sz w:val="16"/>
                <w:szCs w:val="16"/>
              </w:rPr>
            </w:pPr>
            <w:r>
              <w:t xml:space="preserve">                                        </w:t>
            </w:r>
          </w:p>
          <w:p w14:paraId="0F472DFE" w14:textId="77777777" w:rsidR="002A79BE" w:rsidRPr="00A94F97" w:rsidRDefault="002A79BE" w:rsidP="00A828AB">
            <w:pPr>
              <w:tabs>
                <w:tab w:val="left" w:pos="-1440"/>
              </w:tabs>
              <w:ind w:left="1440" w:hanging="1440"/>
              <w:jc w:val="left"/>
            </w:pPr>
            <w:r w:rsidRPr="00A94F97">
              <w:rPr>
                <w:b/>
                <w:bCs/>
                <w:smallCaps/>
              </w:rPr>
              <w:t>Committee</w:t>
            </w:r>
            <w:r w:rsidRPr="00A94F97">
              <w:rPr>
                <w:b/>
                <w:bCs/>
              </w:rPr>
              <w:t>:</w:t>
            </w:r>
            <w:r w:rsidRPr="00A94F97">
              <w:rPr>
                <w:bCs/>
              </w:rPr>
              <w:t xml:space="preserve"> State and Federal Legislation</w:t>
            </w:r>
            <w:r w:rsidRPr="00A94F97">
              <w:rPr>
                <w:sz w:val="22"/>
              </w:rPr>
              <w:tab/>
            </w:r>
          </w:p>
        </w:tc>
      </w:tr>
      <w:tr w:rsidR="002A79BE" w:rsidRPr="00D02257" w14:paraId="020DF175" w14:textId="77777777" w:rsidTr="00A828AB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2E84760D" w14:textId="77777777" w:rsidR="00240F60" w:rsidRDefault="002A79BE" w:rsidP="008A64D6">
            <w:pPr>
              <w:pStyle w:val="HTMLPreformatted"/>
              <w:ind w:right="222"/>
              <w:jc w:val="both"/>
              <w:rPr>
                <w:rFonts w:ascii="Times New Roman" w:hAnsi="Times New Roman" w:cs="Times New Roman"/>
              </w:rPr>
            </w:pPr>
            <w:r w:rsidRPr="00D02257">
              <w:rPr>
                <w:rFonts w:ascii="Times New Roman" w:hAnsi="Times New Roman" w:cs="Times New Roman"/>
                <w:b/>
                <w:bCs/>
                <w:smallCaps/>
              </w:rPr>
              <w:t>Title:</w:t>
            </w:r>
            <w:r w:rsidRPr="00D02257">
              <w:rPr>
                <w:rFonts w:ascii="Times New Roman" w:hAnsi="Times New Roman" w:cs="Times New Roman"/>
                <w:bCs/>
              </w:rPr>
              <w:t xml:space="preserve"> </w:t>
            </w:r>
            <w:r w:rsidR="00B95FAA" w:rsidRPr="00B95FAA">
              <w:rPr>
                <w:rFonts w:ascii="Times New Roman" w:hAnsi="Times New Roman" w:cs="Times New Roman"/>
              </w:rPr>
              <w:t>An act to amend the retirement and</w:t>
            </w:r>
          </w:p>
          <w:p w14:paraId="0A013BFA" w14:textId="77777777" w:rsidR="00240F60" w:rsidRDefault="00B95FAA" w:rsidP="008A64D6">
            <w:pPr>
              <w:pStyle w:val="HTMLPreformatted"/>
              <w:ind w:right="222"/>
              <w:jc w:val="both"/>
              <w:rPr>
                <w:rFonts w:ascii="Times New Roman" w:hAnsi="Times New Roman" w:cs="Times New Roman"/>
              </w:rPr>
            </w:pPr>
            <w:r w:rsidRPr="00B95FAA">
              <w:rPr>
                <w:rFonts w:ascii="Times New Roman" w:hAnsi="Times New Roman" w:cs="Times New Roman"/>
              </w:rPr>
              <w:t>soci</w:t>
            </w:r>
            <w:r>
              <w:rPr>
                <w:rFonts w:ascii="Times New Roman" w:hAnsi="Times New Roman" w:cs="Times New Roman"/>
              </w:rPr>
              <w:t xml:space="preserve">al security law, in relation to additional </w:t>
            </w:r>
          </w:p>
          <w:p w14:paraId="3439EB51" w14:textId="77777777" w:rsidR="00240F60" w:rsidRDefault="00B95FAA" w:rsidP="008A64D6">
            <w:pPr>
              <w:pStyle w:val="HTMLPreformatted"/>
              <w:ind w:right="2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 </w:t>
            </w:r>
            <w:r w:rsidRPr="00B95FAA">
              <w:rPr>
                <w:rFonts w:ascii="Times New Roman" w:hAnsi="Times New Roman" w:cs="Times New Roman"/>
              </w:rPr>
              <w:t xml:space="preserve">contributions for certain members </w:t>
            </w:r>
          </w:p>
          <w:p w14:paraId="24E11554" w14:textId="7B4ED4F6" w:rsidR="002A79BE" w:rsidRPr="00D02257" w:rsidRDefault="00B95FAA" w:rsidP="008A64D6">
            <w:pPr>
              <w:pStyle w:val="HTMLPreformatted"/>
              <w:ind w:right="222"/>
              <w:jc w:val="both"/>
              <w:rPr>
                <w:rFonts w:ascii="Times New Roman" w:hAnsi="Times New Roman" w:cs="Times New Roman"/>
              </w:rPr>
            </w:pPr>
            <w:r w:rsidRPr="00B95FAA">
              <w:rPr>
                <w:rFonts w:ascii="Times New Roman" w:hAnsi="Times New Roman" w:cs="Times New Roman"/>
              </w:rPr>
              <w:t xml:space="preserve">under the </w:t>
            </w:r>
            <w:r>
              <w:rPr>
                <w:rFonts w:ascii="Times New Roman" w:hAnsi="Times New Roman" w:cs="Times New Roman"/>
              </w:rPr>
              <w:t xml:space="preserve">age </w:t>
            </w:r>
            <w:r w:rsidRPr="00B95FAA">
              <w:rPr>
                <w:rFonts w:ascii="Times New Roman" w:hAnsi="Times New Roman" w:cs="Times New Roman"/>
              </w:rPr>
              <w:t>fifty-seven retirement program</w:t>
            </w: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69FBF5B4" w14:textId="02451508" w:rsidR="002A79BE" w:rsidRPr="00EA21E8" w:rsidRDefault="002A79BE" w:rsidP="00297874">
            <w:pPr>
              <w:widowControl w:val="0"/>
              <w:autoSpaceDE w:val="0"/>
              <w:autoSpaceDN w:val="0"/>
              <w:adjustRightInd w:val="0"/>
            </w:pPr>
            <w:r w:rsidRPr="00D02257">
              <w:rPr>
                <w:b/>
                <w:bCs/>
                <w:smallCaps/>
              </w:rPr>
              <w:t>Sponsor</w:t>
            </w:r>
            <w:r w:rsidR="00653EF4">
              <w:rPr>
                <w:b/>
                <w:bCs/>
                <w:smallCaps/>
              </w:rPr>
              <w:t>(s)</w:t>
            </w:r>
            <w:r>
              <w:rPr>
                <w:b/>
                <w:bCs/>
              </w:rPr>
              <w:t xml:space="preserve">: </w:t>
            </w:r>
            <w:r w:rsidR="00395068" w:rsidRPr="006F1642">
              <w:rPr>
                <w:bCs/>
              </w:rPr>
              <w:t xml:space="preserve">Council Member </w:t>
            </w:r>
            <w:r w:rsidR="00395068">
              <w:t>Abreu</w:t>
            </w:r>
          </w:p>
        </w:tc>
      </w:tr>
    </w:tbl>
    <w:p w14:paraId="6BF4BAAA" w14:textId="77777777" w:rsidR="002A79BE" w:rsidRDefault="002A79BE" w:rsidP="002A79BE">
      <w:pPr>
        <w:rPr>
          <w:b/>
          <w:smallCaps/>
        </w:rPr>
      </w:pPr>
    </w:p>
    <w:p w14:paraId="3D6D8A23" w14:textId="6B310215" w:rsidR="00C55CA6" w:rsidRDefault="002A79BE" w:rsidP="001D0D5F">
      <w:r w:rsidRPr="00D02257">
        <w:rPr>
          <w:b/>
          <w:smallCaps/>
        </w:rPr>
        <w:t>Summary of Legislation:</w:t>
      </w:r>
      <w:r w:rsidRPr="00D02257">
        <w:t xml:space="preserve"> </w:t>
      </w:r>
      <w:r w:rsidR="00EA67EA">
        <w:t xml:space="preserve">Currently, certain members of the </w:t>
      </w:r>
      <w:r w:rsidR="00416520">
        <w:t>New York City Employees’ Retirement System</w:t>
      </w:r>
      <w:r w:rsidR="00EA67EA">
        <w:t xml:space="preserve"> (NYCERS)</w:t>
      </w:r>
      <w:r w:rsidR="00240F60">
        <w:t xml:space="preserve"> and B</w:t>
      </w:r>
      <w:r w:rsidR="00416520">
        <w:t>oard of Education Retirement System</w:t>
      </w:r>
      <w:r w:rsidR="00EA67EA">
        <w:t xml:space="preserve"> (BERS)</w:t>
      </w:r>
      <w:r w:rsidR="00240F60">
        <w:t xml:space="preserve"> </w:t>
      </w:r>
      <w:r w:rsidR="00A123F3">
        <w:t xml:space="preserve">in the 57/5 plan </w:t>
      </w:r>
      <w:r w:rsidR="00EA67EA">
        <w:t xml:space="preserve">who </w:t>
      </w:r>
      <w:r w:rsidR="00240F60">
        <w:t xml:space="preserve">serve in a physically taxing position </w:t>
      </w:r>
      <w:r w:rsidR="00A123F3">
        <w:t xml:space="preserve">may enjoy an early retirement provision </w:t>
      </w:r>
      <w:r w:rsidR="00F347B3">
        <w:t>permitting</w:t>
      </w:r>
      <w:r w:rsidR="00A123F3">
        <w:t xml:space="preserve"> </w:t>
      </w:r>
      <w:r w:rsidR="00FA1B51">
        <w:t>them to retire</w:t>
      </w:r>
      <w:r w:rsidR="00A123F3">
        <w:t xml:space="preserve"> at age 50 with 25 years of service, </w:t>
      </w:r>
      <w:r w:rsidR="00EA67EA">
        <w:t xml:space="preserve">but they </w:t>
      </w:r>
      <w:r w:rsidR="00A123F3">
        <w:t xml:space="preserve">must pay an Additional Member Contribution (AMC) through the date of retirement. </w:t>
      </w:r>
      <w:r w:rsidR="00EA67EA">
        <w:t xml:space="preserve">However, there are some members in the carpenter position who, due to their enrollment dates, will not be able </w:t>
      </w:r>
      <w:r w:rsidR="00416520">
        <w:t>to achieve</w:t>
      </w:r>
      <w:r w:rsidR="00EA67EA">
        <w:t xml:space="preserve"> the</w:t>
      </w:r>
      <w:r w:rsidR="00416520">
        <w:t xml:space="preserve"> 25 years of service </w:t>
      </w:r>
      <w:r w:rsidR="00EA67EA">
        <w:t>necessary to avail themselves of the physically taxing position benefits, but who nonetheless ar</w:t>
      </w:r>
      <w:r w:rsidR="008A64D6">
        <w:t>e still required to pay the AMC</w:t>
      </w:r>
      <w:r w:rsidR="00416520">
        <w:t>.</w:t>
      </w:r>
      <w:r w:rsidR="00EA67EA">
        <w:t xml:space="preserve"> This legislation would exempt those carpenter members from having to pay the AMC and require</w:t>
      </w:r>
      <w:r w:rsidR="00416520">
        <w:t xml:space="preserve"> </w:t>
      </w:r>
      <w:r w:rsidR="00EA67EA">
        <w:t>a</w:t>
      </w:r>
      <w:r w:rsidR="00240F60">
        <w:t xml:space="preserve"> refund of the portion of the AMC </w:t>
      </w:r>
      <w:r w:rsidR="00EA67EA">
        <w:t xml:space="preserve">they have already </w:t>
      </w:r>
      <w:r w:rsidR="00240F60">
        <w:t>paid into the retirement system</w:t>
      </w:r>
      <w:r w:rsidR="00BC00A3">
        <w:t xml:space="preserve"> plus interest</w:t>
      </w:r>
      <w:r w:rsidR="00240F60">
        <w:t xml:space="preserve">.  </w:t>
      </w:r>
    </w:p>
    <w:p w14:paraId="6523BED5" w14:textId="685A3F9C" w:rsidR="002A79BE" w:rsidRDefault="002A79BE" w:rsidP="002A79BE">
      <w:pPr>
        <w:pStyle w:val="NoSpacing"/>
      </w:pPr>
    </w:p>
    <w:p w14:paraId="275CE213" w14:textId="200FD951" w:rsidR="002A79BE" w:rsidRPr="00D02257" w:rsidRDefault="002A79BE" w:rsidP="002A79BE">
      <w:pPr>
        <w:pStyle w:val="NoSpacing"/>
      </w:pPr>
      <w:r w:rsidRPr="00D02257">
        <w:rPr>
          <w:b/>
          <w:smallCaps/>
        </w:rPr>
        <w:t>Effective Date:</w:t>
      </w:r>
      <w:r w:rsidRPr="00D02257">
        <w:t xml:space="preserve"> </w:t>
      </w:r>
      <w:r>
        <w:t xml:space="preserve">This act would take effect </w:t>
      </w:r>
      <w:r w:rsidR="00B42A98">
        <w:t>immediately</w:t>
      </w:r>
      <w:r w:rsidRPr="00D02257">
        <w:t xml:space="preserve">. </w:t>
      </w:r>
    </w:p>
    <w:p w14:paraId="3159AD93" w14:textId="2E9956A1" w:rsidR="002A79BE" w:rsidRPr="00D02257" w:rsidRDefault="002A79BE" w:rsidP="002A79BE">
      <w:pPr>
        <w:spacing w:before="100" w:beforeAutospacing="1"/>
        <w:contextualSpacing/>
      </w:pPr>
      <w:r w:rsidRPr="00D02257">
        <w:rPr>
          <w:b/>
          <w:smallCaps/>
        </w:rPr>
        <w:t>Fiscal Year In Which Full Fiscal Impact Anticipated:</w:t>
      </w:r>
      <w:r w:rsidRPr="00D02257">
        <w:t xml:space="preserve"> </w:t>
      </w:r>
      <w:r w:rsidR="00297874">
        <w:t>Fiscal 2023</w:t>
      </w:r>
    </w:p>
    <w:p w14:paraId="58649C7E" w14:textId="77777777" w:rsidR="002A79BE" w:rsidRPr="00D02257" w:rsidRDefault="002A79BE" w:rsidP="002A79BE">
      <w:pPr>
        <w:pBdr>
          <w:top w:val="single" w:sz="4" w:space="1" w:color="auto"/>
        </w:pBdr>
        <w:spacing w:before="240"/>
        <w:rPr>
          <w:b/>
          <w:smallCaps/>
        </w:rPr>
      </w:pPr>
      <w:r w:rsidRPr="00D02257">
        <w:rPr>
          <w:b/>
          <w:smallCaps/>
        </w:rPr>
        <w:t>Fiscal Impact Statement:</w:t>
      </w:r>
    </w:p>
    <w:p w14:paraId="26D4818A" w14:textId="77777777" w:rsidR="002A79BE" w:rsidRPr="00012730" w:rsidRDefault="002A79BE" w:rsidP="002A79BE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2A79BE" w:rsidRPr="00012730" w14:paraId="7C05D7C0" w14:textId="77777777" w:rsidTr="00A828AB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7A56F6" w14:textId="77777777" w:rsidR="002A79BE" w:rsidRPr="00012730" w:rsidRDefault="002A79BE" w:rsidP="00A828AB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0D66EE51" w14:textId="77777777" w:rsidR="002A79BE" w:rsidRPr="00012730" w:rsidRDefault="002A79BE" w:rsidP="00A828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D14FD3" w14:textId="6F711B99" w:rsidR="002A79BE" w:rsidRPr="00012730" w:rsidRDefault="002A79BE" w:rsidP="00A828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Effective </w:t>
            </w:r>
            <w:r w:rsidR="00297874">
              <w:rPr>
                <w:b/>
                <w:bCs/>
                <w:sz w:val="20"/>
                <w:szCs w:val="20"/>
              </w:rPr>
              <w:t>FY23</w:t>
            </w:r>
          </w:p>
          <w:p w14:paraId="38F0268C" w14:textId="77777777" w:rsidR="002A79BE" w:rsidRPr="00012730" w:rsidRDefault="002A79BE" w:rsidP="00A828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0039AFA" w14:textId="2734BFCE" w:rsidR="002A79BE" w:rsidRPr="00012730" w:rsidRDefault="002A79BE" w:rsidP="00A828AB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 Effective FY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29787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55D6C05" w14:textId="7129BB68" w:rsidR="002A79BE" w:rsidRPr="00012730" w:rsidRDefault="002A79BE" w:rsidP="00A828AB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 Impact FY</w:t>
            </w:r>
            <w:r w:rsidR="00297874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2A79BE" w:rsidRPr="00012730" w14:paraId="49A21352" w14:textId="77777777" w:rsidTr="00A828A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732DC16" w14:textId="77777777" w:rsidR="002A79BE" w:rsidRPr="00012730" w:rsidRDefault="002A79BE" w:rsidP="00A828AB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531EADE" w14:textId="77777777" w:rsidR="002A79BE" w:rsidRPr="00012730" w:rsidRDefault="002A79BE" w:rsidP="00A828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0C2D4D" w14:textId="77777777" w:rsidR="002A79BE" w:rsidRPr="00012730" w:rsidRDefault="002A79BE" w:rsidP="00A828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932B6F8" w14:textId="77777777" w:rsidR="002A79BE" w:rsidRPr="00012730" w:rsidRDefault="002A79BE" w:rsidP="00A828AB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2A79BE" w:rsidRPr="00012730" w14:paraId="32EDEC83" w14:textId="77777777" w:rsidTr="00A828A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9CC18B6" w14:textId="77777777" w:rsidR="002A79BE" w:rsidRPr="00012730" w:rsidRDefault="002A79BE" w:rsidP="00A828AB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5DCFBD9" w14:textId="3761CA5D" w:rsidR="002A79BE" w:rsidRPr="00012730" w:rsidRDefault="00623D44" w:rsidP="00A828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$389</w:t>
            </w:r>
            <w:r w:rsidR="008A64D6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B685BB" w14:textId="67E7803F" w:rsidR="002A79BE" w:rsidRPr="00012730" w:rsidRDefault="00623D44" w:rsidP="00A828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$389</w:t>
            </w:r>
            <w:r w:rsidR="00240F60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A351EDE" w14:textId="7D63A4BF" w:rsidR="002A79BE" w:rsidRPr="00012730" w:rsidRDefault="00623D44" w:rsidP="00A828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$389</w:t>
            </w:r>
            <w:r w:rsidR="00513B1C">
              <w:rPr>
                <w:bCs/>
                <w:sz w:val="20"/>
                <w:szCs w:val="20"/>
              </w:rPr>
              <w:t>,000</w:t>
            </w:r>
          </w:p>
        </w:tc>
      </w:tr>
      <w:tr w:rsidR="002A79BE" w:rsidRPr="00012730" w14:paraId="076D906E" w14:textId="77777777" w:rsidTr="00A828AB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C972A77" w14:textId="77777777" w:rsidR="002A79BE" w:rsidRPr="00012730" w:rsidRDefault="002A79BE" w:rsidP="00A828AB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E44FF01" w14:textId="56DC262D" w:rsidR="002A79BE" w:rsidRPr="00012730" w:rsidRDefault="00623D44" w:rsidP="00A828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$389</w:t>
            </w:r>
            <w:r w:rsidR="008A64D6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7F7B93B" w14:textId="13BC4BBC" w:rsidR="002A79BE" w:rsidRPr="00012730" w:rsidRDefault="00513B1C" w:rsidP="00240F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623D44">
              <w:rPr>
                <w:bCs/>
                <w:sz w:val="20"/>
                <w:szCs w:val="20"/>
              </w:rPr>
              <w:t>389</w:t>
            </w:r>
            <w:r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589ED9E" w14:textId="427B8DF4" w:rsidR="002A79BE" w:rsidRPr="00012730" w:rsidRDefault="00623D44" w:rsidP="00A828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$389</w:t>
            </w:r>
            <w:r w:rsidR="00513B1C">
              <w:rPr>
                <w:bCs/>
                <w:sz w:val="20"/>
                <w:szCs w:val="20"/>
              </w:rPr>
              <w:t>,000</w:t>
            </w:r>
          </w:p>
        </w:tc>
      </w:tr>
    </w:tbl>
    <w:p w14:paraId="114A911F" w14:textId="77777777" w:rsidR="002A79BE" w:rsidRPr="00012730" w:rsidRDefault="002A79BE" w:rsidP="002A79BE">
      <w:pPr>
        <w:spacing w:before="120"/>
      </w:pPr>
    </w:p>
    <w:p w14:paraId="74AE1ED6" w14:textId="57059DEC" w:rsidR="002A79BE" w:rsidRPr="00973C72" w:rsidRDefault="002A79BE" w:rsidP="002A79BE">
      <w:pPr>
        <w:rPr>
          <w:b/>
          <w:smallCaps/>
          <w:sz w:val="22"/>
          <w:szCs w:val="22"/>
        </w:rPr>
      </w:pPr>
      <w:r w:rsidRPr="00012730">
        <w:rPr>
          <w:b/>
          <w:smallCaps/>
        </w:rPr>
        <w:t>Impact on Revenues</w:t>
      </w:r>
      <w:r>
        <w:rPr>
          <w:b/>
          <w:smallCaps/>
        </w:rPr>
        <w:t xml:space="preserve">: </w:t>
      </w:r>
      <w:r w:rsidR="00B42A98">
        <w:t>It is anticipated that t</w:t>
      </w:r>
      <w:r>
        <w:t xml:space="preserve">here would be no impact on revenues </w:t>
      </w:r>
      <w:r w:rsidR="00B42A98">
        <w:t xml:space="preserve">as a result of </w:t>
      </w:r>
      <w:r>
        <w:t xml:space="preserve">this legislation. </w:t>
      </w:r>
    </w:p>
    <w:p w14:paraId="56E1EA02" w14:textId="77777777" w:rsidR="002A79BE" w:rsidRDefault="002A79BE" w:rsidP="002A79BE">
      <w:pPr>
        <w:rPr>
          <w:b/>
          <w:smallCaps/>
        </w:rPr>
      </w:pPr>
    </w:p>
    <w:p w14:paraId="79EBCD10" w14:textId="5A5D9669" w:rsidR="001D0D5F" w:rsidRDefault="002A79BE" w:rsidP="002A79BE">
      <w:r w:rsidRPr="00012730">
        <w:rPr>
          <w:b/>
          <w:smallCaps/>
        </w:rPr>
        <w:t>Impact on Expenditures:</w:t>
      </w:r>
      <w:r>
        <w:t xml:space="preserve"> </w:t>
      </w:r>
      <w:r w:rsidR="001D0D5F">
        <w:t>It is estimated that the passage of this legislation would increase the Present Value of Future Benefits by $</w:t>
      </w:r>
      <w:r w:rsidR="00DE28BD">
        <w:t>5.2</w:t>
      </w:r>
      <w:r w:rsidR="00653EF4">
        <w:t xml:space="preserve"> million, resulting in a $2.3</w:t>
      </w:r>
      <w:r w:rsidR="001D0D5F">
        <w:t xml:space="preserve"> million net increase in unfunded accrued liabilities (UAL). </w:t>
      </w:r>
      <w:r w:rsidR="00BC00A3">
        <w:t xml:space="preserve">The increase in UAL would </w:t>
      </w:r>
      <w:r w:rsidR="000B04E2">
        <w:t xml:space="preserve">amortize </w:t>
      </w:r>
      <w:r w:rsidR="00FA1B51">
        <w:t>o</w:t>
      </w:r>
      <w:r w:rsidR="00BC00A3">
        <w:t xml:space="preserve">ver the remaining working lifetime of members impacted by </w:t>
      </w:r>
      <w:r w:rsidR="00AB7E0F">
        <w:t>the legislation, which the City Actuary</w:t>
      </w:r>
      <w:r w:rsidR="00BC00A3">
        <w:t xml:space="preserve"> estimates to be </w:t>
      </w:r>
      <w:r w:rsidR="00653EF4">
        <w:t>seven</w:t>
      </w:r>
      <w:r w:rsidR="00BC00A3">
        <w:t xml:space="preserve"> years for NYCERS carpenters and nine years for BERS carpenters. </w:t>
      </w:r>
      <w:r w:rsidR="001D0D5F">
        <w:t xml:space="preserve">The amortized payments toward the UAL, coupled with the increase in the normal cost to fund these plans, </w:t>
      </w:r>
      <w:r w:rsidR="00BC00A3">
        <w:t>wo</w:t>
      </w:r>
      <w:r w:rsidR="009E0036">
        <w:t>uld incur an annual cost of $931</w:t>
      </w:r>
      <w:r w:rsidR="00BC00A3">
        <w:t>,000</w:t>
      </w:r>
      <w:r w:rsidR="00623D44">
        <w:t xml:space="preserve">.  The City would fund </w:t>
      </w:r>
      <w:r w:rsidR="00653EF4">
        <w:t>$389,000</w:t>
      </w:r>
      <w:r w:rsidR="00623D44">
        <w:t xml:space="preserve"> of the annual contribution increase, with other obligors funding the remaining $542,000. </w:t>
      </w:r>
      <w:r w:rsidR="001D0D5F">
        <w:t xml:space="preserve">  </w:t>
      </w:r>
    </w:p>
    <w:p w14:paraId="6B12B7A9" w14:textId="25E0C3D2" w:rsidR="001B242C" w:rsidRDefault="002A79BE" w:rsidP="002A79BE">
      <w:pPr>
        <w:spacing w:before="240"/>
        <w:rPr>
          <w:bCs/>
        </w:rPr>
      </w:pPr>
      <w:r w:rsidRPr="00D02257">
        <w:rPr>
          <w:b/>
          <w:smallCaps/>
        </w:rPr>
        <w:t>Source of Funds To Cover Estimated Costs:</w:t>
      </w:r>
      <w:r w:rsidRPr="00D02257">
        <w:t xml:space="preserve"> </w:t>
      </w:r>
      <w:r w:rsidR="001B242C">
        <w:rPr>
          <w:bCs/>
        </w:rPr>
        <w:t>General Fund</w:t>
      </w:r>
    </w:p>
    <w:p w14:paraId="4F964781" w14:textId="77777777" w:rsidR="00B42A98" w:rsidRPr="00D02257" w:rsidRDefault="00B42A98" w:rsidP="002A79BE">
      <w:pPr>
        <w:spacing w:before="240"/>
      </w:pPr>
    </w:p>
    <w:p w14:paraId="5341EEE9" w14:textId="77777777" w:rsidR="003449F8" w:rsidRDefault="002A79BE" w:rsidP="002A79BE">
      <w:pPr>
        <w:pStyle w:val="NoSpacing"/>
      </w:pPr>
      <w:r w:rsidRPr="00D02257">
        <w:rPr>
          <w:b/>
          <w:smallCaps/>
        </w:rPr>
        <w:t>Source of Information:</w:t>
      </w:r>
      <w:r w:rsidRPr="00D02257">
        <w:t xml:space="preserve"> </w:t>
      </w:r>
      <w:r>
        <w:tab/>
      </w:r>
      <w:r>
        <w:tab/>
      </w:r>
      <w:r w:rsidRPr="00D02257">
        <w:t>New York City Council Finance Division</w:t>
      </w:r>
    </w:p>
    <w:p w14:paraId="237752B0" w14:textId="23A7B235" w:rsidR="00EF000C" w:rsidRDefault="00EF000C" w:rsidP="002A79B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BC00A3">
        <w:t xml:space="preserve">Fiscal Note </w:t>
      </w:r>
      <w:r w:rsidR="00E2000E" w:rsidRPr="00E2000E">
        <w:t>2022-</w:t>
      </w:r>
      <w:r w:rsidR="00E2000E">
        <w:t>02</w:t>
      </w:r>
      <w:r>
        <w:t xml:space="preserve">, Chief Actuary New York City </w:t>
      </w:r>
      <w:r w:rsidR="00C55CA6">
        <w:t>Employees’</w:t>
      </w:r>
      <w:r>
        <w:t xml:space="preserve"> </w:t>
      </w:r>
      <w:r w:rsidR="00C55CA6">
        <w:t>Retirement</w:t>
      </w:r>
    </w:p>
    <w:p w14:paraId="05B64A26" w14:textId="14879AB3" w:rsidR="00C55CA6" w:rsidRDefault="00C55CA6" w:rsidP="00BC00A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System</w:t>
      </w:r>
      <w:r w:rsidR="00BC00A3">
        <w:t xml:space="preserve"> and Board of Education Retirement System of the City of New York</w:t>
      </w:r>
    </w:p>
    <w:p w14:paraId="65FA9EEA" w14:textId="77777777" w:rsidR="002A79BE" w:rsidRPr="00D02257" w:rsidRDefault="002A79BE" w:rsidP="002A79BE">
      <w:pPr>
        <w:pStyle w:val="NoSpacing"/>
      </w:pPr>
      <w:r w:rsidRPr="00D02257">
        <w:tab/>
      </w:r>
      <w:r w:rsidRPr="00D02257">
        <w:tab/>
      </w:r>
      <w:r w:rsidRPr="00D02257">
        <w:tab/>
        <w:t xml:space="preserve">          </w:t>
      </w:r>
      <w:r w:rsidRPr="00D02257">
        <w:tab/>
      </w:r>
      <w:r w:rsidRPr="00D02257">
        <w:tab/>
      </w:r>
      <w:r w:rsidRPr="00D02257">
        <w:tab/>
      </w:r>
      <w:r w:rsidRPr="00D02257">
        <w:tab/>
      </w:r>
      <w:r w:rsidRPr="00D02257">
        <w:tab/>
        <w:t xml:space="preserve">                                                           </w:t>
      </w:r>
      <w:r w:rsidRPr="00D02257">
        <w:tab/>
      </w:r>
      <w:r w:rsidRPr="00D02257">
        <w:tab/>
        <w:t xml:space="preserve">                        </w:t>
      </w:r>
    </w:p>
    <w:p w14:paraId="5AAF7184" w14:textId="77777777" w:rsidR="002A79BE" w:rsidRDefault="002A79BE" w:rsidP="002A79BE">
      <w:r w:rsidRPr="00D02257">
        <w:rPr>
          <w:b/>
          <w:smallCaps/>
        </w:rPr>
        <w:t>Estimate Prepared By:</w:t>
      </w:r>
      <w:r w:rsidRPr="00D02257">
        <w:rPr>
          <w:b/>
          <w:smallCaps/>
        </w:rPr>
        <w:tab/>
      </w:r>
      <w:r w:rsidRPr="00D02257">
        <w:rPr>
          <w:b/>
          <w:smallCaps/>
        </w:rPr>
        <w:tab/>
      </w:r>
      <w:r w:rsidR="0089353E">
        <w:t>Andrew Wilber</w:t>
      </w:r>
      <w:r w:rsidRPr="00D02257">
        <w:t>, Economist</w:t>
      </w:r>
    </w:p>
    <w:p w14:paraId="17A2AE1F" w14:textId="77777777" w:rsidR="002A79BE" w:rsidRPr="00D02257" w:rsidRDefault="002A79BE" w:rsidP="002A79BE"/>
    <w:p w14:paraId="56FE9495" w14:textId="77777777" w:rsidR="002A79BE" w:rsidRDefault="002A79BE" w:rsidP="002A79BE">
      <w:pPr>
        <w:ind w:left="3600" w:hanging="3600"/>
      </w:pPr>
      <w:r w:rsidRPr="00D02257">
        <w:rPr>
          <w:b/>
          <w:smallCaps/>
        </w:rPr>
        <w:t>Estimate R</w:t>
      </w:r>
      <w:r>
        <w:rPr>
          <w:b/>
          <w:smallCaps/>
        </w:rPr>
        <w:t>eviewed</w:t>
      </w:r>
      <w:r w:rsidRPr="00D02257">
        <w:rPr>
          <w:b/>
          <w:smallCaps/>
        </w:rPr>
        <w:t xml:space="preserve"> By</w:t>
      </w:r>
      <w:r w:rsidRPr="00D02257">
        <w:t xml:space="preserve">: </w:t>
      </w:r>
      <w:r w:rsidRPr="00D02257">
        <w:tab/>
      </w:r>
      <w:r>
        <w:t xml:space="preserve">Raymond Majewski, Deputy Director/Chief Economist </w:t>
      </w:r>
    </w:p>
    <w:p w14:paraId="7F96F03E" w14:textId="7BFA5222" w:rsidR="002A79BE" w:rsidRPr="00D02257" w:rsidRDefault="001715D6" w:rsidP="002A79BE">
      <w:pPr>
        <w:ind w:left="3600"/>
      </w:pPr>
      <w:r>
        <w:t>M</w:t>
      </w:r>
      <w:r w:rsidR="00BB6DF7">
        <w:t>alcom</w:t>
      </w:r>
      <w:r>
        <w:t xml:space="preserve"> Butehorn</w:t>
      </w:r>
      <w:r w:rsidR="002A79BE" w:rsidRPr="008A64D6">
        <w:t>,</w:t>
      </w:r>
      <w:r w:rsidR="00EA67EA" w:rsidRPr="008A64D6">
        <w:t xml:space="preserve"> Senior</w:t>
      </w:r>
      <w:r w:rsidR="002A79BE" w:rsidRPr="008A64D6">
        <w:t xml:space="preserve"> Counsel</w:t>
      </w:r>
      <w:r w:rsidR="002A79BE">
        <w:t xml:space="preserve"> </w:t>
      </w:r>
    </w:p>
    <w:p w14:paraId="5C8B6BBD" w14:textId="77777777" w:rsidR="002A79BE" w:rsidRPr="00D02257" w:rsidRDefault="002A79BE" w:rsidP="002A79BE">
      <w:pPr>
        <w:rPr>
          <w:b/>
          <w:smallCaps/>
        </w:rPr>
      </w:pPr>
    </w:p>
    <w:p w14:paraId="6BB11D2E" w14:textId="250ACCF1" w:rsidR="002A79BE" w:rsidRPr="00D02257" w:rsidRDefault="002A79BE" w:rsidP="002A79BE">
      <w:r w:rsidRPr="00D02257">
        <w:rPr>
          <w:b/>
          <w:smallCaps/>
        </w:rPr>
        <w:t>Legislative History:</w:t>
      </w:r>
      <w:r w:rsidRPr="00D02257">
        <w:t xml:space="preserve">  </w:t>
      </w:r>
      <w:r>
        <w:t xml:space="preserve">This bill will be considered by the Committee on State and Federal Legislation as a Preconsidered SLR </w:t>
      </w:r>
      <w:r w:rsidRPr="00DA0623">
        <w:t xml:space="preserve">on </w:t>
      </w:r>
      <w:r w:rsidR="00297874">
        <w:t xml:space="preserve">May </w:t>
      </w:r>
      <w:r w:rsidR="00B10852" w:rsidRPr="008C0EA4">
        <w:t>19</w:t>
      </w:r>
      <w:r w:rsidR="00297874">
        <w:t>, 2022</w:t>
      </w:r>
      <w:r w:rsidRPr="005051F9">
        <w:t>. Upon successful vote by the Committee, the Preconsidered SLR will be introduced and submitted to the fu</w:t>
      </w:r>
      <w:r w:rsidR="0089353E">
        <w:t xml:space="preserve">ll Council for a vote on </w:t>
      </w:r>
      <w:r w:rsidR="00297874">
        <w:t>May 19, 2022</w:t>
      </w:r>
      <w:r w:rsidRPr="005051F9">
        <w:t>.</w:t>
      </w:r>
      <w:r w:rsidRPr="00DA0623">
        <w:t xml:space="preserve"> </w:t>
      </w:r>
    </w:p>
    <w:p w14:paraId="04B960A8" w14:textId="77777777" w:rsidR="002A79BE" w:rsidRPr="00012730" w:rsidRDefault="002A79BE" w:rsidP="002A79BE">
      <w:pPr>
        <w:spacing w:before="120"/>
      </w:pPr>
    </w:p>
    <w:p w14:paraId="2A93E8D5" w14:textId="71113E53" w:rsidR="004F5E1A" w:rsidRDefault="002A79BE" w:rsidP="00F07725">
      <w:pPr>
        <w:spacing w:before="120"/>
      </w:pPr>
      <w:r>
        <w:rPr>
          <w:b/>
          <w:smallCaps/>
        </w:rPr>
        <w:t>Date Prepared:</w:t>
      </w:r>
      <w:r>
        <w:t xml:space="preserve">  </w:t>
      </w:r>
      <w:r w:rsidR="00297874">
        <w:t>May 11</w:t>
      </w:r>
      <w:r w:rsidR="005D4847">
        <w:t>, 2022</w:t>
      </w:r>
    </w:p>
    <w:p w14:paraId="0F1A7BB7" w14:textId="075121ED" w:rsidR="00BA0CF3" w:rsidRDefault="00BA0CF3" w:rsidP="00F07725">
      <w:pPr>
        <w:spacing w:before="120"/>
      </w:pPr>
    </w:p>
    <w:p w14:paraId="4E8F3253" w14:textId="460A1E14" w:rsidR="00BA0CF3" w:rsidRDefault="00BA0CF3" w:rsidP="00F07725">
      <w:pPr>
        <w:spacing w:before="120"/>
      </w:pPr>
    </w:p>
    <w:p w14:paraId="1AE160F9" w14:textId="144D6ED9" w:rsidR="008B59B2" w:rsidRPr="00280482" w:rsidRDefault="008B59B2" w:rsidP="00280482">
      <w:pPr>
        <w:spacing w:before="120"/>
      </w:pPr>
    </w:p>
    <w:p w14:paraId="0D30C4F4" w14:textId="77777777" w:rsidR="00BA0CF3" w:rsidRDefault="00BA0CF3" w:rsidP="00F07725">
      <w:pPr>
        <w:spacing w:before="120"/>
      </w:pPr>
    </w:p>
    <w:sectPr w:rsidR="00BA0CF3" w:rsidSect="00150787">
      <w:footerReference w:type="default" r:id="rId8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FBB3" w16cex:dateUtc="2021-06-17T02:37:00Z"/>
  <w16cex:commentExtensible w16cex:durableId="2474FC0C" w16cex:dateUtc="2021-06-17T0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F57416" w16cid:durableId="2474FBB3"/>
  <w16cid:commentId w16cid:paraId="49D8D5D2" w16cid:durableId="2474FC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14739" w14:textId="77777777" w:rsidR="00C37A81" w:rsidRDefault="00C37A81" w:rsidP="006D18A4">
      <w:r>
        <w:separator/>
      </w:r>
    </w:p>
  </w:endnote>
  <w:endnote w:type="continuationSeparator" w:id="0">
    <w:p w14:paraId="01036431" w14:textId="77777777" w:rsidR="00C37A81" w:rsidRDefault="00C37A81" w:rsidP="006D18A4">
      <w:r>
        <w:continuationSeparator/>
      </w:r>
    </w:p>
  </w:endnote>
  <w:endnote w:type="continuationNotice" w:id="1">
    <w:p w14:paraId="52AA4209" w14:textId="77777777" w:rsidR="00C37A81" w:rsidRDefault="00C37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C0974" w14:textId="063250B5" w:rsidR="000B7EB0" w:rsidRPr="005A0359" w:rsidRDefault="00C04132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5A0359">
      <w:rPr>
        <w:rFonts w:eastAsiaTheme="majorEastAsia"/>
      </w:rPr>
      <w:t xml:space="preserve">Preconsidered </w:t>
    </w:r>
    <w:r w:rsidR="003449F8">
      <w:rPr>
        <w:rFonts w:eastAsiaTheme="majorEastAsia"/>
      </w:rPr>
      <w:t xml:space="preserve">SLR </w:t>
    </w:r>
    <w:r w:rsidR="006D18A4" w:rsidRPr="005A0359">
      <w:rPr>
        <w:rFonts w:eastAsiaTheme="majorEastAsia"/>
      </w:rPr>
      <w:t>A</w:t>
    </w:r>
    <w:r w:rsidR="00B42A98">
      <w:rPr>
        <w:rFonts w:eastAsiaTheme="majorEastAsia"/>
      </w:rPr>
      <w:t>.</w:t>
    </w:r>
    <w:r w:rsidR="00B95FAA">
      <w:rPr>
        <w:rFonts w:eastAsiaTheme="majorEastAsia"/>
      </w:rPr>
      <w:t>7971 / S.6981</w:t>
    </w:r>
    <w:r w:rsidR="00297874">
      <w:rPr>
        <w:rFonts w:eastAsiaTheme="majorEastAsia"/>
      </w:rPr>
      <w:t>B</w:t>
    </w:r>
    <w:r w:rsidR="006D18A4" w:rsidRPr="005A0359">
      <w:rPr>
        <w:rFonts w:eastAsiaTheme="majorEastAsia"/>
      </w:rPr>
      <w:ptab w:relativeTo="margin" w:alignment="right" w:leader="none"/>
    </w:r>
    <w:r w:rsidR="006D18A4" w:rsidRPr="005A0359">
      <w:rPr>
        <w:rFonts w:eastAsiaTheme="majorEastAsia"/>
      </w:rPr>
      <w:t xml:space="preserve">Page </w:t>
    </w:r>
    <w:r w:rsidR="006D18A4" w:rsidRPr="005A0359">
      <w:rPr>
        <w:rFonts w:eastAsiaTheme="minorEastAsia"/>
      </w:rPr>
      <w:fldChar w:fldCharType="begin"/>
    </w:r>
    <w:r w:rsidR="006D18A4" w:rsidRPr="00B42A98">
      <w:instrText xml:space="preserve"> PAGE   \* MERGEFORMAT </w:instrText>
    </w:r>
    <w:r w:rsidR="006D18A4" w:rsidRPr="005A0359">
      <w:rPr>
        <w:rFonts w:eastAsiaTheme="minorEastAsia"/>
      </w:rPr>
      <w:fldChar w:fldCharType="separate"/>
    </w:r>
    <w:r w:rsidR="006A19FD" w:rsidRPr="006A19FD">
      <w:rPr>
        <w:rFonts w:eastAsiaTheme="majorEastAsia"/>
        <w:noProof/>
      </w:rPr>
      <w:t>2</w:t>
    </w:r>
    <w:r w:rsidR="006D18A4" w:rsidRPr="005A0359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62DA0" w14:textId="77777777" w:rsidR="00C37A81" w:rsidRDefault="00C37A81" w:rsidP="006D18A4">
      <w:r>
        <w:separator/>
      </w:r>
    </w:p>
  </w:footnote>
  <w:footnote w:type="continuationSeparator" w:id="0">
    <w:p w14:paraId="3A5B6EC7" w14:textId="77777777" w:rsidR="00C37A81" w:rsidRDefault="00C37A81" w:rsidP="006D18A4">
      <w:r>
        <w:continuationSeparator/>
      </w:r>
    </w:p>
  </w:footnote>
  <w:footnote w:type="continuationNotice" w:id="1">
    <w:p w14:paraId="307EE207" w14:textId="77777777" w:rsidR="00C37A81" w:rsidRDefault="00C37A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239"/>
    <w:multiLevelType w:val="hybridMultilevel"/>
    <w:tmpl w:val="C4E0743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BE"/>
    <w:rsid w:val="00012BC1"/>
    <w:rsid w:val="000451CB"/>
    <w:rsid w:val="0005179F"/>
    <w:rsid w:val="0009280E"/>
    <w:rsid w:val="000A4F29"/>
    <w:rsid w:val="000B04E2"/>
    <w:rsid w:val="00152E98"/>
    <w:rsid w:val="001715D6"/>
    <w:rsid w:val="001A3C77"/>
    <w:rsid w:val="001B242C"/>
    <w:rsid w:val="001D0D5F"/>
    <w:rsid w:val="001D6BF4"/>
    <w:rsid w:val="00240F60"/>
    <w:rsid w:val="00264AEC"/>
    <w:rsid w:val="00271766"/>
    <w:rsid w:val="00280482"/>
    <w:rsid w:val="00297874"/>
    <w:rsid w:val="002A79BE"/>
    <w:rsid w:val="002C7916"/>
    <w:rsid w:val="00342AA7"/>
    <w:rsid w:val="003449F8"/>
    <w:rsid w:val="00363DE5"/>
    <w:rsid w:val="00395068"/>
    <w:rsid w:val="003A31B6"/>
    <w:rsid w:val="00414A51"/>
    <w:rsid w:val="00416520"/>
    <w:rsid w:val="00473C1F"/>
    <w:rsid w:val="004B2F66"/>
    <w:rsid w:val="004F5E1A"/>
    <w:rsid w:val="00513B1C"/>
    <w:rsid w:val="00517611"/>
    <w:rsid w:val="005A0359"/>
    <w:rsid w:val="005B05CC"/>
    <w:rsid w:val="005B19E0"/>
    <w:rsid w:val="005D4847"/>
    <w:rsid w:val="00623D44"/>
    <w:rsid w:val="00653EF4"/>
    <w:rsid w:val="006620B6"/>
    <w:rsid w:val="006A19FD"/>
    <w:rsid w:val="006C0A56"/>
    <w:rsid w:val="006D18A4"/>
    <w:rsid w:val="006F1E53"/>
    <w:rsid w:val="00823AFB"/>
    <w:rsid w:val="0088799D"/>
    <w:rsid w:val="0089353E"/>
    <w:rsid w:val="008A64D6"/>
    <w:rsid w:val="008B59B2"/>
    <w:rsid w:val="008C0EA4"/>
    <w:rsid w:val="008E2D73"/>
    <w:rsid w:val="008E62B6"/>
    <w:rsid w:val="0090649F"/>
    <w:rsid w:val="0094394A"/>
    <w:rsid w:val="009846BC"/>
    <w:rsid w:val="009A76B8"/>
    <w:rsid w:val="009E0036"/>
    <w:rsid w:val="00A123F3"/>
    <w:rsid w:val="00AA652A"/>
    <w:rsid w:val="00AB7E0F"/>
    <w:rsid w:val="00AC180F"/>
    <w:rsid w:val="00AC4FAE"/>
    <w:rsid w:val="00B10852"/>
    <w:rsid w:val="00B42A98"/>
    <w:rsid w:val="00B51F04"/>
    <w:rsid w:val="00B6090B"/>
    <w:rsid w:val="00B615BC"/>
    <w:rsid w:val="00B81A1F"/>
    <w:rsid w:val="00B95FAA"/>
    <w:rsid w:val="00BA0CF3"/>
    <w:rsid w:val="00BB6DF7"/>
    <w:rsid w:val="00BC00A3"/>
    <w:rsid w:val="00C04132"/>
    <w:rsid w:val="00C37A81"/>
    <w:rsid w:val="00C55CA6"/>
    <w:rsid w:val="00C873D8"/>
    <w:rsid w:val="00CA7AA6"/>
    <w:rsid w:val="00D81E4D"/>
    <w:rsid w:val="00DB4773"/>
    <w:rsid w:val="00DE28BD"/>
    <w:rsid w:val="00E01F9E"/>
    <w:rsid w:val="00E2000E"/>
    <w:rsid w:val="00E4233E"/>
    <w:rsid w:val="00E83DEE"/>
    <w:rsid w:val="00E94DC7"/>
    <w:rsid w:val="00EA67EA"/>
    <w:rsid w:val="00EF000C"/>
    <w:rsid w:val="00F07725"/>
    <w:rsid w:val="00F347B3"/>
    <w:rsid w:val="00F35149"/>
    <w:rsid w:val="00F53258"/>
    <w:rsid w:val="00F57596"/>
    <w:rsid w:val="00F77FDB"/>
    <w:rsid w:val="00F837A2"/>
    <w:rsid w:val="00FA1B51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F7BB"/>
  <w15:chartTrackingRefBased/>
  <w15:docId w15:val="{969012D9-B30B-4C60-8D8B-B7D5D252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9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7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9BE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7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79BE"/>
    <w:rPr>
      <w:rFonts w:ascii="Courier New" w:eastAsia="Times New Roman" w:hAnsi="Courier New" w:cs="Courier New"/>
      <w:sz w:val="24"/>
      <w:szCs w:val="24"/>
    </w:rPr>
  </w:style>
  <w:style w:type="paragraph" w:styleId="NoSpacing">
    <w:name w:val="No Spacing"/>
    <w:uiPriority w:val="1"/>
    <w:qFormat/>
    <w:rsid w:val="002A79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8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9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D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6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7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7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7E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8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Kendall</dc:creator>
  <cp:keywords/>
  <dc:description/>
  <cp:lastModifiedBy>DelFranco, Ruthie</cp:lastModifiedBy>
  <cp:revision>2</cp:revision>
  <dcterms:created xsi:type="dcterms:W3CDTF">2022-06-08T16:28:00Z</dcterms:created>
  <dcterms:modified xsi:type="dcterms:W3CDTF">2022-06-08T16:28:00Z</dcterms:modified>
</cp:coreProperties>
</file>