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54671" w14:textId="6836719B" w:rsidR="004E1CF2" w:rsidRDefault="004E1CF2" w:rsidP="00E97376">
      <w:pPr>
        <w:ind w:firstLine="0"/>
        <w:jc w:val="center"/>
      </w:pPr>
      <w:r>
        <w:t>Int. No.</w:t>
      </w:r>
      <w:r w:rsidR="002633F8">
        <w:t xml:space="preserve"> 471</w:t>
      </w:r>
    </w:p>
    <w:p w14:paraId="1C38C01F" w14:textId="77777777" w:rsidR="00133EA0" w:rsidRDefault="00133EA0" w:rsidP="00133EA0">
      <w:pPr>
        <w:suppressLineNumbers/>
        <w:ind w:firstLine="0"/>
        <w:jc w:val="both"/>
      </w:pPr>
    </w:p>
    <w:p w14:paraId="366D115E" w14:textId="77777777" w:rsidR="00A87D36" w:rsidRDefault="00A87D36" w:rsidP="00A87D36">
      <w:pPr>
        <w:suppressLineNumbers/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Gennaro and Abreu (by request of the Queens Borough President)</w:t>
      </w:r>
    </w:p>
    <w:p w14:paraId="4B5C77A5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2CEB0836" w14:textId="77777777" w:rsidR="00BA4E35" w:rsidRPr="00BA4E35" w:rsidRDefault="00BA4E35" w:rsidP="007101A2">
      <w:pPr>
        <w:pStyle w:val="BodyText"/>
        <w:spacing w:line="240" w:lineRule="auto"/>
        <w:ind w:firstLine="0"/>
        <w:rPr>
          <w:vanish/>
        </w:rPr>
      </w:pPr>
      <w:r w:rsidRPr="00BA4E35">
        <w:rPr>
          <w:vanish/>
        </w:rPr>
        <w:t>..Title</w:t>
      </w:r>
    </w:p>
    <w:p w14:paraId="3566DFF1" w14:textId="605F6518" w:rsidR="004E1CF2" w:rsidRDefault="00BA4E35" w:rsidP="007101A2">
      <w:pPr>
        <w:pStyle w:val="BodyText"/>
        <w:spacing w:line="240" w:lineRule="auto"/>
        <w:ind w:firstLine="0"/>
      </w:pPr>
      <w:r>
        <w:t>A Local Law i</w:t>
      </w:r>
      <w:r w:rsidR="00731C9B" w:rsidRPr="00731C9B">
        <w:t xml:space="preserve">n relation to </w:t>
      </w:r>
      <w:r w:rsidR="00F43BF5">
        <w:t xml:space="preserve">clarifying </w:t>
      </w:r>
      <w:r w:rsidR="00731C9B" w:rsidRPr="00731C9B">
        <w:t>the effective date of</w:t>
      </w:r>
      <w:r w:rsidR="00731C9B">
        <w:t xml:space="preserve"> local law </w:t>
      </w:r>
      <w:r w:rsidR="00477FA5">
        <w:t xml:space="preserve">number </w:t>
      </w:r>
      <w:r w:rsidR="00731C9B">
        <w:t>92 for the year 2019</w:t>
      </w:r>
      <w:r w:rsidR="007B4733">
        <w:t xml:space="preserve"> and local law number 94 for the year 2019</w:t>
      </w:r>
    </w:p>
    <w:p w14:paraId="46B62548" w14:textId="5420B7CA" w:rsidR="00BA4E35" w:rsidRPr="00BA4E35" w:rsidRDefault="00BA4E35" w:rsidP="007101A2">
      <w:pPr>
        <w:pStyle w:val="BodyText"/>
        <w:spacing w:line="240" w:lineRule="auto"/>
        <w:ind w:firstLine="0"/>
        <w:rPr>
          <w:vanish/>
        </w:rPr>
      </w:pPr>
      <w:r w:rsidRPr="00BA4E35">
        <w:rPr>
          <w:vanish/>
        </w:rPr>
        <w:t>..Body</w:t>
      </w:r>
    </w:p>
    <w:p w14:paraId="46A9E2B6" w14:textId="3C46CDBC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7E6B48DD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74D743F0" w14:textId="77777777" w:rsidR="004E1CF2" w:rsidRDefault="004E1CF2" w:rsidP="006662DF">
      <w:pPr>
        <w:jc w:val="both"/>
      </w:pPr>
    </w:p>
    <w:p w14:paraId="01563F8F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D0FDAE" w14:textId="77777777" w:rsidR="00731C9B" w:rsidRDefault="007101A2" w:rsidP="00731C9B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731C9B">
        <w:t xml:space="preserve">Section 3 of local law </w:t>
      </w:r>
      <w:r w:rsidR="00477FA5">
        <w:t xml:space="preserve">number </w:t>
      </w:r>
      <w:r w:rsidR="00731C9B">
        <w:t>92 for the year 2019 is amended to read as follows:</w:t>
      </w:r>
    </w:p>
    <w:p w14:paraId="40A0E6E9" w14:textId="5EFFA253" w:rsidR="00595589" w:rsidRDefault="00731C9B" w:rsidP="00731C9B">
      <w:pPr>
        <w:spacing w:line="48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§ 3</w:t>
      </w:r>
      <w:r w:rsidRPr="00BC3AF1">
        <w:rPr>
          <w:rFonts w:eastAsia="Calibri"/>
          <w:color w:val="000000"/>
        </w:rPr>
        <w:t xml:space="preserve">. </w:t>
      </w:r>
      <w:r w:rsidRPr="00731C9B">
        <w:rPr>
          <w:rFonts w:eastAsia="Calibri"/>
          <w:color w:val="000000"/>
        </w:rPr>
        <w:t xml:space="preserve">This local law takes effect on the same date that </w:t>
      </w:r>
      <w:r w:rsidR="00966D93">
        <w:rPr>
          <w:rFonts w:eastAsia="Calibri"/>
          <w:color w:val="000000"/>
        </w:rPr>
        <w:t>[</w:t>
      </w:r>
      <w:r w:rsidRPr="00731C9B">
        <w:rPr>
          <w:rFonts w:eastAsia="Calibri"/>
          <w:color w:val="000000"/>
        </w:rPr>
        <w:t>a local law</w:t>
      </w:r>
      <w:r>
        <w:rPr>
          <w:rFonts w:eastAsia="Calibri"/>
          <w:color w:val="000000"/>
        </w:rPr>
        <w:t xml:space="preserve"> for the year 2019 amending the </w:t>
      </w:r>
      <w:r w:rsidRPr="00731C9B">
        <w:rPr>
          <w:rFonts w:eastAsia="Calibri"/>
          <w:color w:val="000000"/>
        </w:rPr>
        <w:t>New York city building code, relating to requiring that the roofs of certain buildings be covered in</w:t>
      </w:r>
      <w:r>
        <w:rPr>
          <w:rFonts w:eastAsia="Calibri"/>
          <w:color w:val="000000"/>
        </w:rPr>
        <w:t xml:space="preserve"> </w:t>
      </w:r>
      <w:r w:rsidRPr="00731C9B">
        <w:rPr>
          <w:rFonts w:eastAsia="Calibri"/>
          <w:color w:val="000000"/>
        </w:rPr>
        <w:t>green roofs or solar photovoltaic electricity generating systems, as proposed in introduction number</w:t>
      </w:r>
      <w:r>
        <w:rPr>
          <w:rFonts w:eastAsia="Calibri"/>
          <w:color w:val="000000"/>
        </w:rPr>
        <w:t xml:space="preserve"> </w:t>
      </w:r>
      <w:r w:rsidRPr="00731C9B">
        <w:rPr>
          <w:rFonts w:eastAsia="Calibri"/>
          <w:color w:val="000000"/>
        </w:rPr>
        <w:t>1032</w:t>
      </w:r>
      <w:r w:rsidR="00966D93">
        <w:rPr>
          <w:rFonts w:eastAsia="Calibri"/>
          <w:color w:val="000000"/>
        </w:rPr>
        <w:t>,</w:t>
      </w:r>
      <w:r w:rsidR="00940609">
        <w:rPr>
          <w:rFonts w:eastAsia="Calibri"/>
          <w:color w:val="000000"/>
        </w:rPr>
        <w:t xml:space="preserve">] </w:t>
      </w:r>
      <w:r w:rsidR="00940609" w:rsidRPr="00940609">
        <w:rPr>
          <w:rFonts w:eastAsia="Calibri"/>
          <w:color w:val="000000"/>
          <w:u w:val="single"/>
        </w:rPr>
        <w:t>local law</w:t>
      </w:r>
      <w:r w:rsidR="00477FA5">
        <w:rPr>
          <w:rFonts w:eastAsia="Calibri"/>
          <w:color w:val="000000"/>
          <w:u w:val="single"/>
        </w:rPr>
        <w:t xml:space="preserve"> number</w:t>
      </w:r>
      <w:r w:rsidR="00940609" w:rsidRPr="00940609">
        <w:rPr>
          <w:rFonts w:eastAsia="Calibri"/>
          <w:color w:val="000000"/>
          <w:u w:val="single"/>
        </w:rPr>
        <w:t xml:space="preserve"> 94 for the year 2019</w:t>
      </w:r>
      <w:r w:rsidRPr="00731C9B">
        <w:rPr>
          <w:rFonts w:eastAsia="Calibri"/>
          <w:color w:val="000000"/>
        </w:rPr>
        <w:t xml:space="preserve"> takes effect</w:t>
      </w:r>
      <w:r w:rsidR="00C95CBA" w:rsidRPr="00476250">
        <w:rPr>
          <w:rFonts w:eastAsia="Calibri"/>
          <w:color w:val="000000"/>
          <w:u w:val="single"/>
        </w:rPr>
        <w:t>,</w:t>
      </w:r>
      <w:r w:rsidRPr="00476250">
        <w:rPr>
          <w:rFonts w:eastAsia="Calibri"/>
          <w:color w:val="000000"/>
          <w:u w:val="single"/>
        </w:rPr>
        <w:t xml:space="preserve"> </w:t>
      </w:r>
      <w:r w:rsidRPr="00731C9B">
        <w:rPr>
          <w:rFonts w:eastAsia="Calibri"/>
          <w:color w:val="000000"/>
          <w:u w:val="single"/>
        </w:rPr>
        <w:t>and shall not apply to applications for construction document approval filed prior to such effective date</w:t>
      </w:r>
      <w:r w:rsidRPr="00731C9B">
        <w:rPr>
          <w:rFonts w:eastAsia="Calibri"/>
          <w:color w:val="000000"/>
        </w:rPr>
        <w:t>, except that the commissioner of buildings shall take such measures as are</w:t>
      </w:r>
      <w:r>
        <w:rPr>
          <w:rFonts w:eastAsia="Calibri"/>
          <w:color w:val="000000"/>
        </w:rPr>
        <w:t xml:space="preserve"> </w:t>
      </w:r>
      <w:r w:rsidRPr="00731C9B">
        <w:rPr>
          <w:rFonts w:eastAsia="Calibri"/>
          <w:color w:val="000000"/>
        </w:rPr>
        <w:t>necessary for its implementation, including the promulgation of rules, prior to its effective date</w:t>
      </w:r>
      <w:r>
        <w:rPr>
          <w:rFonts w:eastAsia="Calibri"/>
          <w:color w:val="000000"/>
        </w:rPr>
        <w:t>.</w:t>
      </w:r>
    </w:p>
    <w:p w14:paraId="20018A1A" w14:textId="71FD65E1" w:rsidR="007B4733" w:rsidRDefault="007B4733" w:rsidP="007B4733">
      <w:pPr>
        <w:spacing w:line="480" w:lineRule="auto"/>
        <w:jc w:val="both"/>
      </w:pPr>
      <w:r>
        <w:t>§ 2. Section 5 of local law number 94 for the year 2019 is amended to read as follows:</w:t>
      </w:r>
    </w:p>
    <w:p w14:paraId="3F658F41" w14:textId="16D26787" w:rsidR="007B4733" w:rsidRPr="00731C9B" w:rsidRDefault="00CA67F1" w:rsidP="007B4733">
      <w:pPr>
        <w:spacing w:line="48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§ 5</w:t>
      </w:r>
      <w:r w:rsidR="007B4733" w:rsidRPr="00BC3AF1">
        <w:rPr>
          <w:rFonts w:eastAsia="Calibri"/>
          <w:color w:val="000000"/>
        </w:rPr>
        <w:t>.</w:t>
      </w:r>
      <w:r w:rsidR="007B4733">
        <w:rPr>
          <w:rFonts w:eastAsia="Calibri"/>
          <w:color w:val="000000"/>
        </w:rPr>
        <w:t xml:space="preserve"> </w:t>
      </w:r>
      <w:r w:rsidR="007B4733">
        <w:rPr>
          <w:color w:val="000000"/>
          <w:shd w:val="clear" w:color="auto" w:fill="FFFFFF"/>
        </w:rPr>
        <w:t xml:space="preserve">This local law takes effect 180 days after it becomes law, </w:t>
      </w:r>
      <w:r w:rsidR="007B4733" w:rsidRPr="00731C9B">
        <w:rPr>
          <w:rFonts w:eastAsia="Calibri"/>
          <w:color w:val="000000"/>
          <w:u w:val="single"/>
        </w:rPr>
        <w:t>and shall not apply to applications for construction document approval filed prior to such effective date</w:t>
      </w:r>
      <w:r w:rsidR="007B4733" w:rsidRPr="00731C9B">
        <w:rPr>
          <w:rFonts w:eastAsia="Calibri"/>
          <w:color w:val="000000"/>
        </w:rPr>
        <w:t xml:space="preserve">, </w:t>
      </w:r>
      <w:r w:rsidR="007B4733">
        <w:rPr>
          <w:color w:val="000000"/>
          <w:shd w:val="clear" w:color="auto" w:fill="FFFFFF"/>
        </w:rPr>
        <w:t xml:space="preserve">except that the commissioner of buildings shall take such measures as are necessary for the implementation of this local law, including the promulgation of rules, before such date. </w:t>
      </w:r>
      <w:r w:rsidR="007B4733" w:rsidRPr="00BC3AF1">
        <w:rPr>
          <w:rFonts w:eastAsia="Calibri"/>
          <w:color w:val="000000"/>
        </w:rPr>
        <w:t xml:space="preserve"> </w:t>
      </w:r>
    </w:p>
    <w:p w14:paraId="77C750C2" w14:textId="6AE65259" w:rsidR="004E1CF2" w:rsidRPr="006D562C" w:rsidRDefault="00595589" w:rsidP="00094A70">
      <w:pPr>
        <w:spacing w:line="480" w:lineRule="auto"/>
        <w:jc w:val="both"/>
        <w:rPr>
          <w:u w:val="single"/>
        </w:rPr>
      </w:pPr>
      <w:r>
        <w:t xml:space="preserve">§ </w:t>
      </w:r>
      <w:r w:rsidR="007B4733">
        <w:t>3</w:t>
      </w:r>
      <w:r>
        <w:t>.</w:t>
      </w:r>
      <w:r w:rsidR="00731C9B">
        <w:t xml:space="preserve"> This local law takes effect immediately and </w:t>
      </w:r>
      <w:r w:rsidR="00FD5445">
        <w:t>is</w:t>
      </w:r>
      <w:r w:rsidR="00731C9B">
        <w:t xml:space="preserve"> </w:t>
      </w:r>
      <w:r w:rsidR="00FD5445">
        <w:t xml:space="preserve">retroactive to and </w:t>
      </w:r>
      <w:r w:rsidR="00731C9B">
        <w:t>deemed to have been in effect on the same da</w:t>
      </w:r>
      <w:r w:rsidR="0064680B">
        <w:t>te</w:t>
      </w:r>
      <w:r w:rsidR="00731C9B">
        <w:t xml:space="preserve"> as </w:t>
      </w:r>
      <w:r w:rsidR="00F23F4D">
        <w:t xml:space="preserve">local law 92 for the year 2019 and </w:t>
      </w:r>
      <w:r w:rsidR="00731C9B">
        <w:t>local law 9</w:t>
      </w:r>
      <w:r w:rsidR="00731A4B">
        <w:t>4</w:t>
      </w:r>
      <w:r w:rsidR="00731C9B">
        <w:t xml:space="preserve"> for the year 2019. </w:t>
      </w:r>
    </w:p>
    <w:p w14:paraId="347213B2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737E6A2B" w14:textId="65F5CBFB" w:rsidR="00AE212E" w:rsidRDefault="00AE212E" w:rsidP="007101A2">
      <w:pPr>
        <w:ind w:firstLine="0"/>
        <w:rPr>
          <w:sz w:val="18"/>
          <w:szCs w:val="18"/>
        </w:rPr>
      </w:pPr>
    </w:p>
    <w:p w14:paraId="7A50A4DC" w14:textId="77777777" w:rsidR="008F13E3" w:rsidRDefault="008F13E3" w:rsidP="00F54892">
      <w:pPr>
        <w:ind w:firstLine="0"/>
        <w:rPr>
          <w:bCs/>
          <w:sz w:val="18"/>
          <w:szCs w:val="18"/>
          <w:u w:val="single"/>
        </w:rPr>
      </w:pPr>
    </w:p>
    <w:p w14:paraId="5730FD1C" w14:textId="77777777" w:rsidR="008F13E3" w:rsidRDefault="008F13E3" w:rsidP="00F54892">
      <w:pPr>
        <w:ind w:firstLine="0"/>
        <w:rPr>
          <w:bCs/>
          <w:sz w:val="18"/>
          <w:szCs w:val="18"/>
          <w:u w:val="single"/>
        </w:rPr>
      </w:pPr>
    </w:p>
    <w:p w14:paraId="1F154BB3" w14:textId="77777777" w:rsidR="008F13E3" w:rsidRDefault="008F13E3" w:rsidP="00F54892">
      <w:pPr>
        <w:ind w:firstLine="0"/>
        <w:rPr>
          <w:bCs/>
          <w:sz w:val="18"/>
          <w:szCs w:val="18"/>
          <w:u w:val="single"/>
        </w:rPr>
      </w:pPr>
    </w:p>
    <w:p w14:paraId="75C2A083" w14:textId="563A8BE2" w:rsidR="00F54892" w:rsidRPr="00F54892" w:rsidRDefault="00F54892" w:rsidP="00F54892">
      <w:pPr>
        <w:ind w:firstLine="0"/>
        <w:rPr>
          <w:bCs/>
          <w:sz w:val="18"/>
          <w:szCs w:val="18"/>
          <w:u w:val="single"/>
        </w:rPr>
      </w:pPr>
      <w:r w:rsidRPr="00F54892">
        <w:rPr>
          <w:bCs/>
          <w:sz w:val="18"/>
          <w:szCs w:val="18"/>
          <w:u w:val="single"/>
        </w:rPr>
        <w:t>Session 12</w:t>
      </w:r>
    </w:p>
    <w:p w14:paraId="4694A58B" w14:textId="4CE562FA" w:rsidR="00F54892" w:rsidRPr="00F54892" w:rsidRDefault="00F54892" w:rsidP="00F54892">
      <w:pPr>
        <w:ind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TSW</w:t>
      </w:r>
    </w:p>
    <w:p w14:paraId="4F9FAB53" w14:textId="3EF14E32" w:rsidR="00F54892" w:rsidRPr="00F54892" w:rsidRDefault="00F54892" w:rsidP="00F54892">
      <w:pPr>
        <w:ind w:firstLine="0"/>
        <w:rPr>
          <w:bCs/>
          <w:sz w:val="18"/>
          <w:szCs w:val="18"/>
        </w:rPr>
      </w:pPr>
      <w:r w:rsidRPr="00F54892">
        <w:rPr>
          <w:bCs/>
          <w:sz w:val="18"/>
          <w:szCs w:val="18"/>
        </w:rPr>
        <w:t>LS #</w:t>
      </w:r>
      <w:r>
        <w:rPr>
          <w:bCs/>
          <w:sz w:val="18"/>
          <w:szCs w:val="18"/>
        </w:rPr>
        <w:t xml:space="preserve">3746, </w:t>
      </w:r>
      <w:r w:rsidR="00131070">
        <w:rPr>
          <w:bCs/>
          <w:sz w:val="18"/>
          <w:szCs w:val="18"/>
        </w:rPr>
        <w:t>#</w:t>
      </w:r>
      <w:r>
        <w:rPr>
          <w:bCs/>
          <w:sz w:val="18"/>
          <w:szCs w:val="18"/>
        </w:rPr>
        <w:t>4145</w:t>
      </w:r>
      <w:r w:rsidR="005F4056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&amp; </w:t>
      </w:r>
      <w:r w:rsidR="00131070">
        <w:rPr>
          <w:bCs/>
          <w:sz w:val="18"/>
          <w:szCs w:val="18"/>
        </w:rPr>
        <w:t>#</w:t>
      </w:r>
      <w:r>
        <w:rPr>
          <w:bCs/>
          <w:sz w:val="18"/>
          <w:szCs w:val="18"/>
        </w:rPr>
        <w:t>8809</w:t>
      </w:r>
    </w:p>
    <w:p w14:paraId="3B7C6339" w14:textId="7AA39A64" w:rsidR="00F54892" w:rsidRPr="00F54892" w:rsidRDefault="00F54892" w:rsidP="00F54892">
      <w:pPr>
        <w:ind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5/17/22 11:22am</w:t>
      </w:r>
    </w:p>
    <w:p w14:paraId="2DF753E8" w14:textId="77777777" w:rsidR="00F54892" w:rsidRPr="00F54892" w:rsidRDefault="00F54892" w:rsidP="00F54892">
      <w:pPr>
        <w:pStyle w:val="ListParagraph"/>
        <w:ind w:left="0"/>
        <w:rPr>
          <w:bCs/>
          <w:sz w:val="18"/>
          <w:szCs w:val="18"/>
        </w:rPr>
      </w:pPr>
    </w:p>
    <w:p w14:paraId="045AA8BA" w14:textId="77777777" w:rsidR="00F54892" w:rsidRPr="00F54892" w:rsidRDefault="00F54892" w:rsidP="00F54892">
      <w:pPr>
        <w:ind w:firstLine="0"/>
        <w:rPr>
          <w:bCs/>
          <w:sz w:val="18"/>
          <w:szCs w:val="18"/>
          <w:u w:val="single"/>
        </w:rPr>
      </w:pPr>
      <w:r w:rsidRPr="00F54892">
        <w:rPr>
          <w:bCs/>
          <w:sz w:val="18"/>
          <w:szCs w:val="18"/>
          <w:u w:val="single"/>
        </w:rPr>
        <w:t>Session 11</w:t>
      </w:r>
    </w:p>
    <w:p w14:paraId="250798F3" w14:textId="2D79B996" w:rsidR="00F54892" w:rsidRPr="00F54892" w:rsidRDefault="00131070" w:rsidP="00F54892">
      <w:pPr>
        <w:ind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GZ</w:t>
      </w:r>
    </w:p>
    <w:p w14:paraId="2F8370A7" w14:textId="2FC63D6B" w:rsidR="00F54892" w:rsidRPr="00F54892" w:rsidRDefault="00F54892" w:rsidP="00F54892">
      <w:pPr>
        <w:ind w:firstLine="0"/>
        <w:rPr>
          <w:bCs/>
          <w:sz w:val="18"/>
          <w:szCs w:val="18"/>
        </w:rPr>
      </w:pPr>
      <w:r w:rsidRPr="00F54892">
        <w:rPr>
          <w:bCs/>
          <w:sz w:val="18"/>
          <w:szCs w:val="18"/>
        </w:rPr>
        <w:t>LS #1</w:t>
      </w:r>
      <w:r w:rsidR="00131070">
        <w:rPr>
          <w:bCs/>
          <w:sz w:val="18"/>
          <w:szCs w:val="18"/>
        </w:rPr>
        <w:t>3306 &amp; 13998</w:t>
      </w:r>
    </w:p>
    <w:p w14:paraId="53BBEF40" w14:textId="76D3FE20" w:rsidR="002D5F4F" w:rsidRPr="00131070" w:rsidRDefault="00F54892" w:rsidP="007101A2">
      <w:pPr>
        <w:ind w:firstLine="0"/>
        <w:rPr>
          <w:bCs/>
          <w:sz w:val="18"/>
          <w:szCs w:val="18"/>
        </w:rPr>
      </w:pPr>
      <w:r w:rsidRPr="00F54892">
        <w:rPr>
          <w:bCs/>
          <w:sz w:val="18"/>
          <w:szCs w:val="18"/>
        </w:rPr>
        <w:t>Int. #</w:t>
      </w:r>
      <w:r w:rsidR="00131070">
        <w:rPr>
          <w:bCs/>
          <w:sz w:val="18"/>
          <w:szCs w:val="18"/>
        </w:rPr>
        <w:t>1930</w:t>
      </w:r>
      <w:r w:rsidRPr="00F54892">
        <w:rPr>
          <w:bCs/>
          <w:sz w:val="18"/>
          <w:szCs w:val="18"/>
        </w:rPr>
        <w:t>-20</w:t>
      </w:r>
      <w:r w:rsidR="00131070">
        <w:rPr>
          <w:bCs/>
          <w:sz w:val="18"/>
          <w:szCs w:val="18"/>
        </w:rPr>
        <w:t>20</w:t>
      </w:r>
    </w:p>
    <w:sectPr w:rsidR="002D5F4F" w:rsidRPr="00131070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5501B" w14:textId="77777777" w:rsidR="00A842ED" w:rsidRDefault="00A842ED">
      <w:r>
        <w:separator/>
      </w:r>
    </w:p>
    <w:p w14:paraId="1B0F01A4" w14:textId="77777777" w:rsidR="00A842ED" w:rsidRDefault="00A842ED"/>
  </w:endnote>
  <w:endnote w:type="continuationSeparator" w:id="0">
    <w:p w14:paraId="10CB28B8" w14:textId="77777777" w:rsidR="00A842ED" w:rsidRDefault="00A842ED">
      <w:r>
        <w:continuationSeparator/>
      </w:r>
    </w:p>
    <w:p w14:paraId="5CE5D849" w14:textId="77777777" w:rsidR="00A842ED" w:rsidRDefault="00A84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87281" w14:textId="65261640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D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4D8C43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1AC5B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DDD574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3AF78" w14:textId="77777777" w:rsidR="00A842ED" w:rsidRDefault="00A842ED">
      <w:r>
        <w:separator/>
      </w:r>
    </w:p>
    <w:p w14:paraId="386F7360" w14:textId="77777777" w:rsidR="00A842ED" w:rsidRDefault="00A842ED"/>
  </w:footnote>
  <w:footnote w:type="continuationSeparator" w:id="0">
    <w:p w14:paraId="5F60E310" w14:textId="77777777" w:rsidR="00A842ED" w:rsidRDefault="00A842ED">
      <w:r>
        <w:continuationSeparator/>
      </w:r>
    </w:p>
    <w:p w14:paraId="22F3BB60" w14:textId="77777777" w:rsidR="00A842ED" w:rsidRDefault="00A842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C8"/>
    <w:rsid w:val="000135A3"/>
    <w:rsid w:val="00035181"/>
    <w:rsid w:val="000502BC"/>
    <w:rsid w:val="00056BB0"/>
    <w:rsid w:val="00064AFB"/>
    <w:rsid w:val="0009173E"/>
    <w:rsid w:val="00094A70"/>
    <w:rsid w:val="000D4A7F"/>
    <w:rsid w:val="001073BD"/>
    <w:rsid w:val="00115B31"/>
    <w:rsid w:val="00131070"/>
    <w:rsid w:val="00133EA0"/>
    <w:rsid w:val="001509BF"/>
    <w:rsid w:val="00150A27"/>
    <w:rsid w:val="00162FC0"/>
    <w:rsid w:val="00165627"/>
    <w:rsid w:val="00167107"/>
    <w:rsid w:val="00180BD2"/>
    <w:rsid w:val="00195A80"/>
    <w:rsid w:val="001D4249"/>
    <w:rsid w:val="00205741"/>
    <w:rsid w:val="00207323"/>
    <w:rsid w:val="0021642E"/>
    <w:rsid w:val="0022099D"/>
    <w:rsid w:val="00241F94"/>
    <w:rsid w:val="00252CC9"/>
    <w:rsid w:val="002633F8"/>
    <w:rsid w:val="00270162"/>
    <w:rsid w:val="00280955"/>
    <w:rsid w:val="00292C42"/>
    <w:rsid w:val="002C4435"/>
    <w:rsid w:val="002D5F4F"/>
    <w:rsid w:val="002F196D"/>
    <w:rsid w:val="002F269C"/>
    <w:rsid w:val="00301E5D"/>
    <w:rsid w:val="00320D3B"/>
    <w:rsid w:val="0033027F"/>
    <w:rsid w:val="00334B0B"/>
    <w:rsid w:val="003447CD"/>
    <w:rsid w:val="00352CA7"/>
    <w:rsid w:val="00356C5D"/>
    <w:rsid w:val="003720CF"/>
    <w:rsid w:val="003874A1"/>
    <w:rsid w:val="00387754"/>
    <w:rsid w:val="003A29EF"/>
    <w:rsid w:val="003A75C2"/>
    <w:rsid w:val="003F26F9"/>
    <w:rsid w:val="003F3109"/>
    <w:rsid w:val="00432688"/>
    <w:rsid w:val="00444642"/>
    <w:rsid w:val="00447A01"/>
    <w:rsid w:val="00465293"/>
    <w:rsid w:val="00476250"/>
    <w:rsid w:val="00477FA5"/>
    <w:rsid w:val="004948B5"/>
    <w:rsid w:val="00497233"/>
    <w:rsid w:val="004B097C"/>
    <w:rsid w:val="004E1CF2"/>
    <w:rsid w:val="004F3343"/>
    <w:rsid w:val="005020E8"/>
    <w:rsid w:val="00506FB7"/>
    <w:rsid w:val="00550E96"/>
    <w:rsid w:val="00554C35"/>
    <w:rsid w:val="0057235A"/>
    <w:rsid w:val="00577494"/>
    <w:rsid w:val="00586366"/>
    <w:rsid w:val="00595589"/>
    <w:rsid w:val="005A1EBD"/>
    <w:rsid w:val="005B5DE4"/>
    <w:rsid w:val="005C6980"/>
    <w:rsid w:val="005D4A03"/>
    <w:rsid w:val="005E655A"/>
    <w:rsid w:val="005E7681"/>
    <w:rsid w:val="005F3AA6"/>
    <w:rsid w:val="005F4056"/>
    <w:rsid w:val="00630AB3"/>
    <w:rsid w:val="0064680B"/>
    <w:rsid w:val="006662DF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F5CC7"/>
    <w:rsid w:val="007101A2"/>
    <w:rsid w:val="007218EB"/>
    <w:rsid w:val="0072551E"/>
    <w:rsid w:val="00727F04"/>
    <w:rsid w:val="00731A4B"/>
    <w:rsid w:val="00731C9B"/>
    <w:rsid w:val="00750030"/>
    <w:rsid w:val="00767CD4"/>
    <w:rsid w:val="00770B9A"/>
    <w:rsid w:val="007A1A40"/>
    <w:rsid w:val="007B293E"/>
    <w:rsid w:val="007B4733"/>
    <w:rsid w:val="007B6497"/>
    <w:rsid w:val="007C1D9D"/>
    <w:rsid w:val="007C6893"/>
    <w:rsid w:val="007E73C5"/>
    <w:rsid w:val="007E79D5"/>
    <w:rsid w:val="007F0A63"/>
    <w:rsid w:val="007F4087"/>
    <w:rsid w:val="00806569"/>
    <w:rsid w:val="008167F4"/>
    <w:rsid w:val="0083646C"/>
    <w:rsid w:val="0085260B"/>
    <w:rsid w:val="00853E42"/>
    <w:rsid w:val="00872BFD"/>
    <w:rsid w:val="00873B26"/>
    <w:rsid w:val="00880099"/>
    <w:rsid w:val="0089030C"/>
    <w:rsid w:val="008E28FA"/>
    <w:rsid w:val="008F0B17"/>
    <w:rsid w:val="008F13E3"/>
    <w:rsid w:val="00900ACB"/>
    <w:rsid w:val="00925D71"/>
    <w:rsid w:val="0094029B"/>
    <w:rsid w:val="00940609"/>
    <w:rsid w:val="00966D93"/>
    <w:rsid w:val="009822E5"/>
    <w:rsid w:val="00990ECE"/>
    <w:rsid w:val="00A03635"/>
    <w:rsid w:val="00A10451"/>
    <w:rsid w:val="00A269C2"/>
    <w:rsid w:val="00A46ACE"/>
    <w:rsid w:val="00A531EC"/>
    <w:rsid w:val="00A62DE7"/>
    <w:rsid w:val="00A654D0"/>
    <w:rsid w:val="00A842ED"/>
    <w:rsid w:val="00A87D36"/>
    <w:rsid w:val="00AD1881"/>
    <w:rsid w:val="00AE212E"/>
    <w:rsid w:val="00AF39A5"/>
    <w:rsid w:val="00B15D83"/>
    <w:rsid w:val="00B1635A"/>
    <w:rsid w:val="00B30100"/>
    <w:rsid w:val="00B47730"/>
    <w:rsid w:val="00BA4408"/>
    <w:rsid w:val="00BA4E35"/>
    <w:rsid w:val="00BA599A"/>
    <w:rsid w:val="00BB6434"/>
    <w:rsid w:val="00BC1806"/>
    <w:rsid w:val="00BD4E49"/>
    <w:rsid w:val="00BD670C"/>
    <w:rsid w:val="00BF76F0"/>
    <w:rsid w:val="00C92A35"/>
    <w:rsid w:val="00C93F56"/>
    <w:rsid w:val="00C95CBA"/>
    <w:rsid w:val="00C96CEE"/>
    <w:rsid w:val="00CA09E2"/>
    <w:rsid w:val="00CA2899"/>
    <w:rsid w:val="00CA30A1"/>
    <w:rsid w:val="00CA67F1"/>
    <w:rsid w:val="00CA6B5C"/>
    <w:rsid w:val="00CC4ED3"/>
    <w:rsid w:val="00CE602C"/>
    <w:rsid w:val="00CF17D2"/>
    <w:rsid w:val="00D30A34"/>
    <w:rsid w:val="00D52CE9"/>
    <w:rsid w:val="00D929DF"/>
    <w:rsid w:val="00D94395"/>
    <w:rsid w:val="00D975BE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1C1E"/>
    <w:rsid w:val="00F0418B"/>
    <w:rsid w:val="00F12CB7"/>
    <w:rsid w:val="00F1371E"/>
    <w:rsid w:val="00F23C44"/>
    <w:rsid w:val="00F23F4D"/>
    <w:rsid w:val="00F33321"/>
    <w:rsid w:val="00F34140"/>
    <w:rsid w:val="00F43BF5"/>
    <w:rsid w:val="00F54892"/>
    <w:rsid w:val="00F60349"/>
    <w:rsid w:val="00FA5BBD"/>
    <w:rsid w:val="00FA63F7"/>
    <w:rsid w:val="00FB2FD6"/>
    <w:rsid w:val="00FC24C8"/>
    <w:rsid w:val="00FC547E"/>
    <w:rsid w:val="00FD5445"/>
    <w:rsid w:val="00FE5790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988D4"/>
  <w15:docId w15:val="{4AF9A7A0-0584-4B7E-9958-017B15BA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FA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FA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30CE-9E00-4346-95AB-51C565E4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2019).dotx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Zilkha, Genan</dc:creator>
  <cp:lastModifiedBy>Martin, William</cp:lastModifiedBy>
  <cp:revision>6</cp:revision>
  <cp:lastPrinted>2020-02-20T16:25:00Z</cp:lastPrinted>
  <dcterms:created xsi:type="dcterms:W3CDTF">2022-05-25T01:14:00Z</dcterms:created>
  <dcterms:modified xsi:type="dcterms:W3CDTF">2022-06-17T17:22:00Z</dcterms:modified>
</cp:coreProperties>
</file>