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53" w:rsidRDefault="00C03087" w:rsidP="00C03087">
      <w:pPr>
        <w:tabs>
          <w:tab w:val="left" w:pos="-720"/>
        </w:tabs>
        <w:suppressAutoHyphens/>
        <w:jc w:val="center"/>
        <w:rPr>
          <w:rFonts w:ascii="Times New Roman" w:hAnsi="Times New Roman"/>
          <w:spacing w:val="-3"/>
        </w:rPr>
      </w:pPr>
      <w:r>
        <w:rPr>
          <w:rFonts w:ascii="Times New Roman" w:hAnsi="Times New Roman"/>
          <w:spacing w:val="-3"/>
        </w:rPr>
        <w:t>Int. No.</w:t>
      </w:r>
      <w:r w:rsidR="00EE29CC">
        <w:rPr>
          <w:rFonts w:ascii="Times New Roman" w:hAnsi="Times New Roman"/>
          <w:spacing w:val="-3"/>
        </w:rPr>
        <w:t xml:space="preserve"> 437</w:t>
      </w:r>
    </w:p>
    <w:p w:rsidR="00C03087" w:rsidRPr="0099149F" w:rsidRDefault="00C03087" w:rsidP="00C03087">
      <w:pPr>
        <w:tabs>
          <w:tab w:val="left" w:pos="-720"/>
        </w:tabs>
        <w:suppressAutoHyphens/>
        <w:jc w:val="both"/>
        <w:rPr>
          <w:rFonts w:ascii="Times New Roman" w:hAnsi="Times New Roman"/>
          <w:spacing w:val="-3"/>
        </w:rPr>
      </w:pPr>
    </w:p>
    <w:p w:rsidR="00020283" w:rsidRDefault="00020283" w:rsidP="00020283">
      <w:pPr>
        <w:autoSpaceDE w:val="0"/>
        <w:autoSpaceDN w:val="0"/>
        <w:adjustRightInd w:val="0"/>
        <w:rPr>
          <w:rFonts w:ascii="Times New Roman" w:hAnsi="Times New Roman"/>
          <w:snapToGrid/>
          <w:szCs w:val="24"/>
        </w:rPr>
      </w:pPr>
      <w:r>
        <w:rPr>
          <w:rFonts w:ascii="Times New Roman" w:hAnsi="Times New Roman"/>
          <w:snapToGrid/>
          <w:spacing w:val="-3"/>
          <w:szCs w:val="24"/>
        </w:rPr>
        <w:t>By Council Members Stevens, Hanif, Louis, Ung, Nurse, Krishnan, Abreu, Restler, Bottcher and Dinowitz</w:t>
      </w:r>
    </w:p>
    <w:p w:rsidR="00952253" w:rsidRDefault="00952253">
      <w:pPr>
        <w:tabs>
          <w:tab w:val="left" w:pos="-720"/>
        </w:tabs>
        <w:suppressAutoHyphens/>
        <w:jc w:val="both"/>
        <w:rPr>
          <w:rFonts w:ascii="Times New Roman" w:hAnsi="Times New Roman"/>
          <w:spacing w:val="-3"/>
        </w:rPr>
      </w:pPr>
      <w:bookmarkStart w:id="0" w:name="_GoBack"/>
      <w:bookmarkEnd w:id="0"/>
    </w:p>
    <w:p w:rsidR="00095248" w:rsidRPr="00C03087" w:rsidRDefault="00C03087" w:rsidP="00095248">
      <w:pPr>
        <w:tabs>
          <w:tab w:val="center" w:pos="4680"/>
        </w:tabs>
        <w:suppressAutoHyphens/>
        <w:jc w:val="both"/>
        <w:rPr>
          <w:rFonts w:ascii="Times New Roman" w:hAnsi="Times New Roman"/>
          <w:vanish/>
          <w:spacing w:val="-3"/>
        </w:rPr>
      </w:pPr>
      <w:r w:rsidRPr="00C03087">
        <w:rPr>
          <w:rFonts w:ascii="Times New Roman" w:hAnsi="Times New Roman"/>
          <w:vanish/>
          <w:spacing w:val="-3"/>
        </w:rPr>
        <w:t>..Title</w:t>
      </w:r>
    </w:p>
    <w:p w:rsidR="00952253" w:rsidRDefault="00C03087" w:rsidP="00C03087">
      <w:pPr>
        <w:tabs>
          <w:tab w:val="center" w:pos="4680"/>
        </w:tabs>
        <w:suppressAutoHyphens/>
        <w:jc w:val="both"/>
        <w:rPr>
          <w:rFonts w:ascii="Times New Roman" w:hAnsi="Times New Roman"/>
          <w:spacing w:val="-3"/>
        </w:rPr>
      </w:pPr>
      <w:r>
        <w:rPr>
          <w:rFonts w:ascii="Times New Roman" w:hAnsi="Times New Roman"/>
          <w:spacing w:val="-3"/>
        </w:rPr>
        <w:t>A Local Law t</w:t>
      </w:r>
      <w:r w:rsidR="0041083C">
        <w:rPr>
          <w:rFonts w:ascii="Times New Roman" w:hAnsi="Times New Roman"/>
          <w:spacing w:val="-3"/>
        </w:rPr>
        <w:t xml:space="preserve">o amend the </w:t>
      </w:r>
      <w:r w:rsidR="00952253">
        <w:rPr>
          <w:rFonts w:ascii="Times New Roman" w:hAnsi="Times New Roman"/>
          <w:spacing w:val="-3"/>
        </w:rPr>
        <w:t>administrative code of the city of New</w:t>
      </w:r>
      <w:r w:rsidR="007E0BE5">
        <w:rPr>
          <w:rFonts w:ascii="Times New Roman" w:hAnsi="Times New Roman"/>
          <w:spacing w:val="-3"/>
        </w:rPr>
        <w:t xml:space="preserve"> York</w:t>
      </w:r>
      <w:r w:rsidR="0041083C">
        <w:rPr>
          <w:rFonts w:ascii="Times New Roman" w:hAnsi="Times New Roman"/>
          <w:spacing w:val="-3"/>
        </w:rPr>
        <w:t xml:space="preserve"> </w:t>
      </w:r>
      <w:r w:rsidR="00952253" w:rsidRPr="00A11207">
        <w:rPr>
          <w:rFonts w:ascii="Times New Roman" w:hAnsi="Times New Roman"/>
          <w:spacing w:val="-3"/>
        </w:rPr>
        <w:t xml:space="preserve">in relation to </w:t>
      </w:r>
      <w:r w:rsidR="00095248">
        <w:rPr>
          <w:rFonts w:ascii="Times New Roman" w:hAnsi="Times New Roman"/>
          <w:spacing w:val="-3"/>
        </w:rPr>
        <w:t>improving young adult</w:t>
      </w:r>
      <w:r w:rsidR="007E0BE5">
        <w:rPr>
          <w:rFonts w:ascii="Times New Roman" w:hAnsi="Times New Roman"/>
          <w:spacing w:val="-3"/>
        </w:rPr>
        <w:t xml:space="preserve">s’ access to voter registration materials </w:t>
      </w:r>
      <w:r w:rsidR="00095248">
        <w:rPr>
          <w:rFonts w:ascii="Times New Roman" w:hAnsi="Times New Roman"/>
          <w:spacing w:val="-3"/>
        </w:rPr>
        <w:t xml:space="preserve">by </w:t>
      </w:r>
      <w:r w:rsidR="003513BD">
        <w:rPr>
          <w:rFonts w:ascii="Times New Roman" w:hAnsi="Times New Roman"/>
          <w:spacing w:val="-3"/>
        </w:rPr>
        <w:t>requiring the department of education of the city of New York and the boa</w:t>
      </w:r>
      <w:r w:rsidR="00FB6A41">
        <w:rPr>
          <w:rFonts w:ascii="Times New Roman" w:hAnsi="Times New Roman"/>
          <w:spacing w:val="-3"/>
        </w:rPr>
        <w:t>rd of elections of the city of N</w:t>
      </w:r>
      <w:r w:rsidR="003513BD">
        <w:rPr>
          <w:rFonts w:ascii="Times New Roman" w:hAnsi="Times New Roman"/>
          <w:spacing w:val="-3"/>
        </w:rPr>
        <w:t xml:space="preserve">ew York </w:t>
      </w:r>
      <w:r w:rsidR="00095248">
        <w:rPr>
          <w:rFonts w:ascii="Times New Roman" w:hAnsi="Times New Roman"/>
          <w:spacing w:val="-3"/>
        </w:rPr>
        <w:t xml:space="preserve">to </w:t>
      </w:r>
      <w:r w:rsidR="00A65896">
        <w:rPr>
          <w:rFonts w:ascii="Times New Roman" w:hAnsi="Times New Roman"/>
          <w:spacing w:val="-3"/>
        </w:rPr>
        <w:t xml:space="preserve">provide students with </w:t>
      </w:r>
      <w:r w:rsidR="00095248">
        <w:rPr>
          <w:rFonts w:ascii="Times New Roman" w:hAnsi="Times New Roman"/>
          <w:spacing w:val="-3"/>
        </w:rPr>
        <w:t xml:space="preserve">registration materials in appropriate languages and </w:t>
      </w:r>
      <w:r w:rsidR="003513BD">
        <w:rPr>
          <w:rFonts w:ascii="Times New Roman" w:hAnsi="Times New Roman"/>
          <w:spacing w:val="-3"/>
        </w:rPr>
        <w:t>to track and report</w:t>
      </w:r>
      <w:r w:rsidR="00095248">
        <w:rPr>
          <w:rFonts w:ascii="Times New Roman" w:hAnsi="Times New Roman"/>
          <w:spacing w:val="-3"/>
        </w:rPr>
        <w:t xml:space="preserve"> on the efficacy of distributing reg</w:t>
      </w:r>
      <w:r w:rsidR="000E04B8">
        <w:rPr>
          <w:rFonts w:ascii="Times New Roman" w:hAnsi="Times New Roman"/>
          <w:spacing w:val="-3"/>
        </w:rPr>
        <w:t>istration materials to students</w:t>
      </w:r>
    </w:p>
    <w:p w:rsidR="00C03087" w:rsidRPr="00C03087" w:rsidRDefault="00C03087" w:rsidP="00C03087">
      <w:pPr>
        <w:tabs>
          <w:tab w:val="center" w:pos="4680"/>
        </w:tabs>
        <w:suppressAutoHyphens/>
        <w:jc w:val="both"/>
        <w:rPr>
          <w:rFonts w:ascii="Times New Roman" w:hAnsi="Times New Roman"/>
          <w:vanish/>
          <w:spacing w:val="-3"/>
        </w:rPr>
      </w:pPr>
      <w:r w:rsidRPr="00C03087">
        <w:rPr>
          <w:rFonts w:ascii="Times New Roman" w:hAnsi="Times New Roman"/>
          <w:vanish/>
          <w:spacing w:val="-3"/>
        </w:rPr>
        <w:t>..Body</w:t>
      </w:r>
    </w:p>
    <w:p w:rsidR="00952253" w:rsidRDefault="00952253" w:rsidP="00C637B0">
      <w:pPr>
        <w:tabs>
          <w:tab w:val="left" w:pos="-720"/>
        </w:tabs>
        <w:suppressAutoHyphens/>
        <w:jc w:val="both"/>
        <w:rPr>
          <w:rFonts w:ascii="Times New Roman" w:hAnsi="Times New Roman"/>
          <w:spacing w:val="-3"/>
        </w:rPr>
      </w:pPr>
    </w:p>
    <w:p w:rsidR="00810EFA" w:rsidRDefault="00810EFA" w:rsidP="00810EFA">
      <w:pPr>
        <w:tabs>
          <w:tab w:val="left" w:pos="-720"/>
        </w:tabs>
        <w:suppressAutoHyphens/>
        <w:jc w:val="both"/>
        <w:rPr>
          <w:rFonts w:ascii="Times New Roman" w:hAnsi="Times New Roman"/>
          <w:spacing w:val="-3"/>
        </w:rPr>
      </w:pPr>
      <w:r>
        <w:rPr>
          <w:rFonts w:ascii="Times New Roman" w:hAnsi="Times New Roman"/>
          <w:spacing w:val="-3"/>
          <w:u w:val="single"/>
        </w:rPr>
        <w:t>Be it enacted by the Council as follows:</w:t>
      </w:r>
    </w:p>
    <w:p w:rsidR="00810EFA" w:rsidRDefault="00810EFA" w:rsidP="00810EFA">
      <w:pPr>
        <w:tabs>
          <w:tab w:val="left" w:pos="-720"/>
        </w:tabs>
        <w:suppressAutoHyphens/>
        <w:jc w:val="both"/>
        <w:rPr>
          <w:rFonts w:ascii="Times New Roman" w:hAnsi="Times New Roman"/>
          <w:spacing w:val="-3"/>
        </w:rPr>
      </w:pPr>
    </w:p>
    <w:p w:rsidR="00810EFA" w:rsidRDefault="00810EFA" w:rsidP="00810EFA">
      <w:pPr>
        <w:tabs>
          <w:tab w:val="left" w:pos="-720"/>
        </w:tabs>
        <w:suppressAutoHyphens/>
        <w:spacing w:line="480" w:lineRule="auto"/>
        <w:jc w:val="both"/>
        <w:rPr>
          <w:rFonts w:ascii="Times New Roman" w:hAnsi="Times New Roman"/>
          <w:spacing w:val="-3"/>
        </w:rPr>
      </w:pPr>
      <w:r>
        <w:rPr>
          <w:rFonts w:ascii="Times New Roman" w:hAnsi="Times New Roman"/>
          <w:spacing w:val="-3"/>
        </w:rPr>
        <w:tab/>
        <w:t xml:space="preserve">Section 1.  Section 3-209 of the administrative code of the city of New York is amended to read as follows: </w:t>
      </w:r>
    </w:p>
    <w:p w:rsidR="00810EFA" w:rsidRDefault="00810EFA" w:rsidP="00810EFA">
      <w:pPr>
        <w:spacing w:line="480" w:lineRule="auto"/>
        <w:ind w:firstLine="720"/>
        <w:jc w:val="both"/>
        <w:rPr>
          <w:rFonts w:ascii="Times New Roman" w:hAnsi="Times New Roman"/>
          <w:color w:val="252525"/>
          <w:szCs w:val="24"/>
        </w:rPr>
      </w:pPr>
      <w:r>
        <w:rPr>
          <w:rFonts w:ascii="Times New Roman" w:hAnsi="Times New Roman"/>
          <w:color w:val="252525"/>
          <w:szCs w:val="24"/>
        </w:rPr>
        <w:t xml:space="preserve">§ 3-209 </w:t>
      </w:r>
      <w:r>
        <w:rPr>
          <w:rFonts w:ascii="Times New Roman" w:hAnsi="Times New Roman"/>
          <w:color w:val="252525"/>
          <w:szCs w:val="24"/>
          <w:u w:val="single"/>
        </w:rPr>
        <w:t>Young Adult Voter Registration.</w:t>
      </w:r>
    </w:p>
    <w:p w:rsidR="00810EFA" w:rsidRDefault="00810EFA" w:rsidP="00810EFA">
      <w:pPr>
        <w:spacing w:line="480" w:lineRule="auto"/>
        <w:ind w:firstLine="720"/>
        <w:jc w:val="both"/>
        <w:rPr>
          <w:rFonts w:ascii="Times New Roman" w:hAnsi="Times New Roman"/>
          <w:color w:val="252525"/>
          <w:szCs w:val="24"/>
        </w:rPr>
      </w:pPr>
      <w:r>
        <w:rPr>
          <w:rFonts w:ascii="Times New Roman" w:hAnsi="Times New Roman"/>
          <w:color w:val="252525"/>
          <w:szCs w:val="24"/>
        </w:rPr>
        <w:t>a. Short title. This section shall be known and may be cited as the “Young Adult Voter Registration Act.”</w:t>
      </w:r>
    </w:p>
    <w:p w:rsidR="00810EFA" w:rsidRDefault="00810EFA" w:rsidP="00810EFA">
      <w:pPr>
        <w:spacing w:line="480" w:lineRule="auto"/>
        <w:ind w:firstLine="720"/>
        <w:jc w:val="both"/>
        <w:rPr>
          <w:rFonts w:ascii="Times New Roman" w:hAnsi="Times New Roman"/>
          <w:color w:val="252525"/>
          <w:szCs w:val="24"/>
          <w:u w:val="single"/>
        </w:rPr>
      </w:pPr>
      <w:r>
        <w:rPr>
          <w:rFonts w:ascii="Times New Roman" w:hAnsi="Times New Roman"/>
          <w:color w:val="252525"/>
          <w:szCs w:val="24"/>
        </w:rPr>
        <w:t xml:space="preserve">b. </w:t>
      </w:r>
      <w:r>
        <w:rPr>
          <w:rFonts w:ascii="Times New Roman" w:hAnsi="Times New Roman"/>
          <w:color w:val="252525"/>
          <w:szCs w:val="24"/>
          <w:u w:val="single"/>
        </w:rPr>
        <w:t>Coded voter registration forms. The board of elections of the city of New York shall assign a code to each geographic school district and create voter registration materials that include these codes. Upon request by the department of education of the city of New York, the city board of elections shall provide voter registration forms, either in printed form or in a format suitable for printing, to each public or private high school within the city that are coded for the geographic school district in which that high school is physically located.</w:t>
      </w:r>
    </w:p>
    <w:p w:rsidR="00810EFA" w:rsidRDefault="00810EFA" w:rsidP="00810EFA">
      <w:pPr>
        <w:spacing w:line="480" w:lineRule="auto"/>
        <w:ind w:firstLine="720"/>
        <w:jc w:val="both"/>
        <w:rPr>
          <w:rFonts w:ascii="Times New Roman" w:hAnsi="Times New Roman"/>
          <w:color w:val="252525"/>
          <w:szCs w:val="24"/>
        </w:rPr>
      </w:pPr>
      <w:r>
        <w:rPr>
          <w:rFonts w:ascii="Times New Roman" w:hAnsi="Times New Roman"/>
          <w:color w:val="252525"/>
          <w:szCs w:val="24"/>
        </w:rPr>
        <w:t xml:space="preserve">c. </w:t>
      </w:r>
      <w:r>
        <w:rPr>
          <w:rFonts w:ascii="Times New Roman" w:hAnsi="Times New Roman"/>
          <w:color w:val="252525"/>
          <w:szCs w:val="24"/>
          <w:u w:val="single"/>
        </w:rPr>
        <w:t>Provision of voter registration materials to students and graduates.</w:t>
      </w:r>
      <w:r>
        <w:rPr>
          <w:rFonts w:ascii="Times New Roman" w:hAnsi="Times New Roman"/>
          <w:color w:val="252525"/>
          <w:szCs w:val="24"/>
        </w:rPr>
        <w:t xml:space="preserve">[Registration of voters.] </w:t>
      </w:r>
    </w:p>
    <w:p w:rsidR="00414F42" w:rsidRDefault="00810EFA" w:rsidP="00414F42">
      <w:pPr>
        <w:spacing w:line="480" w:lineRule="auto"/>
        <w:ind w:firstLine="720"/>
        <w:jc w:val="both"/>
        <w:rPr>
          <w:rFonts w:ascii="Times New Roman" w:hAnsi="Times New Roman"/>
          <w:color w:val="252525"/>
          <w:szCs w:val="24"/>
          <w:u w:val="single"/>
        </w:rPr>
      </w:pPr>
      <w:r>
        <w:rPr>
          <w:rFonts w:ascii="Times New Roman" w:hAnsi="Times New Roman"/>
          <w:color w:val="252525"/>
          <w:szCs w:val="24"/>
          <w:u w:val="single"/>
        </w:rPr>
        <w:t>1.</w:t>
      </w:r>
      <w:r>
        <w:rPr>
          <w:rFonts w:ascii="Times New Roman" w:hAnsi="Times New Roman"/>
          <w:color w:val="252525"/>
          <w:szCs w:val="24"/>
        </w:rPr>
        <w:t xml:space="preserve"> Each public or private high school within the city shall </w:t>
      </w:r>
      <w:r>
        <w:rPr>
          <w:rFonts w:ascii="Times New Roman" w:hAnsi="Times New Roman"/>
          <w:color w:val="252525"/>
          <w:szCs w:val="24"/>
          <w:u w:val="single"/>
        </w:rPr>
        <w:t>distribute</w:t>
      </w:r>
      <w:r>
        <w:rPr>
          <w:rFonts w:ascii="Times New Roman" w:hAnsi="Times New Roman"/>
          <w:color w:val="252525"/>
          <w:szCs w:val="24"/>
        </w:rPr>
        <w:t>[make available] during the school year to seniors such materials as may be published by the board of elections relating to voter registration and, where appropriate, shall provide [applications for registration and enrollment, ]</w:t>
      </w:r>
      <w:r>
        <w:rPr>
          <w:rFonts w:ascii="Times New Roman" w:hAnsi="Times New Roman"/>
          <w:color w:val="252525"/>
          <w:szCs w:val="24"/>
          <w:u w:val="single"/>
        </w:rPr>
        <w:t xml:space="preserve">students with voter registration forms that contain the appropriate code assigned by </w:t>
      </w:r>
      <w:r>
        <w:rPr>
          <w:rFonts w:ascii="Times New Roman" w:hAnsi="Times New Roman"/>
          <w:color w:val="252525"/>
          <w:szCs w:val="24"/>
          <w:u w:val="single"/>
        </w:rPr>
        <w:lastRenderedPageBreak/>
        <w:t xml:space="preserve">the city board of elections, </w:t>
      </w:r>
      <w:r>
        <w:rPr>
          <w:rFonts w:ascii="Times New Roman" w:hAnsi="Times New Roman"/>
          <w:color w:val="252525"/>
          <w:szCs w:val="24"/>
        </w:rPr>
        <w:t xml:space="preserve">and may assist in the execution of such applications. </w:t>
      </w:r>
    </w:p>
    <w:p w:rsidR="00810EFA" w:rsidRPr="00414F42" w:rsidRDefault="00810EFA" w:rsidP="00414F42">
      <w:pPr>
        <w:spacing w:line="480" w:lineRule="auto"/>
        <w:ind w:firstLine="720"/>
        <w:jc w:val="both"/>
        <w:rPr>
          <w:rFonts w:ascii="Times New Roman" w:hAnsi="Times New Roman"/>
          <w:color w:val="252525"/>
          <w:szCs w:val="24"/>
          <w:u w:val="single"/>
        </w:rPr>
      </w:pPr>
      <w:r>
        <w:rPr>
          <w:rFonts w:ascii="Times New Roman" w:hAnsi="Times New Roman"/>
          <w:color w:val="252525"/>
          <w:szCs w:val="24"/>
        </w:rPr>
        <w:t>[c.]</w:t>
      </w:r>
      <w:r>
        <w:rPr>
          <w:rFonts w:ascii="Times New Roman" w:hAnsi="Times New Roman"/>
          <w:color w:val="252525"/>
          <w:szCs w:val="24"/>
          <w:u w:val="single"/>
        </w:rPr>
        <w:t>2.</w:t>
      </w:r>
      <w:r>
        <w:rPr>
          <w:rFonts w:ascii="Times New Roman" w:hAnsi="Times New Roman"/>
          <w:color w:val="252525"/>
          <w:szCs w:val="24"/>
        </w:rPr>
        <w:t xml:space="preserve"> [Registration of graduating seniors.] The department of education of the city of New York shall provide a postage paid [board of elections of the city of New York] voter registration form</w:t>
      </w:r>
      <w:r>
        <w:rPr>
          <w:rFonts w:ascii="Times New Roman" w:hAnsi="Times New Roman"/>
          <w:color w:val="252525"/>
          <w:szCs w:val="24"/>
          <w:u w:val="single"/>
        </w:rPr>
        <w:t xml:space="preserve"> containing the appropriate code assigned by the city board of elections</w:t>
      </w:r>
      <w:r>
        <w:rPr>
          <w:rFonts w:ascii="Times New Roman" w:hAnsi="Times New Roman"/>
          <w:color w:val="252525"/>
          <w:szCs w:val="24"/>
        </w:rPr>
        <w:t xml:space="preserve"> to each graduating student who receives a high school diploma, including but not limited to a Regents, local, general equivalency or Individualized Education Program diploma. The department shall deliver such voter registration form to each graduating student at the same time and in the same manner as it delivers diplomas to each such student.</w:t>
      </w:r>
    </w:p>
    <w:p w:rsidR="00810EFA" w:rsidRDefault="00810EFA" w:rsidP="00810EFA">
      <w:pPr>
        <w:spacing w:line="480" w:lineRule="auto"/>
        <w:ind w:firstLine="720"/>
        <w:jc w:val="both"/>
        <w:rPr>
          <w:rFonts w:ascii="Times New Roman" w:hAnsi="Times New Roman"/>
          <w:color w:val="252525"/>
          <w:szCs w:val="24"/>
        </w:rPr>
      </w:pPr>
      <w:r>
        <w:rPr>
          <w:rFonts w:ascii="Times New Roman" w:hAnsi="Times New Roman"/>
          <w:color w:val="252525"/>
          <w:szCs w:val="24"/>
        </w:rPr>
        <w:t>[d]</w:t>
      </w:r>
      <w:r>
        <w:rPr>
          <w:rFonts w:ascii="Times New Roman" w:hAnsi="Times New Roman"/>
          <w:color w:val="252525"/>
          <w:szCs w:val="24"/>
          <w:u w:val="single"/>
        </w:rPr>
        <w:t>3</w:t>
      </w:r>
      <w:r>
        <w:rPr>
          <w:rFonts w:ascii="Times New Roman" w:hAnsi="Times New Roman"/>
          <w:color w:val="252525"/>
          <w:szCs w:val="24"/>
        </w:rPr>
        <w:t xml:space="preserve">. [Forms to be available at school.] The </w:t>
      </w:r>
      <w:r>
        <w:rPr>
          <w:rFonts w:ascii="Times New Roman" w:hAnsi="Times New Roman"/>
          <w:color w:val="252525"/>
          <w:szCs w:val="24"/>
          <w:u w:val="single"/>
        </w:rPr>
        <w:t xml:space="preserve">city </w:t>
      </w:r>
      <w:r>
        <w:rPr>
          <w:rFonts w:ascii="Times New Roman" w:hAnsi="Times New Roman"/>
          <w:color w:val="252525"/>
          <w:szCs w:val="24"/>
        </w:rPr>
        <w:t xml:space="preserve">department of education [of the city of New York] shall ensure that postage paid </w:t>
      </w:r>
      <w:r>
        <w:rPr>
          <w:rFonts w:ascii="Times New Roman" w:hAnsi="Times New Roman"/>
          <w:color w:val="252525"/>
          <w:szCs w:val="24"/>
          <w:u w:val="single"/>
        </w:rPr>
        <w:t>[</w:t>
      </w:r>
      <w:r>
        <w:rPr>
          <w:rFonts w:ascii="Times New Roman" w:hAnsi="Times New Roman"/>
          <w:color w:val="252525"/>
          <w:szCs w:val="24"/>
        </w:rPr>
        <w:t>board of elections] voter registration forms</w:t>
      </w:r>
      <w:r>
        <w:rPr>
          <w:rFonts w:ascii="Times New Roman" w:hAnsi="Times New Roman"/>
          <w:color w:val="252525"/>
          <w:szCs w:val="24"/>
          <w:u w:val="single"/>
        </w:rPr>
        <w:t xml:space="preserve"> containing the appropriate code assigned by the city board of elections</w:t>
      </w:r>
      <w:r>
        <w:rPr>
          <w:rFonts w:ascii="Times New Roman" w:hAnsi="Times New Roman"/>
          <w:color w:val="252525"/>
          <w:szCs w:val="24"/>
        </w:rPr>
        <w:t xml:space="preserve"> are available in the main or central office of each high school under the jurisdiction of the department for students who wish to obtain one. The department shall also ensure that each such high school provides adequate notice to its students of the availability of such forms in its main or central office.</w:t>
      </w:r>
    </w:p>
    <w:p w:rsidR="00810EFA" w:rsidRDefault="00810EFA" w:rsidP="00810EFA">
      <w:pPr>
        <w:spacing w:line="480" w:lineRule="auto"/>
        <w:ind w:firstLine="720"/>
        <w:jc w:val="both"/>
        <w:rPr>
          <w:rFonts w:ascii="Times New Roman" w:hAnsi="Times New Roman"/>
          <w:color w:val="252525"/>
          <w:szCs w:val="24"/>
        </w:rPr>
      </w:pPr>
      <w:r>
        <w:rPr>
          <w:rFonts w:ascii="Times New Roman" w:hAnsi="Times New Roman"/>
          <w:color w:val="252525"/>
          <w:szCs w:val="24"/>
        </w:rPr>
        <w:t>[e.]</w:t>
      </w:r>
      <w:r>
        <w:rPr>
          <w:rFonts w:ascii="Times New Roman" w:hAnsi="Times New Roman"/>
          <w:color w:val="252525"/>
          <w:szCs w:val="24"/>
          <w:u w:val="single"/>
        </w:rPr>
        <w:t>4.</w:t>
      </w:r>
      <w:r>
        <w:rPr>
          <w:rFonts w:ascii="Times New Roman" w:hAnsi="Times New Roman"/>
          <w:color w:val="252525"/>
          <w:szCs w:val="24"/>
        </w:rPr>
        <w:t xml:space="preserve"> [Sufficient quantity of forms.] The </w:t>
      </w:r>
      <w:r>
        <w:rPr>
          <w:rFonts w:ascii="Times New Roman" w:hAnsi="Times New Roman"/>
          <w:color w:val="252525"/>
          <w:szCs w:val="24"/>
          <w:u w:val="single"/>
        </w:rPr>
        <w:t xml:space="preserve">city </w:t>
      </w:r>
      <w:r>
        <w:rPr>
          <w:rFonts w:ascii="Times New Roman" w:hAnsi="Times New Roman"/>
          <w:color w:val="252525"/>
          <w:szCs w:val="24"/>
        </w:rPr>
        <w:t xml:space="preserve">department </w:t>
      </w:r>
      <w:r>
        <w:rPr>
          <w:rFonts w:ascii="Times New Roman" w:hAnsi="Times New Roman"/>
          <w:color w:val="252525"/>
          <w:szCs w:val="24"/>
          <w:u w:val="single"/>
        </w:rPr>
        <w:t xml:space="preserve">of education </w:t>
      </w:r>
      <w:r>
        <w:rPr>
          <w:rFonts w:ascii="Times New Roman" w:hAnsi="Times New Roman"/>
          <w:color w:val="252525"/>
          <w:szCs w:val="24"/>
        </w:rPr>
        <w:t xml:space="preserve">shall request from the </w:t>
      </w:r>
      <w:r>
        <w:rPr>
          <w:rFonts w:ascii="Times New Roman" w:hAnsi="Times New Roman"/>
          <w:color w:val="252525"/>
          <w:szCs w:val="24"/>
          <w:u w:val="single"/>
        </w:rPr>
        <w:t xml:space="preserve">city </w:t>
      </w:r>
      <w:r>
        <w:rPr>
          <w:rFonts w:ascii="Times New Roman" w:hAnsi="Times New Roman"/>
          <w:color w:val="252525"/>
          <w:szCs w:val="24"/>
        </w:rPr>
        <w:t xml:space="preserve">board of elections </w:t>
      </w:r>
      <w:r>
        <w:rPr>
          <w:rFonts w:ascii="Times New Roman" w:hAnsi="Times New Roman"/>
          <w:color w:val="252525"/>
          <w:szCs w:val="24"/>
          <w:u w:val="single"/>
        </w:rPr>
        <w:t>or otherwise obtain</w:t>
      </w:r>
      <w:r>
        <w:rPr>
          <w:rFonts w:ascii="Times New Roman" w:hAnsi="Times New Roman"/>
          <w:color w:val="252525"/>
          <w:szCs w:val="24"/>
        </w:rPr>
        <w:t>[of the city of New York] a sufficient quantity of voter registration forms to meet the requirements of this subdivision</w:t>
      </w:r>
      <w:r>
        <w:rPr>
          <w:rFonts w:ascii="Times New Roman" w:hAnsi="Times New Roman"/>
          <w:color w:val="252525"/>
          <w:szCs w:val="24"/>
          <w:u w:val="single"/>
        </w:rPr>
        <w:t>, including forms in any language authorized by the state or city board of elections that the city department of education deems appropriate for the students at each school</w:t>
      </w:r>
      <w:r>
        <w:rPr>
          <w:rFonts w:ascii="Times New Roman" w:hAnsi="Times New Roman"/>
          <w:color w:val="252525"/>
          <w:szCs w:val="24"/>
        </w:rPr>
        <w:t>.</w:t>
      </w:r>
    </w:p>
    <w:p w:rsidR="00810EFA" w:rsidRDefault="00810EFA" w:rsidP="00810EFA">
      <w:pPr>
        <w:spacing w:line="480" w:lineRule="auto"/>
        <w:ind w:firstLine="720"/>
        <w:jc w:val="both"/>
        <w:rPr>
          <w:rFonts w:ascii="Times New Roman" w:hAnsi="Times New Roman"/>
          <w:color w:val="252525"/>
          <w:szCs w:val="24"/>
        </w:rPr>
      </w:pPr>
      <w:r>
        <w:rPr>
          <w:rFonts w:ascii="Times New Roman" w:hAnsi="Times New Roman"/>
          <w:color w:val="252525"/>
          <w:szCs w:val="24"/>
          <w:u w:val="single"/>
        </w:rPr>
        <w:t xml:space="preserve">d. Annual Reporting. </w:t>
      </w:r>
    </w:p>
    <w:p w:rsidR="00810EFA" w:rsidRDefault="00810EFA" w:rsidP="00810EFA">
      <w:pPr>
        <w:spacing w:line="480" w:lineRule="auto"/>
        <w:ind w:firstLine="720"/>
        <w:jc w:val="both"/>
        <w:rPr>
          <w:rFonts w:ascii="Times New Roman" w:hAnsi="Times New Roman"/>
          <w:color w:val="252525"/>
          <w:szCs w:val="24"/>
          <w:u w:val="single"/>
        </w:rPr>
      </w:pPr>
      <w:r>
        <w:rPr>
          <w:rFonts w:ascii="Times New Roman" w:hAnsi="Times New Roman"/>
          <w:color w:val="252525"/>
          <w:szCs w:val="24"/>
          <w:u w:val="single"/>
        </w:rPr>
        <w:t xml:space="preserve">1. The city department of education shall report on what steps it has taken to comply with this section and to promote student voter registration as part of its annual report to the New York city council pursuant to subsection (b) of section 522 of the New York city charter. That report </w:t>
      </w:r>
      <w:r>
        <w:rPr>
          <w:rFonts w:ascii="Times New Roman" w:hAnsi="Times New Roman"/>
          <w:color w:val="252525"/>
          <w:szCs w:val="24"/>
          <w:u w:val="single"/>
        </w:rPr>
        <w:lastRenderedPageBreak/>
        <w:t>shall include, by borough and school, the number of students who were seventeen or eighteen years old during the relevant school year and the manner in which registration materials were distributed or made available to students.</w:t>
      </w:r>
    </w:p>
    <w:p w:rsidR="00810EFA" w:rsidRDefault="00810EFA" w:rsidP="00810EFA">
      <w:pPr>
        <w:spacing w:line="480" w:lineRule="auto"/>
        <w:ind w:firstLine="720"/>
        <w:jc w:val="both"/>
        <w:rPr>
          <w:rFonts w:ascii="Times New Roman" w:hAnsi="Times New Roman"/>
          <w:color w:val="252525"/>
          <w:szCs w:val="24"/>
          <w:u w:val="single"/>
        </w:rPr>
      </w:pPr>
      <w:r>
        <w:rPr>
          <w:rFonts w:ascii="Times New Roman" w:hAnsi="Times New Roman"/>
          <w:color w:val="252525"/>
          <w:szCs w:val="24"/>
          <w:u w:val="single"/>
        </w:rPr>
        <w:t>2. Consistent with subsection four of section 3-212 of the New York state election law, which requires the city board of elections to include in its annual report to the local legislature a detailed description of existing programs to enhance voter registration, the city board of elections shall specify, by geographic school district: (a) in what form the registration forms were distributed, and if in printed form, how many such forms were distributed, (b) in which language(s) they were distributed, and (c) how many forms were completed and returned to the board.</w:t>
      </w:r>
    </w:p>
    <w:p w:rsidR="00810EFA" w:rsidRPr="00414F42" w:rsidRDefault="00414F42" w:rsidP="00810EFA">
      <w:pPr>
        <w:tabs>
          <w:tab w:val="left" w:pos="-720"/>
        </w:tabs>
        <w:suppressAutoHyphens/>
        <w:spacing w:line="480" w:lineRule="auto"/>
        <w:jc w:val="both"/>
        <w:rPr>
          <w:rFonts w:ascii="Times New Roman" w:hAnsi="Times New Roman"/>
          <w:spacing w:val="-3"/>
        </w:rPr>
      </w:pPr>
      <w:r w:rsidRPr="00414F42">
        <w:rPr>
          <w:rFonts w:ascii="Times New Roman" w:hAnsi="Times New Roman"/>
          <w:spacing w:val="-3"/>
        </w:rPr>
        <w:tab/>
        <w:t xml:space="preserve">§ 2. </w:t>
      </w:r>
      <w:r w:rsidR="00810EFA" w:rsidRPr="00414F42">
        <w:rPr>
          <w:rFonts w:ascii="Times New Roman" w:hAnsi="Times New Roman"/>
          <w:spacing w:val="-3"/>
        </w:rPr>
        <w:t xml:space="preserve">This local law </w:t>
      </w:r>
      <w:r w:rsidR="00B8309A" w:rsidRPr="00414F42">
        <w:rPr>
          <w:rFonts w:ascii="Times New Roman" w:hAnsi="Times New Roman"/>
          <w:spacing w:val="-3"/>
        </w:rPr>
        <w:t>takes effect 120 after it becomes law.</w:t>
      </w:r>
    </w:p>
    <w:p w:rsidR="00414F42" w:rsidRDefault="00414F42" w:rsidP="00414F42">
      <w:pPr>
        <w:suppressLineNumbers/>
        <w:jc w:val="both"/>
        <w:rPr>
          <w:rFonts w:ascii="Times New Roman" w:hAnsi="Times New Roman"/>
          <w:sz w:val="20"/>
          <w:u w:val="single"/>
        </w:rPr>
      </w:pPr>
    </w:p>
    <w:p w:rsidR="0081003F" w:rsidRDefault="0081003F" w:rsidP="00414F42">
      <w:pPr>
        <w:suppressLineNumbers/>
        <w:jc w:val="both"/>
        <w:rPr>
          <w:rFonts w:ascii="Times New Roman" w:hAnsi="Times New Roman"/>
          <w:sz w:val="20"/>
          <w:u w:val="single"/>
        </w:rPr>
      </w:pPr>
    </w:p>
    <w:p w:rsidR="0081003F" w:rsidRDefault="0081003F" w:rsidP="00414F42">
      <w:pPr>
        <w:suppressLineNumbers/>
        <w:jc w:val="both"/>
        <w:rPr>
          <w:rFonts w:ascii="Times New Roman" w:hAnsi="Times New Roman"/>
          <w:sz w:val="20"/>
          <w:u w:val="single"/>
        </w:rPr>
      </w:pPr>
    </w:p>
    <w:p w:rsidR="0081003F" w:rsidRDefault="0081003F" w:rsidP="00414F42">
      <w:pPr>
        <w:suppressLineNumbers/>
        <w:jc w:val="both"/>
        <w:rPr>
          <w:rFonts w:ascii="Times New Roman" w:hAnsi="Times New Roman"/>
          <w:sz w:val="20"/>
          <w:u w:val="single"/>
        </w:rPr>
      </w:pPr>
    </w:p>
    <w:p w:rsidR="00414F42" w:rsidRPr="00414F42" w:rsidRDefault="00414F42" w:rsidP="00414F42">
      <w:pPr>
        <w:suppressLineNumbers/>
        <w:jc w:val="both"/>
        <w:rPr>
          <w:rFonts w:ascii="Times New Roman" w:hAnsi="Times New Roman"/>
          <w:sz w:val="20"/>
          <w:u w:val="single"/>
        </w:rPr>
      </w:pPr>
      <w:r w:rsidRPr="00414F42">
        <w:rPr>
          <w:rFonts w:ascii="Times New Roman" w:hAnsi="Times New Roman"/>
          <w:sz w:val="20"/>
          <w:u w:val="single"/>
        </w:rPr>
        <w:t>Session 12</w:t>
      </w:r>
    </w:p>
    <w:p w:rsidR="00414F42" w:rsidRPr="00414F42" w:rsidRDefault="00414F42" w:rsidP="00414F42">
      <w:pPr>
        <w:suppressLineNumbers/>
        <w:jc w:val="both"/>
        <w:rPr>
          <w:rFonts w:ascii="Times New Roman" w:hAnsi="Times New Roman"/>
          <w:sz w:val="20"/>
        </w:rPr>
      </w:pPr>
      <w:r w:rsidRPr="00414F42">
        <w:rPr>
          <w:rFonts w:ascii="Times New Roman" w:hAnsi="Times New Roman"/>
          <w:sz w:val="20"/>
        </w:rPr>
        <w:t>AV</w:t>
      </w:r>
    </w:p>
    <w:p w:rsidR="00414F42" w:rsidRPr="00414F42" w:rsidRDefault="00414F42" w:rsidP="00414F42">
      <w:pPr>
        <w:suppressLineNumbers/>
        <w:jc w:val="both"/>
        <w:rPr>
          <w:rFonts w:ascii="Times New Roman" w:hAnsi="Times New Roman"/>
          <w:sz w:val="20"/>
        </w:rPr>
      </w:pPr>
      <w:r>
        <w:rPr>
          <w:rFonts w:ascii="Times New Roman" w:hAnsi="Times New Roman"/>
          <w:sz w:val="20"/>
        </w:rPr>
        <w:t>LS #8676</w:t>
      </w:r>
    </w:p>
    <w:p w:rsidR="00414F42" w:rsidRPr="00414F42" w:rsidRDefault="00414F42" w:rsidP="00414F42">
      <w:pPr>
        <w:suppressLineNumbers/>
        <w:jc w:val="both"/>
        <w:rPr>
          <w:rFonts w:ascii="Times New Roman" w:hAnsi="Times New Roman"/>
          <w:sz w:val="20"/>
        </w:rPr>
      </w:pPr>
      <w:r w:rsidRPr="00414F42">
        <w:rPr>
          <w:rFonts w:ascii="Times New Roman" w:hAnsi="Times New Roman"/>
          <w:sz w:val="20"/>
        </w:rPr>
        <w:t>4/7/22</w:t>
      </w:r>
    </w:p>
    <w:p w:rsidR="00414F42" w:rsidRPr="00414F42" w:rsidRDefault="00414F42" w:rsidP="00414F42">
      <w:pPr>
        <w:suppressLineNumbers/>
        <w:jc w:val="both"/>
        <w:rPr>
          <w:rFonts w:ascii="Times New Roman" w:hAnsi="Times New Roman"/>
          <w:sz w:val="20"/>
        </w:rPr>
      </w:pPr>
    </w:p>
    <w:p w:rsidR="00414F42" w:rsidRPr="00414F42" w:rsidRDefault="00414F42" w:rsidP="00414F42">
      <w:pPr>
        <w:suppressLineNumbers/>
        <w:jc w:val="both"/>
        <w:rPr>
          <w:rFonts w:ascii="Times New Roman" w:hAnsi="Times New Roman"/>
          <w:sz w:val="20"/>
          <w:u w:val="single"/>
        </w:rPr>
      </w:pPr>
      <w:r w:rsidRPr="00414F42">
        <w:rPr>
          <w:rFonts w:ascii="Times New Roman" w:hAnsi="Times New Roman"/>
          <w:sz w:val="20"/>
          <w:u w:val="single"/>
        </w:rPr>
        <w:t>Session 11</w:t>
      </w:r>
    </w:p>
    <w:p w:rsidR="00414F42" w:rsidRPr="00414F42" w:rsidRDefault="00414F42" w:rsidP="00414F42">
      <w:pPr>
        <w:tabs>
          <w:tab w:val="left" w:pos="-720"/>
        </w:tabs>
        <w:suppressAutoHyphens/>
        <w:jc w:val="both"/>
        <w:rPr>
          <w:rFonts w:ascii="Times New Roman" w:hAnsi="Times New Roman"/>
          <w:spacing w:val="-3"/>
          <w:sz w:val="20"/>
        </w:rPr>
      </w:pPr>
      <w:r w:rsidRPr="00414F42">
        <w:rPr>
          <w:rFonts w:ascii="Times New Roman" w:hAnsi="Times New Roman"/>
          <w:spacing w:val="-3"/>
          <w:sz w:val="20"/>
        </w:rPr>
        <w:t>KAC/JJD</w:t>
      </w:r>
    </w:p>
    <w:p w:rsidR="00414F42" w:rsidRPr="00414F42" w:rsidRDefault="00885FA8" w:rsidP="00414F42">
      <w:pPr>
        <w:jc w:val="both"/>
        <w:rPr>
          <w:rFonts w:ascii="Times New Roman" w:hAnsi="Times New Roman"/>
          <w:sz w:val="20"/>
        </w:rPr>
      </w:pPr>
      <w:r>
        <w:rPr>
          <w:rFonts w:ascii="Times New Roman" w:hAnsi="Times New Roman"/>
          <w:sz w:val="20"/>
        </w:rPr>
        <w:t>LS#</w:t>
      </w:r>
      <w:r w:rsidR="00414F42" w:rsidRPr="00414F42">
        <w:rPr>
          <w:rFonts w:ascii="Times New Roman" w:hAnsi="Times New Roman"/>
          <w:sz w:val="20"/>
        </w:rPr>
        <w:t>223</w:t>
      </w:r>
    </w:p>
    <w:p w:rsidR="00952253" w:rsidRPr="00414F42" w:rsidRDefault="00885FA8" w:rsidP="00414F42">
      <w:pPr>
        <w:jc w:val="both"/>
        <w:rPr>
          <w:rFonts w:ascii="Times New Roman" w:hAnsi="Times New Roman"/>
          <w:sz w:val="20"/>
        </w:rPr>
      </w:pPr>
      <w:r>
        <w:rPr>
          <w:rFonts w:ascii="Times New Roman" w:hAnsi="Times New Roman"/>
          <w:sz w:val="20"/>
        </w:rPr>
        <w:t>Int#</w:t>
      </w:r>
      <w:r w:rsidR="00414F42" w:rsidRPr="00414F42">
        <w:rPr>
          <w:rFonts w:ascii="Times New Roman" w:hAnsi="Times New Roman"/>
          <w:sz w:val="20"/>
        </w:rPr>
        <w:t>0733-2018</w:t>
      </w:r>
    </w:p>
    <w:sectPr w:rsidR="00952253" w:rsidRPr="00414F42" w:rsidSect="0081003F">
      <w:headerReference w:type="default" r:id="rId9"/>
      <w:endnotePr>
        <w:numFmt w:val="decimal"/>
      </w:endnotePr>
      <w:pgSz w:w="12240" w:h="15840"/>
      <w:pgMar w:top="1440" w:right="1440" w:bottom="1440" w:left="1440" w:header="1440" w:footer="1440" w:gutter="0"/>
      <w:pgNumType w:start="1"/>
      <w:cols w:space="720"/>
      <w:noEndnote/>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40" w:rsidRDefault="00661140">
      <w:pPr>
        <w:widowControl/>
        <w:spacing w:line="20" w:lineRule="exact"/>
      </w:pPr>
    </w:p>
  </w:endnote>
  <w:endnote w:type="continuationSeparator" w:id="0">
    <w:p w:rsidR="00661140" w:rsidRDefault="00661140">
      <w:r>
        <w:t xml:space="preserve"> </w:t>
      </w:r>
    </w:p>
  </w:endnote>
  <w:endnote w:type="continuationNotice" w:id="1">
    <w:p w:rsidR="00661140" w:rsidRDefault="006611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40" w:rsidRDefault="00661140">
      <w:r>
        <w:separator/>
      </w:r>
    </w:p>
  </w:footnote>
  <w:footnote w:type="continuationSeparator" w:id="0">
    <w:p w:rsidR="00661140" w:rsidRDefault="0066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53" w:rsidRPr="00414F42" w:rsidRDefault="00952253" w:rsidP="00414F42">
    <w:pPr>
      <w:tabs>
        <w:tab w:val="center" w:pos="4680"/>
      </w:tabs>
      <w:suppressAutoHyphens/>
      <w:jc w:val="both"/>
      <w:rPr>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14FF0"/>
    <w:multiLevelType w:val="hybridMultilevel"/>
    <w:tmpl w:val="8A2E811E"/>
    <w:lvl w:ilvl="0" w:tplc="7A022CF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A00582B-FAEC-439C-8F83-091F5318D951}"/>
    <w:docVar w:name="dgnword-eventsink" w:val="91373368"/>
  </w:docVars>
  <w:rsids>
    <w:rsidRoot w:val="0041083C"/>
    <w:rsid w:val="00020283"/>
    <w:rsid w:val="00022505"/>
    <w:rsid w:val="000346BE"/>
    <w:rsid w:val="000565D6"/>
    <w:rsid w:val="00092715"/>
    <w:rsid w:val="00095248"/>
    <w:rsid w:val="000A20D3"/>
    <w:rsid w:val="000B1870"/>
    <w:rsid w:val="000E04B8"/>
    <w:rsid w:val="000E1100"/>
    <w:rsid w:val="00164C1C"/>
    <w:rsid w:val="00167A93"/>
    <w:rsid w:val="001729D1"/>
    <w:rsid w:val="001748BB"/>
    <w:rsid w:val="001833BA"/>
    <w:rsid w:val="00184082"/>
    <w:rsid w:val="001A4718"/>
    <w:rsid w:val="001C5504"/>
    <w:rsid w:val="0022738E"/>
    <w:rsid w:val="00240570"/>
    <w:rsid w:val="002950C4"/>
    <w:rsid w:val="002A0B5B"/>
    <w:rsid w:val="002C0B6D"/>
    <w:rsid w:val="002C4D75"/>
    <w:rsid w:val="002C598C"/>
    <w:rsid w:val="002C6A2E"/>
    <w:rsid w:val="002E144E"/>
    <w:rsid w:val="002F0F49"/>
    <w:rsid w:val="002F53C7"/>
    <w:rsid w:val="00317882"/>
    <w:rsid w:val="00337BE2"/>
    <w:rsid w:val="00340D37"/>
    <w:rsid w:val="003513BD"/>
    <w:rsid w:val="003854B7"/>
    <w:rsid w:val="00386D05"/>
    <w:rsid w:val="003C4642"/>
    <w:rsid w:val="003E31A0"/>
    <w:rsid w:val="003F1A19"/>
    <w:rsid w:val="0041083C"/>
    <w:rsid w:val="00414F42"/>
    <w:rsid w:val="00426271"/>
    <w:rsid w:val="004271C3"/>
    <w:rsid w:val="00456538"/>
    <w:rsid w:val="00466414"/>
    <w:rsid w:val="004726A6"/>
    <w:rsid w:val="00486C84"/>
    <w:rsid w:val="0049212D"/>
    <w:rsid w:val="004A6523"/>
    <w:rsid w:val="004A71EA"/>
    <w:rsid w:val="004B5C58"/>
    <w:rsid w:val="004F2DA7"/>
    <w:rsid w:val="00501AC6"/>
    <w:rsid w:val="005225E1"/>
    <w:rsid w:val="00524C3D"/>
    <w:rsid w:val="005616A9"/>
    <w:rsid w:val="005D18A2"/>
    <w:rsid w:val="005E546F"/>
    <w:rsid w:val="005E6D22"/>
    <w:rsid w:val="005F38E0"/>
    <w:rsid w:val="00620B24"/>
    <w:rsid w:val="00620BDE"/>
    <w:rsid w:val="006267EE"/>
    <w:rsid w:val="00637DFB"/>
    <w:rsid w:val="00646573"/>
    <w:rsid w:val="00647C1A"/>
    <w:rsid w:val="00661140"/>
    <w:rsid w:val="006739B4"/>
    <w:rsid w:val="0067613C"/>
    <w:rsid w:val="00693FE8"/>
    <w:rsid w:val="006968FE"/>
    <w:rsid w:val="006A4A64"/>
    <w:rsid w:val="006C56F9"/>
    <w:rsid w:val="006E34E1"/>
    <w:rsid w:val="006E7602"/>
    <w:rsid w:val="00705C47"/>
    <w:rsid w:val="00712936"/>
    <w:rsid w:val="0073692C"/>
    <w:rsid w:val="00790CC9"/>
    <w:rsid w:val="00795C03"/>
    <w:rsid w:val="007E0BE5"/>
    <w:rsid w:val="0081003F"/>
    <w:rsid w:val="00810EFA"/>
    <w:rsid w:val="0082738F"/>
    <w:rsid w:val="00830C72"/>
    <w:rsid w:val="00831F11"/>
    <w:rsid w:val="00845E67"/>
    <w:rsid w:val="00852ED4"/>
    <w:rsid w:val="00865D96"/>
    <w:rsid w:val="0087455C"/>
    <w:rsid w:val="00885FA8"/>
    <w:rsid w:val="00891933"/>
    <w:rsid w:val="008F0D92"/>
    <w:rsid w:val="009121DC"/>
    <w:rsid w:val="00952253"/>
    <w:rsid w:val="0095584F"/>
    <w:rsid w:val="00972B88"/>
    <w:rsid w:val="00986670"/>
    <w:rsid w:val="0099149F"/>
    <w:rsid w:val="009B01FA"/>
    <w:rsid w:val="009B1428"/>
    <w:rsid w:val="009B15EB"/>
    <w:rsid w:val="009C0161"/>
    <w:rsid w:val="009F0FC1"/>
    <w:rsid w:val="00A11207"/>
    <w:rsid w:val="00A14F04"/>
    <w:rsid w:val="00A24CBB"/>
    <w:rsid w:val="00A455AF"/>
    <w:rsid w:val="00A65896"/>
    <w:rsid w:val="00A85DD1"/>
    <w:rsid w:val="00A9773F"/>
    <w:rsid w:val="00AA644C"/>
    <w:rsid w:val="00AC2DDA"/>
    <w:rsid w:val="00AC3757"/>
    <w:rsid w:val="00AD35D9"/>
    <w:rsid w:val="00AD690B"/>
    <w:rsid w:val="00AE70A5"/>
    <w:rsid w:val="00AF276E"/>
    <w:rsid w:val="00B01A04"/>
    <w:rsid w:val="00B22B4C"/>
    <w:rsid w:val="00B42A85"/>
    <w:rsid w:val="00B51B37"/>
    <w:rsid w:val="00B8309A"/>
    <w:rsid w:val="00B8589B"/>
    <w:rsid w:val="00B9053B"/>
    <w:rsid w:val="00BB09D8"/>
    <w:rsid w:val="00BF2AEE"/>
    <w:rsid w:val="00C03087"/>
    <w:rsid w:val="00C04C6E"/>
    <w:rsid w:val="00C056C4"/>
    <w:rsid w:val="00C160E5"/>
    <w:rsid w:val="00C2010F"/>
    <w:rsid w:val="00C22F49"/>
    <w:rsid w:val="00C24413"/>
    <w:rsid w:val="00C27617"/>
    <w:rsid w:val="00C637B0"/>
    <w:rsid w:val="00CA3DDF"/>
    <w:rsid w:val="00CB077E"/>
    <w:rsid w:val="00CB3978"/>
    <w:rsid w:val="00CB446D"/>
    <w:rsid w:val="00CC3DCA"/>
    <w:rsid w:val="00CD7F55"/>
    <w:rsid w:val="00CE6375"/>
    <w:rsid w:val="00CF3F63"/>
    <w:rsid w:val="00D11188"/>
    <w:rsid w:val="00D1282C"/>
    <w:rsid w:val="00D177D0"/>
    <w:rsid w:val="00D73ED3"/>
    <w:rsid w:val="00D92A41"/>
    <w:rsid w:val="00DA4538"/>
    <w:rsid w:val="00DB0A39"/>
    <w:rsid w:val="00E07926"/>
    <w:rsid w:val="00E16BC2"/>
    <w:rsid w:val="00E30DB7"/>
    <w:rsid w:val="00E40FF1"/>
    <w:rsid w:val="00E64D5F"/>
    <w:rsid w:val="00E724C3"/>
    <w:rsid w:val="00E8644A"/>
    <w:rsid w:val="00E93B04"/>
    <w:rsid w:val="00E94048"/>
    <w:rsid w:val="00E94CDF"/>
    <w:rsid w:val="00E97C59"/>
    <w:rsid w:val="00EE29CC"/>
    <w:rsid w:val="00EE7136"/>
    <w:rsid w:val="00F000A1"/>
    <w:rsid w:val="00F14A00"/>
    <w:rsid w:val="00F1715A"/>
    <w:rsid w:val="00F200B8"/>
    <w:rsid w:val="00F25878"/>
    <w:rsid w:val="00F35E9B"/>
    <w:rsid w:val="00F7109C"/>
    <w:rsid w:val="00F752E4"/>
    <w:rsid w:val="00F844F6"/>
    <w:rsid w:val="00F90E99"/>
    <w:rsid w:val="00FB6A41"/>
    <w:rsid w:val="00FC2819"/>
    <w:rsid w:val="00FC391F"/>
    <w:rsid w:val="00FF1046"/>
    <w:rsid w:val="00FF2225"/>
    <w:rsid w:val="00FF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2AE1AB-A36C-43B6-A844-F600B128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right"/>
      <w:outlineLvl w:val="0"/>
    </w:pPr>
    <w:rPr>
      <w:rFonts w:ascii="Times New Roman" w:hAnsi="Times New Roman"/>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tabs>
        <w:tab w:val="left" w:pos="-720"/>
      </w:tabs>
      <w:suppressAutoHyphens/>
      <w:spacing w:line="480" w:lineRule="auto"/>
      <w:jc w:val="both"/>
    </w:pPr>
    <w:rPr>
      <w:spacing w:val="-3"/>
    </w:rPr>
  </w:style>
  <w:style w:type="character" w:customStyle="1" w:styleId="st1">
    <w:name w:val="st1"/>
    <w:rsid w:val="0099149F"/>
  </w:style>
  <w:style w:type="paragraph" w:styleId="BalloonText">
    <w:name w:val="Balloon Text"/>
    <w:basedOn w:val="Normal"/>
    <w:link w:val="BalloonTextChar"/>
    <w:uiPriority w:val="99"/>
    <w:semiHidden/>
    <w:unhideWhenUsed/>
    <w:rsid w:val="006739B4"/>
    <w:rPr>
      <w:rFonts w:ascii="Tahoma" w:hAnsi="Tahoma" w:cs="Tahoma"/>
      <w:sz w:val="16"/>
      <w:szCs w:val="16"/>
    </w:rPr>
  </w:style>
  <w:style w:type="character" w:customStyle="1" w:styleId="BalloonTextChar">
    <w:name w:val="Balloon Text Char"/>
    <w:link w:val="BalloonText"/>
    <w:uiPriority w:val="99"/>
    <w:semiHidden/>
    <w:rsid w:val="006739B4"/>
    <w:rPr>
      <w:rFonts w:ascii="Tahoma" w:hAnsi="Tahoma" w:cs="Tahoma"/>
      <w:snapToGrid w:val="0"/>
      <w:sz w:val="16"/>
      <w:szCs w:val="16"/>
    </w:rPr>
  </w:style>
  <w:style w:type="character" w:styleId="CommentReference">
    <w:name w:val="annotation reference"/>
    <w:uiPriority w:val="99"/>
    <w:semiHidden/>
    <w:unhideWhenUsed/>
    <w:rsid w:val="0087455C"/>
    <w:rPr>
      <w:sz w:val="16"/>
      <w:szCs w:val="16"/>
    </w:rPr>
  </w:style>
  <w:style w:type="paragraph" w:styleId="CommentText">
    <w:name w:val="annotation text"/>
    <w:basedOn w:val="Normal"/>
    <w:link w:val="CommentTextChar"/>
    <w:uiPriority w:val="99"/>
    <w:semiHidden/>
    <w:unhideWhenUsed/>
    <w:rsid w:val="0087455C"/>
    <w:rPr>
      <w:sz w:val="20"/>
    </w:rPr>
  </w:style>
  <w:style w:type="character" w:customStyle="1" w:styleId="CommentTextChar">
    <w:name w:val="Comment Text Char"/>
    <w:link w:val="CommentText"/>
    <w:uiPriority w:val="99"/>
    <w:semiHidden/>
    <w:rsid w:val="0087455C"/>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87455C"/>
    <w:rPr>
      <w:b/>
      <w:bCs/>
    </w:rPr>
  </w:style>
  <w:style w:type="character" w:customStyle="1" w:styleId="CommentSubjectChar">
    <w:name w:val="Comment Subject Char"/>
    <w:link w:val="CommentSubject"/>
    <w:uiPriority w:val="99"/>
    <w:semiHidden/>
    <w:rsid w:val="0087455C"/>
    <w:rPr>
      <w:rFonts w:ascii="Courier New" w:hAnsi="Courier New"/>
      <w:b/>
      <w:bCs/>
      <w:snapToGrid w:val="0"/>
    </w:rPr>
  </w:style>
  <w:style w:type="paragraph" w:styleId="Header">
    <w:name w:val="header"/>
    <w:basedOn w:val="Normal"/>
    <w:link w:val="HeaderChar"/>
    <w:uiPriority w:val="99"/>
    <w:unhideWhenUsed/>
    <w:rsid w:val="00A85DD1"/>
    <w:pPr>
      <w:tabs>
        <w:tab w:val="center" w:pos="4680"/>
        <w:tab w:val="right" w:pos="9360"/>
      </w:tabs>
    </w:pPr>
  </w:style>
  <w:style w:type="character" w:customStyle="1" w:styleId="HeaderChar">
    <w:name w:val="Header Char"/>
    <w:link w:val="Header"/>
    <w:uiPriority w:val="99"/>
    <w:rsid w:val="00A85DD1"/>
    <w:rPr>
      <w:rFonts w:ascii="Courier New" w:hAnsi="Courier New"/>
      <w:snapToGrid w:val="0"/>
      <w:sz w:val="24"/>
    </w:rPr>
  </w:style>
  <w:style w:type="paragraph" w:styleId="Footer">
    <w:name w:val="footer"/>
    <w:basedOn w:val="Normal"/>
    <w:link w:val="FooterChar"/>
    <w:uiPriority w:val="99"/>
    <w:unhideWhenUsed/>
    <w:rsid w:val="00A85DD1"/>
    <w:pPr>
      <w:tabs>
        <w:tab w:val="center" w:pos="4680"/>
        <w:tab w:val="right" w:pos="9360"/>
      </w:tabs>
    </w:pPr>
  </w:style>
  <w:style w:type="character" w:customStyle="1" w:styleId="FooterChar">
    <w:name w:val="Footer Char"/>
    <w:link w:val="Footer"/>
    <w:uiPriority w:val="99"/>
    <w:rsid w:val="00A85DD1"/>
    <w:rPr>
      <w:rFonts w:ascii="Courier New" w:hAnsi="Courier New"/>
      <w:snapToGrid w:val="0"/>
      <w:sz w:val="24"/>
    </w:rPr>
  </w:style>
  <w:style w:type="paragraph" w:styleId="Revision">
    <w:name w:val="Revision"/>
    <w:hidden/>
    <w:uiPriority w:val="99"/>
    <w:semiHidden/>
    <w:rsid w:val="009C0161"/>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29518">
      <w:bodyDiv w:val="1"/>
      <w:marLeft w:val="0"/>
      <w:marRight w:val="0"/>
      <w:marTop w:val="0"/>
      <w:marBottom w:val="0"/>
      <w:divBdr>
        <w:top w:val="none" w:sz="0" w:space="0" w:color="auto"/>
        <w:left w:val="none" w:sz="0" w:space="0" w:color="auto"/>
        <w:bottom w:val="none" w:sz="0" w:space="0" w:color="auto"/>
        <w:right w:val="none" w:sz="0" w:space="0" w:color="auto"/>
      </w:divBdr>
    </w:div>
    <w:div w:id="1359164174">
      <w:bodyDiv w:val="1"/>
      <w:marLeft w:val="0"/>
      <w:marRight w:val="0"/>
      <w:marTop w:val="0"/>
      <w:marBottom w:val="0"/>
      <w:divBdr>
        <w:top w:val="none" w:sz="0" w:space="0" w:color="auto"/>
        <w:left w:val="none" w:sz="0" w:space="0" w:color="auto"/>
        <w:bottom w:val="none" w:sz="0" w:space="0" w:color="auto"/>
        <w:right w:val="none" w:sz="0" w:space="0" w:color="auto"/>
      </w:divBdr>
    </w:div>
    <w:div w:id="164982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2D33-C78E-476C-8641-51B0997A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INTRODUCTION OUTLINE</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OUTLINE</dc:title>
  <dc:subject/>
  <dc:creator>Valued Gateway Customer</dc:creator>
  <cp:keywords/>
  <cp:lastModifiedBy>Martin, William</cp:lastModifiedBy>
  <cp:revision>22</cp:revision>
  <cp:lastPrinted>2014-12-02T22:01:00Z</cp:lastPrinted>
  <dcterms:created xsi:type="dcterms:W3CDTF">2022-04-12T19:06:00Z</dcterms:created>
  <dcterms:modified xsi:type="dcterms:W3CDTF">2022-08-12T19:15:00Z</dcterms:modified>
</cp:coreProperties>
</file>