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B35" w:rsidRPr="00D7674F" w:rsidRDefault="00756B35" w:rsidP="00756B35">
      <w:pPr>
        <w:ind w:firstLine="0"/>
        <w:jc w:val="center"/>
      </w:pPr>
      <w:r w:rsidRPr="00D7674F">
        <w:t>Int. No.</w:t>
      </w:r>
      <w:r>
        <w:t xml:space="preserve"> </w:t>
      </w:r>
      <w:r w:rsidR="00383D72">
        <w:t>427</w:t>
      </w:r>
    </w:p>
    <w:p w:rsidR="00756B35" w:rsidRDefault="00756B35" w:rsidP="00756B35">
      <w:pPr>
        <w:ind w:firstLine="0"/>
        <w:jc w:val="center"/>
      </w:pPr>
    </w:p>
    <w:p w:rsidR="004F6B82" w:rsidRDefault="004F6B82" w:rsidP="004F6B82">
      <w:pPr>
        <w:autoSpaceDE w:val="0"/>
        <w:autoSpaceDN w:val="0"/>
        <w:adjustRightInd w:val="0"/>
        <w:ind w:firstLine="0"/>
        <w:jc w:val="both"/>
        <w:rPr>
          <w:rFonts w:eastAsia="Calibri"/>
        </w:rPr>
      </w:pPr>
      <w:r>
        <w:rPr>
          <w:rFonts w:eastAsia="Calibri"/>
        </w:rPr>
        <w:t>By Council Members Rivera, Hanif, Louis, Nurse, Krishnan</w:t>
      </w:r>
      <w:r w:rsidR="00F3690F">
        <w:rPr>
          <w:rFonts w:eastAsia="Calibri"/>
        </w:rPr>
        <w:t>,</w:t>
      </w:r>
      <w:r>
        <w:rPr>
          <w:rFonts w:eastAsia="Calibri"/>
        </w:rPr>
        <w:t xml:space="preserve"> Restler</w:t>
      </w:r>
      <w:r w:rsidR="00F3690F">
        <w:rPr>
          <w:rFonts w:eastAsia="Calibri"/>
        </w:rPr>
        <w:t xml:space="preserve"> and Sanch</w:t>
      </w:r>
      <w:bookmarkStart w:id="0" w:name="_GoBack"/>
      <w:bookmarkEnd w:id="0"/>
      <w:r w:rsidR="00F3690F">
        <w:rPr>
          <w:rFonts w:eastAsia="Calibri"/>
        </w:rPr>
        <w:t>ez</w:t>
      </w:r>
    </w:p>
    <w:p w:rsidR="00756B35" w:rsidRPr="00AB0018" w:rsidRDefault="00756B35" w:rsidP="00756B35">
      <w:pPr>
        <w:pStyle w:val="BodyText"/>
        <w:spacing w:line="240" w:lineRule="auto"/>
        <w:ind w:firstLine="0"/>
      </w:pPr>
    </w:p>
    <w:p w:rsidR="00756B35" w:rsidRPr="00764B4E" w:rsidRDefault="00756B35" w:rsidP="00756B35">
      <w:pPr>
        <w:pStyle w:val="BodyText"/>
        <w:spacing w:line="240" w:lineRule="auto"/>
        <w:ind w:firstLine="0"/>
        <w:rPr>
          <w:vanish/>
        </w:rPr>
      </w:pPr>
      <w:r w:rsidRPr="00764B4E">
        <w:rPr>
          <w:vanish/>
        </w:rPr>
        <w:t>..Title</w:t>
      </w:r>
    </w:p>
    <w:p w:rsidR="00756B35" w:rsidRDefault="00756B35" w:rsidP="00756B35">
      <w:pPr>
        <w:pStyle w:val="BodyText"/>
        <w:spacing w:line="240" w:lineRule="auto"/>
        <w:ind w:firstLine="0"/>
      </w:pPr>
      <w:r>
        <w:t>A Local Law t</w:t>
      </w:r>
      <w:r w:rsidRPr="00AB0018">
        <w:t xml:space="preserve">o amend the administrative code of the city of New York, in relation </w:t>
      </w:r>
      <w:r>
        <w:t>to requiring landlords of housing accommodations controlled, subsidized or both by the department of housing preservation and development to report rental payment data to consumer reporting agencies upon tenant request</w:t>
      </w:r>
    </w:p>
    <w:p w:rsidR="00756B35" w:rsidRPr="00764B4E" w:rsidRDefault="00756B35" w:rsidP="00756B35">
      <w:pPr>
        <w:pStyle w:val="BodyText"/>
        <w:spacing w:line="240" w:lineRule="auto"/>
        <w:ind w:firstLine="0"/>
        <w:rPr>
          <w:vanish/>
        </w:rPr>
      </w:pPr>
      <w:r w:rsidRPr="00764B4E">
        <w:rPr>
          <w:vanish/>
        </w:rPr>
        <w:t>..Body</w:t>
      </w:r>
    </w:p>
    <w:p w:rsidR="00756B35" w:rsidRPr="00AB0018" w:rsidRDefault="00756B35" w:rsidP="00756B35">
      <w:pPr>
        <w:pStyle w:val="BodyText"/>
        <w:spacing w:line="240" w:lineRule="auto"/>
        <w:ind w:firstLine="0"/>
        <w:rPr>
          <w:u w:val="single"/>
        </w:rPr>
      </w:pPr>
    </w:p>
    <w:p w:rsidR="00756B35" w:rsidRPr="00AB0018" w:rsidRDefault="00756B35" w:rsidP="00756B35">
      <w:pPr>
        <w:ind w:firstLine="0"/>
        <w:jc w:val="both"/>
      </w:pPr>
      <w:r w:rsidRPr="00AB0018">
        <w:rPr>
          <w:u w:val="single"/>
        </w:rPr>
        <w:t>Be it enacted by the Council as follows:</w:t>
      </w:r>
    </w:p>
    <w:p w:rsidR="00756B35" w:rsidRPr="00AB0018" w:rsidRDefault="00756B35" w:rsidP="00756B35">
      <w:pPr>
        <w:jc w:val="both"/>
      </w:pPr>
    </w:p>
    <w:p w:rsidR="00756B35" w:rsidRDefault="00756B35" w:rsidP="00756B35">
      <w:pPr>
        <w:spacing w:line="480" w:lineRule="auto"/>
        <w:jc w:val="both"/>
        <w:sectPr w:rsidR="00756B35" w:rsidSect="00756B35">
          <w:headerReference w:type="default" r:id="rId6"/>
          <w:footerReference w:type="default" r:id="rId7"/>
          <w:footerReference w:type="first" r:id="rId8"/>
          <w:pgSz w:w="12240" w:h="15840"/>
          <w:pgMar w:top="1440" w:right="1440" w:bottom="1440" w:left="1440" w:header="720" w:footer="720" w:gutter="0"/>
          <w:cols w:space="720"/>
          <w:docGrid w:linePitch="360"/>
        </w:sectPr>
      </w:pPr>
    </w:p>
    <w:p w:rsidR="00756B35" w:rsidRDefault="00756B35" w:rsidP="00756B35">
      <w:pPr>
        <w:spacing w:line="480" w:lineRule="auto"/>
        <w:jc w:val="both"/>
      </w:pPr>
      <w:r w:rsidRPr="00F256B0">
        <w:t xml:space="preserve">Section 1. </w:t>
      </w:r>
      <w:r>
        <w:t>Title 26 of the</w:t>
      </w:r>
      <w:r w:rsidRPr="009B3FB8">
        <w:t xml:space="preserve"> administrative code of the city of New York</w:t>
      </w:r>
      <w:r>
        <w:t xml:space="preserve"> </w:t>
      </w:r>
      <w:r w:rsidRPr="00A7035D">
        <w:t xml:space="preserve">is amended </w:t>
      </w:r>
      <w:r>
        <w:t xml:space="preserve">by adding a new chapter 14 </w:t>
      </w:r>
      <w:r w:rsidRPr="00A7035D">
        <w:t xml:space="preserve">to read as follows:  </w:t>
      </w:r>
    </w:p>
    <w:p w:rsidR="00756B35" w:rsidRDefault="00756B35" w:rsidP="00756B35">
      <w:pPr>
        <w:autoSpaceDE w:val="0"/>
        <w:autoSpaceDN w:val="0"/>
        <w:adjustRightInd w:val="0"/>
        <w:spacing w:line="480" w:lineRule="auto"/>
        <w:ind w:firstLine="0"/>
        <w:jc w:val="center"/>
        <w:rPr>
          <w:rFonts w:eastAsia="Calibri"/>
          <w:iCs/>
          <w:u w:val="single"/>
        </w:rPr>
      </w:pPr>
      <w:r>
        <w:rPr>
          <w:rFonts w:eastAsia="Calibri"/>
          <w:iCs/>
          <w:u w:val="single"/>
        </w:rPr>
        <w:t>CHAPTER 14</w:t>
      </w:r>
    </w:p>
    <w:p w:rsidR="00756B35" w:rsidRDefault="00756B35" w:rsidP="00756B35">
      <w:pPr>
        <w:autoSpaceDE w:val="0"/>
        <w:autoSpaceDN w:val="0"/>
        <w:adjustRightInd w:val="0"/>
        <w:spacing w:line="480" w:lineRule="auto"/>
        <w:ind w:firstLine="0"/>
        <w:jc w:val="center"/>
        <w:rPr>
          <w:rFonts w:eastAsia="Calibri"/>
          <w:iCs/>
          <w:u w:val="single"/>
        </w:rPr>
      </w:pPr>
      <w:r>
        <w:rPr>
          <w:rFonts w:eastAsia="Calibri"/>
          <w:iCs/>
          <w:u w:val="single"/>
        </w:rPr>
        <w:t>RENT REPORTING</w:t>
      </w:r>
    </w:p>
    <w:p w:rsidR="00756B35" w:rsidRDefault="00756B35" w:rsidP="00756B35">
      <w:pPr>
        <w:autoSpaceDE w:val="0"/>
        <w:autoSpaceDN w:val="0"/>
        <w:adjustRightInd w:val="0"/>
        <w:spacing w:line="480" w:lineRule="auto"/>
        <w:jc w:val="both"/>
        <w:rPr>
          <w:rFonts w:eastAsia="Calibri"/>
          <w:iCs/>
          <w:u w:val="single"/>
        </w:rPr>
      </w:pPr>
      <w:r>
        <w:rPr>
          <w:rFonts w:eastAsia="Calibri"/>
          <w:iCs/>
          <w:u w:val="single"/>
        </w:rPr>
        <w:t xml:space="preserve">§ 26-1401 Rent reporting. a. Definitions. </w:t>
      </w:r>
      <w:r w:rsidRPr="00284355">
        <w:rPr>
          <w:rFonts w:eastAsia="Calibri"/>
          <w:iCs/>
          <w:u w:val="single"/>
        </w:rPr>
        <w:t xml:space="preserve">For purposes of this </w:t>
      </w:r>
      <w:r>
        <w:rPr>
          <w:rFonts w:eastAsia="Calibri"/>
          <w:iCs/>
          <w:u w:val="single"/>
        </w:rPr>
        <w:t>chapter, the following terms have the following meanings:</w:t>
      </w:r>
    </w:p>
    <w:p w:rsidR="00756B35" w:rsidRDefault="00756B35" w:rsidP="00756B35">
      <w:pPr>
        <w:autoSpaceDE w:val="0"/>
        <w:autoSpaceDN w:val="0"/>
        <w:adjustRightInd w:val="0"/>
        <w:spacing w:line="480" w:lineRule="auto"/>
        <w:jc w:val="both"/>
        <w:rPr>
          <w:rFonts w:eastAsia="Calibri"/>
          <w:iCs/>
          <w:u w:val="single"/>
        </w:rPr>
      </w:pPr>
      <w:r>
        <w:rPr>
          <w:rFonts w:eastAsia="Calibri"/>
          <w:iCs/>
          <w:u w:val="single"/>
        </w:rPr>
        <w:t>Consumer reporting agency. The term “</w:t>
      </w:r>
      <w:r w:rsidRPr="00972562">
        <w:rPr>
          <w:rFonts w:eastAsia="Calibri"/>
          <w:iCs/>
          <w:u w:val="single"/>
        </w:rPr>
        <w:t>consumer reporting agency</w:t>
      </w:r>
      <w:r>
        <w:rPr>
          <w:rFonts w:eastAsia="Calibri"/>
          <w:iCs/>
          <w:u w:val="single"/>
        </w:rPr>
        <w:t>” has the same meaning as is set forth in subsection (f) of section 1681a of title 15 of the United States code.</w:t>
      </w:r>
    </w:p>
    <w:p w:rsidR="00756B35" w:rsidRDefault="00756B35" w:rsidP="00756B35">
      <w:pPr>
        <w:autoSpaceDE w:val="0"/>
        <w:autoSpaceDN w:val="0"/>
        <w:adjustRightInd w:val="0"/>
        <w:spacing w:line="480" w:lineRule="auto"/>
        <w:jc w:val="both"/>
        <w:rPr>
          <w:u w:val="single"/>
        </w:rPr>
      </w:pPr>
      <w:r>
        <w:rPr>
          <w:rFonts w:eastAsia="Calibri"/>
          <w:iCs/>
          <w:u w:val="single"/>
        </w:rPr>
        <w:t xml:space="preserve">Department. The </w:t>
      </w:r>
      <w:r>
        <w:rPr>
          <w:u w:val="single"/>
        </w:rPr>
        <w:t>term “department” means the department of housing preservation and development.</w:t>
      </w:r>
    </w:p>
    <w:p w:rsidR="00756B35" w:rsidRDefault="00756B35" w:rsidP="00756B35">
      <w:pPr>
        <w:autoSpaceDE w:val="0"/>
        <w:autoSpaceDN w:val="0"/>
        <w:adjustRightInd w:val="0"/>
        <w:spacing w:line="480" w:lineRule="auto"/>
        <w:jc w:val="both"/>
        <w:rPr>
          <w:u w:val="single"/>
        </w:rPr>
      </w:pPr>
      <w:r>
        <w:rPr>
          <w:u w:val="single"/>
        </w:rPr>
        <w:t>Landlord. The term “landlord” means an owner, lessor, sublessor, assignee or other person receiving or entitled to receive rent for the use or occupancy of any housing accommodation controlled, subsidized or both by the department, or an agent of any of the foregoing.</w:t>
      </w:r>
    </w:p>
    <w:p w:rsidR="00756B35" w:rsidRDefault="00756B35" w:rsidP="00756B35">
      <w:pPr>
        <w:autoSpaceDE w:val="0"/>
        <w:autoSpaceDN w:val="0"/>
        <w:adjustRightInd w:val="0"/>
        <w:spacing w:line="480" w:lineRule="auto"/>
        <w:jc w:val="both"/>
        <w:rPr>
          <w:u w:val="single"/>
        </w:rPr>
      </w:pPr>
      <w:r w:rsidRPr="00972562">
        <w:rPr>
          <w:u w:val="single"/>
        </w:rPr>
        <w:t>Nationwide consumer reporting agency</w:t>
      </w:r>
      <w:r>
        <w:rPr>
          <w:u w:val="single"/>
        </w:rPr>
        <w:t>. The term “nationwide consumer reporting agency” means a consumer reporting agency that provides consumer credit reports nationwide and that receives rental payment data from rent reporting services.</w:t>
      </w:r>
    </w:p>
    <w:p w:rsidR="00756B35" w:rsidRDefault="00756B35" w:rsidP="00756B35">
      <w:pPr>
        <w:autoSpaceDE w:val="0"/>
        <w:autoSpaceDN w:val="0"/>
        <w:adjustRightInd w:val="0"/>
        <w:spacing w:line="480" w:lineRule="auto"/>
        <w:jc w:val="both"/>
        <w:rPr>
          <w:u w:val="single"/>
        </w:rPr>
      </w:pPr>
      <w:r>
        <w:rPr>
          <w:u w:val="single"/>
        </w:rPr>
        <w:lastRenderedPageBreak/>
        <w:t>Tenant. The term “tenant” means a tenant, subtenant, lessee, sublessee or other person entitled to the possession or to the use or occupancy of a housing accommodation controlled, subsidized or both by the department.</w:t>
      </w:r>
    </w:p>
    <w:p w:rsidR="00756B35" w:rsidRDefault="00756B35" w:rsidP="00756B35">
      <w:pPr>
        <w:spacing w:line="480" w:lineRule="auto"/>
        <w:jc w:val="both"/>
        <w:rPr>
          <w:rFonts w:eastAsia="Calibri"/>
          <w:iCs/>
          <w:u w:val="single"/>
        </w:rPr>
      </w:pPr>
      <w:r>
        <w:rPr>
          <w:rFonts w:eastAsia="Calibri"/>
          <w:iCs/>
          <w:u w:val="single"/>
        </w:rPr>
        <w:t>b. At the time of a tenant lease signing, the landlord shall offer the tenant the option to have such landlord report such tenant’s future rental payment data in connection with such landlord, including but not limited to the name of the tenant, name of the entity to whom the tenant pays rent, rental payments and start and end dates of the lease, to all nationwide consumer reporting agencies that the department has listed by rule.</w:t>
      </w:r>
    </w:p>
    <w:p w:rsidR="00756B35" w:rsidRDefault="00756B35" w:rsidP="00756B35">
      <w:pPr>
        <w:spacing w:line="480" w:lineRule="auto"/>
        <w:jc w:val="both"/>
        <w:rPr>
          <w:rFonts w:eastAsia="Calibri"/>
          <w:iCs/>
          <w:u w:val="single"/>
        </w:rPr>
      </w:pPr>
      <w:r>
        <w:rPr>
          <w:rFonts w:eastAsia="Calibri"/>
          <w:iCs/>
          <w:u w:val="single"/>
        </w:rPr>
        <w:t>c. Upon such tenant choosing to have such landlord report future rental payment data, such landlord shall report such tenant’s rental payment data in connection with such landlord from that point forward to all nationwide consumer reporting agencies that the department has listed by rule.</w:t>
      </w:r>
    </w:p>
    <w:p w:rsidR="00756B35" w:rsidRDefault="00756B35" w:rsidP="00756B35">
      <w:pPr>
        <w:spacing w:line="480" w:lineRule="auto"/>
        <w:jc w:val="both"/>
        <w:rPr>
          <w:rFonts w:eastAsia="Calibri"/>
          <w:iCs/>
          <w:u w:val="single"/>
        </w:rPr>
      </w:pPr>
      <w:r>
        <w:rPr>
          <w:rFonts w:eastAsia="Calibri"/>
          <w:iCs/>
          <w:u w:val="single"/>
        </w:rPr>
        <w:t>d. The department shall promulgate, and update as necessary, a rule listing all nationwide consumer reporting agencies.</w:t>
      </w:r>
    </w:p>
    <w:p w:rsidR="00756B35" w:rsidRDefault="00756B35" w:rsidP="00756B35">
      <w:pPr>
        <w:spacing w:line="480" w:lineRule="auto"/>
        <w:jc w:val="both"/>
        <w:rPr>
          <w:rFonts w:eastAsia="Calibri"/>
          <w:iCs/>
          <w:u w:val="single"/>
        </w:rPr>
      </w:pPr>
      <w:r>
        <w:rPr>
          <w:rFonts w:eastAsia="Calibri"/>
          <w:iCs/>
          <w:u w:val="single"/>
        </w:rPr>
        <w:t>e. Every landlord that violates subdivisions b or c of this section shall be liable for a civil penalty of $75 for each violation, provided that violations of subdivisions b and c of this section are considered separate violations.</w:t>
      </w:r>
    </w:p>
    <w:p w:rsidR="00756B35" w:rsidRDefault="00756B35" w:rsidP="00756B35">
      <w:pPr>
        <w:spacing w:line="480" w:lineRule="auto"/>
        <w:jc w:val="both"/>
      </w:pPr>
      <w:r w:rsidRPr="006C46EB">
        <w:t xml:space="preserve">§ 2. This local law takes </w:t>
      </w:r>
      <w:r w:rsidRPr="00F304D7">
        <w:t xml:space="preserve">effect </w:t>
      </w:r>
      <w:r>
        <w:t>120 days after it becomes law.</w:t>
      </w:r>
    </w:p>
    <w:p w:rsidR="00756B35" w:rsidRPr="00BA7161" w:rsidRDefault="00756B35" w:rsidP="00756B35">
      <w:pPr>
        <w:spacing w:line="480" w:lineRule="auto"/>
        <w:jc w:val="both"/>
        <w:sectPr w:rsidR="00756B35" w:rsidRPr="00BA7161" w:rsidSect="00756B35">
          <w:type w:val="continuous"/>
          <w:pgSz w:w="12240" w:h="15840"/>
          <w:pgMar w:top="1440" w:right="1440" w:bottom="1440" w:left="1440" w:header="720" w:footer="720" w:gutter="0"/>
          <w:lnNumType w:countBy="1"/>
          <w:cols w:space="720"/>
          <w:titlePg/>
          <w:docGrid w:linePitch="360"/>
        </w:sectPr>
      </w:pPr>
    </w:p>
    <w:p w:rsidR="00756B35" w:rsidRDefault="00756B35" w:rsidP="00756B35">
      <w:pPr>
        <w:ind w:firstLine="0"/>
        <w:jc w:val="both"/>
        <w:rPr>
          <w:sz w:val="18"/>
          <w:szCs w:val="18"/>
        </w:rPr>
      </w:pPr>
    </w:p>
    <w:p w:rsidR="00756B35" w:rsidRDefault="00756B35" w:rsidP="00756B35">
      <w:pPr>
        <w:ind w:firstLine="0"/>
        <w:rPr>
          <w:sz w:val="18"/>
          <w:szCs w:val="18"/>
        </w:rPr>
      </w:pPr>
    </w:p>
    <w:p w:rsidR="00756B35" w:rsidRDefault="00756B35" w:rsidP="00756B35">
      <w:pPr>
        <w:ind w:firstLine="0"/>
        <w:rPr>
          <w:sz w:val="18"/>
          <w:szCs w:val="18"/>
        </w:rPr>
      </w:pPr>
    </w:p>
    <w:p w:rsidR="00756B35" w:rsidRDefault="00756B35" w:rsidP="00756B35">
      <w:pPr>
        <w:ind w:firstLine="0"/>
        <w:rPr>
          <w:sz w:val="18"/>
          <w:szCs w:val="18"/>
        </w:rPr>
      </w:pPr>
    </w:p>
    <w:p w:rsidR="00756B35" w:rsidRDefault="00756B35" w:rsidP="00756B35">
      <w:pPr>
        <w:ind w:firstLine="0"/>
        <w:rPr>
          <w:sz w:val="18"/>
          <w:szCs w:val="18"/>
        </w:rPr>
      </w:pPr>
    </w:p>
    <w:p w:rsidR="00756B35" w:rsidRDefault="00756B35" w:rsidP="00756B35">
      <w:pPr>
        <w:ind w:firstLine="0"/>
        <w:rPr>
          <w:sz w:val="18"/>
          <w:szCs w:val="18"/>
        </w:rPr>
      </w:pPr>
      <w:r>
        <w:rPr>
          <w:sz w:val="18"/>
          <w:szCs w:val="18"/>
        </w:rPr>
        <w:t>Session 12</w:t>
      </w:r>
    </w:p>
    <w:p w:rsidR="00756B35" w:rsidRDefault="00756B35" w:rsidP="00756B35">
      <w:pPr>
        <w:ind w:firstLine="0"/>
        <w:rPr>
          <w:sz w:val="18"/>
          <w:szCs w:val="18"/>
        </w:rPr>
      </w:pPr>
      <w:r>
        <w:rPr>
          <w:sz w:val="18"/>
          <w:szCs w:val="18"/>
        </w:rPr>
        <w:t>IB</w:t>
      </w:r>
    </w:p>
    <w:p w:rsidR="00756B35" w:rsidRDefault="00756B35" w:rsidP="00756B35">
      <w:pPr>
        <w:ind w:firstLine="0"/>
        <w:rPr>
          <w:sz w:val="18"/>
          <w:szCs w:val="18"/>
        </w:rPr>
      </w:pPr>
      <w:r>
        <w:rPr>
          <w:sz w:val="18"/>
          <w:szCs w:val="18"/>
        </w:rPr>
        <w:t xml:space="preserve">LS 1038 </w:t>
      </w:r>
    </w:p>
    <w:p w:rsidR="00756B35" w:rsidRDefault="00756B35" w:rsidP="00756B35">
      <w:pPr>
        <w:ind w:firstLine="0"/>
        <w:rPr>
          <w:sz w:val="18"/>
          <w:szCs w:val="18"/>
        </w:rPr>
      </w:pPr>
      <w:r>
        <w:rPr>
          <w:sz w:val="18"/>
          <w:szCs w:val="18"/>
        </w:rPr>
        <w:t>Int. 1048-2018</w:t>
      </w:r>
    </w:p>
    <w:p w:rsidR="00756B35" w:rsidRDefault="00756B35" w:rsidP="00756B35">
      <w:pPr>
        <w:ind w:firstLine="0"/>
        <w:rPr>
          <w:sz w:val="18"/>
          <w:szCs w:val="18"/>
        </w:rPr>
      </w:pPr>
      <w:r>
        <w:rPr>
          <w:sz w:val="18"/>
          <w:szCs w:val="18"/>
        </w:rPr>
        <w:t>4/11/2022</w:t>
      </w:r>
    </w:p>
    <w:p w:rsidR="00756B35" w:rsidRDefault="00756B35" w:rsidP="00756B35">
      <w:pPr>
        <w:ind w:firstLine="0"/>
        <w:rPr>
          <w:sz w:val="18"/>
          <w:szCs w:val="18"/>
        </w:rPr>
      </w:pPr>
    </w:p>
    <w:p w:rsidR="00756B35" w:rsidRDefault="00756B35" w:rsidP="00756B35">
      <w:pPr>
        <w:ind w:firstLine="0"/>
        <w:rPr>
          <w:sz w:val="18"/>
          <w:szCs w:val="18"/>
        </w:rPr>
      </w:pPr>
      <w:r>
        <w:rPr>
          <w:sz w:val="18"/>
          <w:szCs w:val="18"/>
        </w:rPr>
        <w:t>Session 11</w:t>
      </w:r>
    </w:p>
    <w:p w:rsidR="00756B35" w:rsidRDefault="00756B35" w:rsidP="00756B35">
      <w:pPr>
        <w:ind w:firstLine="0"/>
        <w:rPr>
          <w:sz w:val="18"/>
          <w:szCs w:val="18"/>
        </w:rPr>
      </w:pPr>
      <w:r>
        <w:rPr>
          <w:sz w:val="18"/>
          <w:szCs w:val="18"/>
        </w:rPr>
        <w:t>JJ</w:t>
      </w:r>
    </w:p>
    <w:p w:rsidR="00756B35" w:rsidRDefault="00756B35" w:rsidP="00756B35">
      <w:pPr>
        <w:ind w:firstLine="0"/>
        <w:rPr>
          <w:sz w:val="18"/>
          <w:szCs w:val="18"/>
        </w:rPr>
      </w:pPr>
      <w:r>
        <w:rPr>
          <w:sz w:val="18"/>
          <w:szCs w:val="18"/>
        </w:rPr>
        <w:t>LS #5950</w:t>
      </w:r>
    </w:p>
    <w:p w:rsidR="00756B35" w:rsidRDefault="00756B35" w:rsidP="00756B35">
      <w:pPr>
        <w:ind w:firstLine="0"/>
        <w:rPr>
          <w:sz w:val="18"/>
          <w:szCs w:val="18"/>
        </w:rPr>
      </w:pPr>
      <w:r>
        <w:rPr>
          <w:sz w:val="18"/>
          <w:szCs w:val="18"/>
        </w:rPr>
        <w:t>04/30/2018 1:51PM</w:t>
      </w:r>
    </w:p>
    <w:p w:rsidR="00756B35" w:rsidRDefault="00756B35"/>
    <w:sectPr w:rsidR="00756B35" w:rsidSect="00756B3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544" w:rsidRDefault="005D2544">
      <w:r>
        <w:separator/>
      </w:r>
    </w:p>
  </w:endnote>
  <w:endnote w:type="continuationSeparator" w:id="0">
    <w:p w:rsidR="005D2544" w:rsidRDefault="005D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35" w:rsidRDefault="00756B35">
    <w:pPr>
      <w:pStyle w:val="Footer"/>
      <w:jc w:val="center"/>
    </w:pPr>
    <w:r>
      <w:fldChar w:fldCharType="begin"/>
    </w:r>
    <w:r>
      <w:instrText xml:space="preserve"> PAGE   \* MERGEFORMAT </w:instrText>
    </w:r>
    <w:r>
      <w:fldChar w:fldCharType="separate"/>
    </w:r>
    <w:r w:rsidR="00F3690F">
      <w:rPr>
        <w:noProof/>
      </w:rPr>
      <w:t>1</w:t>
    </w:r>
    <w:r>
      <w:rPr>
        <w:noProof/>
      </w:rPr>
      <w:fldChar w:fldCharType="end"/>
    </w:r>
  </w:p>
  <w:p w:rsidR="00756B35" w:rsidRDefault="00756B3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35" w:rsidRDefault="00756B35">
    <w:pPr>
      <w:pStyle w:val="Footer"/>
      <w:jc w:val="center"/>
    </w:pPr>
    <w:r>
      <w:fldChar w:fldCharType="begin"/>
    </w:r>
    <w:r>
      <w:instrText xml:space="preserve"> PAGE   \* MERGEFORMAT </w:instrText>
    </w:r>
    <w:r>
      <w:fldChar w:fldCharType="separate"/>
    </w:r>
    <w:r>
      <w:rPr>
        <w:noProof/>
      </w:rPr>
      <w:t>2</w:t>
    </w:r>
    <w:r>
      <w:rPr>
        <w:noProof/>
      </w:rPr>
      <w:fldChar w:fldCharType="end"/>
    </w:r>
  </w:p>
  <w:p w:rsidR="00756B35" w:rsidRDefault="00756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544" w:rsidRDefault="005D2544">
      <w:r>
        <w:separator/>
      </w:r>
    </w:p>
  </w:footnote>
  <w:footnote w:type="continuationSeparator" w:id="0">
    <w:p w:rsidR="005D2544" w:rsidRDefault="005D2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35" w:rsidRPr="00E8544E" w:rsidRDefault="00756B35" w:rsidP="00E854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35"/>
    <w:rsid w:val="00034B2C"/>
    <w:rsid w:val="002266A2"/>
    <w:rsid w:val="00272505"/>
    <w:rsid w:val="00273171"/>
    <w:rsid w:val="003026A9"/>
    <w:rsid w:val="00331078"/>
    <w:rsid w:val="00383D72"/>
    <w:rsid w:val="004F6B82"/>
    <w:rsid w:val="005D2544"/>
    <w:rsid w:val="00756B35"/>
    <w:rsid w:val="008302CC"/>
    <w:rsid w:val="00A642D7"/>
    <w:rsid w:val="00AB5015"/>
    <w:rsid w:val="00B578A4"/>
    <w:rsid w:val="00C379D8"/>
    <w:rsid w:val="00D51134"/>
    <w:rsid w:val="00D8494F"/>
    <w:rsid w:val="00E8544E"/>
    <w:rsid w:val="00F36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F4AD7"/>
  <w15:chartTrackingRefBased/>
  <w15:docId w15:val="{D56F0F48-1567-42E2-8677-F8EDCD0A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B35"/>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6B35"/>
    <w:pPr>
      <w:tabs>
        <w:tab w:val="center" w:pos="4320"/>
        <w:tab w:val="right" w:pos="8640"/>
      </w:tabs>
    </w:pPr>
  </w:style>
  <w:style w:type="character" w:customStyle="1" w:styleId="FooterChar">
    <w:name w:val="Footer Char"/>
    <w:link w:val="Footer"/>
    <w:uiPriority w:val="99"/>
    <w:rsid w:val="00756B35"/>
    <w:rPr>
      <w:rFonts w:ascii="Times New Roman" w:eastAsia="Times New Roman" w:hAnsi="Times New Roman" w:cs="Times New Roman"/>
      <w:sz w:val="24"/>
      <w:szCs w:val="24"/>
    </w:rPr>
  </w:style>
  <w:style w:type="paragraph" w:styleId="BodyText">
    <w:name w:val="Body Text"/>
    <w:basedOn w:val="Normal"/>
    <w:link w:val="BodyTextChar"/>
    <w:uiPriority w:val="99"/>
    <w:rsid w:val="00756B35"/>
    <w:pPr>
      <w:spacing w:line="480" w:lineRule="auto"/>
      <w:jc w:val="both"/>
    </w:pPr>
  </w:style>
  <w:style w:type="character" w:customStyle="1" w:styleId="BodyTextChar">
    <w:name w:val="Body Text Char"/>
    <w:link w:val="BodyText"/>
    <w:uiPriority w:val="99"/>
    <w:rsid w:val="00756B3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56B35"/>
    <w:pPr>
      <w:tabs>
        <w:tab w:val="center" w:pos="4680"/>
        <w:tab w:val="right" w:pos="9360"/>
      </w:tabs>
    </w:pPr>
  </w:style>
  <w:style w:type="character" w:customStyle="1" w:styleId="HeaderChar">
    <w:name w:val="Header Char"/>
    <w:link w:val="Header"/>
    <w:uiPriority w:val="99"/>
    <w:rsid w:val="00756B35"/>
    <w:rPr>
      <w:rFonts w:ascii="Times New Roman" w:eastAsia="Times New Roman" w:hAnsi="Times New Roman" w:cs="Times New Roman"/>
      <w:sz w:val="24"/>
      <w:szCs w:val="24"/>
    </w:rPr>
  </w:style>
  <w:style w:type="character" w:styleId="LineNumber">
    <w:name w:val="line number"/>
    <w:uiPriority w:val="99"/>
    <w:semiHidden/>
    <w:unhideWhenUsed/>
    <w:rsid w:val="00756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Byhovsky, Irene</dc:creator>
  <cp:keywords/>
  <dc:description/>
  <cp:lastModifiedBy>Martin, William</cp:lastModifiedBy>
  <cp:revision>16</cp:revision>
  <dcterms:created xsi:type="dcterms:W3CDTF">2022-04-26T16:11:00Z</dcterms:created>
  <dcterms:modified xsi:type="dcterms:W3CDTF">2022-09-27T00:00:00Z</dcterms:modified>
</cp:coreProperties>
</file>