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F5" w:rsidRDefault="00A077F5" w:rsidP="00A077F5">
      <w:pPr>
        <w:ind w:firstLine="0"/>
        <w:jc w:val="center"/>
      </w:pPr>
      <w:r>
        <w:t>Int. No.</w:t>
      </w:r>
      <w:r w:rsidR="00D26259">
        <w:t xml:space="preserve"> 314</w:t>
      </w:r>
    </w:p>
    <w:p w:rsidR="00A077F5" w:rsidRDefault="00A077F5" w:rsidP="00A077F5">
      <w:pPr>
        <w:ind w:firstLine="0"/>
        <w:jc w:val="both"/>
      </w:pPr>
    </w:p>
    <w:p w:rsidR="004F0078" w:rsidRDefault="004F0078" w:rsidP="004F0078">
      <w:pPr>
        <w:autoSpaceDE w:val="0"/>
        <w:autoSpaceDN w:val="0"/>
        <w:adjustRightInd w:val="0"/>
        <w:ind w:firstLine="0"/>
        <w:jc w:val="both"/>
        <w:rPr>
          <w:rFonts w:eastAsia="Calibri"/>
        </w:rPr>
      </w:pPr>
      <w:r>
        <w:rPr>
          <w:rFonts w:eastAsia="Calibri"/>
        </w:rPr>
        <w:t>By Council Members Brannan, Farías, Louis, Hanif, Ung, Ayala, Restler, Abreu and Sanchez</w:t>
      </w:r>
    </w:p>
    <w:p w:rsidR="00A077F5" w:rsidRDefault="00A077F5" w:rsidP="00DB4439">
      <w:pPr>
        <w:ind w:firstLine="0"/>
        <w:jc w:val="both"/>
      </w:pPr>
      <w:bookmarkStart w:id="0" w:name="_GoBack"/>
      <w:bookmarkEnd w:id="0"/>
    </w:p>
    <w:p w:rsidR="00A077F5" w:rsidRPr="00A077F5" w:rsidRDefault="00A077F5" w:rsidP="00DB4439">
      <w:pPr>
        <w:ind w:firstLine="0"/>
        <w:jc w:val="both"/>
        <w:rPr>
          <w:vanish/>
        </w:rPr>
      </w:pPr>
      <w:r w:rsidRPr="00A077F5">
        <w:rPr>
          <w:vanish/>
        </w:rPr>
        <w:t>..Title</w:t>
      </w:r>
    </w:p>
    <w:p w:rsidR="006702A0" w:rsidRDefault="00A077F5" w:rsidP="00DB4439">
      <w:pPr>
        <w:ind w:firstLine="0"/>
        <w:jc w:val="both"/>
      </w:pPr>
      <w:r>
        <w:t>A Local Law t</w:t>
      </w:r>
      <w:r w:rsidR="0099421D" w:rsidRPr="0099421D">
        <w:t xml:space="preserve">o amend the administrative code of the city of New York, in relation to requiring </w:t>
      </w:r>
      <w:r w:rsidR="00482D7F">
        <w:t>nightlife</w:t>
      </w:r>
      <w:r w:rsidR="0099421D" w:rsidRPr="0099421D">
        <w:t xml:space="preserve"> establishments to post signage</w:t>
      </w:r>
      <w:r w:rsidR="00DB4439">
        <w:t xml:space="preserve"> </w:t>
      </w:r>
      <w:r w:rsidR="0099421D" w:rsidRPr="0099421D">
        <w:t>informing patrons about harassment</w:t>
      </w:r>
      <w:r w:rsidR="0049684B">
        <w:rPr>
          <w:b/>
        </w:rPr>
        <w:t xml:space="preserve"> </w:t>
      </w:r>
      <w:r w:rsidR="0049684B" w:rsidRPr="0049684B">
        <w:t>and</w:t>
      </w:r>
      <w:r w:rsidR="00F43C89" w:rsidRPr="0049684B">
        <w:t xml:space="preserve"> to </w:t>
      </w:r>
      <w:r w:rsidR="0099421D" w:rsidRPr="0049684B">
        <w:t xml:space="preserve">train </w:t>
      </w:r>
      <w:r w:rsidR="0049684B" w:rsidRPr="0049684B">
        <w:t>employees</w:t>
      </w:r>
      <w:r w:rsidR="0099421D" w:rsidRPr="0049684B">
        <w:t xml:space="preserve"> </w:t>
      </w:r>
      <w:r w:rsidR="00D61194" w:rsidRPr="0049684B">
        <w:t>about</w:t>
      </w:r>
      <w:r w:rsidR="00F43C89" w:rsidRPr="0049684B">
        <w:t xml:space="preserve"> harassment</w:t>
      </w:r>
      <w:r w:rsidR="005D6BE5">
        <w:t xml:space="preserve"> among patrons</w:t>
      </w:r>
    </w:p>
    <w:p w:rsidR="00A077F5" w:rsidRPr="00A077F5" w:rsidRDefault="00A077F5" w:rsidP="00DB4439">
      <w:pPr>
        <w:ind w:firstLine="0"/>
        <w:jc w:val="both"/>
        <w:rPr>
          <w:vanish/>
        </w:rPr>
      </w:pPr>
      <w:r w:rsidRPr="00A077F5">
        <w:rPr>
          <w:vanish/>
        </w:rPr>
        <w:t>..Body</w:t>
      </w:r>
    </w:p>
    <w:p w:rsidR="006702A0" w:rsidRPr="006702A0" w:rsidRDefault="006702A0" w:rsidP="006702A0">
      <w:pPr>
        <w:ind w:firstLine="0"/>
        <w:jc w:val="both"/>
        <w:rPr>
          <w:u w:val="single"/>
        </w:rPr>
      </w:pPr>
    </w:p>
    <w:p w:rsidR="006702A0" w:rsidRPr="006702A0" w:rsidRDefault="006702A0" w:rsidP="006702A0">
      <w:pPr>
        <w:spacing w:line="480" w:lineRule="auto"/>
        <w:ind w:firstLine="0"/>
        <w:jc w:val="both"/>
      </w:pPr>
      <w:r w:rsidRPr="006702A0">
        <w:rPr>
          <w:u w:val="single"/>
        </w:rPr>
        <w:t>Be it enacted by the Council as follows:</w:t>
      </w:r>
    </w:p>
    <w:p w:rsidR="006702A0" w:rsidRPr="006702A0" w:rsidRDefault="006702A0" w:rsidP="006702A0">
      <w:pPr>
        <w:spacing w:line="480" w:lineRule="auto"/>
        <w:ind w:firstLine="0"/>
        <w:jc w:val="both"/>
        <w:sectPr w:rsidR="006702A0" w:rsidRPr="006702A0" w:rsidSect="008F0B17">
          <w:footerReference w:type="default" r:id="rId9"/>
          <w:footerReference w:type="first" r:id="rId10"/>
          <w:pgSz w:w="12240" w:h="15840"/>
          <w:pgMar w:top="1440" w:right="1440" w:bottom="1440" w:left="1440" w:header="720" w:footer="720" w:gutter="0"/>
          <w:cols w:space="720"/>
          <w:docGrid w:linePitch="360"/>
        </w:sectPr>
      </w:pPr>
    </w:p>
    <w:p w:rsidR="00543831" w:rsidRDefault="00A46E66" w:rsidP="003A2AE6">
      <w:pPr>
        <w:spacing w:line="480" w:lineRule="auto"/>
        <w:jc w:val="both"/>
        <w:rPr>
          <w:snapToGrid w:val="0"/>
        </w:rPr>
      </w:pPr>
      <w:r w:rsidRPr="00A46E66">
        <w:rPr>
          <w:snapToGrid w:val="0"/>
        </w:rPr>
        <w:t xml:space="preserve">Section 1. </w:t>
      </w:r>
      <w:r w:rsidR="00AC65AA">
        <w:rPr>
          <w:snapToGrid w:val="0"/>
        </w:rPr>
        <w:t xml:space="preserve">Section 10-177 </w:t>
      </w:r>
      <w:r w:rsidRPr="00A46E66">
        <w:rPr>
          <w:snapToGrid w:val="0"/>
        </w:rPr>
        <w:t>of the administrative code of the city of New York</w:t>
      </w:r>
      <w:r w:rsidR="00500989">
        <w:rPr>
          <w:snapToGrid w:val="0"/>
        </w:rPr>
        <w:t>, as added by local law 214 for the year 2017,</w:t>
      </w:r>
      <w:r w:rsidRPr="00A46E66">
        <w:rPr>
          <w:snapToGrid w:val="0"/>
        </w:rPr>
        <w:t xml:space="preserve"> is amended to read as follows:</w:t>
      </w:r>
    </w:p>
    <w:p w:rsidR="00147CE2" w:rsidRPr="00147CE2" w:rsidRDefault="00147CE2" w:rsidP="00147CE2">
      <w:pPr>
        <w:spacing w:line="480" w:lineRule="auto"/>
        <w:jc w:val="both"/>
        <w:rPr>
          <w:snapToGrid w:val="0"/>
        </w:rPr>
      </w:pPr>
      <w:r w:rsidRPr="00147CE2">
        <w:rPr>
          <w:snapToGrid w:val="0"/>
        </w:rPr>
        <w:t>§</w:t>
      </w:r>
      <w:r w:rsidR="007F3F92">
        <w:rPr>
          <w:snapToGrid w:val="0"/>
        </w:rPr>
        <w:t xml:space="preserve"> 10</w:t>
      </w:r>
      <w:r w:rsidRPr="00147CE2">
        <w:rPr>
          <w:snapToGrid w:val="0"/>
        </w:rPr>
        <w:t>-177 Security measures at certain eating or drinking establishments.</w:t>
      </w:r>
    </w:p>
    <w:p w:rsidR="00147CE2" w:rsidRPr="00147CE2" w:rsidRDefault="00147CE2" w:rsidP="00147CE2">
      <w:pPr>
        <w:spacing w:line="480" w:lineRule="auto"/>
        <w:jc w:val="both"/>
        <w:rPr>
          <w:snapToGrid w:val="0"/>
        </w:rPr>
      </w:pPr>
      <w:r w:rsidRPr="00147CE2">
        <w:rPr>
          <w:snapToGrid w:val="0"/>
        </w:rPr>
        <w:t xml:space="preserve">a. Definitions. For the purposes of </w:t>
      </w:r>
      <w:r w:rsidRPr="005D5931">
        <w:rPr>
          <w:snapToGrid w:val="0"/>
        </w:rPr>
        <w:t>this section</w:t>
      </w:r>
      <w:r w:rsidRPr="00147CE2">
        <w:rPr>
          <w:snapToGrid w:val="0"/>
        </w:rPr>
        <w:t>, the following terms have the following meanings:</w:t>
      </w:r>
    </w:p>
    <w:p w:rsidR="00482D7F" w:rsidRPr="00482D7F" w:rsidRDefault="00482D7F" w:rsidP="00482D7F">
      <w:pPr>
        <w:spacing w:line="480" w:lineRule="auto"/>
        <w:jc w:val="both"/>
        <w:rPr>
          <w:snapToGrid w:val="0"/>
          <w:u w:val="single"/>
        </w:rPr>
      </w:pPr>
      <w:r w:rsidRPr="00482D7F">
        <w:rPr>
          <w:snapToGrid w:val="0"/>
          <w:u w:val="single"/>
        </w:rPr>
        <w:t xml:space="preserve">Harassment. The term “harassment” means the offenses as defined by sections 240.25 and 240.26 of the penal law. </w:t>
      </w:r>
    </w:p>
    <w:p w:rsidR="00DF0622" w:rsidRPr="00482D7F" w:rsidRDefault="00482D7F" w:rsidP="00482D7F">
      <w:pPr>
        <w:spacing w:line="480" w:lineRule="auto"/>
        <w:jc w:val="both"/>
        <w:rPr>
          <w:snapToGrid w:val="0"/>
          <w:u w:val="single"/>
        </w:rPr>
      </w:pPr>
      <w:r w:rsidRPr="00482D7F">
        <w:rPr>
          <w:snapToGrid w:val="0"/>
          <w:u w:val="single"/>
        </w:rPr>
        <w:t xml:space="preserve">Nightlife establishment. </w:t>
      </w:r>
      <w:r w:rsidR="00DF0622">
        <w:rPr>
          <w:snapToGrid w:val="0"/>
          <w:u w:val="single"/>
        </w:rPr>
        <w:t xml:space="preserve">The term “nightlife establishment” </w:t>
      </w:r>
      <w:r w:rsidR="003C5444" w:rsidRPr="003C5444">
        <w:rPr>
          <w:snapToGrid w:val="0"/>
          <w:u w:val="single"/>
        </w:rPr>
        <w:t xml:space="preserve">has the same meaning as is ascribed to such term in section </w:t>
      </w:r>
      <w:r w:rsidR="00157FEB">
        <w:rPr>
          <w:snapToGrid w:val="0"/>
          <w:u w:val="single"/>
        </w:rPr>
        <w:t>20-d</w:t>
      </w:r>
      <w:r w:rsidR="003C5444" w:rsidRPr="003C5444">
        <w:rPr>
          <w:snapToGrid w:val="0"/>
          <w:u w:val="single"/>
        </w:rPr>
        <w:t xml:space="preserve"> of the </w:t>
      </w:r>
      <w:r w:rsidR="002141C2">
        <w:rPr>
          <w:snapToGrid w:val="0"/>
          <w:u w:val="single"/>
        </w:rPr>
        <w:t xml:space="preserve">New York city </w:t>
      </w:r>
      <w:r w:rsidR="00157FEB">
        <w:rPr>
          <w:snapToGrid w:val="0"/>
          <w:u w:val="single"/>
        </w:rPr>
        <w:t>charter</w:t>
      </w:r>
      <w:r w:rsidR="003C5444" w:rsidRPr="003C5444">
        <w:rPr>
          <w:snapToGrid w:val="0"/>
          <w:u w:val="single"/>
        </w:rPr>
        <w:t>.</w:t>
      </w:r>
    </w:p>
    <w:p w:rsidR="00147CE2" w:rsidRPr="00147CE2" w:rsidRDefault="00147CE2" w:rsidP="00482D7F">
      <w:pPr>
        <w:spacing w:line="480" w:lineRule="auto"/>
        <w:jc w:val="both"/>
        <w:rPr>
          <w:snapToGrid w:val="0"/>
        </w:rPr>
      </w:pPr>
      <w:r w:rsidRPr="00147CE2">
        <w:rPr>
          <w:snapToGrid w:val="0"/>
        </w:rPr>
        <w:t>Security guard. The term "security guard" means a person as defined by subdivision 6 of section 89-f of the general business law.</w:t>
      </w:r>
    </w:p>
    <w:p w:rsidR="00147CE2" w:rsidRDefault="00147CE2" w:rsidP="00147CE2">
      <w:pPr>
        <w:spacing w:line="480" w:lineRule="auto"/>
        <w:jc w:val="both"/>
        <w:rPr>
          <w:snapToGrid w:val="0"/>
        </w:rPr>
      </w:pPr>
      <w:r>
        <w:rPr>
          <w:snapToGrid w:val="0"/>
        </w:rPr>
        <w:t xml:space="preserve">Security </w:t>
      </w:r>
      <w:r w:rsidRPr="00147CE2">
        <w:rPr>
          <w:snapToGrid w:val="0"/>
        </w:rPr>
        <w:t>guard</w:t>
      </w:r>
      <w:r w:rsidR="00E17ED3">
        <w:rPr>
          <w:snapToGrid w:val="0"/>
        </w:rPr>
        <w:t xml:space="preserve"> </w:t>
      </w:r>
      <w:r w:rsidRPr="00147CE2">
        <w:rPr>
          <w:snapToGrid w:val="0"/>
        </w:rPr>
        <w:t>company. The term "security guard company" means a company licensed to provide security guards under contract to other entities pursuant to article 7 of the general business law.</w:t>
      </w:r>
    </w:p>
    <w:p w:rsidR="00147CE2" w:rsidRPr="00147CE2" w:rsidRDefault="00147CE2" w:rsidP="00147CE2">
      <w:pPr>
        <w:spacing w:line="480" w:lineRule="auto"/>
        <w:jc w:val="both"/>
        <w:rPr>
          <w:snapToGrid w:val="0"/>
        </w:rPr>
      </w:pPr>
      <w:r>
        <w:rPr>
          <w:snapToGrid w:val="0"/>
        </w:rPr>
        <w:t xml:space="preserve">b. </w:t>
      </w:r>
      <w:r w:rsidR="00E17ED3">
        <w:rPr>
          <w:snapToGrid w:val="0"/>
        </w:rPr>
        <w:t xml:space="preserve">Digital </w:t>
      </w:r>
      <w:r w:rsidRPr="00147CE2">
        <w:rPr>
          <w:snapToGrid w:val="0"/>
        </w:rPr>
        <w:t>video surveillance cameras. a. The owner of an eating or  drinking establishment that (i) operates pursuant to a permitted</w:t>
      </w:r>
      <w:r w:rsidR="00EE19CC">
        <w:rPr>
          <w:snapToGrid w:val="0"/>
        </w:rPr>
        <w:t xml:space="preserve"> </w:t>
      </w:r>
      <w:r w:rsidRPr="00147CE2">
        <w:rPr>
          <w:snapToGrid w:val="0"/>
        </w:rPr>
        <w:t>use under use group 12, section 32-21 of the zoning resolution, as indicated in such establishment's</w:t>
      </w:r>
      <w:r w:rsidR="00EE19CC">
        <w:rPr>
          <w:snapToGrid w:val="0"/>
        </w:rPr>
        <w:t xml:space="preserve"> </w:t>
      </w:r>
      <w:r w:rsidRPr="00147CE2">
        <w:rPr>
          <w:snapToGrid w:val="0"/>
        </w:rPr>
        <w:t>certificate of occupancy</w:t>
      </w:r>
      <w:r w:rsidR="00953C96">
        <w:rPr>
          <w:snapToGrid w:val="0"/>
        </w:rPr>
        <w:t xml:space="preserve"> </w:t>
      </w:r>
      <w:r w:rsidRPr="00147CE2">
        <w:rPr>
          <w:snapToGrid w:val="0"/>
        </w:rPr>
        <w:t>or place</w:t>
      </w:r>
      <w:r w:rsidR="00953C96">
        <w:rPr>
          <w:snapToGrid w:val="0"/>
        </w:rPr>
        <w:t xml:space="preserve"> </w:t>
      </w:r>
      <w:r w:rsidRPr="00147CE2">
        <w:rPr>
          <w:snapToGrid w:val="0"/>
        </w:rPr>
        <w:t xml:space="preserve">of assembly certificate of operation; and (ii) is required to have a license to sell liquor at retail pursuant to the </w:t>
      </w:r>
      <w:r w:rsidRPr="00147CE2">
        <w:rPr>
          <w:snapToGrid w:val="0"/>
        </w:rPr>
        <w:lastRenderedPageBreak/>
        <w:t>alcohol  beverage  control  law,  shall equip  all  entrances  and  exits  used  by  patrons  with digital video surveillance cameras that comply with the following provisions:</w:t>
      </w:r>
    </w:p>
    <w:p w:rsidR="00147CE2" w:rsidRPr="00147CE2" w:rsidRDefault="00147CE2" w:rsidP="00147CE2">
      <w:pPr>
        <w:spacing w:line="480" w:lineRule="auto"/>
        <w:jc w:val="both"/>
        <w:rPr>
          <w:snapToGrid w:val="0"/>
        </w:rPr>
      </w:pPr>
      <w:r w:rsidRPr="00147CE2">
        <w:rPr>
          <w:snapToGrid w:val="0"/>
        </w:rPr>
        <w:t>1.</w:t>
      </w:r>
      <w:r w:rsidR="00EE19CC">
        <w:rPr>
          <w:snapToGrid w:val="0"/>
        </w:rPr>
        <w:t xml:space="preserve"> </w:t>
      </w:r>
      <w:r w:rsidRPr="00147CE2">
        <w:rPr>
          <w:snapToGrid w:val="0"/>
        </w:rPr>
        <w:t>The video surveillance cameras shall be digital</w:t>
      </w:r>
      <w:r w:rsidR="008E4EA9">
        <w:rPr>
          <w:snapToGrid w:val="0"/>
        </w:rPr>
        <w:t xml:space="preserve"> </w:t>
      </w:r>
      <w:r w:rsidRPr="00147CE2">
        <w:rPr>
          <w:snapToGrid w:val="0"/>
        </w:rPr>
        <w:t>in nature and shall</w:t>
      </w:r>
      <w:r w:rsidR="00C419E8">
        <w:rPr>
          <w:snapToGrid w:val="0"/>
        </w:rPr>
        <w:t xml:space="preserve"> </w:t>
      </w:r>
      <w:r w:rsidRPr="00147CE2">
        <w:rPr>
          <w:snapToGrid w:val="0"/>
        </w:rPr>
        <w:t>be of sufficient number, type, placement</w:t>
      </w:r>
      <w:r w:rsidR="000772AC" w:rsidRPr="000772AC">
        <w:rPr>
          <w:snapToGrid w:val="0"/>
          <w:u w:val="single"/>
        </w:rPr>
        <w:t>,</w:t>
      </w:r>
      <w:r w:rsidRPr="00147CE2">
        <w:rPr>
          <w:snapToGrid w:val="0"/>
        </w:rPr>
        <w:t xml:space="preserve"> and location to view and record all activity in front of and within 15 feet of either side of each entrance or exit;</w:t>
      </w:r>
    </w:p>
    <w:p w:rsidR="00147CE2" w:rsidRPr="00147CE2" w:rsidRDefault="009416C9" w:rsidP="00147CE2">
      <w:pPr>
        <w:spacing w:line="480" w:lineRule="auto"/>
        <w:jc w:val="both"/>
        <w:rPr>
          <w:snapToGrid w:val="0"/>
        </w:rPr>
      </w:pPr>
      <w:r>
        <w:rPr>
          <w:snapToGrid w:val="0"/>
        </w:rPr>
        <w:t xml:space="preserve">2. </w:t>
      </w:r>
      <w:r w:rsidR="00147CE2" w:rsidRPr="00147CE2">
        <w:rPr>
          <w:snapToGrid w:val="0"/>
        </w:rPr>
        <w:t>The video surveillance cameras shall be sufficiently light sensitive and provide sufficient image resolution (supported by</w:t>
      </w:r>
      <w:r w:rsidR="00EE19CC">
        <w:rPr>
          <w:snapToGrid w:val="0"/>
        </w:rPr>
        <w:t xml:space="preserve"> </w:t>
      </w:r>
      <w:r w:rsidR="00147CE2" w:rsidRPr="00147CE2">
        <w:rPr>
          <w:snapToGrid w:val="0"/>
        </w:rPr>
        <w:t>additional lighting if necessary)</w:t>
      </w:r>
      <w:r>
        <w:rPr>
          <w:snapToGrid w:val="0"/>
        </w:rPr>
        <w:t xml:space="preserve"> </w:t>
      </w:r>
      <w:r w:rsidR="00147CE2" w:rsidRPr="00147CE2">
        <w:rPr>
          <w:snapToGrid w:val="0"/>
        </w:rPr>
        <w:t>to produce</w:t>
      </w:r>
      <w:r>
        <w:rPr>
          <w:snapToGrid w:val="0"/>
        </w:rPr>
        <w:t xml:space="preserve"> </w:t>
      </w:r>
      <w:r w:rsidR="00147CE2" w:rsidRPr="00147CE2">
        <w:rPr>
          <w:snapToGrid w:val="0"/>
        </w:rPr>
        <w:t>easily discernible images recorded at all times;</w:t>
      </w:r>
    </w:p>
    <w:p w:rsidR="00147CE2" w:rsidRPr="00147CE2" w:rsidRDefault="00147CE2" w:rsidP="00147CE2">
      <w:pPr>
        <w:spacing w:line="480" w:lineRule="auto"/>
        <w:jc w:val="both"/>
        <w:rPr>
          <w:snapToGrid w:val="0"/>
        </w:rPr>
      </w:pPr>
      <w:r w:rsidRPr="00147CE2">
        <w:rPr>
          <w:snapToGrid w:val="0"/>
        </w:rPr>
        <w:t xml:space="preserve">3. The video surveillance cameras shall record at a minimum speed of </w:t>
      </w:r>
      <w:r w:rsidR="003C0CB0">
        <w:rPr>
          <w:snapToGrid w:val="0"/>
        </w:rPr>
        <w:t>[</w:t>
      </w:r>
      <w:r w:rsidRPr="00147CE2">
        <w:rPr>
          <w:snapToGrid w:val="0"/>
        </w:rPr>
        <w:t>fifteen</w:t>
      </w:r>
      <w:r w:rsidR="003C0CB0">
        <w:rPr>
          <w:snapToGrid w:val="0"/>
        </w:rPr>
        <w:t xml:space="preserve">] </w:t>
      </w:r>
      <w:r w:rsidR="003C0CB0" w:rsidRPr="003C0CB0">
        <w:rPr>
          <w:snapToGrid w:val="0"/>
          <w:u w:val="single"/>
        </w:rPr>
        <w:t>15</w:t>
      </w:r>
      <w:r w:rsidRPr="00147CE2">
        <w:rPr>
          <w:snapToGrid w:val="0"/>
        </w:rPr>
        <w:t xml:space="preserve"> frames per second;</w:t>
      </w:r>
    </w:p>
    <w:p w:rsidR="00147CE2" w:rsidRPr="00147CE2" w:rsidRDefault="009416C9" w:rsidP="00147CE2">
      <w:pPr>
        <w:spacing w:line="480" w:lineRule="auto"/>
        <w:jc w:val="both"/>
        <w:rPr>
          <w:snapToGrid w:val="0"/>
        </w:rPr>
      </w:pPr>
      <w:r>
        <w:rPr>
          <w:snapToGrid w:val="0"/>
        </w:rPr>
        <w:t xml:space="preserve">4. </w:t>
      </w:r>
      <w:r w:rsidR="00147CE2" w:rsidRPr="00147CE2">
        <w:rPr>
          <w:snapToGrid w:val="0"/>
        </w:rPr>
        <w:t>The video surveillance camera images shall be capable of being viewed through use of appropriate technology, including but not limited to</w:t>
      </w:r>
      <w:r w:rsidRPr="009416C9">
        <w:rPr>
          <w:snapToGrid w:val="0"/>
        </w:rPr>
        <w:t>,</w:t>
      </w:r>
      <w:r w:rsidR="00147CE2" w:rsidRPr="00147CE2">
        <w:rPr>
          <w:snapToGrid w:val="0"/>
        </w:rPr>
        <w:t xml:space="preserve"> a computer screen or closed circuit television monitor;</w:t>
      </w:r>
    </w:p>
    <w:p w:rsidR="00147CE2" w:rsidRPr="00147CE2" w:rsidRDefault="009416C9" w:rsidP="00147CE2">
      <w:pPr>
        <w:spacing w:line="480" w:lineRule="auto"/>
        <w:jc w:val="both"/>
        <w:rPr>
          <w:snapToGrid w:val="0"/>
        </w:rPr>
      </w:pPr>
      <w:r>
        <w:rPr>
          <w:snapToGrid w:val="0"/>
        </w:rPr>
        <w:t xml:space="preserve">5. </w:t>
      </w:r>
      <w:r w:rsidR="00147CE2" w:rsidRPr="00147CE2">
        <w:rPr>
          <w:snapToGrid w:val="0"/>
        </w:rPr>
        <w:t>The video surveillance camera or the system</w:t>
      </w:r>
      <w:r>
        <w:rPr>
          <w:snapToGrid w:val="0"/>
        </w:rPr>
        <w:t xml:space="preserve"> </w:t>
      </w:r>
      <w:r w:rsidR="00147CE2" w:rsidRPr="00147CE2">
        <w:rPr>
          <w:snapToGrid w:val="0"/>
        </w:rPr>
        <w:t>affiliated with such camera shall be capable of transferring the recorded images to a portable form of</w:t>
      </w:r>
      <w:r>
        <w:rPr>
          <w:snapToGrid w:val="0"/>
        </w:rPr>
        <w:t xml:space="preserve"> </w:t>
      </w:r>
      <w:r w:rsidR="00147CE2" w:rsidRPr="00147CE2">
        <w:rPr>
          <w:snapToGrid w:val="0"/>
        </w:rPr>
        <w:t>media, including but not limited to</w:t>
      </w:r>
      <w:r w:rsidR="00482D7F" w:rsidRPr="00482D7F">
        <w:rPr>
          <w:snapToGrid w:val="0"/>
          <w:u w:val="single"/>
        </w:rPr>
        <w:t>,</w:t>
      </w:r>
      <w:r w:rsidR="00D57FBE">
        <w:rPr>
          <w:snapToGrid w:val="0"/>
        </w:rPr>
        <w:t xml:space="preserve"> </w:t>
      </w:r>
      <w:r w:rsidR="00147CE2" w:rsidRPr="00147CE2">
        <w:rPr>
          <w:snapToGrid w:val="0"/>
        </w:rPr>
        <w:t>compact disc,</w:t>
      </w:r>
      <w:r>
        <w:rPr>
          <w:snapToGrid w:val="0"/>
        </w:rPr>
        <w:t xml:space="preserve"> digital video disc, </w:t>
      </w:r>
      <w:r w:rsidR="00147CE2" w:rsidRPr="00147CE2">
        <w:rPr>
          <w:snapToGrid w:val="0"/>
        </w:rPr>
        <w:t xml:space="preserve">universal serial </w:t>
      </w:r>
      <w:r w:rsidR="00147CE2">
        <w:rPr>
          <w:snapToGrid w:val="0"/>
        </w:rPr>
        <w:t>bus, secure digital card</w:t>
      </w:r>
      <w:r w:rsidR="00EE19CC" w:rsidRPr="00EE19CC">
        <w:rPr>
          <w:snapToGrid w:val="0"/>
          <w:u w:val="single"/>
        </w:rPr>
        <w:t>,</w:t>
      </w:r>
      <w:r w:rsidR="00147CE2">
        <w:rPr>
          <w:snapToGrid w:val="0"/>
        </w:rPr>
        <w:t xml:space="preserve"> or </w:t>
      </w:r>
      <w:r w:rsidR="00147CE2" w:rsidRPr="00147CE2">
        <w:rPr>
          <w:snapToGrid w:val="0"/>
        </w:rPr>
        <w:t>portable hard drive;</w:t>
      </w:r>
    </w:p>
    <w:p w:rsidR="00147CE2" w:rsidRPr="00147CE2" w:rsidRDefault="00147CE2" w:rsidP="00147CE2">
      <w:pPr>
        <w:spacing w:line="480" w:lineRule="auto"/>
        <w:jc w:val="both"/>
        <w:rPr>
          <w:snapToGrid w:val="0"/>
        </w:rPr>
      </w:pPr>
      <w:r w:rsidRPr="00147CE2">
        <w:rPr>
          <w:snapToGrid w:val="0"/>
        </w:rPr>
        <w:t>6. The video surveillance cameras shall not have an audio capability;</w:t>
      </w:r>
    </w:p>
    <w:p w:rsidR="00147CE2" w:rsidRPr="00147CE2" w:rsidRDefault="00147CE2" w:rsidP="00147CE2">
      <w:pPr>
        <w:spacing w:line="480" w:lineRule="auto"/>
        <w:jc w:val="both"/>
        <w:rPr>
          <w:snapToGrid w:val="0"/>
        </w:rPr>
      </w:pPr>
      <w:r w:rsidRPr="00147CE2">
        <w:rPr>
          <w:snapToGrid w:val="0"/>
        </w:rPr>
        <w:t>7. The video surveillance cameras shall be maintained in good working condition;</w:t>
      </w:r>
    </w:p>
    <w:p w:rsidR="00147CE2" w:rsidRPr="00147CE2" w:rsidRDefault="00147CE2" w:rsidP="00147CE2">
      <w:pPr>
        <w:spacing w:line="480" w:lineRule="auto"/>
        <w:jc w:val="both"/>
        <w:rPr>
          <w:snapToGrid w:val="0"/>
        </w:rPr>
      </w:pPr>
      <w:r w:rsidRPr="00147CE2">
        <w:rPr>
          <w:snapToGrid w:val="0"/>
        </w:rPr>
        <w:t>8. The video surveillance cameras shall be in operation and recording continuously during all hours of operation and for two hours after such establishment closes;</w:t>
      </w:r>
    </w:p>
    <w:p w:rsidR="00147CE2" w:rsidRPr="00147CE2" w:rsidRDefault="00147CE2" w:rsidP="00147CE2">
      <w:pPr>
        <w:spacing w:line="480" w:lineRule="auto"/>
        <w:jc w:val="both"/>
        <w:rPr>
          <w:snapToGrid w:val="0"/>
        </w:rPr>
      </w:pPr>
      <w:r w:rsidRPr="00147CE2">
        <w:rPr>
          <w:snapToGrid w:val="0"/>
        </w:rPr>
        <w:t>9. The recordings made by video surveillance cameras installed and maintained  pursuant to this section shall be indexed by dates and times and preserved for</w:t>
      </w:r>
      <w:r w:rsidR="009416C9">
        <w:rPr>
          <w:snapToGrid w:val="0"/>
        </w:rPr>
        <w:t xml:space="preserve"> </w:t>
      </w:r>
      <w:r w:rsidRPr="00147CE2">
        <w:rPr>
          <w:snapToGrid w:val="0"/>
        </w:rPr>
        <w:t xml:space="preserve">a minimum of 30 days so that  </w:t>
      </w:r>
      <w:r w:rsidRPr="00147CE2">
        <w:rPr>
          <w:snapToGrid w:val="0"/>
        </w:rPr>
        <w:lastRenderedPageBreak/>
        <w:t>they may be made available to the police department and o</w:t>
      </w:r>
      <w:r>
        <w:rPr>
          <w:snapToGrid w:val="0"/>
        </w:rPr>
        <w:t xml:space="preserve">ther government agencies acting </w:t>
      </w:r>
      <w:r w:rsidRPr="00147CE2">
        <w:rPr>
          <w:snapToGrid w:val="0"/>
        </w:rPr>
        <w:t>in furtherance of a criminal investigation or a civil or administrative law enforcement purpose;</w:t>
      </w:r>
    </w:p>
    <w:p w:rsidR="00147CE2" w:rsidRDefault="00147CE2" w:rsidP="00147CE2">
      <w:pPr>
        <w:spacing w:line="480" w:lineRule="auto"/>
        <w:jc w:val="both"/>
        <w:rPr>
          <w:snapToGrid w:val="0"/>
        </w:rPr>
      </w:pPr>
      <w:r w:rsidRPr="00147CE2">
        <w:rPr>
          <w:snapToGrid w:val="0"/>
        </w:rPr>
        <w:t>10.  All recordings made by video surveillance cameras installed and maintained pursuant to this section while in the possession of such establishment shall be stored in a locked receptacle located in a controlled access area or, if such vide</w:t>
      </w:r>
      <w:r w:rsidR="00E17ED3">
        <w:rPr>
          <w:snapToGrid w:val="0"/>
        </w:rPr>
        <w:t>o</w:t>
      </w:r>
      <w:r w:rsidR="009416C9">
        <w:rPr>
          <w:snapToGrid w:val="0"/>
        </w:rPr>
        <w:t xml:space="preserve"> </w:t>
      </w:r>
      <w:r w:rsidR="00E17ED3">
        <w:rPr>
          <w:snapToGrid w:val="0"/>
        </w:rPr>
        <w:t xml:space="preserve">recordings are in digital </w:t>
      </w:r>
      <w:r w:rsidRPr="00147CE2">
        <w:rPr>
          <w:snapToGrid w:val="0"/>
        </w:rPr>
        <w:t>format, in a password-protected digital storage, to which only authorized personnel have access, or shall otherwise be secured so</w:t>
      </w:r>
      <w:r w:rsidR="008E4EA9">
        <w:rPr>
          <w:snapToGrid w:val="0"/>
        </w:rPr>
        <w:t xml:space="preserve"> </w:t>
      </w:r>
      <w:r w:rsidRPr="00147CE2">
        <w:rPr>
          <w:snapToGrid w:val="0"/>
        </w:rPr>
        <w:t>that only authorized personnel may access such</w:t>
      </w:r>
      <w:r w:rsidR="008E4EA9">
        <w:rPr>
          <w:snapToGrid w:val="0"/>
        </w:rPr>
        <w:t xml:space="preserve"> </w:t>
      </w:r>
      <w:r w:rsidRPr="00147CE2">
        <w:rPr>
          <w:snapToGrid w:val="0"/>
        </w:rPr>
        <w:t>video</w:t>
      </w:r>
      <w:r w:rsidR="008E4EA9">
        <w:rPr>
          <w:snapToGrid w:val="0"/>
        </w:rPr>
        <w:t xml:space="preserve"> recordings. </w:t>
      </w:r>
      <w:r w:rsidRPr="00147CE2">
        <w:rPr>
          <w:snapToGrid w:val="0"/>
        </w:rPr>
        <w:t>All personnel authorized to access such video recordings must certify in</w:t>
      </w:r>
      <w:r w:rsidR="00E17ED3">
        <w:rPr>
          <w:snapToGrid w:val="0"/>
        </w:rPr>
        <w:t xml:space="preserve"> </w:t>
      </w:r>
      <w:r w:rsidRPr="00147CE2">
        <w:rPr>
          <w:snapToGrid w:val="0"/>
        </w:rPr>
        <w:t>writing that they have been informed on the appropriate use and retention of recordings as set forth in this section, and on the legal issues</w:t>
      </w:r>
      <w:r w:rsidR="009416C9">
        <w:rPr>
          <w:snapToGrid w:val="0"/>
        </w:rPr>
        <w:t xml:space="preserve"> </w:t>
      </w:r>
      <w:r w:rsidRPr="00147CE2">
        <w:rPr>
          <w:snapToGrid w:val="0"/>
        </w:rPr>
        <w:t>associated</w:t>
      </w:r>
      <w:r w:rsidR="008E4EA9">
        <w:rPr>
          <w:snapToGrid w:val="0"/>
        </w:rPr>
        <w:t xml:space="preserve"> </w:t>
      </w:r>
      <w:r w:rsidRPr="00147CE2">
        <w:rPr>
          <w:snapToGrid w:val="0"/>
        </w:rPr>
        <w:t>with</w:t>
      </w:r>
      <w:r w:rsidR="009416C9">
        <w:rPr>
          <w:snapToGrid w:val="0"/>
        </w:rPr>
        <w:t xml:space="preserve"> </w:t>
      </w:r>
      <w:r w:rsidRPr="00147CE2">
        <w:rPr>
          <w:snapToGrid w:val="0"/>
        </w:rPr>
        <w:t>video</w:t>
      </w:r>
      <w:r w:rsidR="008E4EA9">
        <w:rPr>
          <w:snapToGrid w:val="0"/>
        </w:rPr>
        <w:t xml:space="preserve"> </w:t>
      </w:r>
      <w:r w:rsidRPr="00147CE2">
        <w:rPr>
          <w:snapToGrid w:val="0"/>
        </w:rPr>
        <w:t>surveillance</w:t>
      </w:r>
      <w:r w:rsidR="008E4EA9">
        <w:rPr>
          <w:snapToGrid w:val="0"/>
        </w:rPr>
        <w:t xml:space="preserve"> </w:t>
      </w:r>
      <w:r w:rsidRPr="00147CE2">
        <w:rPr>
          <w:snapToGrid w:val="0"/>
        </w:rPr>
        <w:t>and the</w:t>
      </w:r>
      <w:r w:rsidR="008E4EA9">
        <w:rPr>
          <w:snapToGrid w:val="0"/>
        </w:rPr>
        <w:t xml:space="preserve"> </w:t>
      </w:r>
      <w:r w:rsidRPr="00147CE2">
        <w:rPr>
          <w:snapToGrid w:val="0"/>
        </w:rPr>
        <w:t>use and retention of</w:t>
      </w:r>
      <w:r>
        <w:rPr>
          <w:snapToGrid w:val="0"/>
        </w:rPr>
        <w:t xml:space="preserve"> </w:t>
      </w:r>
      <w:r w:rsidR="008E4EA9">
        <w:rPr>
          <w:snapToGrid w:val="0"/>
        </w:rPr>
        <w:t xml:space="preserve">recordings. </w:t>
      </w:r>
      <w:r w:rsidRPr="00147CE2">
        <w:rPr>
          <w:snapToGrid w:val="0"/>
        </w:rPr>
        <w:t>S</w:t>
      </w:r>
      <w:r>
        <w:rPr>
          <w:snapToGrid w:val="0"/>
        </w:rPr>
        <w:t xml:space="preserve">uch establishment shall keep a </w:t>
      </w:r>
      <w:r w:rsidRPr="00147CE2">
        <w:rPr>
          <w:snapToGrid w:val="0"/>
        </w:rPr>
        <w:t>log of all instances of</w:t>
      </w:r>
      <w:r w:rsidR="00E17ED3">
        <w:rPr>
          <w:snapToGrid w:val="0"/>
        </w:rPr>
        <w:t xml:space="preserve"> </w:t>
      </w:r>
      <w:r w:rsidRPr="00147CE2">
        <w:rPr>
          <w:snapToGrid w:val="0"/>
        </w:rPr>
        <w:t xml:space="preserve">requests for, access to, dissemination and use of </w:t>
      </w:r>
      <w:r w:rsidR="00EE19CC" w:rsidRPr="00444EBD">
        <w:rPr>
          <w:snapToGrid w:val="0"/>
        </w:rPr>
        <w:t>and</w:t>
      </w:r>
      <w:r w:rsidR="00EE19CC" w:rsidRPr="00AE45B4">
        <w:rPr>
          <w:snapToGrid w:val="0"/>
        </w:rPr>
        <w:t xml:space="preserve"> </w:t>
      </w:r>
      <w:r w:rsidRPr="00147CE2">
        <w:rPr>
          <w:snapToGrid w:val="0"/>
        </w:rPr>
        <w:t>recorded materials</w:t>
      </w:r>
      <w:r>
        <w:rPr>
          <w:snapToGrid w:val="0"/>
        </w:rPr>
        <w:t xml:space="preserve"> </w:t>
      </w:r>
      <w:r w:rsidRPr="00147CE2">
        <w:rPr>
          <w:snapToGrid w:val="0"/>
        </w:rPr>
        <w:t>made by video surveillance cameras installed and maintained pursuant to this section; and</w:t>
      </w:r>
    </w:p>
    <w:p w:rsidR="00147CE2" w:rsidRPr="00147CE2" w:rsidRDefault="00147CE2" w:rsidP="00147CE2">
      <w:pPr>
        <w:spacing w:line="480" w:lineRule="auto"/>
        <w:jc w:val="both"/>
        <w:rPr>
          <w:snapToGrid w:val="0"/>
        </w:rPr>
      </w:pPr>
      <w:r w:rsidRPr="00147CE2">
        <w:rPr>
          <w:snapToGrid w:val="0"/>
        </w:rPr>
        <w:t>11. Signage shall be posted to notify the public of the use of video surveillance equipment so that the public has sufficient warning that surveillance is in operation.</w:t>
      </w:r>
    </w:p>
    <w:p w:rsidR="00147CE2" w:rsidRPr="00147CE2" w:rsidRDefault="00147CE2" w:rsidP="00147CE2">
      <w:pPr>
        <w:spacing w:line="480" w:lineRule="auto"/>
        <w:jc w:val="both"/>
        <w:rPr>
          <w:snapToGrid w:val="0"/>
        </w:rPr>
      </w:pPr>
      <w:r>
        <w:rPr>
          <w:snapToGrid w:val="0"/>
        </w:rPr>
        <w:t xml:space="preserve">c. </w:t>
      </w:r>
      <w:r w:rsidRPr="00147CE2">
        <w:rPr>
          <w:snapToGrid w:val="0"/>
        </w:rPr>
        <w:t>Security</w:t>
      </w:r>
      <w:r w:rsidR="008E4EA9">
        <w:rPr>
          <w:snapToGrid w:val="0"/>
        </w:rPr>
        <w:t xml:space="preserve"> guards. </w:t>
      </w:r>
      <w:r w:rsidRPr="00147CE2">
        <w:rPr>
          <w:snapToGrid w:val="0"/>
        </w:rPr>
        <w:t>1. An eating or drinking establishment that (i)</w:t>
      </w:r>
      <w:r>
        <w:rPr>
          <w:snapToGrid w:val="0"/>
        </w:rPr>
        <w:t xml:space="preserve"> </w:t>
      </w:r>
      <w:r w:rsidRPr="00147CE2">
        <w:rPr>
          <w:snapToGrid w:val="0"/>
        </w:rPr>
        <w:t>operates pursuant to a permitted use under use group 12, section 32-21 of  the  zoning resolution, as  indicated  in  such  establishment's certificate</w:t>
      </w:r>
      <w:r w:rsidR="008E4EA9">
        <w:rPr>
          <w:snapToGrid w:val="0"/>
        </w:rPr>
        <w:t xml:space="preserve"> </w:t>
      </w:r>
      <w:r w:rsidRPr="00147CE2">
        <w:rPr>
          <w:snapToGrid w:val="0"/>
        </w:rPr>
        <w:t>of occupancy or place</w:t>
      </w:r>
      <w:r w:rsidR="008E4EA9">
        <w:rPr>
          <w:snapToGrid w:val="0"/>
        </w:rPr>
        <w:t xml:space="preserve"> </w:t>
      </w:r>
      <w:r w:rsidRPr="00147CE2">
        <w:rPr>
          <w:snapToGrid w:val="0"/>
        </w:rPr>
        <w:t>of asse</w:t>
      </w:r>
      <w:r>
        <w:rPr>
          <w:snapToGrid w:val="0"/>
        </w:rPr>
        <w:t xml:space="preserve">mbly certificate of operation; </w:t>
      </w:r>
      <w:r w:rsidRPr="00147CE2">
        <w:rPr>
          <w:snapToGrid w:val="0"/>
        </w:rPr>
        <w:t>(ii) is required to have a license to sell liquor at retail pursuant to</w:t>
      </w:r>
      <w:r>
        <w:rPr>
          <w:snapToGrid w:val="0"/>
        </w:rPr>
        <w:t xml:space="preserve"> </w:t>
      </w:r>
      <w:r w:rsidRPr="00147CE2">
        <w:rPr>
          <w:snapToGrid w:val="0"/>
        </w:rPr>
        <w:t>the alcohol beverage control law; and  (iii) employs  or  retains  the</w:t>
      </w:r>
      <w:r>
        <w:rPr>
          <w:snapToGrid w:val="0"/>
        </w:rPr>
        <w:t xml:space="preserve"> </w:t>
      </w:r>
      <w:r w:rsidRPr="00147CE2">
        <w:rPr>
          <w:snapToGrid w:val="0"/>
        </w:rPr>
        <w:t>services  of  one  or  more security guards or a security guard company, shall maintain and make available during all hours of  operation, proof that each such security guard is registered pursuant to article 7-A of the general business law or that such security guard company is licensed pursuant to article 7 of the general business law.</w:t>
      </w:r>
    </w:p>
    <w:p w:rsidR="00147CE2" w:rsidRPr="00147CE2" w:rsidRDefault="00147CE2" w:rsidP="004918F3">
      <w:pPr>
        <w:tabs>
          <w:tab w:val="left" w:pos="720"/>
        </w:tabs>
        <w:spacing w:line="480" w:lineRule="auto"/>
        <w:ind w:firstLine="450"/>
        <w:jc w:val="both"/>
        <w:rPr>
          <w:snapToGrid w:val="0"/>
        </w:rPr>
      </w:pPr>
      <w:r w:rsidRPr="00147CE2">
        <w:rPr>
          <w:snapToGrid w:val="0"/>
        </w:rPr>
        <w:lastRenderedPageBreak/>
        <w:t xml:space="preserve">    </w:t>
      </w:r>
      <w:r w:rsidR="00530FCC">
        <w:rPr>
          <w:snapToGrid w:val="0"/>
        </w:rPr>
        <w:t xml:space="preserve"> </w:t>
      </w:r>
      <w:r w:rsidRPr="00147CE2">
        <w:rPr>
          <w:snapToGrid w:val="0"/>
        </w:rPr>
        <w:t>2. Such establishment shall maintain a roster of all security guards working at any given time when such establishment is open to the public, and shall require</w:t>
      </w:r>
      <w:r w:rsidR="008E4EA9">
        <w:rPr>
          <w:snapToGrid w:val="0"/>
        </w:rPr>
        <w:t xml:space="preserve"> </w:t>
      </w:r>
      <w:r w:rsidRPr="00147CE2">
        <w:rPr>
          <w:snapToGrid w:val="0"/>
        </w:rPr>
        <w:t>each security guard to maintain on his or her person proof of registration at all times when on the premises.</w:t>
      </w:r>
    </w:p>
    <w:p w:rsidR="00147CE2" w:rsidRDefault="00147CE2" w:rsidP="00147CE2">
      <w:pPr>
        <w:spacing w:line="480" w:lineRule="auto"/>
        <w:jc w:val="both"/>
        <w:rPr>
          <w:snapToGrid w:val="0"/>
        </w:rPr>
      </w:pPr>
      <w:r w:rsidRPr="00147CE2">
        <w:rPr>
          <w:snapToGrid w:val="0"/>
        </w:rPr>
        <w:t>3. There shall be a rebuttable presumption that a person employed or whose services are retained at such establishment whose job functions include (i) the monitoring or guarding of the entrance or exit of such nightclub to manage ingress and egress to such establishment for security purposes during the hours of operation of such establishment and/or (ii) protection of such establishment from disorderly</w:t>
      </w:r>
      <w:r w:rsidR="008E4EA9">
        <w:rPr>
          <w:snapToGrid w:val="0"/>
        </w:rPr>
        <w:t xml:space="preserve"> </w:t>
      </w:r>
      <w:r w:rsidRPr="00147CE2">
        <w:rPr>
          <w:snapToGrid w:val="0"/>
        </w:rPr>
        <w:t>or other unlawful conduct by such patrons</w:t>
      </w:r>
      <w:r w:rsidR="008E4EA9">
        <w:rPr>
          <w:snapToGrid w:val="0"/>
        </w:rPr>
        <w:t xml:space="preserve"> is a security guard, provided, </w:t>
      </w:r>
      <w:r w:rsidRPr="00147CE2">
        <w:rPr>
          <w:snapToGrid w:val="0"/>
        </w:rPr>
        <w:t>however,</w:t>
      </w:r>
      <w:r w:rsidR="008E4EA9">
        <w:rPr>
          <w:snapToGrid w:val="0"/>
        </w:rPr>
        <w:t xml:space="preserve"> </w:t>
      </w:r>
      <w:r w:rsidRPr="00147CE2">
        <w:rPr>
          <w:snapToGrid w:val="0"/>
        </w:rPr>
        <w:t>that such rebuttable presumption shall no</w:t>
      </w:r>
      <w:r>
        <w:rPr>
          <w:snapToGrid w:val="0"/>
        </w:rPr>
        <w:t>t apply</w:t>
      </w:r>
      <w:r w:rsidR="008E4EA9">
        <w:rPr>
          <w:snapToGrid w:val="0"/>
        </w:rPr>
        <w:t xml:space="preserve"> </w:t>
      </w:r>
      <w:r>
        <w:rPr>
          <w:snapToGrid w:val="0"/>
        </w:rPr>
        <w:t>to the owner</w:t>
      </w:r>
      <w:r w:rsidR="008E4EA9">
        <w:rPr>
          <w:snapToGrid w:val="0"/>
        </w:rPr>
        <w:t xml:space="preserve"> </w:t>
      </w:r>
      <w:r>
        <w:rPr>
          <w:snapToGrid w:val="0"/>
        </w:rPr>
        <w:t xml:space="preserve">of such </w:t>
      </w:r>
      <w:r w:rsidRPr="00147CE2">
        <w:rPr>
          <w:snapToGrid w:val="0"/>
        </w:rPr>
        <w:t>establishment.</w:t>
      </w:r>
    </w:p>
    <w:p w:rsidR="00147CE2" w:rsidRPr="00147CE2" w:rsidRDefault="00147CE2" w:rsidP="00147CE2">
      <w:pPr>
        <w:spacing w:line="480" w:lineRule="auto"/>
        <w:jc w:val="both"/>
        <w:rPr>
          <w:snapToGrid w:val="0"/>
        </w:rPr>
      </w:pPr>
      <w:r w:rsidRPr="00147CE2">
        <w:rPr>
          <w:snapToGrid w:val="0"/>
        </w:rPr>
        <w:t>4.  Any violation of this subdivision may be reported to the state liquor authority.</w:t>
      </w:r>
    </w:p>
    <w:p w:rsidR="00E83D8D" w:rsidRDefault="0099421D" w:rsidP="00E83D8D">
      <w:pPr>
        <w:spacing w:line="480" w:lineRule="auto"/>
        <w:jc w:val="both"/>
        <w:rPr>
          <w:snapToGrid w:val="0"/>
          <w:u w:val="single"/>
        </w:rPr>
      </w:pPr>
      <w:r w:rsidRPr="001A7C38">
        <w:rPr>
          <w:snapToGrid w:val="0"/>
          <w:u w:val="single"/>
        </w:rPr>
        <w:t>d</w:t>
      </w:r>
      <w:r w:rsidR="000E49DE" w:rsidRPr="001A7C38">
        <w:rPr>
          <w:snapToGrid w:val="0"/>
          <w:u w:val="single"/>
        </w:rPr>
        <w:t xml:space="preserve">. </w:t>
      </w:r>
      <w:r w:rsidR="00291F8D" w:rsidRPr="001A7C38">
        <w:rPr>
          <w:snapToGrid w:val="0"/>
          <w:u w:val="single"/>
        </w:rPr>
        <w:t>Signage informing patrons about</w:t>
      </w:r>
      <w:r w:rsidR="00AB2F38" w:rsidRPr="001A7C38">
        <w:rPr>
          <w:snapToGrid w:val="0"/>
          <w:u w:val="single"/>
        </w:rPr>
        <w:t xml:space="preserve"> harassment</w:t>
      </w:r>
      <w:r w:rsidR="000E49DE" w:rsidRPr="001A7C38">
        <w:rPr>
          <w:snapToGrid w:val="0"/>
          <w:u w:val="single"/>
        </w:rPr>
        <w:t xml:space="preserve">. </w:t>
      </w:r>
      <w:r w:rsidR="00107755" w:rsidRPr="001A7C38">
        <w:rPr>
          <w:snapToGrid w:val="0"/>
          <w:u w:val="single"/>
        </w:rPr>
        <w:t>1</w:t>
      </w:r>
      <w:r w:rsidR="00530FCC" w:rsidRPr="001A7C38">
        <w:rPr>
          <w:snapToGrid w:val="0"/>
          <w:u w:val="single"/>
        </w:rPr>
        <w:t>.</w:t>
      </w:r>
      <w:r w:rsidR="00160A3A" w:rsidRPr="001A7C38">
        <w:rPr>
          <w:snapToGrid w:val="0"/>
          <w:u w:val="single"/>
        </w:rPr>
        <w:t xml:space="preserve"> </w:t>
      </w:r>
      <w:r w:rsidR="003A41C4">
        <w:rPr>
          <w:snapToGrid w:val="0"/>
          <w:u w:val="single"/>
        </w:rPr>
        <w:t xml:space="preserve">Every </w:t>
      </w:r>
      <w:r w:rsidR="00482D7F">
        <w:rPr>
          <w:snapToGrid w:val="0"/>
          <w:u w:val="single"/>
        </w:rPr>
        <w:t xml:space="preserve">nightlife </w:t>
      </w:r>
      <w:r w:rsidR="00A43020" w:rsidRPr="001A7C38">
        <w:rPr>
          <w:snapToGrid w:val="0"/>
          <w:u w:val="single"/>
        </w:rPr>
        <w:t xml:space="preserve">establishment shall </w:t>
      </w:r>
      <w:r w:rsidR="003647D5">
        <w:rPr>
          <w:snapToGrid w:val="0"/>
          <w:u w:val="single"/>
        </w:rPr>
        <w:t xml:space="preserve">conspicuously </w:t>
      </w:r>
      <w:r w:rsidR="005331B3" w:rsidRPr="001A7C38">
        <w:rPr>
          <w:snapToGrid w:val="0"/>
          <w:u w:val="single"/>
        </w:rPr>
        <w:t>post</w:t>
      </w:r>
      <w:r w:rsidR="00A43020" w:rsidRPr="001A7C38">
        <w:rPr>
          <w:snapToGrid w:val="0"/>
          <w:u w:val="single"/>
        </w:rPr>
        <w:t xml:space="preserve"> sign</w:t>
      </w:r>
      <w:r w:rsidR="00F91866" w:rsidRPr="001A7C38">
        <w:rPr>
          <w:snapToGrid w:val="0"/>
          <w:u w:val="single"/>
        </w:rPr>
        <w:t>age</w:t>
      </w:r>
      <w:r w:rsidR="00E83D8D">
        <w:rPr>
          <w:snapToGrid w:val="0"/>
          <w:u w:val="single"/>
        </w:rPr>
        <w:t xml:space="preserve">, </w:t>
      </w:r>
      <w:r w:rsidR="00FF07C0" w:rsidRPr="001A7C38">
        <w:rPr>
          <w:snapToGrid w:val="0"/>
          <w:u w:val="single"/>
        </w:rPr>
        <w:t>either</w:t>
      </w:r>
      <w:r w:rsidR="00777E47" w:rsidRPr="001A7C38">
        <w:rPr>
          <w:snapToGrid w:val="0"/>
          <w:u w:val="single"/>
        </w:rPr>
        <w:t xml:space="preserve"> </w:t>
      </w:r>
      <w:r w:rsidR="00AF0962" w:rsidRPr="001A7C38">
        <w:rPr>
          <w:snapToGrid w:val="0"/>
          <w:u w:val="single"/>
        </w:rPr>
        <w:t xml:space="preserve">behind </w:t>
      </w:r>
      <w:r w:rsidR="00482D7F">
        <w:rPr>
          <w:snapToGrid w:val="0"/>
          <w:u w:val="single"/>
        </w:rPr>
        <w:t>the</w:t>
      </w:r>
      <w:r w:rsidR="00AF0962" w:rsidRPr="001A7C38">
        <w:rPr>
          <w:snapToGrid w:val="0"/>
          <w:u w:val="single"/>
        </w:rPr>
        <w:t xml:space="preserve"> bar </w:t>
      </w:r>
      <w:r w:rsidR="00130441" w:rsidRPr="001A7C38">
        <w:rPr>
          <w:snapToGrid w:val="0"/>
          <w:u w:val="single"/>
        </w:rPr>
        <w:t>or i</w:t>
      </w:r>
      <w:r w:rsidR="00777E47" w:rsidRPr="001A7C38">
        <w:rPr>
          <w:snapToGrid w:val="0"/>
          <w:u w:val="single"/>
        </w:rPr>
        <w:t xml:space="preserve">n </w:t>
      </w:r>
      <w:r w:rsidR="00482D7F">
        <w:rPr>
          <w:snapToGrid w:val="0"/>
          <w:u w:val="single"/>
        </w:rPr>
        <w:t>the</w:t>
      </w:r>
      <w:r w:rsidR="00E16919">
        <w:rPr>
          <w:snapToGrid w:val="0"/>
          <w:u w:val="single"/>
        </w:rPr>
        <w:t xml:space="preserve"> </w:t>
      </w:r>
      <w:r w:rsidR="003A41C4">
        <w:rPr>
          <w:snapToGrid w:val="0"/>
          <w:u w:val="single"/>
        </w:rPr>
        <w:t xml:space="preserve">establishment’s </w:t>
      </w:r>
      <w:r w:rsidR="00777E47" w:rsidRPr="001A7C38">
        <w:rPr>
          <w:snapToGrid w:val="0"/>
          <w:u w:val="single"/>
        </w:rPr>
        <w:t>bathrooms</w:t>
      </w:r>
      <w:r w:rsidR="00F01E6C">
        <w:rPr>
          <w:snapToGrid w:val="0"/>
          <w:u w:val="single"/>
        </w:rPr>
        <w:t>, informing</w:t>
      </w:r>
      <w:r w:rsidR="00E83D8D" w:rsidRPr="001A7C38">
        <w:rPr>
          <w:snapToGrid w:val="0"/>
          <w:u w:val="single"/>
        </w:rPr>
        <w:t xml:space="preserve"> patrons about </w:t>
      </w:r>
      <w:r w:rsidR="00E83D8D">
        <w:rPr>
          <w:snapToGrid w:val="0"/>
          <w:u w:val="single"/>
        </w:rPr>
        <w:t>harassment</w:t>
      </w:r>
      <w:r w:rsidR="003D5EB8">
        <w:rPr>
          <w:snapToGrid w:val="0"/>
          <w:u w:val="single"/>
        </w:rPr>
        <w:t>.</w:t>
      </w:r>
    </w:p>
    <w:p w:rsidR="00E83D8D" w:rsidRPr="001A7C38" w:rsidRDefault="00E83D8D" w:rsidP="00E83D8D">
      <w:pPr>
        <w:spacing w:line="480" w:lineRule="auto"/>
        <w:jc w:val="both"/>
        <w:rPr>
          <w:snapToGrid w:val="0"/>
          <w:u w:val="single"/>
        </w:rPr>
      </w:pPr>
      <w:r>
        <w:rPr>
          <w:snapToGrid w:val="0"/>
          <w:u w:val="single"/>
        </w:rPr>
        <w:t>2</w:t>
      </w:r>
      <w:r w:rsidRPr="001A7C38">
        <w:rPr>
          <w:snapToGrid w:val="0"/>
          <w:u w:val="single"/>
        </w:rPr>
        <w:t xml:space="preserve">. </w:t>
      </w:r>
      <w:r>
        <w:rPr>
          <w:snapToGrid w:val="0"/>
          <w:u w:val="single"/>
        </w:rPr>
        <w:t>Such</w:t>
      </w:r>
      <w:r w:rsidRPr="001A7C38">
        <w:rPr>
          <w:snapToGrid w:val="0"/>
          <w:u w:val="single"/>
        </w:rPr>
        <w:t xml:space="preserve"> signage shall include, but not be limited to, the following:</w:t>
      </w:r>
    </w:p>
    <w:p w:rsidR="00E83D8D" w:rsidRPr="001A7C38" w:rsidRDefault="00E83D8D" w:rsidP="00E83D8D">
      <w:pPr>
        <w:spacing w:line="480" w:lineRule="auto"/>
        <w:ind w:left="720" w:firstLine="270"/>
        <w:jc w:val="both"/>
        <w:rPr>
          <w:snapToGrid w:val="0"/>
          <w:u w:val="single"/>
        </w:rPr>
      </w:pPr>
      <w:r w:rsidRPr="001A7C38">
        <w:rPr>
          <w:snapToGrid w:val="0"/>
          <w:u w:val="single"/>
        </w:rPr>
        <w:t>i. That the establishment is a harassment free space;</w:t>
      </w:r>
    </w:p>
    <w:p w:rsidR="00E83D8D" w:rsidRPr="001A7C38" w:rsidRDefault="00E83D8D" w:rsidP="00E83D8D">
      <w:pPr>
        <w:spacing w:line="480" w:lineRule="auto"/>
        <w:ind w:firstLine="990"/>
        <w:jc w:val="both"/>
        <w:rPr>
          <w:snapToGrid w:val="0"/>
          <w:u w:val="single"/>
        </w:rPr>
      </w:pPr>
      <w:r w:rsidRPr="001A7C38">
        <w:rPr>
          <w:snapToGrid w:val="0"/>
          <w:u w:val="single"/>
        </w:rPr>
        <w:t xml:space="preserve">ii. That a patron subject to harassment while at the establishment may report the harassment to the establishment’s security or support staff; and </w:t>
      </w:r>
    </w:p>
    <w:p w:rsidR="00E83D8D" w:rsidRPr="001A7C38" w:rsidRDefault="00E83D8D" w:rsidP="00E83D8D">
      <w:pPr>
        <w:spacing w:line="480" w:lineRule="auto"/>
        <w:ind w:firstLine="990"/>
        <w:jc w:val="both"/>
        <w:rPr>
          <w:snapToGrid w:val="0"/>
          <w:u w:val="single"/>
        </w:rPr>
      </w:pPr>
      <w:r w:rsidRPr="001A7C38">
        <w:rPr>
          <w:snapToGrid w:val="0"/>
          <w:u w:val="single"/>
        </w:rPr>
        <w:t xml:space="preserve">iii. A list of government resources </w:t>
      </w:r>
      <w:r>
        <w:rPr>
          <w:snapToGrid w:val="0"/>
          <w:u w:val="single"/>
        </w:rPr>
        <w:t>about</w:t>
      </w:r>
      <w:r w:rsidRPr="001A7C38">
        <w:rPr>
          <w:snapToGrid w:val="0"/>
          <w:u w:val="single"/>
        </w:rPr>
        <w:t xml:space="preserve"> harassment, as determined by the </w:t>
      </w:r>
      <w:r w:rsidR="00F01E6C">
        <w:rPr>
          <w:snapToGrid w:val="0"/>
          <w:u w:val="single"/>
        </w:rPr>
        <w:t xml:space="preserve">office of nightlife and the </w:t>
      </w:r>
      <w:r w:rsidRPr="001A7C38">
        <w:rPr>
          <w:snapToGrid w:val="0"/>
          <w:u w:val="single"/>
        </w:rPr>
        <w:t>department of consumer</w:t>
      </w:r>
      <w:r w:rsidR="00673C98">
        <w:rPr>
          <w:snapToGrid w:val="0"/>
          <w:u w:val="single"/>
        </w:rPr>
        <w:t xml:space="preserve"> and worker protection</w:t>
      </w:r>
      <w:r w:rsidRPr="001A7C38">
        <w:rPr>
          <w:snapToGrid w:val="0"/>
          <w:u w:val="single"/>
        </w:rPr>
        <w:t xml:space="preserve">. </w:t>
      </w:r>
    </w:p>
    <w:p w:rsidR="00E83D8D" w:rsidRPr="002F5375" w:rsidRDefault="00E83D8D" w:rsidP="00DA47D3">
      <w:pPr>
        <w:spacing w:line="480" w:lineRule="auto"/>
        <w:jc w:val="both"/>
        <w:rPr>
          <w:snapToGrid w:val="0"/>
          <w:u w:val="single"/>
        </w:rPr>
      </w:pPr>
      <w:r w:rsidRPr="002F5375">
        <w:rPr>
          <w:snapToGrid w:val="0"/>
          <w:u w:val="single"/>
        </w:rPr>
        <w:t>3. Th</w:t>
      </w:r>
      <w:r w:rsidR="00673C98">
        <w:rPr>
          <w:snapToGrid w:val="0"/>
          <w:u w:val="single"/>
        </w:rPr>
        <w:t>e department of consumer and worker protection</w:t>
      </w:r>
      <w:r w:rsidR="003D5EB8" w:rsidRPr="002F5375">
        <w:rPr>
          <w:u w:val="single"/>
        </w:rPr>
        <w:t xml:space="preserve"> shall determine the </w:t>
      </w:r>
      <w:r w:rsidR="002F5375">
        <w:rPr>
          <w:u w:val="single"/>
        </w:rPr>
        <w:t xml:space="preserve">signage’s </w:t>
      </w:r>
      <w:r w:rsidR="003D5EB8" w:rsidRPr="002F5375">
        <w:rPr>
          <w:snapToGrid w:val="0"/>
          <w:u w:val="single"/>
        </w:rPr>
        <w:t>size</w:t>
      </w:r>
      <w:r w:rsidRPr="002F5375">
        <w:rPr>
          <w:snapToGrid w:val="0"/>
          <w:u w:val="single"/>
        </w:rPr>
        <w:t xml:space="preserve"> and </w:t>
      </w:r>
      <w:r w:rsidR="003D5EB8" w:rsidRPr="002F5375">
        <w:rPr>
          <w:snapToGrid w:val="0"/>
          <w:u w:val="single"/>
        </w:rPr>
        <w:t xml:space="preserve">the </w:t>
      </w:r>
      <w:r w:rsidRPr="002F5375">
        <w:rPr>
          <w:snapToGrid w:val="0"/>
          <w:u w:val="single"/>
        </w:rPr>
        <w:t>establishment shall determine the signage</w:t>
      </w:r>
      <w:r w:rsidR="002F5375">
        <w:rPr>
          <w:snapToGrid w:val="0"/>
          <w:u w:val="single"/>
        </w:rPr>
        <w:t>’s style</w:t>
      </w:r>
      <w:r w:rsidRPr="002F5375">
        <w:rPr>
          <w:snapToGrid w:val="0"/>
          <w:u w:val="single"/>
        </w:rPr>
        <w:t xml:space="preserve">. </w:t>
      </w:r>
    </w:p>
    <w:p w:rsidR="00D753E7" w:rsidRPr="001A7C38" w:rsidRDefault="0099421D" w:rsidP="00CC23DC">
      <w:pPr>
        <w:spacing w:line="480" w:lineRule="auto"/>
        <w:jc w:val="both"/>
        <w:rPr>
          <w:snapToGrid w:val="0"/>
          <w:u w:val="single"/>
        </w:rPr>
      </w:pPr>
      <w:r w:rsidRPr="001A7C38">
        <w:rPr>
          <w:snapToGrid w:val="0"/>
          <w:u w:val="single"/>
        </w:rPr>
        <w:lastRenderedPageBreak/>
        <w:t>e.</w:t>
      </w:r>
      <w:r w:rsidR="005E35BB" w:rsidRPr="001A7C38">
        <w:rPr>
          <w:u w:val="single"/>
        </w:rPr>
        <w:t xml:space="preserve"> </w:t>
      </w:r>
      <w:r w:rsidR="005E35BB" w:rsidRPr="001A7C38">
        <w:rPr>
          <w:snapToGrid w:val="0"/>
          <w:u w:val="single"/>
        </w:rPr>
        <w:t>Training regarding harassment</w:t>
      </w:r>
      <w:r w:rsidR="00291F8D" w:rsidRPr="001A7C38">
        <w:rPr>
          <w:snapToGrid w:val="0"/>
          <w:u w:val="single"/>
        </w:rPr>
        <w:t xml:space="preserve"> among patrons</w:t>
      </w:r>
      <w:r w:rsidR="005E35BB" w:rsidRPr="001A7C38">
        <w:rPr>
          <w:snapToGrid w:val="0"/>
          <w:u w:val="single"/>
        </w:rPr>
        <w:t xml:space="preserve">. 1. </w:t>
      </w:r>
      <w:r w:rsidR="003A41C4">
        <w:rPr>
          <w:snapToGrid w:val="0"/>
          <w:u w:val="single"/>
        </w:rPr>
        <w:t>Every</w:t>
      </w:r>
      <w:r w:rsidR="00482D7F">
        <w:rPr>
          <w:snapToGrid w:val="0"/>
          <w:u w:val="single"/>
        </w:rPr>
        <w:t xml:space="preserve"> nightlife</w:t>
      </w:r>
      <w:r w:rsidR="005E35BB" w:rsidRPr="001A7C38">
        <w:rPr>
          <w:snapToGrid w:val="0"/>
          <w:u w:val="single"/>
        </w:rPr>
        <w:t xml:space="preserve"> establishment </w:t>
      </w:r>
      <w:r w:rsidR="00CD4903">
        <w:rPr>
          <w:snapToGrid w:val="0"/>
          <w:u w:val="single"/>
        </w:rPr>
        <w:t xml:space="preserve">with </w:t>
      </w:r>
      <w:r w:rsidR="00E46A42">
        <w:rPr>
          <w:snapToGrid w:val="0"/>
          <w:u w:val="single"/>
        </w:rPr>
        <w:t>five</w:t>
      </w:r>
      <w:r w:rsidR="00CD4903">
        <w:rPr>
          <w:snapToGrid w:val="0"/>
          <w:u w:val="single"/>
        </w:rPr>
        <w:t xml:space="preserve"> or more employees </w:t>
      </w:r>
      <w:r w:rsidR="005E35BB" w:rsidRPr="001A7C38">
        <w:rPr>
          <w:snapToGrid w:val="0"/>
          <w:u w:val="single"/>
        </w:rPr>
        <w:t xml:space="preserve">shall </w:t>
      </w:r>
      <w:r w:rsidR="001D0D8E" w:rsidRPr="001A7C38">
        <w:rPr>
          <w:snapToGrid w:val="0"/>
          <w:u w:val="single"/>
        </w:rPr>
        <w:t xml:space="preserve">annually </w:t>
      </w:r>
      <w:r w:rsidR="006C64F4" w:rsidRPr="001A7C38">
        <w:rPr>
          <w:snapToGrid w:val="0"/>
          <w:u w:val="single"/>
        </w:rPr>
        <w:t>conduct a harassment training</w:t>
      </w:r>
      <w:r w:rsidR="0028632B" w:rsidRPr="001A7C38">
        <w:rPr>
          <w:snapToGrid w:val="0"/>
          <w:u w:val="single"/>
        </w:rPr>
        <w:t xml:space="preserve"> for all employees empl</w:t>
      </w:r>
      <w:r w:rsidR="00956A38">
        <w:rPr>
          <w:snapToGrid w:val="0"/>
          <w:u w:val="single"/>
        </w:rPr>
        <w:t>oyed within the city</w:t>
      </w:r>
      <w:r w:rsidR="00CC23DC">
        <w:rPr>
          <w:snapToGrid w:val="0"/>
          <w:u w:val="single"/>
        </w:rPr>
        <w:t xml:space="preserve">, which </w:t>
      </w:r>
      <w:r w:rsidR="0028632B" w:rsidRPr="001A7C38">
        <w:rPr>
          <w:snapToGrid w:val="0"/>
          <w:u w:val="single"/>
        </w:rPr>
        <w:t>shall include, but not be limited to, the following:</w:t>
      </w:r>
    </w:p>
    <w:p w:rsidR="0028632B" w:rsidRPr="001A7C38" w:rsidRDefault="0028632B" w:rsidP="00C75F7B">
      <w:pPr>
        <w:spacing w:line="480" w:lineRule="auto"/>
        <w:jc w:val="both"/>
        <w:rPr>
          <w:snapToGrid w:val="0"/>
          <w:u w:val="single"/>
        </w:rPr>
      </w:pPr>
      <w:r w:rsidRPr="001A7C38">
        <w:rPr>
          <w:snapToGrid w:val="0"/>
        </w:rPr>
        <w:t xml:space="preserve">    </w:t>
      </w:r>
      <w:r w:rsidR="00956A38">
        <w:rPr>
          <w:snapToGrid w:val="0"/>
          <w:u w:val="single"/>
        </w:rPr>
        <w:t>(a)</w:t>
      </w:r>
      <w:r w:rsidRPr="001A7C38">
        <w:rPr>
          <w:snapToGrid w:val="0"/>
          <w:u w:val="single"/>
        </w:rPr>
        <w:t xml:space="preserve"> An explanation of harassment as a form of unlawful conduct under </w:t>
      </w:r>
      <w:r w:rsidR="00330251" w:rsidRPr="001A7C38">
        <w:rPr>
          <w:snapToGrid w:val="0"/>
          <w:u w:val="single"/>
        </w:rPr>
        <w:t xml:space="preserve">the </w:t>
      </w:r>
      <w:r w:rsidR="00AA7376" w:rsidRPr="001A7C38">
        <w:rPr>
          <w:snapToGrid w:val="0"/>
          <w:u w:val="single"/>
        </w:rPr>
        <w:t xml:space="preserve">penal </w:t>
      </w:r>
      <w:r w:rsidRPr="001A7C38">
        <w:rPr>
          <w:snapToGrid w:val="0"/>
          <w:u w:val="single"/>
        </w:rPr>
        <w:t>law;</w:t>
      </w:r>
    </w:p>
    <w:p w:rsidR="00743055" w:rsidRPr="001A7C38" w:rsidRDefault="00D857CA" w:rsidP="00A413D3">
      <w:pPr>
        <w:spacing w:line="480" w:lineRule="auto"/>
        <w:ind w:firstLine="0"/>
        <w:jc w:val="both"/>
        <w:rPr>
          <w:snapToGrid w:val="0"/>
          <w:u w:val="single"/>
        </w:rPr>
      </w:pPr>
      <w:r w:rsidRPr="001A7C38">
        <w:rPr>
          <w:snapToGrid w:val="0"/>
        </w:rPr>
        <w:t xml:space="preserve">                </w:t>
      </w:r>
      <w:r w:rsidR="00956A38">
        <w:rPr>
          <w:snapToGrid w:val="0"/>
          <w:u w:val="single"/>
        </w:rPr>
        <w:t>(b)</w:t>
      </w:r>
      <w:r w:rsidR="00743055" w:rsidRPr="001A7C38">
        <w:rPr>
          <w:snapToGrid w:val="0"/>
          <w:u w:val="single"/>
        </w:rPr>
        <w:t xml:space="preserve"> </w:t>
      </w:r>
      <w:r w:rsidRPr="001A7C38">
        <w:rPr>
          <w:snapToGrid w:val="0"/>
          <w:u w:val="single"/>
        </w:rPr>
        <w:t xml:space="preserve">How to identify harassment </w:t>
      </w:r>
      <w:r w:rsidR="00234FDD" w:rsidRPr="001A7C38">
        <w:rPr>
          <w:snapToGrid w:val="0"/>
          <w:u w:val="single"/>
        </w:rPr>
        <w:t xml:space="preserve">among patrons </w:t>
      </w:r>
      <w:r w:rsidRPr="001A7C38">
        <w:rPr>
          <w:snapToGrid w:val="0"/>
          <w:u w:val="single"/>
        </w:rPr>
        <w:t xml:space="preserve">and the proper protocol to intervene; </w:t>
      </w:r>
    </w:p>
    <w:p w:rsidR="00743055" w:rsidRPr="001A7C38" w:rsidRDefault="00743055" w:rsidP="00861F5B">
      <w:pPr>
        <w:spacing w:line="480" w:lineRule="auto"/>
        <w:jc w:val="both"/>
        <w:rPr>
          <w:snapToGrid w:val="0"/>
          <w:u w:val="single"/>
        </w:rPr>
      </w:pPr>
      <w:r w:rsidRPr="001A7C38">
        <w:rPr>
          <w:snapToGrid w:val="0"/>
        </w:rPr>
        <w:t xml:space="preserve">    </w:t>
      </w:r>
      <w:r w:rsidR="00956A38">
        <w:rPr>
          <w:snapToGrid w:val="0"/>
          <w:u w:val="single"/>
        </w:rPr>
        <w:t>(c)</w:t>
      </w:r>
      <w:r w:rsidR="00D64B60">
        <w:rPr>
          <w:snapToGrid w:val="0"/>
          <w:u w:val="single"/>
        </w:rPr>
        <w:t xml:space="preserve"> </w:t>
      </w:r>
      <w:r w:rsidRPr="001A7C38">
        <w:rPr>
          <w:snapToGrid w:val="0"/>
          <w:u w:val="single"/>
        </w:rPr>
        <w:t xml:space="preserve">The </w:t>
      </w:r>
      <w:r w:rsidR="00AA7376" w:rsidRPr="001A7C38">
        <w:rPr>
          <w:snapToGrid w:val="0"/>
          <w:u w:val="single"/>
        </w:rPr>
        <w:t xml:space="preserve">responsibilities of </w:t>
      </w:r>
      <w:r w:rsidR="00CC23DC">
        <w:rPr>
          <w:snapToGrid w:val="0"/>
          <w:u w:val="single"/>
        </w:rPr>
        <w:t xml:space="preserve">an </w:t>
      </w:r>
      <w:r w:rsidRPr="001A7C38">
        <w:rPr>
          <w:snapToGrid w:val="0"/>
          <w:u w:val="single"/>
        </w:rPr>
        <w:t xml:space="preserve">employee when a patron reports </w:t>
      </w:r>
      <w:r w:rsidR="00B400B7">
        <w:rPr>
          <w:snapToGrid w:val="0"/>
          <w:u w:val="single"/>
        </w:rPr>
        <w:t>harassment</w:t>
      </w:r>
      <w:r w:rsidR="00AA7376" w:rsidRPr="001A7C38">
        <w:rPr>
          <w:snapToGrid w:val="0"/>
          <w:u w:val="single"/>
        </w:rPr>
        <w:t xml:space="preserve">, including </w:t>
      </w:r>
      <w:r w:rsidR="00DE0FDE" w:rsidRPr="001A7C38">
        <w:rPr>
          <w:snapToGrid w:val="0"/>
          <w:u w:val="single"/>
        </w:rPr>
        <w:t xml:space="preserve">the </w:t>
      </w:r>
      <w:r w:rsidR="00234FDD" w:rsidRPr="001A7C38">
        <w:rPr>
          <w:snapToGrid w:val="0"/>
          <w:u w:val="single"/>
        </w:rPr>
        <w:t xml:space="preserve">measures </w:t>
      </w:r>
      <w:r w:rsidR="00B400B7">
        <w:rPr>
          <w:snapToGrid w:val="0"/>
          <w:u w:val="single"/>
        </w:rPr>
        <w:t xml:space="preserve">that </w:t>
      </w:r>
      <w:r w:rsidR="00CC23DC">
        <w:rPr>
          <w:snapToGrid w:val="0"/>
          <w:u w:val="single"/>
        </w:rPr>
        <w:t xml:space="preserve">an </w:t>
      </w:r>
      <w:r w:rsidR="00AA7376" w:rsidRPr="001A7C38">
        <w:rPr>
          <w:snapToGrid w:val="0"/>
          <w:u w:val="single"/>
        </w:rPr>
        <w:t xml:space="preserve">employee must take to address </w:t>
      </w:r>
      <w:r w:rsidR="00C401C6" w:rsidRPr="001A7C38">
        <w:rPr>
          <w:snapToGrid w:val="0"/>
          <w:u w:val="single"/>
        </w:rPr>
        <w:t>the report</w:t>
      </w:r>
      <w:r w:rsidR="00E46A42">
        <w:rPr>
          <w:snapToGrid w:val="0"/>
          <w:u w:val="single"/>
        </w:rPr>
        <w:t xml:space="preserve"> of harassment</w:t>
      </w:r>
      <w:r w:rsidR="006B63AA" w:rsidRPr="001A7C38">
        <w:rPr>
          <w:snapToGrid w:val="0"/>
          <w:u w:val="single"/>
        </w:rPr>
        <w:t xml:space="preserve">; </w:t>
      </w:r>
    </w:p>
    <w:p w:rsidR="006B63AA" w:rsidRPr="001A7C38" w:rsidRDefault="001E67D6" w:rsidP="00861F5B">
      <w:pPr>
        <w:spacing w:line="480" w:lineRule="auto"/>
        <w:jc w:val="both"/>
        <w:rPr>
          <w:snapToGrid w:val="0"/>
          <w:u w:val="single"/>
        </w:rPr>
      </w:pPr>
      <w:r w:rsidRPr="001A7C38">
        <w:rPr>
          <w:snapToGrid w:val="0"/>
        </w:rPr>
        <w:t xml:space="preserve">   </w:t>
      </w:r>
      <w:r w:rsidR="006B63AA" w:rsidRPr="001A7C38">
        <w:rPr>
          <w:snapToGrid w:val="0"/>
        </w:rPr>
        <w:t xml:space="preserve"> </w:t>
      </w:r>
      <w:r w:rsidR="00956A38">
        <w:rPr>
          <w:snapToGrid w:val="0"/>
          <w:u w:val="single"/>
        </w:rPr>
        <w:t>(d)</w:t>
      </w:r>
      <w:r w:rsidR="003D0266">
        <w:rPr>
          <w:u w:val="single"/>
        </w:rPr>
        <w:t xml:space="preserve"> </w:t>
      </w:r>
      <w:r w:rsidR="006B63AA" w:rsidRPr="001A7C38">
        <w:rPr>
          <w:snapToGrid w:val="0"/>
          <w:u w:val="single"/>
        </w:rPr>
        <w:t xml:space="preserve">Information </w:t>
      </w:r>
      <w:r w:rsidR="009A0CAF">
        <w:rPr>
          <w:snapToGrid w:val="0"/>
          <w:u w:val="single"/>
        </w:rPr>
        <w:t>about</w:t>
      </w:r>
      <w:r w:rsidR="006B63AA" w:rsidRPr="001A7C38">
        <w:rPr>
          <w:snapToGrid w:val="0"/>
          <w:u w:val="single"/>
        </w:rPr>
        <w:t xml:space="preserve"> bystander intervention, including but not limited to</w:t>
      </w:r>
      <w:r w:rsidR="00324981">
        <w:rPr>
          <w:snapToGrid w:val="0"/>
          <w:u w:val="single"/>
        </w:rPr>
        <w:t>,</w:t>
      </w:r>
      <w:r w:rsidR="006B63AA" w:rsidRPr="001A7C38">
        <w:rPr>
          <w:snapToGrid w:val="0"/>
          <w:u w:val="single"/>
        </w:rPr>
        <w:t xml:space="preserve"> resources that explain how to engage in bystander intervention; and</w:t>
      </w:r>
    </w:p>
    <w:p w:rsidR="00BD6A56" w:rsidRPr="001A7C38" w:rsidRDefault="006B63AA" w:rsidP="00861F5B">
      <w:pPr>
        <w:spacing w:line="480" w:lineRule="auto"/>
        <w:jc w:val="both"/>
        <w:rPr>
          <w:snapToGrid w:val="0"/>
          <w:u w:val="single"/>
        </w:rPr>
      </w:pPr>
      <w:r w:rsidRPr="001A7C38">
        <w:rPr>
          <w:snapToGrid w:val="0"/>
        </w:rPr>
        <w:t xml:space="preserve">   </w:t>
      </w:r>
      <w:r w:rsidR="001E67D6" w:rsidRPr="001A7C38">
        <w:rPr>
          <w:snapToGrid w:val="0"/>
        </w:rPr>
        <w:t xml:space="preserve"> </w:t>
      </w:r>
      <w:r w:rsidR="00956A38">
        <w:rPr>
          <w:snapToGrid w:val="0"/>
          <w:u w:val="single"/>
        </w:rPr>
        <w:t>(e)</w:t>
      </w:r>
      <w:r w:rsidR="00BD6A56" w:rsidRPr="001A7C38">
        <w:rPr>
          <w:snapToGrid w:val="0"/>
          <w:u w:val="single"/>
        </w:rPr>
        <w:t xml:space="preserve"> Government resources </w:t>
      </w:r>
      <w:r w:rsidR="003D0266">
        <w:rPr>
          <w:snapToGrid w:val="0"/>
          <w:u w:val="single"/>
        </w:rPr>
        <w:t>about</w:t>
      </w:r>
      <w:r w:rsidR="00BD6A56" w:rsidRPr="001A7C38">
        <w:rPr>
          <w:snapToGrid w:val="0"/>
          <w:u w:val="single"/>
        </w:rPr>
        <w:t xml:space="preserve"> harassment, as determined by the </w:t>
      </w:r>
      <w:r w:rsidR="00F01E6C">
        <w:rPr>
          <w:snapToGrid w:val="0"/>
          <w:u w:val="single"/>
        </w:rPr>
        <w:t xml:space="preserve">office of nightlife and the </w:t>
      </w:r>
      <w:r w:rsidR="00BD6A56" w:rsidRPr="001A7C38">
        <w:rPr>
          <w:snapToGrid w:val="0"/>
          <w:u w:val="single"/>
        </w:rPr>
        <w:t xml:space="preserve">department of consumer </w:t>
      </w:r>
      <w:r w:rsidR="00673C98">
        <w:rPr>
          <w:snapToGrid w:val="0"/>
          <w:u w:val="single"/>
        </w:rPr>
        <w:t>and worker protection</w:t>
      </w:r>
      <w:r w:rsidR="001E67D6" w:rsidRPr="00CB2134">
        <w:rPr>
          <w:snapToGrid w:val="0"/>
          <w:u w:val="single"/>
        </w:rPr>
        <w:t>.</w:t>
      </w:r>
    </w:p>
    <w:p w:rsidR="00CC23DC" w:rsidRDefault="00CC23DC" w:rsidP="00CC23DC">
      <w:pPr>
        <w:tabs>
          <w:tab w:val="left" w:pos="720"/>
        </w:tabs>
        <w:spacing w:line="480" w:lineRule="auto"/>
        <w:jc w:val="both"/>
        <w:rPr>
          <w:snapToGrid w:val="0"/>
          <w:u w:val="single"/>
        </w:rPr>
      </w:pPr>
      <w:r w:rsidRPr="00CC23DC">
        <w:rPr>
          <w:snapToGrid w:val="0"/>
          <w:u w:val="single"/>
        </w:rPr>
        <w:t>2. Such training shall be required after 90 days of initial hire for all employees who work more than 80 hours in a calendar year who perform work on a full-time or part-time basis.</w:t>
      </w:r>
    </w:p>
    <w:p w:rsidR="00AA7376" w:rsidRPr="001A7C38" w:rsidRDefault="00CC23DC" w:rsidP="00CC23DC">
      <w:pPr>
        <w:tabs>
          <w:tab w:val="left" w:pos="720"/>
        </w:tabs>
        <w:spacing w:line="480" w:lineRule="auto"/>
        <w:jc w:val="both"/>
        <w:rPr>
          <w:snapToGrid w:val="0"/>
          <w:u w:val="single"/>
        </w:rPr>
      </w:pPr>
      <w:r>
        <w:rPr>
          <w:snapToGrid w:val="0"/>
          <w:u w:val="single"/>
        </w:rPr>
        <w:t xml:space="preserve">3. </w:t>
      </w:r>
      <w:r w:rsidR="00D149D3">
        <w:rPr>
          <w:snapToGrid w:val="0"/>
          <w:u w:val="single"/>
        </w:rPr>
        <w:t>The e</w:t>
      </w:r>
      <w:r w:rsidR="000605D4" w:rsidRPr="001A7C38">
        <w:rPr>
          <w:snapToGrid w:val="0"/>
          <w:u w:val="single"/>
        </w:rPr>
        <w:t xml:space="preserve">stablishment shall </w:t>
      </w:r>
      <w:r w:rsidR="00D149D3">
        <w:rPr>
          <w:snapToGrid w:val="0"/>
          <w:u w:val="single"/>
        </w:rPr>
        <w:t>keep</w:t>
      </w:r>
      <w:r w:rsidR="00960EDA">
        <w:rPr>
          <w:snapToGrid w:val="0"/>
          <w:u w:val="single"/>
        </w:rPr>
        <w:t xml:space="preserve"> </w:t>
      </w:r>
      <w:r w:rsidR="000605D4" w:rsidRPr="001A7C38">
        <w:rPr>
          <w:snapToGrid w:val="0"/>
          <w:u w:val="single"/>
        </w:rPr>
        <w:t xml:space="preserve">a record of all </w:t>
      </w:r>
      <w:r w:rsidR="00960EDA" w:rsidRPr="00960EDA">
        <w:rPr>
          <w:snapToGrid w:val="0"/>
          <w:u w:val="single"/>
        </w:rPr>
        <w:t>trainings</w:t>
      </w:r>
      <w:r w:rsidR="000605D4" w:rsidRPr="00960EDA">
        <w:rPr>
          <w:snapToGrid w:val="0"/>
          <w:u w:val="single"/>
        </w:rPr>
        <w:t>,</w:t>
      </w:r>
      <w:r w:rsidR="000605D4" w:rsidRPr="001A7C38">
        <w:rPr>
          <w:snapToGrid w:val="0"/>
          <w:u w:val="single"/>
        </w:rPr>
        <w:t xml:space="preserve"> including a signed employee acknowledgment</w:t>
      </w:r>
      <w:r w:rsidR="00D149D3">
        <w:rPr>
          <w:snapToGrid w:val="0"/>
          <w:u w:val="single"/>
        </w:rPr>
        <w:t xml:space="preserve">, </w:t>
      </w:r>
      <w:r w:rsidR="00D149D3" w:rsidRPr="00960EDA">
        <w:rPr>
          <w:snapToGrid w:val="0"/>
          <w:u w:val="single"/>
        </w:rPr>
        <w:t>for at least three years</w:t>
      </w:r>
      <w:r w:rsidR="00D149D3">
        <w:rPr>
          <w:snapToGrid w:val="0"/>
          <w:u w:val="single"/>
        </w:rPr>
        <w:t xml:space="preserve"> and make such records available for</w:t>
      </w:r>
      <w:r w:rsidR="006D74E6">
        <w:rPr>
          <w:snapToGrid w:val="0"/>
          <w:u w:val="single"/>
        </w:rPr>
        <w:t xml:space="preserve"> inspection by the</w:t>
      </w:r>
      <w:r w:rsidR="00D149D3">
        <w:rPr>
          <w:snapToGrid w:val="0"/>
          <w:u w:val="single"/>
        </w:rPr>
        <w:t xml:space="preserve"> department of consumer a</w:t>
      </w:r>
      <w:r w:rsidR="006D74E6">
        <w:rPr>
          <w:snapToGrid w:val="0"/>
          <w:u w:val="single"/>
        </w:rPr>
        <w:t>nd worker protection</w:t>
      </w:r>
      <w:r w:rsidR="00D149D3">
        <w:rPr>
          <w:snapToGrid w:val="0"/>
          <w:u w:val="single"/>
        </w:rPr>
        <w:t xml:space="preserve"> upon request</w:t>
      </w:r>
      <w:r w:rsidR="000605D4" w:rsidRPr="001A7C38">
        <w:rPr>
          <w:snapToGrid w:val="0"/>
          <w:u w:val="single"/>
        </w:rPr>
        <w:t xml:space="preserve">. </w:t>
      </w:r>
    </w:p>
    <w:p w:rsidR="000605D4" w:rsidRPr="001A7C38" w:rsidRDefault="00CC23DC" w:rsidP="000605D4">
      <w:pPr>
        <w:tabs>
          <w:tab w:val="center" w:pos="5040"/>
        </w:tabs>
        <w:spacing w:line="480" w:lineRule="auto"/>
        <w:jc w:val="both"/>
        <w:rPr>
          <w:snapToGrid w:val="0"/>
          <w:u w:val="single"/>
        </w:rPr>
      </w:pPr>
      <w:r>
        <w:rPr>
          <w:snapToGrid w:val="0"/>
          <w:u w:val="single"/>
        </w:rPr>
        <w:t>4</w:t>
      </w:r>
      <w:r w:rsidR="000605D4" w:rsidRPr="001A7C38">
        <w:rPr>
          <w:snapToGrid w:val="0"/>
          <w:u w:val="single"/>
        </w:rPr>
        <w:t xml:space="preserve">. </w:t>
      </w:r>
      <w:r w:rsidR="0077240B" w:rsidRPr="001A7C38">
        <w:rPr>
          <w:snapToGrid w:val="0"/>
          <w:u w:val="single"/>
        </w:rPr>
        <w:t xml:space="preserve">The office of nightlife shall make available on its website </w:t>
      </w:r>
      <w:r w:rsidR="00AF241B" w:rsidRPr="001A7C38">
        <w:rPr>
          <w:snapToGrid w:val="0"/>
          <w:u w:val="single"/>
        </w:rPr>
        <w:t>a</w:t>
      </w:r>
      <w:r w:rsidR="0091772F" w:rsidRPr="001A7C38">
        <w:rPr>
          <w:snapToGrid w:val="0"/>
          <w:u w:val="single"/>
        </w:rPr>
        <w:t>n online</w:t>
      </w:r>
      <w:r w:rsidR="00AF241B" w:rsidRPr="001A7C38">
        <w:rPr>
          <w:snapToGrid w:val="0"/>
          <w:u w:val="single"/>
        </w:rPr>
        <w:t xml:space="preserve"> </w:t>
      </w:r>
      <w:r w:rsidR="00377D64" w:rsidRPr="001A7C38">
        <w:rPr>
          <w:snapToGrid w:val="0"/>
          <w:u w:val="single"/>
        </w:rPr>
        <w:t xml:space="preserve">harassment </w:t>
      </w:r>
      <w:r w:rsidR="00AF241B" w:rsidRPr="001A7C38">
        <w:rPr>
          <w:snapToGrid w:val="0"/>
          <w:u w:val="single"/>
        </w:rPr>
        <w:t>training</w:t>
      </w:r>
      <w:r w:rsidR="008216E4">
        <w:rPr>
          <w:snapToGrid w:val="0"/>
          <w:u w:val="single"/>
        </w:rPr>
        <w:t>, which</w:t>
      </w:r>
      <w:r w:rsidR="00AF241B" w:rsidRPr="001A7C38">
        <w:rPr>
          <w:snapToGrid w:val="0"/>
          <w:u w:val="single"/>
        </w:rPr>
        <w:t xml:space="preserve"> </w:t>
      </w:r>
      <w:r w:rsidR="009A7C94" w:rsidRPr="001A7C38">
        <w:rPr>
          <w:snapToGrid w:val="0"/>
          <w:u w:val="single"/>
        </w:rPr>
        <w:t>the</w:t>
      </w:r>
      <w:r w:rsidR="00AF241B" w:rsidRPr="001A7C38">
        <w:rPr>
          <w:snapToGrid w:val="0"/>
          <w:u w:val="single"/>
        </w:rPr>
        <w:t xml:space="preserve"> establishment </w:t>
      </w:r>
      <w:r w:rsidR="005025FE" w:rsidRPr="001A7C38">
        <w:rPr>
          <w:snapToGrid w:val="0"/>
          <w:u w:val="single"/>
        </w:rPr>
        <w:t xml:space="preserve">may use </w:t>
      </w:r>
      <w:r w:rsidR="00AF241B" w:rsidRPr="001A7C38">
        <w:rPr>
          <w:snapToGrid w:val="0"/>
          <w:u w:val="single"/>
        </w:rPr>
        <w:t xml:space="preserve">to satisfy </w:t>
      </w:r>
      <w:r>
        <w:rPr>
          <w:snapToGrid w:val="0"/>
          <w:u w:val="single"/>
        </w:rPr>
        <w:t>the</w:t>
      </w:r>
      <w:r w:rsidR="00AF241B" w:rsidRPr="001A7C38">
        <w:rPr>
          <w:snapToGrid w:val="0"/>
          <w:u w:val="single"/>
        </w:rPr>
        <w:t xml:space="preserve"> training</w:t>
      </w:r>
      <w:r w:rsidR="009A7C94" w:rsidRPr="001A7C38">
        <w:rPr>
          <w:snapToGrid w:val="0"/>
          <w:u w:val="single"/>
        </w:rPr>
        <w:t xml:space="preserve"> requirement</w:t>
      </w:r>
      <w:r w:rsidR="00AF241B" w:rsidRPr="001A7C38">
        <w:rPr>
          <w:snapToGrid w:val="0"/>
          <w:u w:val="single"/>
        </w:rPr>
        <w:t xml:space="preserve">. </w:t>
      </w:r>
    </w:p>
    <w:p w:rsidR="00C75F7B" w:rsidRDefault="00C75F7B" w:rsidP="00C75F7B">
      <w:pPr>
        <w:spacing w:line="480" w:lineRule="auto"/>
        <w:jc w:val="both"/>
        <w:rPr>
          <w:snapToGrid w:val="0"/>
        </w:rPr>
      </w:pPr>
      <w:r>
        <w:rPr>
          <w:snapToGrid w:val="0"/>
        </w:rPr>
        <w:t>[</w:t>
      </w:r>
      <w:r w:rsidRPr="00C75F7B">
        <w:rPr>
          <w:snapToGrid w:val="0"/>
        </w:rPr>
        <w:t>d.</w:t>
      </w:r>
      <w:r>
        <w:rPr>
          <w:snapToGrid w:val="0"/>
        </w:rPr>
        <w:t xml:space="preserve">] </w:t>
      </w:r>
      <w:r w:rsidR="0099421D">
        <w:rPr>
          <w:snapToGrid w:val="0"/>
          <w:u w:val="single"/>
        </w:rPr>
        <w:t>f</w:t>
      </w:r>
      <w:r w:rsidRPr="00C75F7B">
        <w:rPr>
          <w:snapToGrid w:val="0"/>
          <w:u w:val="single"/>
        </w:rPr>
        <w:t>.</w:t>
      </w:r>
      <w:r w:rsidRPr="00C75F7B">
        <w:rPr>
          <w:snapToGrid w:val="0"/>
        </w:rPr>
        <w:t xml:space="preserve"> Exemptions. This section does not apply to:   </w:t>
      </w:r>
    </w:p>
    <w:p w:rsidR="00C75F7B" w:rsidRPr="00C75F7B" w:rsidRDefault="00C75F7B" w:rsidP="00C75F7B">
      <w:pPr>
        <w:spacing w:line="480" w:lineRule="auto"/>
        <w:jc w:val="both"/>
        <w:rPr>
          <w:snapToGrid w:val="0"/>
        </w:rPr>
      </w:pPr>
      <w:r w:rsidRPr="00C75F7B">
        <w:rPr>
          <w:snapToGrid w:val="0"/>
        </w:rPr>
        <w:t>1. Premises owned, occupied and used exclusively by a membership corporation, club society or association, provided such membership corporation, club, society or association was in actual existence prior to January 1, 1926</w:t>
      </w:r>
      <w:r w:rsidR="005249EA">
        <w:rPr>
          <w:snapToGrid w:val="0"/>
        </w:rPr>
        <w:t>[</w:t>
      </w:r>
      <w:r w:rsidRPr="00C75F7B">
        <w:rPr>
          <w:snapToGrid w:val="0"/>
        </w:rPr>
        <w:t>.</w:t>
      </w:r>
      <w:r w:rsidR="005249EA">
        <w:rPr>
          <w:snapToGrid w:val="0"/>
        </w:rPr>
        <w:t>]</w:t>
      </w:r>
      <w:r w:rsidR="005249EA" w:rsidRPr="005249EA">
        <w:rPr>
          <w:snapToGrid w:val="0"/>
          <w:u w:val="single"/>
        </w:rPr>
        <w:t>;</w:t>
      </w:r>
    </w:p>
    <w:p w:rsidR="00C75F7B" w:rsidRPr="00C75F7B" w:rsidRDefault="00C75F7B" w:rsidP="00C75F7B">
      <w:pPr>
        <w:spacing w:line="480" w:lineRule="auto"/>
        <w:jc w:val="both"/>
        <w:rPr>
          <w:snapToGrid w:val="0"/>
        </w:rPr>
      </w:pPr>
      <w:r w:rsidRPr="00C75F7B">
        <w:rPr>
          <w:snapToGrid w:val="0"/>
        </w:rPr>
        <w:lastRenderedPageBreak/>
        <w:t>2.  Premises owned,</w:t>
      </w:r>
      <w:r>
        <w:rPr>
          <w:snapToGrid w:val="0"/>
        </w:rPr>
        <w:t xml:space="preserve"> </w:t>
      </w:r>
      <w:r w:rsidRPr="00C75F7B">
        <w:rPr>
          <w:snapToGrid w:val="0"/>
        </w:rPr>
        <w:t>occupied and used exclusively by a religious,</w:t>
      </w:r>
      <w:r>
        <w:rPr>
          <w:snapToGrid w:val="0"/>
        </w:rPr>
        <w:t xml:space="preserve"> </w:t>
      </w:r>
      <w:r w:rsidRPr="00C75F7B">
        <w:rPr>
          <w:snapToGrid w:val="0"/>
        </w:rPr>
        <w:t>charitable, eleemosynary or educational corporation or institution</w:t>
      </w:r>
      <w:r w:rsidR="005249EA">
        <w:rPr>
          <w:snapToGrid w:val="0"/>
        </w:rPr>
        <w:t>[</w:t>
      </w:r>
      <w:r w:rsidRPr="00C75F7B">
        <w:rPr>
          <w:snapToGrid w:val="0"/>
        </w:rPr>
        <w:t>.</w:t>
      </w:r>
      <w:r w:rsidR="005249EA">
        <w:rPr>
          <w:snapToGrid w:val="0"/>
        </w:rPr>
        <w:t>]</w:t>
      </w:r>
      <w:r w:rsidR="005249EA" w:rsidRPr="005249EA">
        <w:rPr>
          <w:snapToGrid w:val="0"/>
          <w:u w:val="single"/>
        </w:rPr>
        <w:t>;</w:t>
      </w:r>
      <w:r w:rsidR="005249EA">
        <w:rPr>
          <w:snapToGrid w:val="0"/>
          <w:u w:val="single"/>
        </w:rPr>
        <w:t xml:space="preserve"> and</w:t>
      </w:r>
    </w:p>
    <w:p w:rsidR="00C75F7B" w:rsidRDefault="00C75F7B" w:rsidP="00C75F7B">
      <w:pPr>
        <w:spacing w:line="480" w:lineRule="auto"/>
        <w:jc w:val="both"/>
        <w:rPr>
          <w:snapToGrid w:val="0"/>
        </w:rPr>
      </w:pPr>
      <w:r w:rsidRPr="00C75F7B">
        <w:rPr>
          <w:snapToGrid w:val="0"/>
        </w:rPr>
        <w:t>3. Premises licensed pursuant to subchapters one and three of chapter two of title 20.</w:t>
      </w:r>
    </w:p>
    <w:p w:rsidR="00C75F7B" w:rsidRDefault="00C75F7B" w:rsidP="00C75F7B">
      <w:pPr>
        <w:spacing w:line="480" w:lineRule="auto"/>
        <w:jc w:val="both"/>
        <w:rPr>
          <w:snapToGrid w:val="0"/>
        </w:rPr>
      </w:pPr>
      <w:r w:rsidRPr="00C75F7B">
        <w:rPr>
          <w:snapToGrid w:val="0"/>
        </w:rPr>
        <w:t>[e.</w:t>
      </w:r>
      <w:r>
        <w:rPr>
          <w:snapToGrid w:val="0"/>
        </w:rPr>
        <w:t xml:space="preserve">] </w:t>
      </w:r>
      <w:r w:rsidR="0099421D">
        <w:rPr>
          <w:snapToGrid w:val="0"/>
          <w:u w:val="single"/>
        </w:rPr>
        <w:t>g</w:t>
      </w:r>
      <w:r w:rsidRPr="00C75F7B">
        <w:rPr>
          <w:snapToGrid w:val="0"/>
          <w:u w:val="single"/>
        </w:rPr>
        <w:t>.</w:t>
      </w:r>
      <w:r w:rsidRPr="00C75F7B">
        <w:rPr>
          <w:snapToGrid w:val="0"/>
        </w:rPr>
        <w:t xml:space="preserve"> An eating or drinking establishment that is required to comply with subdivisions b and</w:t>
      </w:r>
      <w:r w:rsidR="00E21C2E">
        <w:rPr>
          <w:snapToGrid w:val="0"/>
        </w:rPr>
        <w:t xml:space="preserve"> </w:t>
      </w:r>
      <w:r w:rsidRPr="00C75F7B">
        <w:rPr>
          <w:snapToGrid w:val="0"/>
        </w:rPr>
        <w:t>c</w:t>
      </w:r>
      <w:r w:rsidR="00E21C2E">
        <w:rPr>
          <w:snapToGrid w:val="0"/>
        </w:rPr>
        <w:t xml:space="preserve"> </w:t>
      </w:r>
      <w:r w:rsidRPr="00C75F7B">
        <w:rPr>
          <w:snapToGrid w:val="0"/>
        </w:rPr>
        <w:t>of this section shall make available to the police</w:t>
      </w:r>
      <w:r w:rsidR="005249EA">
        <w:rPr>
          <w:snapToGrid w:val="0"/>
        </w:rPr>
        <w:t xml:space="preserve"> </w:t>
      </w:r>
      <w:r w:rsidRPr="00C75F7B">
        <w:rPr>
          <w:snapToGrid w:val="0"/>
        </w:rPr>
        <w:t>department, upon request, such establishment's certificate of occupancy or place of assembly certificate of operation</w:t>
      </w:r>
      <w:r>
        <w:rPr>
          <w:snapToGrid w:val="0"/>
        </w:rPr>
        <w:t>.</w:t>
      </w:r>
    </w:p>
    <w:p w:rsidR="00B62405" w:rsidRPr="00DE6091" w:rsidRDefault="00DE6091" w:rsidP="00C75F7B">
      <w:pPr>
        <w:spacing w:line="480" w:lineRule="auto"/>
        <w:jc w:val="both"/>
        <w:rPr>
          <w:snapToGrid w:val="0"/>
          <w:u w:val="single"/>
        </w:rPr>
      </w:pPr>
      <w:r>
        <w:rPr>
          <w:snapToGrid w:val="0"/>
        </w:rPr>
        <w:t>[</w:t>
      </w:r>
      <w:r w:rsidR="006578D6" w:rsidRPr="006578D6">
        <w:rPr>
          <w:snapToGrid w:val="0"/>
        </w:rPr>
        <w:t>f.</w:t>
      </w:r>
      <w:r>
        <w:rPr>
          <w:snapToGrid w:val="0"/>
        </w:rPr>
        <w:t xml:space="preserve">] </w:t>
      </w:r>
      <w:r w:rsidR="0099421D">
        <w:rPr>
          <w:snapToGrid w:val="0"/>
          <w:u w:val="single"/>
        </w:rPr>
        <w:t>h</w:t>
      </w:r>
      <w:r w:rsidRPr="00DE6091">
        <w:rPr>
          <w:snapToGrid w:val="0"/>
          <w:u w:val="single"/>
        </w:rPr>
        <w:t>.</w:t>
      </w:r>
      <w:r w:rsidR="006578D6" w:rsidRPr="006578D6">
        <w:rPr>
          <w:snapToGrid w:val="0"/>
        </w:rPr>
        <w:t xml:space="preserve">  Penalties.  Any  violation  of  </w:t>
      </w:r>
      <w:r>
        <w:rPr>
          <w:snapToGrid w:val="0"/>
        </w:rPr>
        <w:t>[</w:t>
      </w:r>
      <w:r w:rsidR="006578D6" w:rsidRPr="006578D6">
        <w:rPr>
          <w:snapToGrid w:val="0"/>
        </w:rPr>
        <w:t>this section</w:t>
      </w:r>
      <w:r>
        <w:rPr>
          <w:snapToGrid w:val="0"/>
        </w:rPr>
        <w:t>]</w:t>
      </w:r>
      <w:r w:rsidR="006578D6" w:rsidRPr="006578D6">
        <w:rPr>
          <w:snapToGrid w:val="0"/>
        </w:rPr>
        <w:t xml:space="preserve"> </w:t>
      </w:r>
      <w:r w:rsidRPr="00DE6091">
        <w:rPr>
          <w:snapToGrid w:val="0"/>
          <w:u w:val="single"/>
        </w:rPr>
        <w:t>subdivisions b and c</w:t>
      </w:r>
      <w:r>
        <w:rPr>
          <w:snapToGrid w:val="0"/>
        </w:rPr>
        <w:t xml:space="preserve"> </w:t>
      </w:r>
      <w:r w:rsidR="006578D6" w:rsidRPr="006578D6">
        <w:rPr>
          <w:snapToGrid w:val="0"/>
        </w:rPr>
        <w:t>shall be subject to a civil penalty of not more than $1,000 for each  such  violation,  except that  the  use or dissemination of recordings made by video surveillance cameras installed and maintained  pursuant  to  subdivision  b  of  this  section in violation of the penal law or section 50 of the civil rights law shall result in a civil penalty of not less  than  $5,000  nor  more than $50,000.</w:t>
      </w:r>
      <w:r>
        <w:rPr>
          <w:snapToGrid w:val="0"/>
        </w:rPr>
        <w:t xml:space="preserve"> </w:t>
      </w:r>
      <w:r>
        <w:rPr>
          <w:snapToGrid w:val="0"/>
          <w:u w:val="single"/>
        </w:rPr>
        <w:t>Any violation of subdivision d shall be subject to a civil penalty of not more than $500 for each such violation</w:t>
      </w:r>
      <w:r w:rsidR="00AF0962">
        <w:rPr>
          <w:snapToGrid w:val="0"/>
          <w:u w:val="single"/>
        </w:rPr>
        <w:t xml:space="preserve">, enforced by </w:t>
      </w:r>
      <w:r w:rsidR="00103DBA">
        <w:rPr>
          <w:snapToGrid w:val="0"/>
          <w:u w:val="single"/>
        </w:rPr>
        <w:t xml:space="preserve">the </w:t>
      </w:r>
      <w:r w:rsidR="00AF0962">
        <w:rPr>
          <w:snapToGrid w:val="0"/>
          <w:u w:val="single"/>
        </w:rPr>
        <w:t xml:space="preserve">department of consumer </w:t>
      </w:r>
      <w:r w:rsidR="00673C98">
        <w:rPr>
          <w:snapToGrid w:val="0"/>
          <w:u w:val="single"/>
        </w:rPr>
        <w:t>and worker protection</w:t>
      </w:r>
      <w:r>
        <w:rPr>
          <w:snapToGrid w:val="0"/>
          <w:u w:val="single"/>
        </w:rPr>
        <w:t xml:space="preserve">.  </w:t>
      </w:r>
    </w:p>
    <w:p w:rsidR="002F196D" w:rsidRDefault="00B62405" w:rsidP="00106649">
      <w:pPr>
        <w:spacing w:line="480" w:lineRule="auto"/>
        <w:jc w:val="both"/>
        <w:rPr>
          <w:snapToGrid w:val="0"/>
        </w:rPr>
      </w:pPr>
      <w:r w:rsidRPr="0054682B">
        <w:rPr>
          <w:snapToGrid w:val="0"/>
        </w:rPr>
        <w:t>§</w:t>
      </w:r>
      <w:r>
        <w:rPr>
          <w:snapToGrid w:val="0"/>
        </w:rPr>
        <w:t xml:space="preserve"> </w:t>
      </w:r>
      <w:r w:rsidR="009C1372">
        <w:rPr>
          <w:snapToGrid w:val="0"/>
        </w:rPr>
        <w:t>2</w:t>
      </w:r>
      <w:r>
        <w:rPr>
          <w:snapToGrid w:val="0"/>
        </w:rPr>
        <w:t xml:space="preserve">. </w:t>
      </w:r>
      <w:r w:rsidR="006702A0" w:rsidRPr="006702A0">
        <w:rPr>
          <w:snapToGrid w:val="0"/>
        </w:rPr>
        <w:t>This local law take</w:t>
      </w:r>
      <w:r w:rsidR="007A42F5">
        <w:rPr>
          <w:snapToGrid w:val="0"/>
        </w:rPr>
        <w:t>s</w:t>
      </w:r>
      <w:r w:rsidR="006702A0" w:rsidRPr="006702A0">
        <w:rPr>
          <w:snapToGrid w:val="0"/>
        </w:rPr>
        <w:t xml:space="preserve"> effect </w:t>
      </w:r>
      <w:r w:rsidR="006A4E77">
        <w:rPr>
          <w:snapToGrid w:val="0"/>
        </w:rPr>
        <w:t>120</w:t>
      </w:r>
      <w:r w:rsidR="003A28A6" w:rsidRPr="006702A0">
        <w:rPr>
          <w:snapToGrid w:val="0"/>
        </w:rPr>
        <w:t xml:space="preserve"> </w:t>
      </w:r>
      <w:r w:rsidR="006702A0" w:rsidRPr="006702A0">
        <w:rPr>
          <w:snapToGrid w:val="0"/>
        </w:rPr>
        <w:t xml:space="preserve">days after </w:t>
      </w:r>
      <w:r w:rsidR="007A42F5">
        <w:rPr>
          <w:snapToGrid w:val="0"/>
        </w:rPr>
        <w:t xml:space="preserve">it becomes </w:t>
      </w:r>
      <w:r w:rsidR="006702A0" w:rsidRPr="006702A0">
        <w:rPr>
          <w:snapToGrid w:val="0"/>
        </w:rPr>
        <w:t>law.</w:t>
      </w:r>
    </w:p>
    <w:p w:rsidR="004262C5" w:rsidRPr="005F7931" w:rsidRDefault="004262C5" w:rsidP="003A2AE6">
      <w:pPr>
        <w:spacing w:line="480" w:lineRule="auto"/>
        <w:jc w:val="both"/>
        <w:rPr>
          <w:sz w:val="18"/>
          <w:szCs w:val="18"/>
        </w:rPr>
        <w:sectPr w:rsidR="004262C5" w:rsidRPr="005F7931" w:rsidSect="00AF39A5">
          <w:footerReference w:type="default" r:id="rId11"/>
          <w:footerReference w:type="first" r:id="rId12"/>
          <w:type w:val="continuous"/>
          <w:pgSz w:w="12240" w:h="15840"/>
          <w:pgMar w:top="1440" w:right="1440" w:bottom="1440" w:left="1440" w:header="720" w:footer="720" w:gutter="0"/>
          <w:lnNumType w:countBy="1"/>
          <w:cols w:space="720"/>
          <w:titlePg/>
          <w:docGrid w:linePitch="360"/>
        </w:sectPr>
      </w:pPr>
    </w:p>
    <w:p w:rsidR="00957900" w:rsidRDefault="00957900" w:rsidP="007101A2">
      <w:pPr>
        <w:ind w:firstLine="0"/>
        <w:jc w:val="both"/>
        <w:rPr>
          <w:sz w:val="18"/>
          <w:szCs w:val="18"/>
        </w:rPr>
      </w:pPr>
    </w:p>
    <w:p w:rsidR="004262C5" w:rsidRDefault="004262C5" w:rsidP="002206BC">
      <w:pPr>
        <w:tabs>
          <w:tab w:val="left" w:pos="1320"/>
        </w:tabs>
        <w:ind w:firstLine="0"/>
        <w:jc w:val="both"/>
        <w:rPr>
          <w:sz w:val="18"/>
          <w:szCs w:val="18"/>
        </w:rPr>
      </w:pPr>
    </w:p>
    <w:p w:rsidR="004262C5" w:rsidRDefault="004262C5" w:rsidP="002206BC">
      <w:pPr>
        <w:tabs>
          <w:tab w:val="left" w:pos="1320"/>
        </w:tabs>
        <w:ind w:firstLine="0"/>
        <w:jc w:val="both"/>
        <w:rPr>
          <w:sz w:val="18"/>
          <w:szCs w:val="18"/>
        </w:rPr>
      </w:pPr>
    </w:p>
    <w:p w:rsidR="004262C5" w:rsidRDefault="00FF0584" w:rsidP="002206BC">
      <w:pPr>
        <w:tabs>
          <w:tab w:val="left" w:pos="1320"/>
        </w:tabs>
        <w:ind w:firstLine="0"/>
        <w:jc w:val="both"/>
        <w:rPr>
          <w:sz w:val="18"/>
          <w:szCs w:val="18"/>
        </w:rPr>
      </w:pPr>
      <w:r>
        <w:rPr>
          <w:sz w:val="18"/>
          <w:szCs w:val="18"/>
          <w:u w:val="single"/>
        </w:rPr>
        <w:t>Session 12</w:t>
      </w:r>
    </w:p>
    <w:p w:rsidR="00FF0584" w:rsidRDefault="00FF0584" w:rsidP="002206BC">
      <w:pPr>
        <w:tabs>
          <w:tab w:val="left" w:pos="1320"/>
        </w:tabs>
        <w:ind w:firstLine="0"/>
        <w:jc w:val="both"/>
        <w:rPr>
          <w:sz w:val="18"/>
          <w:szCs w:val="18"/>
        </w:rPr>
      </w:pPr>
      <w:r>
        <w:rPr>
          <w:sz w:val="18"/>
          <w:szCs w:val="18"/>
        </w:rPr>
        <w:t>SJ</w:t>
      </w:r>
    </w:p>
    <w:p w:rsidR="00FF0584" w:rsidRDefault="00FF0584" w:rsidP="002206BC">
      <w:pPr>
        <w:tabs>
          <w:tab w:val="left" w:pos="1320"/>
        </w:tabs>
        <w:ind w:firstLine="0"/>
        <w:jc w:val="both"/>
        <w:rPr>
          <w:sz w:val="18"/>
          <w:szCs w:val="18"/>
        </w:rPr>
      </w:pPr>
      <w:r>
        <w:rPr>
          <w:sz w:val="18"/>
          <w:szCs w:val="18"/>
        </w:rPr>
        <w:t>LS #1364, 1365</w:t>
      </w:r>
    </w:p>
    <w:p w:rsidR="00FF0584" w:rsidRPr="00FF0584" w:rsidRDefault="00FF0584" w:rsidP="002206BC">
      <w:pPr>
        <w:tabs>
          <w:tab w:val="left" w:pos="1320"/>
        </w:tabs>
        <w:ind w:firstLine="0"/>
        <w:jc w:val="both"/>
        <w:rPr>
          <w:sz w:val="18"/>
          <w:szCs w:val="18"/>
        </w:rPr>
      </w:pPr>
      <w:r>
        <w:rPr>
          <w:sz w:val="18"/>
          <w:szCs w:val="18"/>
        </w:rPr>
        <w:t>4/28/22 4:33 PM</w:t>
      </w:r>
    </w:p>
    <w:p w:rsidR="00FF0584" w:rsidRDefault="00FF0584" w:rsidP="002206BC">
      <w:pPr>
        <w:tabs>
          <w:tab w:val="left" w:pos="1320"/>
        </w:tabs>
        <w:ind w:firstLine="0"/>
        <w:jc w:val="both"/>
        <w:rPr>
          <w:sz w:val="18"/>
          <w:szCs w:val="18"/>
          <w:u w:val="single"/>
        </w:rPr>
      </w:pPr>
    </w:p>
    <w:p w:rsidR="00FF0584" w:rsidRDefault="00FF0584" w:rsidP="002206BC">
      <w:pPr>
        <w:tabs>
          <w:tab w:val="left" w:pos="1320"/>
        </w:tabs>
        <w:ind w:firstLine="0"/>
        <w:jc w:val="both"/>
        <w:rPr>
          <w:sz w:val="18"/>
          <w:szCs w:val="18"/>
          <w:u w:val="single"/>
        </w:rPr>
      </w:pPr>
    </w:p>
    <w:p w:rsidR="00FF0584" w:rsidRPr="00FF0584" w:rsidRDefault="00FF0584" w:rsidP="002206BC">
      <w:pPr>
        <w:tabs>
          <w:tab w:val="left" w:pos="1320"/>
        </w:tabs>
        <w:ind w:firstLine="0"/>
        <w:jc w:val="both"/>
        <w:rPr>
          <w:sz w:val="18"/>
          <w:szCs w:val="18"/>
          <w:u w:val="single"/>
        </w:rPr>
      </w:pPr>
      <w:r>
        <w:rPr>
          <w:sz w:val="18"/>
          <w:szCs w:val="18"/>
          <w:u w:val="single"/>
        </w:rPr>
        <w:t>Session 11</w:t>
      </w:r>
    </w:p>
    <w:p w:rsidR="00570017" w:rsidRDefault="00E401AB" w:rsidP="002206BC">
      <w:pPr>
        <w:tabs>
          <w:tab w:val="left" w:pos="1320"/>
        </w:tabs>
        <w:ind w:firstLine="0"/>
        <w:jc w:val="both"/>
        <w:rPr>
          <w:sz w:val="18"/>
          <w:szCs w:val="18"/>
        </w:rPr>
      </w:pPr>
      <w:r>
        <w:rPr>
          <w:sz w:val="18"/>
          <w:szCs w:val="18"/>
        </w:rPr>
        <w:t>NLB</w:t>
      </w:r>
      <w:r w:rsidR="002206BC">
        <w:rPr>
          <w:sz w:val="18"/>
          <w:szCs w:val="18"/>
        </w:rPr>
        <w:tab/>
      </w:r>
    </w:p>
    <w:p w:rsidR="00695332" w:rsidRDefault="00695332" w:rsidP="007101A2">
      <w:pPr>
        <w:ind w:firstLine="0"/>
        <w:jc w:val="both"/>
        <w:rPr>
          <w:sz w:val="18"/>
          <w:szCs w:val="18"/>
        </w:rPr>
      </w:pPr>
      <w:r>
        <w:rPr>
          <w:sz w:val="18"/>
          <w:szCs w:val="18"/>
        </w:rPr>
        <w:t>LS</w:t>
      </w:r>
      <w:r w:rsidR="00620327">
        <w:rPr>
          <w:sz w:val="18"/>
          <w:szCs w:val="18"/>
        </w:rPr>
        <w:t xml:space="preserve"> </w:t>
      </w:r>
      <w:r>
        <w:rPr>
          <w:sz w:val="18"/>
          <w:szCs w:val="18"/>
        </w:rPr>
        <w:t>#</w:t>
      </w:r>
      <w:r w:rsidR="00F11E31">
        <w:rPr>
          <w:sz w:val="18"/>
          <w:szCs w:val="18"/>
        </w:rPr>
        <w:t>7</w:t>
      </w:r>
      <w:r w:rsidR="00543831">
        <w:rPr>
          <w:sz w:val="18"/>
          <w:szCs w:val="18"/>
        </w:rPr>
        <w:t>277</w:t>
      </w:r>
      <w:r w:rsidR="0099421D">
        <w:rPr>
          <w:sz w:val="18"/>
          <w:szCs w:val="18"/>
        </w:rPr>
        <w:t xml:space="preserve"> </w:t>
      </w:r>
      <w:r w:rsidR="00BF1565">
        <w:rPr>
          <w:sz w:val="18"/>
          <w:szCs w:val="18"/>
        </w:rPr>
        <w:t>#</w:t>
      </w:r>
      <w:r w:rsidR="0099421D">
        <w:rPr>
          <w:sz w:val="18"/>
          <w:szCs w:val="18"/>
        </w:rPr>
        <w:t>7278</w:t>
      </w:r>
    </w:p>
    <w:p w:rsidR="002D5F4F" w:rsidRDefault="00FF0584" w:rsidP="007101A2">
      <w:pPr>
        <w:ind w:firstLine="0"/>
        <w:rPr>
          <w:sz w:val="18"/>
          <w:szCs w:val="18"/>
        </w:rPr>
      </w:pPr>
      <w:r>
        <w:rPr>
          <w:sz w:val="18"/>
          <w:szCs w:val="18"/>
        </w:rPr>
        <w:t>Int. 1185-2018</w:t>
      </w: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F8" w:rsidRDefault="006819F8">
      <w:r>
        <w:separator/>
      </w:r>
    </w:p>
    <w:p w:rsidR="006819F8" w:rsidRDefault="006819F8"/>
  </w:endnote>
  <w:endnote w:type="continuationSeparator" w:id="0">
    <w:p w:rsidR="006819F8" w:rsidRDefault="006819F8">
      <w:r>
        <w:continuationSeparator/>
      </w:r>
    </w:p>
    <w:p w:rsidR="006819F8" w:rsidRDefault="00681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76" w:rsidRDefault="00AA7376">
    <w:pPr>
      <w:pStyle w:val="Footer"/>
      <w:jc w:val="center"/>
    </w:pPr>
    <w:r>
      <w:fldChar w:fldCharType="begin"/>
    </w:r>
    <w:r>
      <w:instrText xml:space="preserve"> PAGE   \* MERGEFORMAT </w:instrText>
    </w:r>
    <w:r>
      <w:fldChar w:fldCharType="separate"/>
    </w:r>
    <w:r w:rsidR="004F0078">
      <w:rPr>
        <w:noProof/>
      </w:rPr>
      <w:t>1</w:t>
    </w:r>
    <w:r>
      <w:rPr>
        <w:noProof/>
      </w:rPr>
      <w:fldChar w:fldCharType="end"/>
    </w:r>
  </w:p>
  <w:p w:rsidR="00AA7376" w:rsidRDefault="00AA73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76" w:rsidRDefault="00AA7376">
    <w:pPr>
      <w:pStyle w:val="Footer"/>
      <w:jc w:val="center"/>
    </w:pPr>
    <w:r>
      <w:fldChar w:fldCharType="begin"/>
    </w:r>
    <w:r>
      <w:instrText xml:space="preserve"> PAGE   \* MERGEFORMAT </w:instrText>
    </w:r>
    <w:r>
      <w:fldChar w:fldCharType="separate"/>
    </w:r>
    <w:r>
      <w:rPr>
        <w:noProof/>
      </w:rPr>
      <w:t>1</w:t>
    </w:r>
    <w:r>
      <w:rPr>
        <w:noProof/>
      </w:rPr>
      <w:fldChar w:fldCharType="end"/>
    </w:r>
  </w:p>
  <w:p w:rsidR="00AA7376" w:rsidRDefault="00AA7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76" w:rsidRDefault="00AA7376">
    <w:pPr>
      <w:pStyle w:val="Footer"/>
      <w:jc w:val="center"/>
    </w:pPr>
    <w:r>
      <w:fldChar w:fldCharType="begin"/>
    </w:r>
    <w:r>
      <w:instrText xml:space="preserve"> PAGE   \* MERGEFORMAT </w:instrText>
    </w:r>
    <w:r>
      <w:fldChar w:fldCharType="separate"/>
    </w:r>
    <w:r w:rsidR="004F0078">
      <w:rPr>
        <w:noProof/>
      </w:rPr>
      <w:t>6</w:t>
    </w:r>
    <w:r>
      <w:rPr>
        <w:noProof/>
      </w:rPr>
      <w:fldChar w:fldCharType="end"/>
    </w:r>
  </w:p>
  <w:p w:rsidR="00AA7376" w:rsidRDefault="00AA737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76" w:rsidRDefault="00AA7376">
    <w:pPr>
      <w:pStyle w:val="Footer"/>
      <w:jc w:val="center"/>
    </w:pPr>
    <w:r>
      <w:fldChar w:fldCharType="begin"/>
    </w:r>
    <w:r>
      <w:instrText xml:space="preserve"> PAGE   \* MERGEFORMAT </w:instrText>
    </w:r>
    <w:r>
      <w:fldChar w:fldCharType="separate"/>
    </w:r>
    <w:r>
      <w:rPr>
        <w:noProof/>
      </w:rPr>
      <w:t>2</w:t>
    </w:r>
    <w:r>
      <w:rPr>
        <w:noProof/>
      </w:rPr>
      <w:fldChar w:fldCharType="end"/>
    </w:r>
  </w:p>
  <w:p w:rsidR="00AA7376" w:rsidRDefault="00AA7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F8" w:rsidRDefault="006819F8">
      <w:r>
        <w:separator/>
      </w:r>
    </w:p>
    <w:p w:rsidR="006819F8" w:rsidRDefault="006819F8"/>
  </w:footnote>
  <w:footnote w:type="continuationSeparator" w:id="0">
    <w:p w:rsidR="006819F8" w:rsidRDefault="006819F8">
      <w:r>
        <w:continuationSeparator/>
      </w:r>
    </w:p>
    <w:p w:rsidR="006819F8" w:rsidRDefault="006819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17"/>
    <w:rsid w:val="000055DD"/>
    <w:rsid w:val="000135A3"/>
    <w:rsid w:val="00015D37"/>
    <w:rsid w:val="00017FBD"/>
    <w:rsid w:val="000201BF"/>
    <w:rsid w:val="00023176"/>
    <w:rsid w:val="00030223"/>
    <w:rsid w:val="00031CE5"/>
    <w:rsid w:val="00035181"/>
    <w:rsid w:val="000425D5"/>
    <w:rsid w:val="00047303"/>
    <w:rsid w:val="000502BC"/>
    <w:rsid w:val="00056BB0"/>
    <w:rsid w:val="000605D4"/>
    <w:rsid w:val="00062C41"/>
    <w:rsid w:val="00064AFB"/>
    <w:rsid w:val="000655F2"/>
    <w:rsid w:val="00067AB0"/>
    <w:rsid w:val="000772AC"/>
    <w:rsid w:val="0009173E"/>
    <w:rsid w:val="000944E7"/>
    <w:rsid w:val="00094A70"/>
    <w:rsid w:val="000A03DE"/>
    <w:rsid w:val="000B20FF"/>
    <w:rsid w:val="000B214F"/>
    <w:rsid w:val="000B595D"/>
    <w:rsid w:val="000B61C0"/>
    <w:rsid w:val="000B784A"/>
    <w:rsid w:val="000C1A70"/>
    <w:rsid w:val="000C67B6"/>
    <w:rsid w:val="000D4A7F"/>
    <w:rsid w:val="000E49DE"/>
    <w:rsid w:val="000F51E2"/>
    <w:rsid w:val="00103DBA"/>
    <w:rsid w:val="00106649"/>
    <w:rsid w:val="001073BD"/>
    <w:rsid w:val="00107755"/>
    <w:rsid w:val="00107911"/>
    <w:rsid w:val="00112424"/>
    <w:rsid w:val="0011294E"/>
    <w:rsid w:val="00115B31"/>
    <w:rsid w:val="00116EC9"/>
    <w:rsid w:val="00116EE5"/>
    <w:rsid w:val="00120B0C"/>
    <w:rsid w:val="001221C7"/>
    <w:rsid w:val="001236E5"/>
    <w:rsid w:val="00125D65"/>
    <w:rsid w:val="00130441"/>
    <w:rsid w:val="00130D4F"/>
    <w:rsid w:val="00131300"/>
    <w:rsid w:val="00131DEB"/>
    <w:rsid w:val="001377D3"/>
    <w:rsid w:val="00142E12"/>
    <w:rsid w:val="001462AE"/>
    <w:rsid w:val="00147CE2"/>
    <w:rsid w:val="00150532"/>
    <w:rsid w:val="001509BF"/>
    <w:rsid w:val="00150A27"/>
    <w:rsid w:val="0015167F"/>
    <w:rsid w:val="00153468"/>
    <w:rsid w:val="00157FEB"/>
    <w:rsid w:val="00160A3A"/>
    <w:rsid w:val="00165627"/>
    <w:rsid w:val="00167107"/>
    <w:rsid w:val="00174275"/>
    <w:rsid w:val="00175023"/>
    <w:rsid w:val="0017520E"/>
    <w:rsid w:val="00180BD2"/>
    <w:rsid w:val="00195A80"/>
    <w:rsid w:val="0019730B"/>
    <w:rsid w:val="001A0263"/>
    <w:rsid w:val="001A2A5B"/>
    <w:rsid w:val="001A7BC7"/>
    <w:rsid w:val="001A7C38"/>
    <w:rsid w:val="001B44F5"/>
    <w:rsid w:val="001B482E"/>
    <w:rsid w:val="001B715D"/>
    <w:rsid w:val="001C4D43"/>
    <w:rsid w:val="001D0D8E"/>
    <w:rsid w:val="001D12CE"/>
    <w:rsid w:val="001D3F3A"/>
    <w:rsid w:val="001D4249"/>
    <w:rsid w:val="001D5C9F"/>
    <w:rsid w:val="001E2766"/>
    <w:rsid w:val="001E67D6"/>
    <w:rsid w:val="001F0EC5"/>
    <w:rsid w:val="00205741"/>
    <w:rsid w:val="00207323"/>
    <w:rsid w:val="0021245D"/>
    <w:rsid w:val="002141C2"/>
    <w:rsid w:val="002151E6"/>
    <w:rsid w:val="0021642E"/>
    <w:rsid w:val="00217631"/>
    <w:rsid w:val="0021792C"/>
    <w:rsid w:val="002206BC"/>
    <w:rsid w:val="002207E7"/>
    <w:rsid w:val="0022099D"/>
    <w:rsid w:val="00226E33"/>
    <w:rsid w:val="00234D5D"/>
    <w:rsid w:val="00234FDD"/>
    <w:rsid w:val="00241F94"/>
    <w:rsid w:val="00262C92"/>
    <w:rsid w:val="00270162"/>
    <w:rsid w:val="00280955"/>
    <w:rsid w:val="0028632B"/>
    <w:rsid w:val="00291F8D"/>
    <w:rsid w:val="0029283A"/>
    <w:rsid w:val="00292C42"/>
    <w:rsid w:val="0029501B"/>
    <w:rsid w:val="002A1A49"/>
    <w:rsid w:val="002A40C0"/>
    <w:rsid w:val="002A7835"/>
    <w:rsid w:val="002B77E7"/>
    <w:rsid w:val="002B7F6C"/>
    <w:rsid w:val="002C0AAD"/>
    <w:rsid w:val="002C0E21"/>
    <w:rsid w:val="002C195C"/>
    <w:rsid w:val="002C4435"/>
    <w:rsid w:val="002C7271"/>
    <w:rsid w:val="002D5F4F"/>
    <w:rsid w:val="002D6C2C"/>
    <w:rsid w:val="002E589B"/>
    <w:rsid w:val="002E5B8F"/>
    <w:rsid w:val="002E6D9D"/>
    <w:rsid w:val="002F0989"/>
    <w:rsid w:val="002F1388"/>
    <w:rsid w:val="002F17CF"/>
    <w:rsid w:val="002F196D"/>
    <w:rsid w:val="002F269C"/>
    <w:rsid w:val="002F5375"/>
    <w:rsid w:val="00301E5D"/>
    <w:rsid w:val="00303B47"/>
    <w:rsid w:val="003147C3"/>
    <w:rsid w:val="00317117"/>
    <w:rsid w:val="00320D3B"/>
    <w:rsid w:val="00320D57"/>
    <w:rsid w:val="003231BF"/>
    <w:rsid w:val="0032364A"/>
    <w:rsid w:val="00324981"/>
    <w:rsid w:val="00330251"/>
    <w:rsid w:val="0033027F"/>
    <w:rsid w:val="003303CD"/>
    <w:rsid w:val="003347A9"/>
    <w:rsid w:val="003447CD"/>
    <w:rsid w:val="00352AB2"/>
    <w:rsid w:val="00352CA7"/>
    <w:rsid w:val="00364771"/>
    <w:rsid w:val="003647D5"/>
    <w:rsid w:val="00365426"/>
    <w:rsid w:val="00365A21"/>
    <w:rsid w:val="00367D95"/>
    <w:rsid w:val="003720CF"/>
    <w:rsid w:val="003756B8"/>
    <w:rsid w:val="00375F0B"/>
    <w:rsid w:val="00377D64"/>
    <w:rsid w:val="003830B4"/>
    <w:rsid w:val="003874A1"/>
    <w:rsid w:val="00387754"/>
    <w:rsid w:val="00392A08"/>
    <w:rsid w:val="00392D97"/>
    <w:rsid w:val="0039619E"/>
    <w:rsid w:val="003A21D9"/>
    <w:rsid w:val="003A28A6"/>
    <w:rsid w:val="003A29EF"/>
    <w:rsid w:val="003A2AE6"/>
    <w:rsid w:val="003A41C4"/>
    <w:rsid w:val="003A4D98"/>
    <w:rsid w:val="003A75C2"/>
    <w:rsid w:val="003B1898"/>
    <w:rsid w:val="003B259B"/>
    <w:rsid w:val="003B42C7"/>
    <w:rsid w:val="003B7512"/>
    <w:rsid w:val="003C0CB0"/>
    <w:rsid w:val="003C5444"/>
    <w:rsid w:val="003D0266"/>
    <w:rsid w:val="003D072E"/>
    <w:rsid w:val="003D5EB8"/>
    <w:rsid w:val="003E3162"/>
    <w:rsid w:val="003E60EA"/>
    <w:rsid w:val="003F128F"/>
    <w:rsid w:val="003F26F9"/>
    <w:rsid w:val="003F3109"/>
    <w:rsid w:val="00402198"/>
    <w:rsid w:val="0041117A"/>
    <w:rsid w:val="00412E0D"/>
    <w:rsid w:val="0041563D"/>
    <w:rsid w:val="004159D7"/>
    <w:rsid w:val="004218D4"/>
    <w:rsid w:val="004228BD"/>
    <w:rsid w:val="004243FE"/>
    <w:rsid w:val="004262C5"/>
    <w:rsid w:val="00430278"/>
    <w:rsid w:val="00432688"/>
    <w:rsid w:val="00444642"/>
    <w:rsid w:val="00444C6E"/>
    <w:rsid w:val="00444EBD"/>
    <w:rsid w:val="00446744"/>
    <w:rsid w:val="00447A01"/>
    <w:rsid w:val="00447FCC"/>
    <w:rsid w:val="0046504E"/>
    <w:rsid w:val="004703E0"/>
    <w:rsid w:val="00482D7F"/>
    <w:rsid w:val="00482E1C"/>
    <w:rsid w:val="00484BC8"/>
    <w:rsid w:val="004918F3"/>
    <w:rsid w:val="004948B5"/>
    <w:rsid w:val="0049684B"/>
    <w:rsid w:val="00496E98"/>
    <w:rsid w:val="004A117C"/>
    <w:rsid w:val="004A33BD"/>
    <w:rsid w:val="004B0718"/>
    <w:rsid w:val="004B097C"/>
    <w:rsid w:val="004B1E94"/>
    <w:rsid w:val="004B348F"/>
    <w:rsid w:val="004B6ACE"/>
    <w:rsid w:val="004C1AB2"/>
    <w:rsid w:val="004E1343"/>
    <w:rsid w:val="004E19F8"/>
    <w:rsid w:val="004E1CF2"/>
    <w:rsid w:val="004E4489"/>
    <w:rsid w:val="004E716C"/>
    <w:rsid w:val="004F0078"/>
    <w:rsid w:val="004F1944"/>
    <w:rsid w:val="004F3343"/>
    <w:rsid w:val="004F5A40"/>
    <w:rsid w:val="005006F0"/>
    <w:rsid w:val="00500989"/>
    <w:rsid w:val="00501B39"/>
    <w:rsid w:val="005020E8"/>
    <w:rsid w:val="005025FE"/>
    <w:rsid w:val="00511064"/>
    <w:rsid w:val="00514266"/>
    <w:rsid w:val="00514BCE"/>
    <w:rsid w:val="005249EA"/>
    <w:rsid w:val="005279F5"/>
    <w:rsid w:val="00530FCC"/>
    <w:rsid w:val="005330F1"/>
    <w:rsid w:val="005331B3"/>
    <w:rsid w:val="00534F1F"/>
    <w:rsid w:val="00543831"/>
    <w:rsid w:val="0054682B"/>
    <w:rsid w:val="00550E96"/>
    <w:rsid w:val="00554C35"/>
    <w:rsid w:val="00570017"/>
    <w:rsid w:val="005750AB"/>
    <w:rsid w:val="00581A40"/>
    <w:rsid w:val="005862A6"/>
    <w:rsid w:val="00586366"/>
    <w:rsid w:val="00590757"/>
    <w:rsid w:val="00591C00"/>
    <w:rsid w:val="005A1EBD"/>
    <w:rsid w:val="005A3CC0"/>
    <w:rsid w:val="005A67FE"/>
    <w:rsid w:val="005B1A84"/>
    <w:rsid w:val="005B3139"/>
    <w:rsid w:val="005B5DE4"/>
    <w:rsid w:val="005B76B1"/>
    <w:rsid w:val="005C2336"/>
    <w:rsid w:val="005C6980"/>
    <w:rsid w:val="005C7D9C"/>
    <w:rsid w:val="005D4A03"/>
    <w:rsid w:val="005D5931"/>
    <w:rsid w:val="005D6BE5"/>
    <w:rsid w:val="005D6E0E"/>
    <w:rsid w:val="005E35BB"/>
    <w:rsid w:val="005E5E35"/>
    <w:rsid w:val="005E655A"/>
    <w:rsid w:val="005E7681"/>
    <w:rsid w:val="005F3AA6"/>
    <w:rsid w:val="005F72E0"/>
    <w:rsid w:val="005F7931"/>
    <w:rsid w:val="00602BD5"/>
    <w:rsid w:val="0060714B"/>
    <w:rsid w:val="00613062"/>
    <w:rsid w:val="00613CE4"/>
    <w:rsid w:val="00616347"/>
    <w:rsid w:val="00617101"/>
    <w:rsid w:val="006202BF"/>
    <w:rsid w:val="00620327"/>
    <w:rsid w:val="006259DE"/>
    <w:rsid w:val="00630AB3"/>
    <w:rsid w:val="00631E1A"/>
    <w:rsid w:val="0064509E"/>
    <w:rsid w:val="00646673"/>
    <w:rsid w:val="006506BB"/>
    <w:rsid w:val="00651029"/>
    <w:rsid w:val="006578D6"/>
    <w:rsid w:val="006662DF"/>
    <w:rsid w:val="006702A0"/>
    <w:rsid w:val="00673C98"/>
    <w:rsid w:val="006819F8"/>
    <w:rsid w:val="00681A93"/>
    <w:rsid w:val="00683A81"/>
    <w:rsid w:val="006850B7"/>
    <w:rsid w:val="00686EDB"/>
    <w:rsid w:val="00687344"/>
    <w:rsid w:val="00694758"/>
    <w:rsid w:val="00695332"/>
    <w:rsid w:val="00695AB7"/>
    <w:rsid w:val="00696F49"/>
    <w:rsid w:val="0069781A"/>
    <w:rsid w:val="006A07FD"/>
    <w:rsid w:val="006A212C"/>
    <w:rsid w:val="006A4E77"/>
    <w:rsid w:val="006A5AAF"/>
    <w:rsid w:val="006A691C"/>
    <w:rsid w:val="006B26AF"/>
    <w:rsid w:val="006B590A"/>
    <w:rsid w:val="006B5AB9"/>
    <w:rsid w:val="006B63AA"/>
    <w:rsid w:val="006C2965"/>
    <w:rsid w:val="006C64F4"/>
    <w:rsid w:val="006D3E3C"/>
    <w:rsid w:val="006D562C"/>
    <w:rsid w:val="006D5758"/>
    <w:rsid w:val="006D74E6"/>
    <w:rsid w:val="006E5F0E"/>
    <w:rsid w:val="006F058E"/>
    <w:rsid w:val="006F440D"/>
    <w:rsid w:val="006F52B0"/>
    <w:rsid w:val="006F5730"/>
    <w:rsid w:val="006F5CC7"/>
    <w:rsid w:val="006F6FD3"/>
    <w:rsid w:val="00706371"/>
    <w:rsid w:val="007101A2"/>
    <w:rsid w:val="00712248"/>
    <w:rsid w:val="00713196"/>
    <w:rsid w:val="007218EB"/>
    <w:rsid w:val="0072551E"/>
    <w:rsid w:val="00727F04"/>
    <w:rsid w:val="00730182"/>
    <w:rsid w:val="00731BC9"/>
    <w:rsid w:val="00743055"/>
    <w:rsid w:val="00750030"/>
    <w:rsid w:val="007560A6"/>
    <w:rsid w:val="00767CD4"/>
    <w:rsid w:val="00770B9A"/>
    <w:rsid w:val="007721F8"/>
    <w:rsid w:val="0077240B"/>
    <w:rsid w:val="00777E47"/>
    <w:rsid w:val="007803A9"/>
    <w:rsid w:val="007851DB"/>
    <w:rsid w:val="00797D10"/>
    <w:rsid w:val="007A1A40"/>
    <w:rsid w:val="007A42F5"/>
    <w:rsid w:val="007A468F"/>
    <w:rsid w:val="007A4DA9"/>
    <w:rsid w:val="007B061C"/>
    <w:rsid w:val="007B0976"/>
    <w:rsid w:val="007B293E"/>
    <w:rsid w:val="007B3F81"/>
    <w:rsid w:val="007B6497"/>
    <w:rsid w:val="007C0F52"/>
    <w:rsid w:val="007C1D9D"/>
    <w:rsid w:val="007C28D2"/>
    <w:rsid w:val="007C5C65"/>
    <w:rsid w:val="007C6893"/>
    <w:rsid w:val="007E73C5"/>
    <w:rsid w:val="007E79D5"/>
    <w:rsid w:val="007F18FA"/>
    <w:rsid w:val="007F3F92"/>
    <w:rsid w:val="007F4087"/>
    <w:rsid w:val="00803C2E"/>
    <w:rsid w:val="00806569"/>
    <w:rsid w:val="00810BDB"/>
    <w:rsid w:val="008167F4"/>
    <w:rsid w:val="0082058C"/>
    <w:rsid w:val="008216E4"/>
    <w:rsid w:val="0083646C"/>
    <w:rsid w:val="00837B25"/>
    <w:rsid w:val="0085180C"/>
    <w:rsid w:val="0085260B"/>
    <w:rsid w:val="00853E42"/>
    <w:rsid w:val="0085613F"/>
    <w:rsid w:val="00856B3A"/>
    <w:rsid w:val="00861F5B"/>
    <w:rsid w:val="00872BFD"/>
    <w:rsid w:val="00875DC7"/>
    <w:rsid w:val="00880099"/>
    <w:rsid w:val="008826D8"/>
    <w:rsid w:val="00882814"/>
    <w:rsid w:val="00882F0D"/>
    <w:rsid w:val="00895374"/>
    <w:rsid w:val="00895F83"/>
    <w:rsid w:val="008A36C7"/>
    <w:rsid w:val="008B4668"/>
    <w:rsid w:val="008C168D"/>
    <w:rsid w:val="008C1EC2"/>
    <w:rsid w:val="008D3645"/>
    <w:rsid w:val="008E28FA"/>
    <w:rsid w:val="008E2F0A"/>
    <w:rsid w:val="008E3E16"/>
    <w:rsid w:val="008E4EA9"/>
    <w:rsid w:val="008F0B17"/>
    <w:rsid w:val="008F469D"/>
    <w:rsid w:val="008F489D"/>
    <w:rsid w:val="00900ACB"/>
    <w:rsid w:val="00906E70"/>
    <w:rsid w:val="0091772F"/>
    <w:rsid w:val="0092142B"/>
    <w:rsid w:val="00925D71"/>
    <w:rsid w:val="0092646D"/>
    <w:rsid w:val="009318F6"/>
    <w:rsid w:val="009416C9"/>
    <w:rsid w:val="00950692"/>
    <w:rsid w:val="00953C96"/>
    <w:rsid w:val="00956A38"/>
    <w:rsid w:val="00957900"/>
    <w:rsid w:val="00960EDA"/>
    <w:rsid w:val="0096276F"/>
    <w:rsid w:val="00963DE9"/>
    <w:rsid w:val="00964657"/>
    <w:rsid w:val="00965E60"/>
    <w:rsid w:val="0097013D"/>
    <w:rsid w:val="00970E88"/>
    <w:rsid w:val="009715BB"/>
    <w:rsid w:val="00971C26"/>
    <w:rsid w:val="00974B5C"/>
    <w:rsid w:val="00977D1B"/>
    <w:rsid w:val="0098024F"/>
    <w:rsid w:val="009822E5"/>
    <w:rsid w:val="00982FF7"/>
    <w:rsid w:val="0099082A"/>
    <w:rsid w:val="00990ECE"/>
    <w:rsid w:val="0099421D"/>
    <w:rsid w:val="009A0CAF"/>
    <w:rsid w:val="009A7C94"/>
    <w:rsid w:val="009B026A"/>
    <w:rsid w:val="009C1372"/>
    <w:rsid w:val="009C2809"/>
    <w:rsid w:val="009D06FB"/>
    <w:rsid w:val="009D6FFF"/>
    <w:rsid w:val="009D71D4"/>
    <w:rsid w:val="009E35C2"/>
    <w:rsid w:val="009E3785"/>
    <w:rsid w:val="00A03635"/>
    <w:rsid w:val="00A077F5"/>
    <w:rsid w:val="00A07F8B"/>
    <w:rsid w:val="00A10451"/>
    <w:rsid w:val="00A11A20"/>
    <w:rsid w:val="00A13FC5"/>
    <w:rsid w:val="00A17B14"/>
    <w:rsid w:val="00A227D5"/>
    <w:rsid w:val="00A2355A"/>
    <w:rsid w:val="00A24706"/>
    <w:rsid w:val="00A269C2"/>
    <w:rsid w:val="00A314CA"/>
    <w:rsid w:val="00A33D3D"/>
    <w:rsid w:val="00A413D3"/>
    <w:rsid w:val="00A43020"/>
    <w:rsid w:val="00A43B5C"/>
    <w:rsid w:val="00A46ACE"/>
    <w:rsid w:val="00A46E66"/>
    <w:rsid w:val="00A531EC"/>
    <w:rsid w:val="00A57ABD"/>
    <w:rsid w:val="00A60AC7"/>
    <w:rsid w:val="00A6132B"/>
    <w:rsid w:val="00A654D0"/>
    <w:rsid w:val="00A65530"/>
    <w:rsid w:val="00A66272"/>
    <w:rsid w:val="00A747A7"/>
    <w:rsid w:val="00A865AF"/>
    <w:rsid w:val="00A90DF4"/>
    <w:rsid w:val="00A91270"/>
    <w:rsid w:val="00A9212C"/>
    <w:rsid w:val="00A972B1"/>
    <w:rsid w:val="00AA7376"/>
    <w:rsid w:val="00AB2F38"/>
    <w:rsid w:val="00AC39E6"/>
    <w:rsid w:val="00AC65AA"/>
    <w:rsid w:val="00AD1881"/>
    <w:rsid w:val="00AE212E"/>
    <w:rsid w:val="00AE25D7"/>
    <w:rsid w:val="00AE45B4"/>
    <w:rsid w:val="00AE4E0F"/>
    <w:rsid w:val="00AF0962"/>
    <w:rsid w:val="00AF241B"/>
    <w:rsid w:val="00AF39A5"/>
    <w:rsid w:val="00AF3B3C"/>
    <w:rsid w:val="00B02743"/>
    <w:rsid w:val="00B05FC2"/>
    <w:rsid w:val="00B15D83"/>
    <w:rsid w:val="00B1635A"/>
    <w:rsid w:val="00B1749C"/>
    <w:rsid w:val="00B25195"/>
    <w:rsid w:val="00B30100"/>
    <w:rsid w:val="00B320DF"/>
    <w:rsid w:val="00B400B7"/>
    <w:rsid w:val="00B47730"/>
    <w:rsid w:val="00B569AA"/>
    <w:rsid w:val="00B62405"/>
    <w:rsid w:val="00B654C8"/>
    <w:rsid w:val="00B712DE"/>
    <w:rsid w:val="00B71AC6"/>
    <w:rsid w:val="00B805D4"/>
    <w:rsid w:val="00B81C8C"/>
    <w:rsid w:val="00B86676"/>
    <w:rsid w:val="00B91A12"/>
    <w:rsid w:val="00BA19B7"/>
    <w:rsid w:val="00BA4408"/>
    <w:rsid w:val="00BA494F"/>
    <w:rsid w:val="00BA599A"/>
    <w:rsid w:val="00BA7B28"/>
    <w:rsid w:val="00BB1D03"/>
    <w:rsid w:val="00BB6434"/>
    <w:rsid w:val="00BC08CC"/>
    <w:rsid w:val="00BC1806"/>
    <w:rsid w:val="00BC239A"/>
    <w:rsid w:val="00BC477F"/>
    <w:rsid w:val="00BC6DA5"/>
    <w:rsid w:val="00BD4E49"/>
    <w:rsid w:val="00BD6A56"/>
    <w:rsid w:val="00BE18D1"/>
    <w:rsid w:val="00BE3690"/>
    <w:rsid w:val="00BF1565"/>
    <w:rsid w:val="00BF76F0"/>
    <w:rsid w:val="00C01F70"/>
    <w:rsid w:val="00C0245B"/>
    <w:rsid w:val="00C04D55"/>
    <w:rsid w:val="00C06DDD"/>
    <w:rsid w:val="00C20A4B"/>
    <w:rsid w:val="00C26888"/>
    <w:rsid w:val="00C300E5"/>
    <w:rsid w:val="00C401C6"/>
    <w:rsid w:val="00C419E8"/>
    <w:rsid w:val="00C44B3B"/>
    <w:rsid w:val="00C45A2D"/>
    <w:rsid w:val="00C47077"/>
    <w:rsid w:val="00C54473"/>
    <w:rsid w:val="00C705C6"/>
    <w:rsid w:val="00C75F7B"/>
    <w:rsid w:val="00C80224"/>
    <w:rsid w:val="00C80B4C"/>
    <w:rsid w:val="00C838CD"/>
    <w:rsid w:val="00C84B77"/>
    <w:rsid w:val="00C90F98"/>
    <w:rsid w:val="00C92A35"/>
    <w:rsid w:val="00C93F56"/>
    <w:rsid w:val="00C96CEE"/>
    <w:rsid w:val="00CA09E2"/>
    <w:rsid w:val="00CA2899"/>
    <w:rsid w:val="00CA30A1"/>
    <w:rsid w:val="00CA52EF"/>
    <w:rsid w:val="00CA6A0F"/>
    <w:rsid w:val="00CA6B5C"/>
    <w:rsid w:val="00CB2134"/>
    <w:rsid w:val="00CB3A62"/>
    <w:rsid w:val="00CB6110"/>
    <w:rsid w:val="00CC23DC"/>
    <w:rsid w:val="00CC4ED3"/>
    <w:rsid w:val="00CD4903"/>
    <w:rsid w:val="00CE063B"/>
    <w:rsid w:val="00CE17BB"/>
    <w:rsid w:val="00CE602C"/>
    <w:rsid w:val="00CE6976"/>
    <w:rsid w:val="00CE6F99"/>
    <w:rsid w:val="00CF17D2"/>
    <w:rsid w:val="00CF56F4"/>
    <w:rsid w:val="00CF62D4"/>
    <w:rsid w:val="00D0270C"/>
    <w:rsid w:val="00D10BB2"/>
    <w:rsid w:val="00D149D3"/>
    <w:rsid w:val="00D15014"/>
    <w:rsid w:val="00D1792C"/>
    <w:rsid w:val="00D25540"/>
    <w:rsid w:val="00D26259"/>
    <w:rsid w:val="00D3039D"/>
    <w:rsid w:val="00D30A34"/>
    <w:rsid w:val="00D33B4E"/>
    <w:rsid w:val="00D435E8"/>
    <w:rsid w:val="00D450B6"/>
    <w:rsid w:val="00D52CE9"/>
    <w:rsid w:val="00D5584F"/>
    <w:rsid w:val="00D579BC"/>
    <w:rsid w:val="00D57FBE"/>
    <w:rsid w:val="00D61194"/>
    <w:rsid w:val="00D64B60"/>
    <w:rsid w:val="00D65A3D"/>
    <w:rsid w:val="00D72DDD"/>
    <w:rsid w:val="00D72E22"/>
    <w:rsid w:val="00D753E7"/>
    <w:rsid w:val="00D7761D"/>
    <w:rsid w:val="00D810C3"/>
    <w:rsid w:val="00D857CA"/>
    <w:rsid w:val="00D8660E"/>
    <w:rsid w:val="00D90AFA"/>
    <w:rsid w:val="00D914BE"/>
    <w:rsid w:val="00D94395"/>
    <w:rsid w:val="00D9517D"/>
    <w:rsid w:val="00D975BE"/>
    <w:rsid w:val="00DA47D3"/>
    <w:rsid w:val="00DA56F2"/>
    <w:rsid w:val="00DB4439"/>
    <w:rsid w:val="00DB6BFB"/>
    <w:rsid w:val="00DC0AAD"/>
    <w:rsid w:val="00DC198F"/>
    <w:rsid w:val="00DC1A6F"/>
    <w:rsid w:val="00DC2465"/>
    <w:rsid w:val="00DC2D59"/>
    <w:rsid w:val="00DC4DD9"/>
    <w:rsid w:val="00DC57C0"/>
    <w:rsid w:val="00DD0BF2"/>
    <w:rsid w:val="00DE0FDE"/>
    <w:rsid w:val="00DE6091"/>
    <w:rsid w:val="00DE6E46"/>
    <w:rsid w:val="00DF0622"/>
    <w:rsid w:val="00DF7315"/>
    <w:rsid w:val="00DF7976"/>
    <w:rsid w:val="00E00954"/>
    <w:rsid w:val="00E0423E"/>
    <w:rsid w:val="00E042C1"/>
    <w:rsid w:val="00E044D3"/>
    <w:rsid w:val="00E06550"/>
    <w:rsid w:val="00E13406"/>
    <w:rsid w:val="00E16919"/>
    <w:rsid w:val="00E17ED3"/>
    <w:rsid w:val="00E20D5F"/>
    <w:rsid w:val="00E21C2E"/>
    <w:rsid w:val="00E310B4"/>
    <w:rsid w:val="00E344F0"/>
    <w:rsid w:val="00E34500"/>
    <w:rsid w:val="00E37C8F"/>
    <w:rsid w:val="00E401AB"/>
    <w:rsid w:val="00E42C97"/>
    <w:rsid w:val="00E42EF6"/>
    <w:rsid w:val="00E46546"/>
    <w:rsid w:val="00E46A42"/>
    <w:rsid w:val="00E54DF9"/>
    <w:rsid w:val="00E5504F"/>
    <w:rsid w:val="00E61065"/>
    <w:rsid w:val="00E611AD"/>
    <w:rsid w:val="00E611DE"/>
    <w:rsid w:val="00E61591"/>
    <w:rsid w:val="00E635E4"/>
    <w:rsid w:val="00E6367F"/>
    <w:rsid w:val="00E67C04"/>
    <w:rsid w:val="00E72476"/>
    <w:rsid w:val="00E72F25"/>
    <w:rsid w:val="00E83D8D"/>
    <w:rsid w:val="00E84A4E"/>
    <w:rsid w:val="00E86165"/>
    <w:rsid w:val="00E926EB"/>
    <w:rsid w:val="00E92CCE"/>
    <w:rsid w:val="00E93559"/>
    <w:rsid w:val="00E96AB4"/>
    <w:rsid w:val="00E97376"/>
    <w:rsid w:val="00EB0275"/>
    <w:rsid w:val="00EB262D"/>
    <w:rsid w:val="00EB464A"/>
    <w:rsid w:val="00EB4F54"/>
    <w:rsid w:val="00EB5A95"/>
    <w:rsid w:val="00EB5BC2"/>
    <w:rsid w:val="00EC365E"/>
    <w:rsid w:val="00EC582D"/>
    <w:rsid w:val="00ED266D"/>
    <w:rsid w:val="00ED2846"/>
    <w:rsid w:val="00ED6ADF"/>
    <w:rsid w:val="00EE19CC"/>
    <w:rsid w:val="00EE20FC"/>
    <w:rsid w:val="00EF0CE7"/>
    <w:rsid w:val="00EF1E62"/>
    <w:rsid w:val="00F01E6C"/>
    <w:rsid w:val="00F0418B"/>
    <w:rsid w:val="00F11E31"/>
    <w:rsid w:val="00F1388B"/>
    <w:rsid w:val="00F23C44"/>
    <w:rsid w:val="00F251D6"/>
    <w:rsid w:val="00F3047A"/>
    <w:rsid w:val="00F324B9"/>
    <w:rsid w:val="00F32BA6"/>
    <w:rsid w:val="00F33321"/>
    <w:rsid w:val="00F33426"/>
    <w:rsid w:val="00F34140"/>
    <w:rsid w:val="00F41C84"/>
    <w:rsid w:val="00F43C89"/>
    <w:rsid w:val="00F53F6E"/>
    <w:rsid w:val="00F575EE"/>
    <w:rsid w:val="00F61423"/>
    <w:rsid w:val="00F7390C"/>
    <w:rsid w:val="00F76DA4"/>
    <w:rsid w:val="00F77A5A"/>
    <w:rsid w:val="00F91866"/>
    <w:rsid w:val="00F93F40"/>
    <w:rsid w:val="00F95D6B"/>
    <w:rsid w:val="00FA46F0"/>
    <w:rsid w:val="00FA5BBD"/>
    <w:rsid w:val="00FA63F7"/>
    <w:rsid w:val="00FB2FD6"/>
    <w:rsid w:val="00FC1FA3"/>
    <w:rsid w:val="00FC2F25"/>
    <w:rsid w:val="00FC547E"/>
    <w:rsid w:val="00FC622D"/>
    <w:rsid w:val="00FC6295"/>
    <w:rsid w:val="00FD34CA"/>
    <w:rsid w:val="00FD5B55"/>
    <w:rsid w:val="00FE2986"/>
    <w:rsid w:val="00FF0584"/>
    <w:rsid w:val="00FF07C0"/>
    <w:rsid w:val="00FF118D"/>
    <w:rsid w:val="00FF3EAE"/>
    <w:rsid w:val="00FF4160"/>
    <w:rsid w:val="00F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091E44-AC34-4FCE-BBFE-C3E7B423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03"/>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7A42F5"/>
    <w:rPr>
      <w:sz w:val="16"/>
      <w:szCs w:val="16"/>
    </w:rPr>
  </w:style>
  <w:style w:type="paragraph" w:styleId="CommentText">
    <w:name w:val="annotation text"/>
    <w:basedOn w:val="Normal"/>
    <w:link w:val="CommentTextChar"/>
    <w:uiPriority w:val="99"/>
    <w:semiHidden/>
    <w:unhideWhenUsed/>
    <w:rsid w:val="007A42F5"/>
    <w:rPr>
      <w:sz w:val="20"/>
      <w:szCs w:val="20"/>
    </w:rPr>
  </w:style>
  <w:style w:type="character" w:customStyle="1" w:styleId="CommentTextChar">
    <w:name w:val="Comment Text Char"/>
    <w:link w:val="CommentText"/>
    <w:uiPriority w:val="99"/>
    <w:semiHidden/>
    <w:rsid w:val="007A42F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A42F5"/>
    <w:rPr>
      <w:b/>
      <w:bCs/>
    </w:rPr>
  </w:style>
  <w:style w:type="character" w:customStyle="1" w:styleId="CommentSubjectChar">
    <w:name w:val="Comment Subject Char"/>
    <w:link w:val="CommentSubject"/>
    <w:uiPriority w:val="99"/>
    <w:semiHidden/>
    <w:rsid w:val="007A42F5"/>
    <w:rPr>
      <w:rFonts w:ascii="Times New Roman" w:eastAsia="Times New Roman" w:hAnsi="Times New Roman"/>
      <w:b/>
      <w:bCs/>
    </w:rPr>
  </w:style>
  <w:style w:type="paragraph" w:styleId="Revision">
    <w:name w:val="Revision"/>
    <w:hidden/>
    <w:uiPriority w:val="99"/>
    <w:semiHidden/>
    <w:rsid w:val="002206BC"/>
    <w:rPr>
      <w:rFonts w:ascii="Times New Roman" w:eastAsia="Times New Roman" w:hAnsi="Times New Roman"/>
      <w:sz w:val="24"/>
      <w:szCs w:val="24"/>
    </w:rPr>
  </w:style>
  <w:style w:type="character" w:customStyle="1" w:styleId="st1">
    <w:name w:val="st1"/>
    <w:basedOn w:val="DefaultParagraphFont"/>
    <w:rsid w:val="0051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6488243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254F-4E2B-49E3-A16A-B998D22C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Bernstein, Eric</dc:creator>
  <cp:keywords/>
  <cp:lastModifiedBy>Martin, William</cp:lastModifiedBy>
  <cp:revision>19</cp:revision>
  <cp:lastPrinted>2015-05-07T16:43:00Z</cp:lastPrinted>
  <dcterms:created xsi:type="dcterms:W3CDTF">2022-05-02T14:35:00Z</dcterms:created>
  <dcterms:modified xsi:type="dcterms:W3CDTF">2022-09-26T20:00:00Z</dcterms:modified>
</cp:coreProperties>
</file>