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Default="00BE3693" w:rsidP="00E97376">
      <w:pPr>
        <w:ind w:firstLine="0"/>
        <w:jc w:val="center"/>
      </w:pPr>
      <w:r>
        <w:t>Int. No.</w:t>
      </w:r>
      <w:r w:rsidR="008230F7">
        <w:t xml:space="preserve"> 142</w:t>
      </w:r>
    </w:p>
    <w:p w:rsidR="00BE3693" w:rsidRDefault="00BE3693" w:rsidP="00E97376">
      <w:pPr>
        <w:ind w:firstLine="0"/>
        <w:jc w:val="center"/>
      </w:pPr>
    </w:p>
    <w:p w:rsidR="003C7900" w:rsidRDefault="003C7900" w:rsidP="003C7900">
      <w:pPr>
        <w:autoSpaceDE w:val="0"/>
        <w:autoSpaceDN w:val="0"/>
        <w:adjustRightInd w:val="0"/>
        <w:ind w:firstLine="0"/>
        <w:jc w:val="both"/>
        <w:rPr>
          <w:rFonts w:eastAsia="Calibri"/>
        </w:rPr>
      </w:pPr>
      <w:r>
        <w:rPr>
          <w:rFonts w:eastAsia="Calibri"/>
        </w:rPr>
        <w:t>By Council Members Ayala, Restler and Mealy</w:t>
      </w:r>
    </w:p>
    <w:p w:rsidR="004E1CF2" w:rsidRDefault="004E1CF2" w:rsidP="007101A2">
      <w:pPr>
        <w:pStyle w:val="BodyText"/>
        <w:spacing w:line="240" w:lineRule="auto"/>
        <w:ind w:firstLine="0"/>
      </w:pPr>
      <w:bookmarkStart w:id="0" w:name="_GoBack"/>
      <w:bookmarkEnd w:id="0"/>
    </w:p>
    <w:p w:rsidR="003E34E7" w:rsidRPr="003E34E7" w:rsidRDefault="003E34E7" w:rsidP="007101A2">
      <w:pPr>
        <w:pStyle w:val="BodyText"/>
        <w:spacing w:line="240" w:lineRule="auto"/>
        <w:ind w:firstLine="0"/>
        <w:rPr>
          <w:vanish/>
        </w:rPr>
      </w:pPr>
      <w:r w:rsidRPr="003E34E7">
        <w:rPr>
          <w:vanish/>
        </w:rPr>
        <w:t>..Title</w:t>
      </w:r>
    </w:p>
    <w:p w:rsidR="004E1CF2" w:rsidRDefault="003E34E7" w:rsidP="007101A2">
      <w:pPr>
        <w:pStyle w:val="BodyText"/>
        <w:spacing w:line="240" w:lineRule="auto"/>
        <w:ind w:firstLine="0"/>
      </w:pPr>
      <w:r>
        <w:t>A Local Law t</w:t>
      </w:r>
      <w:r w:rsidR="004E1CF2">
        <w:t xml:space="preserve">o </w:t>
      </w:r>
      <w:r w:rsidR="00E310B4">
        <w:t>amend the</w:t>
      </w:r>
      <w:r w:rsidR="00FC547E">
        <w:t xml:space="preserve"> </w:t>
      </w:r>
      <w:r w:rsidR="0038603A">
        <w:t>administrative code of the city of New York</w:t>
      </w:r>
      <w:r w:rsidR="004E1CF2">
        <w:t>, in relation to</w:t>
      </w:r>
      <w:r w:rsidR="007F4087">
        <w:t xml:space="preserve"> </w:t>
      </w:r>
      <w:r w:rsidR="0038603A">
        <w:t xml:space="preserve">requiring the </w:t>
      </w:r>
      <w:r w:rsidR="003C7475">
        <w:t>police d</w:t>
      </w:r>
      <w:r w:rsidR="0038603A">
        <w:t xml:space="preserve">epartment to make crime statistics at each New York </w:t>
      </w:r>
      <w:r w:rsidR="003C7475">
        <w:t>city h</w:t>
      </w:r>
      <w:r w:rsidR="0038603A">
        <w:t xml:space="preserve">ousing </w:t>
      </w:r>
      <w:r w:rsidR="003C7475">
        <w:t>a</w:t>
      </w:r>
      <w:r w:rsidR="0038603A">
        <w:t>uthority operated housing dev</w:t>
      </w:r>
      <w:r w:rsidR="003C7475">
        <w:t>elopment available through the d</w:t>
      </w:r>
      <w:r w:rsidR="0038603A">
        <w:t>epartment’s website, as well as making other crime information regarding such housing</w:t>
      </w:r>
      <w:r w:rsidR="003C7475">
        <w:t xml:space="preserve"> developments available to the city c</w:t>
      </w:r>
      <w:r w:rsidR="0038603A">
        <w:t>ouncil</w:t>
      </w:r>
    </w:p>
    <w:p w:rsidR="003E34E7" w:rsidRPr="003E34E7" w:rsidRDefault="003E34E7" w:rsidP="007101A2">
      <w:pPr>
        <w:pStyle w:val="BodyText"/>
        <w:spacing w:line="240" w:lineRule="auto"/>
        <w:ind w:firstLine="0"/>
        <w:rPr>
          <w:vanish/>
        </w:rPr>
      </w:pPr>
      <w:r w:rsidRPr="003E34E7">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DB6A8D" w:rsidRPr="00DB6A8D" w:rsidRDefault="007101A2" w:rsidP="00DB6A8D">
      <w:pPr>
        <w:spacing w:line="480" w:lineRule="auto"/>
        <w:jc w:val="both"/>
      </w:pPr>
      <w:r>
        <w:t>S</w:t>
      </w:r>
      <w:r w:rsidR="004E1CF2">
        <w:t>ection 1.</w:t>
      </w:r>
      <w:r w:rsidR="007E79D5">
        <w:t xml:space="preserve"> </w:t>
      </w:r>
      <w:r w:rsidR="00DB6A8D" w:rsidRPr="00DB6A8D">
        <w:t>Paragraph four of subdivision a of section 14-150 of the administrative code of the city of New York is amended to read as follows:</w:t>
      </w:r>
    </w:p>
    <w:p w:rsidR="00DB6A8D" w:rsidRPr="00DB6A8D" w:rsidRDefault="00DB6A8D" w:rsidP="00DB6A8D">
      <w:pPr>
        <w:spacing w:line="480" w:lineRule="auto"/>
        <w:jc w:val="both"/>
      </w:pPr>
      <w:r w:rsidRPr="00DB6A8D">
        <w:t>4.  A crime status report. Such report shall include the total number of crime complaints (categorized by class of crime, indicating whether the crime is a misdemeanor or felony) for each patrol precinct, including a subset of housing bureau and transit bureau complaints within each precinct </w:t>
      </w:r>
      <w:r w:rsidRPr="00DB6A8D">
        <w:rPr>
          <w:u w:val="single"/>
        </w:rPr>
        <w:t>as well as a subset of complaints for each housi</w:t>
      </w:r>
      <w:r w:rsidR="001D3968">
        <w:rPr>
          <w:u w:val="single"/>
        </w:rPr>
        <w:t>ng development operated by the New Y</w:t>
      </w:r>
      <w:r w:rsidRPr="00DB6A8D">
        <w:rPr>
          <w:u w:val="single"/>
        </w:rPr>
        <w:t>ork city housing authority</w:t>
      </w:r>
      <w:r w:rsidRPr="00DB6A8D">
        <w:t xml:space="preserve">; arrests (categorized by class of crime, indicating whether the arrest is for a misdemeanor or felony) for each patrol precinct, housing police service area, transit district, street crime unit and narcotics division; summons activity (categorized by type of summons, indicating whether the summons is a parking violation, moving violation, environmental control board notice of violation, or criminal summons) for each patrol precinct, housing police service area and transit district; domestic violence radio runs for each patrol precinct; average response time for critical and serious crimes in progress for each patrol precinct; overtime statistics for each patrol borough and operational bureau performing an enforcement function within the police department, including, but not limited to, each patrol precinct, housing police service area, transit district and patrol borough street crime unit, as well as the narcotics division, fugitive enforcement division and the special operations division, including its subdivisions, but shall not include internal investigative commands and shall not include undercover officers assigned to any command.  Such </w:t>
      </w:r>
      <w:r w:rsidRPr="00DB6A8D">
        <w:lastRenderedPageBreak/>
        <w:t xml:space="preserve">report shall also include the total number of complaints of all sex offenses as defined in article 130 of the New York state penal law, in total and disaggregated by the following offenses:  rape as defined in sections 130.25, 130.30, and 130.35; criminal sexual act as defined in sections 130.40, 130.45, and 130.50; misdemeanor sex offenses as defined in sections 130.20, 130.52, 130.55, and 130.60; sexual abuse as defined in sections 130.65, 130.65-a, 130.66, 130.67, and 130.70; course of sexual conduct against a child as defined in sections 130.75 and 130.80; and predatory sexual assault as defined in sections 130.95 and 130.96. Such report shall also include the total number of major felony crime complaints for properties under the jurisdiction of the department of parks and recreation, pursuant to the following timetable:   </w:t>
      </w:r>
    </w:p>
    <w:p w:rsidR="00DB6A8D" w:rsidRPr="00DB6A8D" w:rsidRDefault="00DB6A8D" w:rsidP="00DB6A8D">
      <w:pPr>
        <w:spacing w:line="480" w:lineRule="auto"/>
        <w:jc w:val="both"/>
      </w:pPr>
      <w:r w:rsidRPr="00DB6A8D">
        <w:t> </w:t>
      </w:r>
    </w:p>
    <w:p w:rsidR="00DB6A8D" w:rsidRPr="00DB6A8D" w:rsidRDefault="00DB6A8D" w:rsidP="00DB6A8D">
      <w:pPr>
        <w:numPr>
          <w:ilvl w:val="0"/>
          <w:numId w:val="2"/>
        </w:numPr>
        <w:spacing w:line="480" w:lineRule="auto"/>
        <w:jc w:val="both"/>
      </w:pPr>
      <w:r w:rsidRPr="00DB6A8D">
        <w:t>Beginning January first, two thousand fourteen, the thirty largest parks, as determined by acreage;</w:t>
      </w:r>
    </w:p>
    <w:p w:rsidR="00DB6A8D" w:rsidRPr="00DB6A8D" w:rsidRDefault="00DB6A8D" w:rsidP="00DB6A8D">
      <w:pPr>
        <w:numPr>
          <w:ilvl w:val="0"/>
          <w:numId w:val="2"/>
        </w:numPr>
        <w:spacing w:line="480" w:lineRule="auto"/>
        <w:jc w:val="both"/>
      </w:pPr>
      <w:r w:rsidRPr="00DB6A8D">
        <w:t xml:space="preserve">Beginning June first, two thousand fourteen, the one hundred largest parks, as determined by acreage; </w:t>
      </w:r>
    </w:p>
    <w:p w:rsidR="00DB6A8D" w:rsidRPr="00DB6A8D" w:rsidRDefault="00DB6A8D" w:rsidP="00DB6A8D">
      <w:pPr>
        <w:numPr>
          <w:ilvl w:val="0"/>
          <w:numId w:val="2"/>
        </w:numPr>
        <w:spacing w:line="480" w:lineRule="auto"/>
        <w:jc w:val="both"/>
      </w:pPr>
      <w:r w:rsidRPr="00DB6A8D">
        <w:t xml:space="preserve">Beginning January first, two thousand fifteen, the two hundred largest parks, as determined by acreage; </w:t>
      </w:r>
    </w:p>
    <w:p w:rsidR="00DB6A8D" w:rsidRPr="00DB6A8D" w:rsidRDefault="00DB6A8D" w:rsidP="00DB6A8D">
      <w:pPr>
        <w:numPr>
          <w:ilvl w:val="0"/>
          <w:numId w:val="2"/>
        </w:numPr>
        <w:spacing w:line="480" w:lineRule="auto"/>
        <w:jc w:val="both"/>
      </w:pPr>
      <w:r w:rsidRPr="00DB6A8D">
        <w:t>Beginning January first, two thousand sixteen, the three hundred largest parks, as determined by acreage;</w:t>
      </w:r>
    </w:p>
    <w:p w:rsidR="00DB6A8D" w:rsidRPr="00DB6A8D" w:rsidRDefault="00DB6A8D" w:rsidP="00DB6A8D">
      <w:pPr>
        <w:numPr>
          <w:ilvl w:val="0"/>
          <w:numId w:val="2"/>
        </w:numPr>
        <w:spacing w:line="480" w:lineRule="auto"/>
        <w:jc w:val="both"/>
      </w:pPr>
      <w:r w:rsidRPr="00DB6A8D">
        <w:t xml:space="preserve">Beginning January first, two thousand seventeen, all parks one acre or greater in size; and </w:t>
      </w:r>
    </w:p>
    <w:p w:rsidR="00DB6A8D" w:rsidRPr="00DB6A8D" w:rsidRDefault="00DB6A8D" w:rsidP="00DB6A8D">
      <w:pPr>
        <w:numPr>
          <w:ilvl w:val="0"/>
          <w:numId w:val="2"/>
        </w:numPr>
        <w:spacing w:line="480" w:lineRule="auto"/>
        <w:jc w:val="both"/>
      </w:pPr>
      <w:r w:rsidRPr="00DB6A8D">
        <w:t>Beginning January first, two thousand eighteen, all public pools, basketball courts, recreation centers, and playgrounds that are not located within parks one acre or greater in size.</w:t>
      </w:r>
    </w:p>
    <w:p w:rsidR="00DB6A8D" w:rsidRPr="00DB6A8D" w:rsidRDefault="00DB6A8D" w:rsidP="00DB6A8D">
      <w:pPr>
        <w:spacing w:line="480" w:lineRule="auto"/>
        <w:jc w:val="both"/>
      </w:pPr>
      <w:r w:rsidRPr="00DB6A8D">
        <w:lastRenderedPageBreak/>
        <w:t xml:space="preserve">The department shall conspicuously post all quarterly reports of major felony crime complaints for properties under the jurisdiction of the department of parks and recreation online via the department’s website within five business days of the department’s submission of such report to the council. </w:t>
      </w:r>
    </w:p>
    <w:p w:rsidR="00DB6A8D" w:rsidRPr="00DB6A8D" w:rsidRDefault="00DB6A8D" w:rsidP="00DB6A8D">
      <w:pPr>
        <w:spacing w:line="480" w:lineRule="auto"/>
        <w:jc w:val="both"/>
      </w:pPr>
      <w:r w:rsidRPr="00DB6A8D">
        <w:t>§2.  Chapter one of title 14 of the administrative code of the city of New York is ame</w:t>
      </w:r>
      <w:r w:rsidR="004C277C">
        <w:t>nded to add a new section 14-193</w:t>
      </w:r>
      <w:r w:rsidRPr="00DB6A8D">
        <w:t>, to read as follows:</w:t>
      </w:r>
    </w:p>
    <w:p w:rsidR="00DB6A8D" w:rsidRPr="00DB6A8D" w:rsidRDefault="004C277C" w:rsidP="00DB6A8D">
      <w:pPr>
        <w:spacing w:line="480" w:lineRule="auto"/>
        <w:jc w:val="both"/>
      </w:pPr>
      <w:r>
        <w:rPr>
          <w:u w:val="single"/>
        </w:rPr>
        <w:t>§14-193</w:t>
      </w:r>
      <w:r w:rsidR="00024F42">
        <w:rPr>
          <w:u w:val="single"/>
        </w:rPr>
        <w:t xml:space="preserve">. Crime data by housing development posted to </w:t>
      </w:r>
      <w:r w:rsidR="00DB6A8D" w:rsidRPr="00DB6A8D">
        <w:rPr>
          <w:u w:val="single"/>
        </w:rPr>
        <w:t xml:space="preserve">the </w:t>
      </w:r>
      <w:r w:rsidR="00024F42">
        <w:rPr>
          <w:u w:val="single"/>
        </w:rPr>
        <w:t>department’s website</w:t>
      </w:r>
      <w:r w:rsidR="00DB6A8D" w:rsidRPr="00DB6A8D">
        <w:rPr>
          <w:u w:val="single"/>
        </w:rPr>
        <w:t>.  The department shall make available to the public, through its website, crime data for each housi</w:t>
      </w:r>
      <w:r w:rsidR="001D3968">
        <w:rPr>
          <w:u w:val="single"/>
        </w:rPr>
        <w:t>ng development operated by the New Y</w:t>
      </w:r>
      <w:r w:rsidR="00DB6A8D" w:rsidRPr="00DB6A8D">
        <w:rPr>
          <w:u w:val="single"/>
        </w:rPr>
        <w:t>ork city housing authority.  Crime data, as used in this section, refers to the crime data that the police department places on its website for each precinct and patrol borough.</w:t>
      </w:r>
    </w:p>
    <w:p w:rsidR="00DB6A8D" w:rsidRPr="00DB6A8D" w:rsidRDefault="00DB6A8D" w:rsidP="00DB6A8D">
      <w:pPr>
        <w:spacing w:line="480" w:lineRule="auto"/>
        <w:jc w:val="both"/>
      </w:pPr>
      <w:r w:rsidRPr="00DB6A8D">
        <w:t xml:space="preserve">§3.  This local law </w:t>
      </w:r>
      <w:r w:rsidR="00916217">
        <w:t>takes effect 90 days after it becomes law</w:t>
      </w:r>
      <w:r w:rsidRPr="00DB6A8D">
        <w:t>.</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BE3693" w:rsidRDefault="00BE3693" w:rsidP="007101A2">
      <w:pPr>
        <w:ind w:firstLine="0"/>
        <w:jc w:val="both"/>
        <w:rPr>
          <w:sz w:val="18"/>
          <w:szCs w:val="18"/>
          <w:u w:val="single"/>
        </w:rPr>
      </w:pPr>
    </w:p>
    <w:p w:rsidR="00BE3693" w:rsidRDefault="00BE3693" w:rsidP="007101A2">
      <w:pPr>
        <w:ind w:firstLine="0"/>
        <w:jc w:val="both"/>
        <w:rPr>
          <w:sz w:val="18"/>
          <w:szCs w:val="18"/>
          <w:u w:val="single"/>
        </w:rPr>
      </w:pPr>
    </w:p>
    <w:p w:rsidR="00BE3693" w:rsidRDefault="00BE3693" w:rsidP="007101A2">
      <w:pPr>
        <w:ind w:firstLine="0"/>
        <w:jc w:val="both"/>
        <w:rPr>
          <w:sz w:val="18"/>
          <w:szCs w:val="18"/>
          <w:u w:val="single"/>
        </w:rPr>
      </w:pPr>
    </w:p>
    <w:p w:rsidR="00BE3693" w:rsidRDefault="00BE3693" w:rsidP="007101A2">
      <w:pPr>
        <w:ind w:firstLine="0"/>
        <w:jc w:val="both"/>
        <w:rPr>
          <w:sz w:val="18"/>
          <w:szCs w:val="18"/>
          <w:u w:val="single"/>
        </w:rPr>
      </w:pPr>
    </w:p>
    <w:p w:rsidR="00BE3693" w:rsidRDefault="00BE3693" w:rsidP="007101A2">
      <w:pPr>
        <w:ind w:firstLine="0"/>
        <w:jc w:val="both"/>
        <w:rPr>
          <w:sz w:val="18"/>
          <w:szCs w:val="18"/>
          <w:u w:val="single"/>
        </w:rPr>
      </w:pPr>
    </w:p>
    <w:p w:rsidR="004C277C" w:rsidRDefault="004C277C" w:rsidP="007101A2">
      <w:pPr>
        <w:ind w:firstLine="0"/>
        <w:jc w:val="both"/>
        <w:rPr>
          <w:sz w:val="18"/>
          <w:szCs w:val="18"/>
          <w:u w:val="single"/>
        </w:rPr>
      </w:pPr>
      <w:r>
        <w:rPr>
          <w:sz w:val="18"/>
          <w:szCs w:val="18"/>
          <w:u w:val="single"/>
        </w:rPr>
        <w:t>Session 12</w:t>
      </w:r>
    </w:p>
    <w:p w:rsidR="004C277C" w:rsidRDefault="004C277C" w:rsidP="007101A2">
      <w:pPr>
        <w:ind w:firstLine="0"/>
        <w:jc w:val="both"/>
        <w:rPr>
          <w:sz w:val="18"/>
          <w:szCs w:val="18"/>
        </w:rPr>
      </w:pPr>
      <w:r>
        <w:rPr>
          <w:sz w:val="18"/>
          <w:szCs w:val="18"/>
        </w:rPr>
        <w:t>MMB</w:t>
      </w:r>
    </w:p>
    <w:p w:rsidR="004C277C" w:rsidRDefault="004C277C" w:rsidP="007101A2">
      <w:pPr>
        <w:ind w:firstLine="0"/>
        <w:jc w:val="both"/>
        <w:rPr>
          <w:sz w:val="18"/>
          <w:szCs w:val="18"/>
        </w:rPr>
      </w:pPr>
      <w:r>
        <w:rPr>
          <w:sz w:val="18"/>
          <w:szCs w:val="18"/>
        </w:rPr>
        <w:t>LS #1167</w:t>
      </w:r>
    </w:p>
    <w:p w:rsidR="004C277C" w:rsidRPr="004C277C" w:rsidRDefault="004C277C" w:rsidP="007101A2">
      <w:pPr>
        <w:ind w:firstLine="0"/>
        <w:jc w:val="both"/>
        <w:rPr>
          <w:sz w:val="18"/>
          <w:szCs w:val="18"/>
        </w:rPr>
      </w:pPr>
      <w:r>
        <w:rPr>
          <w:sz w:val="18"/>
          <w:szCs w:val="18"/>
        </w:rPr>
        <w:t>3/24/22; 12:05 p.m.</w:t>
      </w:r>
    </w:p>
    <w:p w:rsidR="004C277C" w:rsidRDefault="004C277C" w:rsidP="007101A2">
      <w:pPr>
        <w:ind w:firstLine="0"/>
        <w:jc w:val="both"/>
        <w:rPr>
          <w:sz w:val="18"/>
          <w:szCs w:val="18"/>
        </w:rPr>
      </w:pPr>
    </w:p>
    <w:p w:rsidR="004C277C" w:rsidRPr="004C277C" w:rsidRDefault="004C277C" w:rsidP="007101A2">
      <w:pPr>
        <w:ind w:firstLine="0"/>
        <w:jc w:val="both"/>
        <w:rPr>
          <w:sz w:val="18"/>
          <w:szCs w:val="18"/>
          <w:u w:val="single"/>
        </w:rPr>
      </w:pPr>
      <w:r>
        <w:rPr>
          <w:sz w:val="18"/>
          <w:szCs w:val="18"/>
          <w:u w:val="single"/>
        </w:rPr>
        <w:t>Session 11</w:t>
      </w:r>
    </w:p>
    <w:p w:rsidR="00EB262D" w:rsidRDefault="00E804FD" w:rsidP="007101A2">
      <w:pPr>
        <w:ind w:firstLine="0"/>
        <w:jc w:val="both"/>
        <w:rPr>
          <w:sz w:val="18"/>
          <w:szCs w:val="18"/>
        </w:rPr>
      </w:pPr>
      <w:r>
        <w:rPr>
          <w:sz w:val="18"/>
          <w:szCs w:val="18"/>
        </w:rPr>
        <w:t>CJG/IP</w:t>
      </w:r>
    </w:p>
    <w:p w:rsidR="004E1CF2" w:rsidRDefault="004E1CF2" w:rsidP="007101A2">
      <w:pPr>
        <w:ind w:firstLine="0"/>
        <w:jc w:val="both"/>
        <w:rPr>
          <w:sz w:val="18"/>
          <w:szCs w:val="18"/>
        </w:rPr>
      </w:pPr>
      <w:r>
        <w:rPr>
          <w:sz w:val="18"/>
          <w:szCs w:val="18"/>
        </w:rPr>
        <w:t xml:space="preserve">LS </w:t>
      </w:r>
      <w:r w:rsidR="004C277C">
        <w:rPr>
          <w:sz w:val="18"/>
          <w:szCs w:val="18"/>
        </w:rPr>
        <w:t>#</w:t>
      </w:r>
      <w:r w:rsidR="00444C26">
        <w:rPr>
          <w:sz w:val="18"/>
          <w:szCs w:val="18"/>
        </w:rPr>
        <w:t>6616</w:t>
      </w:r>
    </w:p>
    <w:p w:rsidR="004E1CF2" w:rsidRDefault="004C277C" w:rsidP="007101A2">
      <w:pPr>
        <w:ind w:firstLine="0"/>
        <w:rPr>
          <w:sz w:val="18"/>
          <w:szCs w:val="18"/>
        </w:rPr>
      </w:pPr>
      <w:r>
        <w:rPr>
          <w:sz w:val="18"/>
          <w:szCs w:val="18"/>
        </w:rPr>
        <w:t>Int. #0956-2018</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26" w:rsidRDefault="004B7C26">
      <w:r>
        <w:separator/>
      </w:r>
    </w:p>
    <w:p w:rsidR="004B7C26" w:rsidRDefault="004B7C26"/>
  </w:endnote>
  <w:endnote w:type="continuationSeparator" w:id="0">
    <w:p w:rsidR="004B7C26" w:rsidRDefault="004B7C26">
      <w:r>
        <w:continuationSeparator/>
      </w:r>
    </w:p>
    <w:p w:rsidR="004B7C26" w:rsidRDefault="004B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3C7900">
      <w:rPr>
        <w:noProof/>
      </w:rPr>
      <w:t>3</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26" w:rsidRDefault="004B7C26">
      <w:r>
        <w:separator/>
      </w:r>
    </w:p>
    <w:p w:rsidR="004B7C26" w:rsidRDefault="004B7C26"/>
  </w:footnote>
  <w:footnote w:type="continuationSeparator" w:id="0">
    <w:p w:rsidR="004B7C26" w:rsidRDefault="004B7C26">
      <w:r>
        <w:continuationSeparator/>
      </w:r>
    </w:p>
    <w:p w:rsidR="004B7C26" w:rsidRDefault="004B7C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4F28"/>
    <w:multiLevelType w:val="hybridMultilevel"/>
    <w:tmpl w:val="FC3E6E42"/>
    <w:lvl w:ilvl="0" w:tplc="04102BEA">
      <w:start w:val="1"/>
      <w:numFmt w:val="decimal"/>
      <w:lvlText w:val="%1."/>
      <w:lvlJc w:val="left"/>
      <w:pPr>
        <w:ind w:left="2760" w:hanging="9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8D"/>
    <w:rsid w:val="000135A3"/>
    <w:rsid w:val="00015F7F"/>
    <w:rsid w:val="00024F42"/>
    <w:rsid w:val="00035181"/>
    <w:rsid w:val="000502BC"/>
    <w:rsid w:val="00056BB0"/>
    <w:rsid w:val="00064AFB"/>
    <w:rsid w:val="0009173E"/>
    <w:rsid w:val="00094A70"/>
    <w:rsid w:val="000D4A7F"/>
    <w:rsid w:val="000E6BE3"/>
    <w:rsid w:val="001073BD"/>
    <w:rsid w:val="00115B31"/>
    <w:rsid w:val="001509BF"/>
    <w:rsid w:val="00150A27"/>
    <w:rsid w:val="00165627"/>
    <w:rsid w:val="00167107"/>
    <w:rsid w:val="00180BD2"/>
    <w:rsid w:val="00195A80"/>
    <w:rsid w:val="001D3968"/>
    <w:rsid w:val="001D4249"/>
    <w:rsid w:val="00205741"/>
    <w:rsid w:val="00207323"/>
    <w:rsid w:val="0021642E"/>
    <w:rsid w:val="0022099D"/>
    <w:rsid w:val="00241F94"/>
    <w:rsid w:val="00270162"/>
    <w:rsid w:val="00280955"/>
    <w:rsid w:val="00292C42"/>
    <w:rsid w:val="002C4435"/>
    <w:rsid w:val="002D5F4F"/>
    <w:rsid w:val="002E2A4B"/>
    <w:rsid w:val="002E71A1"/>
    <w:rsid w:val="002F196D"/>
    <w:rsid w:val="002F269C"/>
    <w:rsid w:val="00301E5D"/>
    <w:rsid w:val="00320D3B"/>
    <w:rsid w:val="0033027F"/>
    <w:rsid w:val="003447CD"/>
    <w:rsid w:val="00352CA7"/>
    <w:rsid w:val="003720CF"/>
    <w:rsid w:val="0038603A"/>
    <w:rsid w:val="003874A1"/>
    <w:rsid w:val="00387754"/>
    <w:rsid w:val="003A180B"/>
    <w:rsid w:val="003A29EF"/>
    <w:rsid w:val="003A75C2"/>
    <w:rsid w:val="003C7475"/>
    <w:rsid w:val="003C7900"/>
    <w:rsid w:val="003E34E7"/>
    <w:rsid w:val="003F26F9"/>
    <w:rsid w:val="003F3109"/>
    <w:rsid w:val="00432688"/>
    <w:rsid w:val="00444642"/>
    <w:rsid w:val="00444C26"/>
    <w:rsid w:val="00447A01"/>
    <w:rsid w:val="004948B5"/>
    <w:rsid w:val="004B097C"/>
    <w:rsid w:val="004B7C26"/>
    <w:rsid w:val="004C277C"/>
    <w:rsid w:val="004E1CF2"/>
    <w:rsid w:val="004F3343"/>
    <w:rsid w:val="005020E8"/>
    <w:rsid w:val="00550E96"/>
    <w:rsid w:val="00554C35"/>
    <w:rsid w:val="00573C26"/>
    <w:rsid w:val="00586366"/>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50581"/>
    <w:rsid w:val="00767CD4"/>
    <w:rsid w:val="00770B9A"/>
    <w:rsid w:val="007A1A40"/>
    <w:rsid w:val="007B293E"/>
    <w:rsid w:val="007B6497"/>
    <w:rsid w:val="007C1D9D"/>
    <w:rsid w:val="007C6893"/>
    <w:rsid w:val="007E73C5"/>
    <w:rsid w:val="007E79D5"/>
    <w:rsid w:val="007F4087"/>
    <w:rsid w:val="00806569"/>
    <w:rsid w:val="008167F4"/>
    <w:rsid w:val="008230F7"/>
    <w:rsid w:val="0083646C"/>
    <w:rsid w:val="00847A36"/>
    <w:rsid w:val="0085260B"/>
    <w:rsid w:val="00853E42"/>
    <w:rsid w:val="00872BFD"/>
    <w:rsid w:val="00880099"/>
    <w:rsid w:val="008E28FA"/>
    <w:rsid w:val="008F0B17"/>
    <w:rsid w:val="00900ACB"/>
    <w:rsid w:val="00916217"/>
    <w:rsid w:val="00917571"/>
    <w:rsid w:val="00925D71"/>
    <w:rsid w:val="009822E5"/>
    <w:rsid w:val="00990ECE"/>
    <w:rsid w:val="00A03635"/>
    <w:rsid w:val="00A10451"/>
    <w:rsid w:val="00A269C2"/>
    <w:rsid w:val="00A46ACE"/>
    <w:rsid w:val="00A531EC"/>
    <w:rsid w:val="00A654D0"/>
    <w:rsid w:val="00A91E82"/>
    <w:rsid w:val="00AD1881"/>
    <w:rsid w:val="00AE212E"/>
    <w:rsid w:val="00AF39A5"/>
    <w:rsid w:val="00B15D83"/>
    <w:rsid w:val="00B1635A"/>
    <w:rsid w:val="00B30100"/>
    <w:rsid w:val="00B41C2C"/>
    <w:rsid w:val="00B47730"/>
    <w:rsid w:val="00BA4408"/>
    <w:rsid w:val="00BA599A"/>
    <w:rsid w:val="00BB612A"/>
    <w:rsid w:val="00BB6434"/>
    <w:rsid w:val="00BC1806"/>
    <w:rsid w:val="00BD4E49"/>
    <w:rsid w:val="00BE3693"/>
    <w:rsid w:val="00BF76F0"/>
    <w:rsid w:val="00C92A35"/>
    <w:rsid w:val="00C93F56"/>
    <w:rsid w:val="00C96CEE"/>
    <w:rsid w:val="00CA09E2"/>
    <w:rsid w:val="00CA2899"/>
    <w:rsid w:val="00CA30A1"/>
    <w:rsid w:val="00CA6B5C"/>
    <w:rsid w:val="00CC4ED3"/>
    <w:rsid w:val="00CE602C"/>
    <w:rsid w:val="00CE7F8A"/>
    <w:rsid w:val="00CF17D2"/>
    <w:rsid w:val="00D30A34"/>
    <w:rsid w:val="00D52CE9"/>
    <w:rsid w:val="00D94395"/>
    <w:rsid w:val="00D975BE"/>
    <w:rsid w:val="00DB6A8D"/>
    <w:rsid w:val="00DB6BFB"/>
    <w:rsid w:val="00DC57C0"/>
    <w:rsid w:val="00DE6E46"/>
    <w:rsid w:val="00DF7976"/>
    <w:rsid w:val="00E0423E"/>
    <w:rsid w:val="00E06550"/>
    <w:rsid w:val="00E13406"/>
    <w:rsid w:val="00E310B4"/>
    <w:rsid w:val="00E34500"/>
    <w:rsid w:val="00E37C8F"/>
    <w:rsid w:val="00E42EF6"/>
    <w:rsid w:val="00E611AD"/>
    <w:rsid w:val="00E611DE"/>
    <w:rsid w:val="00E804FD"/>
    <w:rsid w:val="00E84A4E"/>
    <w:rsid w:val="00E96AB4"/>
    <w:rsid w:val="00E97376"/>
    <w:rsid w:val="00EB262D"/>
    <w:rsid w:val="00EB4F54"/>
    <w:rsid w:val="00EB5A95"/>
    <w:rsid w:val="00ED266D"/>
    <w:rsid w:val="00ED2846"/>
    <w:rsid w:val="00ED6ADF"/>
    <w:rsid w:val="00EF1E62"/>
    <w:rsid w:val="00F0418B"/>
    <w:rsid w:val="00F23C44"/>
    <w:rsid w:val="00F33321"/>
    <w:rsid w:val="00F3414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A8B33-13A1-410B-B85E-39802B0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053">
      <w:bodyDiv w:val="1"/>
      <w:marLeft w:val="0"/>
      <w:marRight w:val="0"/>
      <w:marTop w:val="0"/>
      <w:marBottom w:val="0"/>
      <w:divBdr>
        <w:top w:val="none" w:sz="0" w:space="0" w:color="auto"/>
        <w:left w:val="none" w:sz="0" w:space="0" w:color="auto"/>
        <w:bottom w:val="none" w:sz="0" w:space="0" w:color="auto"/>
        <w:right w:val="none" w:sz="0" w:space="0" w:color="auto"/>
      </w:divBdr>
    </w:div>
    <w:div w:id="30208426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C454-42FB-494D-9C67-27154FA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Porta, Indiana</dc:creator>
  <cp:keywords/>
  <cp:lastModifiedBy>Martin, William</cp:lastModifiedBy>
  <cp:revision>7</cp:revision>
  <cp:lastPrinted>2013-04-22T14:57:00Z</cp:lastPrinted>
  <dcterms:created xsi:type="dcterms:W3CDTF">2022-03-28T13:48:00Z</dcterms:created>
  <dcterms:modified xsi:type="dcterms:W3CDTF">2022-10-25T15:36:00Z</dcterms:modified>
</cp:coreProperties>
</file>