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D12B48">
        <w:t xml:space="preserve"> 80</w:t>
      </w:r>
    </w:p>
    <w:p w:rsidR="00AA66B1" w:rsidRDefault="00AA66B1" w:rsidP="00AA66B1">
      <w:pPr>
        <w:ind w:firstLine="0"/>
      </w:pPr>
    </w:p>
    <w:p w:rsidR="001B1925" w:rsidRDefault="001B1925" w:rsidP="001B1925">
      <w:pPr>
        <w:autoSpaceDE w:val="0"/>
        <w:autoSpaceDN w:val="0"/>
        <w:adjustRightInd w:val="0"/>
        <w:ind w:firstLine="0"/>
        <w:jc w:val="both"/>
        <w:rPr>
          <w:rFonts w:eastAsia="Calibri"/>
        </w:rPr>
      </w:pPr>
      <w:r>
        <w:rPr>
          <w:rFonts w:eastAsia="Calibri"/>
        </w:rPr>
        <w:t>By Council Members Brewer, Stevens, Cabán, Won and Restler</w:t>
      </w:r>
    </w:p>
    <w:p w:rsidR="004E1CF2" w:rsidRDefault="004E1CF2" w:rsidP="007101A2">
      <w:pPr>
        <w:pStyle w:val="BodyText"/>
        <w:spacing w:line="240" w:lineRule="auto"/>
        <w:ind w:firstLine="0"/>
      </w:pPr>
      <w:bookmarkStart w:id="0" w:name="_GoBack"/>
      <w:bookmarkEnd w:id="0"/>
    </w:p>
    <w:p w:rsidR="00D83FD0" w:rsidRPr="00D83FD0" w:rsidRDefault="00D83FD0" w:rsidP="00BA65F5">
      <w:pPr>
        <w:shd w:val="clear" w:color="auto" w:fill="FFFFFF"/>
        <w:autoSpaceDE w:val="0"/>
        <w:autoSpaceDN w:val="0"/>
        <w:adjustRightInd w:val="0"/>
        <w:ind w:firstLine="0"/>
        <w:jc w:val="both"/>
        <w:rPr>
          <w:vanish/>
        </w:rPr>
      </w:pPr>
      <w:r w:rsidRPr="00D83FD0">
        <w:rPr>
          <w:vanish/>
        </w:rPr>
        <w:t>..Title</w:t>
      </w:r>
    </w:p>
    <w:p w:rsidR="005163EA" w:rsidRDefault="00D83FD0" w:rsidP="00BA65F5">
      <w:pPr>
        <w:shd w:val="clear" w:color="auto" w:fill="FFFFFF"/>
        <w:autoSpaceDE w:val="0"/>
        <w:autoSpaceDN w:val="0"/>
        <w:adjustRightInd w:val="0"/>
        <w:ind w:firstLine="0"/>
        <w:jc w:val="both"/>
        <w:rPr>
          <w:color w:val="000000"/>
        </w:rPr>
      </w:pPr>
      <w:r>
        <w:t>A Local Law t</w:t>
      </w:r>
      <w:r w:rsidR="004E1CF2">
        <w:t xml:space="preserve">o </w:t>
      </w:r>
      <w:r w:rsidR="00E310B4">
        <w:t>amend the</w:t>
      </w:r>
      <w:r w:rsidR="00FC547E">
        <w:t xml:space="preserve"> </w:t>
      </w:r>
      <w:r w:rsidR="005163EA">
        <w:t>administrative code of the city of New York</w:t>
      </w:r>
      <w:r w:rsidR="00BA65F5">
        <w:t>,</w:t>
      </w:r>
      <w:r w:rsidR="007F4087">
        <w:t xml:space="preserve"> </w:t>
      </w:r>
      <w:r w:rsidR="00BA65F5">
        <w:rPr>
          <w:color w:val="000000"/>
        </w:rPr>
        <w:t>in relation to licensing tenant screening bureaus</w:t>
      </w:r>
    </w:p>
    <w:p w:rsidR="00D83FD0" w:rsidRPr="00D83FD0" w:rsidRDefault="00D83FD0" w:rsidP="00BA65F5">
      <w:pPr>
        <w:shd w:val="clear" w:color="auto" w:fill="FFFFFF"/>
        <w:autoSpaceDE w:val="0"/>
        <w:autoSpaceDN w:val="0"/>
        <w:adjustRightInd w:val="0"/>
        <w:ind w:firstLine="0"/>
        <w:jc w:val="both"/>
        <w:rPr>
          <w:rFonts w:eastAsia="Calibri"/>
          <w:vanish/>
        </w:rPr>
      </w:pPr>
      <w:r w:rsidRPr="00D83FD0">
        <w:rPr>
          <w:vanish/>
          <w:color w:val="000000"/>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35751">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5163EA" w:rsidRDefault="007101A2" w:rsidP="005163EA">
      <w:pPr>
        <w:autoSpaceDE w:val="0"/>
        <w:autoSpaceDN w:val="0"/>
        <w:adjustRightInd w:val="0"/>
        <w:spacing w:line="480" w:lineRule="auto"/>
        <w:jc w:val="both"/>
        <w:rPr>
          <w:color w:val="000000"/>
        </w:rPr>
      </w:pPr>
      <w:r>
        <w:t>S</w:t>
      </w:r>
      <w:r w:rsidR="004E1CF2">
        <w:t>ection 1.</w:t>
      </w:r>
      <w:r w:rsidR="007E79D5">
        <w:t xml:space="preserve"> </w:t>
      </w:r>
      <w:r w:rsidR="00283086">
        <w:rPr>
          <w:color w:val="000000"/>
        </w:rPr>
        <w:t>Chapter 2 of title 20 of the administrative code of the city of New York is amend</w:t>
      </w:r>
      <w:r w:rsidR="00307FFC">
        <w:rPr>
          <w:color w:val="000000"/>
        </w:rPr>
        <w:t>ed by adding a new subchapter 3</w:t>
      </w:r>
      <w:r w:rsidR="00D32E59">
        <w:rPr>
          <w:color w:val="000000"/>
        </w:rPr>
        <w:t>8</w:t>
      </w:r>
      <w:r w:rsidR="00283086">
        <w:rPr>
          <w:color w:val="000000"/>
        </w:rPr>
        <w:t xml:space="preserve"> to read as follows:</w:t>
      </w:r>
    </w:p>
    <w:p w:rsidR="00283086" w:rsidRPr="00283086" w:rsidRDefault="00431FD3" w:rsidP="00283086">
      <w:pPr>
        <w:shd w:val="clear" w:color="auto" w:fill="FFFFFF"/>
        <w:spacing w:line="480" w:lineRule="auto"/>
        <w:ind w:firstLine="0"/>
        <w:jc w:val="center"/>
      </w:pPr>
      <w:r>
        <w:rPr>
          <w:color w:val="000000"/>
          <w:u w:val="single"/>
        </w:rPr>
        <w:t>Subchapter 3</w:t>
      </w:r>
      <w:r w:rsidR="00D32E59">
        <w:rPr>
          <w:color w:val="000000"/>
          <w:u w:val="single"/>
        </w:rPr>
        <w:t>8</w:t>
      </w:r>
    </w:p>
    <w:p w:rsidR="00283086" w:rsidRPr="00283086" w:rsidRDefault="00283086" w:rsidP="00283086">
      <w:pPr>
        <w:shd w:val="clear" w:color="auto" w:fill="FFFFFF"/>
        <w:spacing w:line="480" w:lineRule="auto"/>
        <w:ind w:firstLine="0"/>
        <w:jc w:val="center"/>
      </w:pPr>
      <w:r w:rsidRPr="00283086">
        <w:rPr>
          <w:color w:val="000000"/>
          <w:u w:val="single"/>
        </w:rPr>
        <w:t>Tenant Screening Bureaus</w:t>
      </w:r>
    </w:p>
    <w:p w:rsidR="00283086" w:rsidRPr="00283086" w:rsidRDefault="00431FD3" w:rsidP="00283086">
      <w:pPr>
        <w:shd w:val="clear" w:color="auto" w:fill="FFFFFF"/>
      </w:pPr>
      <w:r>
        <w:rPr>
          <w:color w:val="000000"/>
          <w:u w:val="single"/>
        </w:rPr>
        <w:t>§ 20-5</w:t>
      </w:r>
      <w:r w:rsidR="00D32E59">
        <w:rPr>
          <w:color w:val="000000"/>
          <w:u w:val="single"/>
        </w:rPr>
        <w:t>65</w:t>
      </w:r>
      <w:r w:rsidR="00324338">
        <w:rPr>
          <w:color w:val="000000"/>
          <w:u w:val="single"/>
        </w:rPr>
        <w:t>.1</w:t>
      </w:r>
      <w:r w:rsidR="00283086" w:rsidRPr="00283086">
        <w:rPr>
          <w:color w:val="000000"/>
          <w:u w:val="single"/>
        </w:rPr>
        <w:t xml:space="preserve"> Definitions.</w:t>
      </w:r>
    </w:p>
    <w:p w:rsidR="00283086" w:rsidRPr="00283086" w:rsidRDefault="00324338" w:rsidP="00283086">
      <w:pPr>
        <w:shd w:val="clear" w:color="auto" w:fill="FFFFFF"/>
      </w:pPr>
      <w:r>
        <w:rPr>
          <w:color w:val="000000"/>
          <w:u w:val="single"/>
        </w:rPr>
        <w:t>§ 20-5</w:t>
      </w:r>
      <w:r w:rsidR="00D32E59">
        <w:rPr>
          <w:color w:val="000000"/>
          <w:u w:val="single"/>
        </w:rPr>
        <w:t>65</w:t>
      </w:r>
      <w:r>
        <w:rPr>
          <w:color w:val="000000"/>
          <w:u w:val="single"/>
        </w:rPr>
        <w:t>.2</w:t>
      </w:r>
      <w:r w:rsidR="00283086" w:rsidRPr="00283086">
        <w:rPr>
          <w:color w:val="000000"/>
          <w:u w:val="single"/>
        </w:rPr>
        <w:t xml:space="preserve"> License required.</w:t>
      </w:r>
    </w:p>
    <w:p w:rsidR="00283086" w:rsidRPr="00283086" w:rsidRDefault="00324338" w:rsidP="00283086">
      <w:pPr>
        <w:shd w:val="clear" w:color="auto" w:fill="FFFFFF"/>
      </w:pPr>
      <w:r>
        <w:rPr>
          <w:color w:val="000000"/>
          <w:u w:val="single"/>
        </w:rPr>
        <w:t>§ 20-5</w:t>
      </w:r>
      <w:r w:rsidR="00D32E59">
        <w:rPr>
          <w:color w:val="000000"/>
          <w:u w:val="single"/>
        </w:rPr>
        <w:t>65</w:t>
      </w:r>
      <w:r>
        <w:rPr>
          <w:color w:val="000000"/>
          <w:u w:val="single"/>
        </w:rPr>
        <w:t>.3</w:t>
      </w:r>
      <w:r w:rsidR="00283086" w:rsidRPr="00283086">
        <w:rPr>
          <w:color w:val="000000"/>
          <w:u w:val="single"/>
        </w:rPr>
        <w:t xml:space="preserve"> License term; fees.</w:t>
      </w:r>
    </w:p>
    <w:p w:rsidR="00283086" w:rsidRPr="00283086" w:rsidRDefault="00324338" w:rsidP="00283086">
      <w:pPr>
        <w:shd w:val="clear" w:color="auto" w:fill="FFFFFF"/>
      </w:pPr>
      <w:r>
        <w:rPr>
          <w:color w:val="000000"/>
          <w:u w:val="single"/>
        </w:rPr>
        <w:t>§ 20-5</w:t>
      </w:r>
      <w:r w:rsidR="00D32E59">
        <w:rPr>
          <w:color w:val="000000"/>
          <w:u w:val="single"/>
        </w:rPr>
        <w:t>65</w:t>
      </w:r>
      <w:r>
        <w:rPr>
          <w:color w:val="000000"/>
          <w:u w:val="single"/>
        </w:rPr>
        <w:t>.4</w:t>
      </w:r>
      <w:r w:rsidR="00283086" w:rsidRPr="00283086">
        <w:rPr>
          <w:color w:val="000000"/>
          <w:u w:val="single"/>
        </w:rPr>
        <w:t xml:space="preserve"> Applications.</w:t>
      </w:r>
    </w:p>
    <w:p w:rsidR="00283086" w:rsidRPr="00283086" w:rsidRDefault="00324338" w:rsidP="00283086">
      <w:pPr>
        <w:shd w:val="clear" w:color="auto" w:fill="FFFFFF"/>
      </w:pPr>
      <w:r>
        <w:rPr>
          <w:color w:val="000000"/>
          <w:u w:val="single"/>
        </w:rPr>
        <w:t>§ 20-5</w:t>
      </w:r>
      <w:r w:rsidR="00D32E59">
        <w:rPr>
          <w:color w:val="000000"/>
          <w:u w:val="single"/>
        </w:rPr>
        <w:t>65</w:t>
      </w:r>
      <w:r>
        <w:rPr>
          <w:color w:val="000000"/>
          <w:u w:val="single"/>
        </w:rPr>
        <w:t>.5</w:t>
      </w:r>
      <w:r w:rsidR="00283086" w:rsidRPr="00283086">
        <w:rPr>
          <w:color w:val="000000"/>
          <w:u w:val="single"/>
        </w:rPr>
        <w:t xml:space="preserve"> Required and prohibited practices.</w:t>
      </w:r>
    </w:p>
    <w:p w:rsidR="00283086" w:rsidRPr="00283086" w:rsidRDefault="00324338" w:rsidP="00283086">
      <w:pPr>
        <w:shd w:val="clear" w:color="auto" w:fill="FFFFFF"/>
      </w:pPr>
      <w:r>
        <w:rPr>
          <w:color w:val="000000"/>
          <w:u w:val="single"/>
        </w:rPr>
        <w:t>§ 20-5</w:t>
      </w:r>
      <w:r w:rsidR="00D32E59">
        <w:rPr>
          <w:color w:val="000000"/>
          <w:u w:val="single"/>
        </w:rPr>
        <w:t>65</w:t>
      </w:r>
      <w:r>
        <w:rPr>
          <w:color w:val="000000"/>
          <w:u w:val="single"/>
        </w:rPr>
        <w:t>.6</w:t>
      </w:r>
      <w:r w:rsidR="00283086" w:rsidRPr="00283086">
        <w:rPr>
          <w:color w:val="000000"/>
          <w:u w:val="single"/>
        </w:rPr>
        <w:t xml:space="preserve"> Powers and duties of the commissioner.</w:t>
      </w:r>
    </w:p>
    <w:p w:rsidR="00283086" w:rsidRPr="00283086" w:rsidRDefault="00324338" w:rsidP="00283086">
      <w:pPr>
        <w:shd w:val="clear" w:color="auto" w:fill="FFFFFF"/>
      </w:pPr>
      <w:r>
        <w:rPr>
          <w:color w:val="000000"/>
          <w:u w:val="single"/>
        </w:rPr>
        <w:t>§ 20-5</w:t>
      </w:r>
      <w:r w:rsidR="00D32E59">
        <w:rPr>
          <w:color w:val="000000"/>
          <w:u w:val="single"/>
        </w:rPr>
        <w:t>65</w:t>
      </w:r>
      <w:r>
        <w:rPr>
          <w:color w:val="000000"/>
          <w:u w:val="single"/>
        </w:rPr>
        <w:t>.7</w:t>
      </w:r>
      <w:r w:rsidR="00283086" w:rsidRPr="00283086">
        <w:rPr>
          <w:color w:val="000000"/>
          <w:u w:val="single"/>
        </w:rPr>
        <w:t xml:space="preserve"> Civil penalties.</w:t>
      </w:r>
    </w:p>
    <w:p w:rsidR="00283086" w:rsidRDefault="00431FD3" w:rsidP="00283086">
      <w:pPr>
        <w:autoSpaceDE w:val="0"/>
        <w:autoSpaceDN w:val="0"/>
        <w:adjustRightInd w:val="0"/>
        <w:spacing w:line="480" w:lineRule="auto"/>
        <w:jc w:val="both"/>
        <w:rPr>
          <w:color w:val="000000"/>
          <w:u w:val="single"/>
        </w:rPr>
      </w:pPr>
      <w:r>
        <w:rPr>
          <w:color w:val="000000"/>
          <w:u w:val="single"/>
        </w:rPr>
        <w:t>§ 20-5</w:t>
      </w:r>
      <w:r w:rsidR="00D32E59">
        <w:rPr>
          <w:color w:val="000000"/>
          <w:u w:val="single"/>
        </w:rPr>
        <w:t>65</w:t>
      </w:r>
      <w:r w:rsidR="00324338">
        <w:rPr>
          <w:color w:val="000000"/>
          <w:u w:val="single"/>
        </w:rPr>
        <w:t>.8</w:t>
      </w:r>
      <w:r w:rsidR="00283086" w:rsidRPr="00283086">
        <w:rPr>
          <w:color w:val="000000"/>
          <w:u w:val="single"/>
        </w:rPr>
        <w:t xml:space="preserve"> Private right of action.</w:t>
      </w:r>
    </w:p>
    <w:p w:rsidR="00283086" w:rsidRPr="00283086" w:rsidRDefault="00324338" w:rsidP="00283086">
      <w:pPr>
        <w:shd w:val="clear" w:color="auto" w:fill="FFFFFF"/>
        <w:spacing w:line="480" w:lineRule="auto"/>
        <w:jc w:val="both"/>
      </w:pPr>
      <w:r>
        <w:rPr>
          <w:color w:val="000000"/>
          <w:u w:val="single"/>
        </w:rPr>
        <w:t>§ 20-5</w:t>
      </w:r>
      <w:r w:rsidR="00D32E59">
        <w:rPr>
          <w:color w:val="000000"/>
          <w:u w:val="single"/>
        </w:rPr>
        <w:t>65</w:t>
      </w:r>
      <w:r>
        <w:rPr>
          <w:color w:val="000000"/>
          <w:u w:val="single"/>
        </w:rPr>
        <w:t>.1</w:t>
      </w:r>
      <w:r w:rsidR="00283086" w:rsidRPr="00283086">
        <w:rPr>
          <w:color w:val="000000"/>
          <w:u w:val="single"/>
        </w:rPr>
        <w:t xml:space="preserve"> Definitions. For purposes of this subchapter, the following terms have the following meanings:</w:t>
      </w:r>
    </w:p>
    <w:p w:rsidR="00283086" w:rsidRPr="00283086" w:rsidRDefault="00283086" w:rsidP="00283086">
      <w:pPr>
        <w:shd w:val="clear" w:color="auto" w:fill="FFFFFF"/>
        <w:spacing w:line="480" w:lineRule="auto"/>
        <w:jc w:val="both"/>
      </w:pPr>
      <w:r w:rsidRPr="00283086">
        <w:rPr>
          <w:color w:val="000000"/>
          <w:u w:val="single"/>
        </w:rPr>
        <w:t>File. The term “file” when used in connection with information about any tenant or prospective tenant means all of the information about the tenant or prospective tenant that is recorded and retained by a tenant screening bureau, regardless of how the information is stored.</w:t>
      </w:r>
    </w:p>
    <w:p w:rsidR="00283086" w:rsidRPr="00283086" w:rsidRDefault="00283086" w:rsidP="00283086">
      <w:pPr>
        <w:shd w:val="clear" w:color="auto" w:fill="FFFFFF"/>
        <w:spacing w:line="480" w:lineRule="auto"/>
        <w:jc w:val="both"/>
      </w:pPr>
      <w:r w:rsidRPr="00283086">
        <w:rPr>
          <w:color w:val="000000"/>
          <w:u w:val="single"/>
        </w:rPr>
        <w:t>Housing court proceeding. The term “housing court proceeding” means a judicial or administrative proceeding that is related to residential tenancy, rent or eviction, regardless of the forum in which such proceeding is initiated and regardless of whether such proceeding is initiated by a landlord or a tenant.</w:t>
      </w:r>
    </w:p>
    <w:p w:rsidR="00283086" w:rsidRPr="00283086" w:rsidRDefault="00283086" w:rsidP="00283086">
      <w:pPr>
        <w:shd w:val="clear" w:color="auto" w:fill="FFFFFF"/>
        <w:spacing w:line="480" w:lineRule="auto"/>
        <w:jc w:val="both"/>
      </w:pPr>
      <w:r w:rsidRPr="00283086">
        <w:rPr>
          <w:color w:val="000000"/>
          <w:u w:val="single"/>
        </w:rPr>
        <w:lastRenderedPageBreak/>
        <w:t>Tenant screening. The term “tenant screening” means seeking, obtaining or using a tenant screening report about a prospective tenant for the purpose of assessing whether to make a rental offer to or to accept such an offer from a prospective tenant for residential real property located in the city.</w:t>
      </w:r>
    </w:p>
    <w:p w:rsidR="00283086" w:rsidRDefault="00283086" w:rsidP="00283086">
      <w:pPr>
        <w:autoSpaceDE w:val="0"/>
        <w:autoSpaceDN w:val="0"/>
        <w:adjustRightInd w:val="0"/>
        <w:spacing w:line="480" w:lineRule="auto"/>
        <w:jc w:val="both"/>
        <w:rPr>
          <w:color w:val="000000"/>
          <w:u w:val="single"/>
        </w:rPr>
      </w:pPr>
      <w:r w:rsidRPr="00283086">
        <w:rPr>
          <w:color w:val="000000"/>
          <w:u w:val="single"/>
        </w:rPr>
        <w:t>Tenant screening bureau. The term “tenant screening bureau” means a person that, for a fee, regularly engages in the business of assembling or evaluating information about individuals for the purpose of furnishing tenant screening reports to third parties where such reports are used or are intended to be used in connection with the rental of residential real property located in the city. Such term does not include a person who obtains a tenant screening report and provides such report or information contained in such report to a subsidiary or affiliate of such person.</w:t>
      </w:r>
    </w:p>
    <w:p w:rsidR="00283086" w:rsidRPr="00283086" w:rsidRDefault="00283086" w:rsidP="00283086">
      <w:pPr>
        <w:shd w:val="clear" w:color="auto" w:fill="FFFFFF"/>
        <w:spacing w:line="480" w:lineRule="auto"/>
        <w:jc w:val="both"/>
      </w:pPr>
      <w:r w:rsidRPr="00283086">
        <w:rPr>
          <w:color w:val="000000"/>
          <w:u w:val="single"/>
        </w:rPr>
        <w:t xml:space="preserve">Tenant screening report. The term “tenant screening report” means any written, oral or other communication that purports to contain information about a housing court proceeding involving </w:t>
      </w:r>
      <w:r w:rsidR="00435BC9">
        <w:rPr>
          <w:color w:val="000000"/>
          <w:u w:val="single"/>
        </w:rPr>
        <w:t xml:space="preserve">a </w:t>
      </w:r>
      <w:r w:rsidRPr="00283086">
        <w:rPr>
          <w:color w:val="000000"/>
          <w:u w:val="single"/>
        </w:rPr>
        <w:t>tenant or prospective tenant who is the subject of the report and that is used or expected to be used in whole or in part for the purpose of serving as a factor in determining a tenant’s or a prospective tenant’s suitability for housing.</w:t>
      </w:r>
    </w:p>
    <w:p w:rsidR="00283086" w:rsidRPr="00283086" w:rsidRDefault="002B2F97" w:rsidP="00283086">
      <w:pPr>
        <w:shd w:val="clear" w:color="auto" w:fill="FFFFFF"/>
        <w:spacing w:line="480" w:lineRule="auto"/>
        <w:jc w:val="both"/>
      </w:pPr>
      <w:r>
        <w:rPr>
          <w:color w:val="000000"/>
          <w:u w:val="single"/>
        </w:rPr>
        <w:t>§ 20-5</w:t>
      </w:r>
      <w:r w:rsidR="00D32E59">
        <w:rPr>
          <w:color w:val="000000"/>
          <w:u w:val="single"/>
        </w:rPr>
        <w:t>65</w:t>
      </w:r>
      <w:r>
        <w:rPr>
          <w:color w:val="000000"/>
          <w:u w:val="single"/>
        </w:rPr>
        <w:t>.2</w:t>
      </w:r>
      <w:r w:rsidR="00283086" w:rsidRPr="00283086">
        <w:rPr>
          <w:color w:val="000000"/>
          <w:u w:val="single"/>
        </w:rPr>
        <w:t xml:space="preserve"> License required. No person may act as a tenant screening bureau without first having obtained a license in accordance with this subchapter.</w:t>
      </w:r>
    </w:p>
    <w:p w:rsidR="00283086" w:rsidRPr="00283086" w:rsidRDefault="002B2F97" w:rsidP="00283086">
      <w:pPr>
        <w:shd w:val="clear" w:color="auto" w:fill="FFFFFF"/>
        <w:spacing w:line="480" w:lineRule="auto"/>
        <w:jc w:val="both"/>
      </w:pPr>
      <w:r>
        <w:rPr>
          <w:color w:val="000000"/>
          <w:u w:val="single"/>
        </w:rPr>
        <w:t>§ 20-5</w:t>
      </w:r>
      <w:r w:rsidR="00D32E59">
        <w:rPr>
          <w:color w:val="000000"/>
          <w:u w:val="single"/>
        </w:rPr>
        <w:t>65</w:t>
      </w:r>
      <w:r>
        <w:rPr>
          <w:color w:val="000000"/>
          <w:u w:val="single"/>
        </w:rPr>
        <w:t>.3</w:t>
      </w:r>
      <w:r w:rsidR="00283086" w:rsidRPr="00283086">
        <w:rPr>
          <w:color w:val="000000"/>
          <w:u w:val="single"/>
        </w:rPr>
        <w:t xml:space="preserve"> License term; fees. a. A license issued pursuant to this subchapter shall be valid for two years unless sooner suspended or revoked.</w:t>
      </w:r>
    </w:p>
    <w:p w:rsidR="00283086" w:rsidRPr="00283086" w:rsidRDefault="00283086" w:rsidP="00283086">
      <w:pPr>
        <w:shd w:val="clear" w:color="auto" w:fill="FFFFFF"/>
        <w:spacing w:line="480" w:lineRule="auto"/>
        <w:jc w:val="both"/>
      </w:pPr>
      <w:r w:rsidRPr="00283086">
        <w:rPr>
          <w:color w:val="000000"/>
          <w:u w:val="single"/>
        </w:rPr>
        <w:t>b. The fee for a license or a renewal thereof is $75.</w:t>
      </w:r>
    </w:p>
    <w:p w:rsidR="00283086" w:rsidRPr="00283086" w:rsidRDefault="002B2F97" w:rsidP="00283086">
      <w:pPr>
        <w:shd w:val="clear" w:color="auto" w:fill="FFFFFF"/>
        <w:spacing w:line="480" w:lineRule="auto"/>
        <w:jc w:val="both"/>
      </w:pPr>
      <w:r>
        <w:rPr>
          <w:color w:val="000000"/>
          <w:u w:val="single"/>
        </w:rPr>
        <w:t>§ 20-5</w:t>
      </w:r>
      <w:r w:rsidR="00D32E59">
        <w:rPr>
          <w:color w:val="000000"/>
          <w:u w:val="single"/>
        </w:rPr>
        <w:t>65</w:t>
      </w:r>
      <w:r>
        <w:rPr>
          <w:color w:val="000000"/>
          <w:u w:val="single"/>
        </w:rPr>
        <w:t>.4</w:t>
      </w:r>
      <w:r w:rsidR="00283086" w:rsidRPr="00283086">
        <w:rPr>
          <w:color w:val="000000"/>
          <w:u w:val="single"/>
        </w:rPr>
        <w:t xml:space="preserve"> Applications. a. A person applying for a license or a renewal thereof under this subchapter shall file an application in such form and detail as the commissioner shall prescribe and shall pay the fee required by this subchapter.</w:t>
      </w:r>
    </w:p>
    <w:p w:rsidR="00283086" w:rsidRPr="00283086" w:rsidRDefault="00283086" w:rsidP="00283086">
      <w:pPr>
        <w:shd w:val="clear" w:color="auto" w:fill="FFFFFF"/>
        <w:spacing w:line="480" w:lineRule="auto"/>
        <w:jc w:val="both"/>
      </w:pPr>
      <w:r w:rsidRPr="00283086">
        <w:rPr>
          <w:color w:val="000000"/>
          <w:u w:val="single"/>
        </w:rPr>
        <w:lastRenderedPageBreak/>
        <w:t>b. The commissioner shall require each person applying for a license under this subchapter to provide the following information:</w:t>
      </w:r>
    </w:p>
    <w:p w:rsidR="00283086" w:rsidRPr="00283086" w:rsidRDefault="00283086" w:rsidP="00283086">
      <w:pPr>
        <w:shd w:val="clear" w:color="auto" w:fill="FFFFFF"/>
        <w:spacing w:line="480" w:lineRule="auto"/>
        <w:jc w:val="both"/>
      </w:pPr>
      <w:r w:rsidRPr="00283086">
        <w:rPr>
          <w:color w:val="000000"/>
          <w:u w:val="single"/>
        </w:rPr>
        <w:t xml:space="preserve">1. The name, address, telephone number and e-mail address of the applicant; </w:t>
      </w:r>
    </w:p>
    <w:p w:rsidR="00283086" w:rsidRPr="00283086" w:rsidRDefault="00283086" w:rsidP="00283086">
      <w:pPr>
        <w:shd w:val="clear" w:color="auto" w:fill="FFFFFF"/>
        <w:spacing w:line="480" w:lineRule="auto"/>
        <w:jc w:val="both"/>
      </w:pPr>
      <w:r w:rsidRPr="00283086">
        <w:rPr>
          <w:color w:val="000000"/>
          <w:u w:val="single"/>
        </w:rPr>
        <w:t>2. If the applicant is a nonresident of the city, the name, address, telephone number and e-mail address of a registered agent in the city upon whom process or other notification may be served or a designation of the commissioner for such purpose; and</w:t>
      </w:r>
    </w:p>
    <w:p w:rsidR="00283086" w:rsidRDefault="00283086" w:rsidP="00283086">
      <w:pPr>
        <w:autoSpaceDE w:val="0"/>
        <w:autoSpaceDN w:val="0"/>
        <w:adjustRightInd w:val="0"/>
        <w:spacing w:line="480" w:lineRule="auto"/>
        <w:jc w:val="both"/>
        <w:rPr>
          <w:color w:val="000000"/>
          <w:u w:val="single"/>
        </w:rPr>
      </w:pPr>
      <w:r w:rsidRPr="00283086">
        <w:rPr>
          <w:color w:val="000000"/>
          <w:u w:val="single"/>
        </w:rPr>
        <w:t>3. Any other information that the commissioner deems relevant.</w:t>
      </w:r>
    </w:p>
    <w:p w:rsidR="00283086" w:rsidRPr="00283086" w:rsidRDefault="002B2F97" w:rsidP="00283086">
      <w:pPr>
        <w:shd w:val="clear" w:color="auto" w:fill="FFFFFF"/>
        <w:spacing w:line="480" w:lineRule="auto"/>
        <w:jc w:val="both"/>
      </w:pPr>
      <w:r>
        <w:rPr>
          <w:color w:val="000000"/>
          <w:u w:val="single"/>
        </w:rPr>
        <w:t>§ 20-5</w:t>
      </w:r>
      <w:r w:rsidR="00D32E59">
        <w:rPr>
          <w:color w:val="000000"/>
          <w:u w:val="single"/>
        </w:rPr>
        <w:t>65</w:t>
      </w:r>
      <w:r>
        <w:rPr>
          <w:color w:val="000000"/>
          <w:u w:val="single"/>
        </w:rPr>
        <w:t>.5</w:t>
      </w:r>
      <w:r w:rsidR="00283086" w:rsidRPr="00283086">
        <w:rPr>
          <w:color w:val="000000"/>
          <w:u w:val="single"/>
        </w:rPr>
        <w:t xml:space="preserve"> Required and prohibited practices. a. For each housing court proceeding that it refers to, a tenant screening report shall include all of the following information:</w:t>
      </w:r>
    </w:p>
    <w:p w:rsidR="00283086" w:rsidRPr="00283086" w:rsidRDefault="00283086" w:rsidP="00283086">
      <w:pPr>
        <w:shd w:val="clear" w:color="auto" w:fill="FFFFFF"/>
        <w:spacing w:line="480" w:lineRule="auto"/>
        <w:jc w:val="both"/>
      </w:pPr>
      <w:r w:rsidRPr="00283086">
        <w:rPr>
          <w:color w:val="000000"/>
          <w:u w:val="single"/>
        </w:rPr>
        <w:t>1. The names of all petitioners in the housing court proceeding;</w:t>
      </w:r>
    </w:p>
    <w:p w:rsidR="00283086" w:rsidRPr="00283086" w:rsidRDefault="00283086" w:rsidP="00283086">
      <w:pPr>
        <w:shd w:val="clear" w:color="auto" w:fill="FFFFFF"/>
        <w:spacing w:line="480" w:lineRule="auto"/>
        <w:jc w:val="both"/>
      </w:pPr>
      <w:r w:rsidRPr="00283086">
        <w:rPr>
          <w:color w:val="000000"/>
          <w:u w:val="single"/>
        </w:rPr>
        <w:t>2. The names of all respondents in the housing court proceeding;</w:t>
      </w:r>
    </w:p>
    <w:p w:rsidR="00283086" w:rsidRPr="00283086" w:rsidRDefault="00283086" w:rsidP="00283086">
      <w:pPr>
        <w:shd w:val="clear" w:color="auto" w:fill="FFFFFF"/>
        <w:spacing w:line="480" w:lineRule="auto"/>
        <w:jc w:val="both"/>
      </w:pPr>
      <w:r w:rsidRPr="00283086">
        <w:rPr>
          <w:color w:val="000000"/>
          <w:u w:val="single"/>
        </w:rPr>
        <w:t>3. The name and address of the forum where the housing court proceeding was filed;</w:t>
      </w:r>
    </w:p>
    <w:p w:rsidR="00283086" w:rsidRPr="00283086" w:rsidRDefault="00283086" w:rsidP="00283086">
      <w:pPr>
        <w:shd w:val="clear" w:color="auto" w:fill="FFFFFF"/>
        <w:spacing w:line="480" w:lineRule="auto"/>
        <w:jc w:val="both"/>
      </w:pPr>
      <w:r w:rsidRPr="00283086">
        <w:rPr>
          <w:color w:val="000000"/>
          <w:u w:val="single"/>
        </w:rPr>
        <w:t>4. The claims alleged in the petition;</w:t>
      </w:r>
    </w:p>
    <w:p w:rsidR="00283086" w:rsidRPr="00283086" w:rsidRDefault="00283086" w:rsidP="00283086">
      <w:pPr>
        <w:shd w:val="clear" w:color="auto" w:fill="FFFFFF"/>
        <w:spacing w:line="480" w:lineRule="auto"/>
        <w:jc w:val="both"/>
      </w:pPr>
      <w:r w:rsidRPr="00283086">
        <w:rPr>
          <w:color w:val="000000"/>
          <w:u w:val="single"/>
        </w:rPr>
        <w:t>5. In the case of a holdover proceeding, the specific claim or allegation made by the petitioner as grounds for the proceeding;</w:t>
      </w:r>
    </w:p>
    <w:p w:rsidR="00283086" w:rsidRPr="00283086" w:rsidRDefault="00283086" w:rsidP="00283086">
      <w:pPr>
        <w:shd w:val="clear" w:color="auto" w:fill="FFFFFF"/>
        <w:spacing w:line="480" w:lineRule="auto"/>
        <w:jc w:val="both"/>
      </w:pPr>
      <w:r w:rsidRPr="00283086">
        <w:rPr>
          <w:color w:val="000000"/>
          <w:u w:val="single"/>
        </w:rPr>
        <w:t>6. Whether the rent for the unit that was the subject of the housing court proceeding was regulated by law, as alleged in the petition;</w:t>
      </w:r>
    </w:p>
    <w:p w:rsidR="00283086" w:rsidRPr="00283086" w:rsidRDefault="00283086" w:rsidP="00283086">
      <w:pPr>
        <w:shd w:val="clear" w:color="auto" w:fill="FFFFFF"/>
        <w:spacing w:line="480" w:lineRule="auto"/>
        <w:jc w:val="both"/>
      </w:pPr>
      <w:r w:rsidRPr="00283086">
        <w:rPr>
          <w:color w:val="000000"/>
          <w:u w:val="single"/>
        </w:rPr>
        <w:t>7. Whether any respondent filed an answer in the housing court proceeding and, if so, the nature of any defenses asserted in such answer;</w:t>
      </w:r>
    </w:p>
    <w:p w:rsidR="00283086" w:rsidRPr="00283086" w:rsidRDefault="00283086" w:rsidP="00283086">
      <w:pPr>
        <w:shd w:val="clear" w:color="auto" w:fill="FFFFFF"/>
        <w:spacing w:line="480" w:lineRule="auto"/>
        <w:jc w:val="both"/>
      </w:pPr>
      <w:r w:rsidRPr="00283086">
        <w:rPr>
          <w:color w:val="000000"/>
          <w:u w:val="single"/>
        </w:rPr>
        <w:t>8. The outcome, if any, of the housing court proceeding, such as whether the proceeding was settled, discontinued, dismissed or withdrawn or resulted in a possessory judgment for landlord or tenant or in a money judgment for landlord or tenant;</w:t>
      </w:r>
    </w:p>
    <w:p w:rsidR="00283086" w:rsidRPr="00283086" w:rsidRDefault="00283086" w:rsidP="00283086">
      <w:pPr>
        <w:shd w:val="clear" w:color="auto" w:fill="FFFFFF"/>
        <w:spacing w:line="480" w:lineRule="auto"/>
        <w:jc w:val="both"/>
      </w:pPr>
      <w:r w:rsidRPr="00283086">
        <w:rPr>
          <w:color w:val="000000"/>
          <w:u w:val="single"/>
        </w:rPr>
        <w:lastRenderedPageBreak/>
        <w:t>9.  If a rent claim made in the housing court proceeding was reduced or abated, either by agreement of the parties or by court order, the amount of such reduction or abatement;</w:t>
      </w:r>
    </w:p>
    <w:p w:rsidR="00283086" w:rsidRPr="00283086" w:rsidRDefault="00283086" w:rsidP="00283086">
      <w:pPr>
        <w:shd w:val="clear" w:color="auto" w:fill="FFFFFF"/>
        <w:spacing w:line="480" w:lineRule="auto"/>
        <w:jc w:val="both"/>
      </w:pPr>
      <w:r w:rsidRPr="00283086">
        <w:rPr>
          <w:color w:val="000000"/>
          <w:u w:val="single"/>
        </w:rPr>
        <w:t>10. The date when information about the housing court proceeding will be permanently removed from the file of the subject of such proceeding; and</w:t>
      </w:r>
    </w:p>
    <w:p w:rsidR="00283086" w:rsidRDefault="00283086" w:rsidP="00283086">
      <w:pPr>
        <w:autoSpaceDE w:val="0"/>
        <w:autoSpaceDN w:val="0"/>
        <w:adjustRightInd w:val="0"/>
        <w:spacing w:line="480" w:lineRule="auto"/>
        <w:jc w:val="both"/>
        <w:rPr>
          <w:color w:val="000000"/>
          <w:u w:val="single"/>
        </w:rPr>
      </w:pPr>
      <w:r w:rsidRPr="00283086">
        <w:rPr>
          <w:color w:val="000000"/>
          <w:u w:val="single"/>
        </w:rPr>
        <w:t>11. The most current status of the housing court proceeding.</w:t>
      </w:r>
    </w:p>
    <w:p w:rsidR="00283086" w:rsidRPr="00283086" w:rsidRDefault="00283086" w:rsidP="00283086">
      <w:pPr>
        <w:shd w:val="clear" w:color="auto" w:fill="FFFFFF"/>
        <w:spacing w:line="480" w:lineRule="auto"/>
        <w:jc w:val="both"/>
      </w:pPr>
      <w:r w:rsidRPr="00283086">
        <w:rPr>
          <w:color w:val="000000"/>
          <w:u w:val="single"/>
        </w:rPr>
        <w:t>b. No tenant screening bureau may furnish a tenant screening report containing any information about a housing court proceeding:</w:t>
      </w:r>
    </w:p>
    <w:p w:rsidR="00283086" w:rsidRPr="00283086" w:rsidRDefault="00283086" w:rsidP="00283086">
      <w:pPr>
        <w:shd w:val="clear" w:color="auto" w:fill="FFFFFF"/>
        <w:spacing w:line="480" w:lineRule="auto"/>
        <w:jc w:val="both"/>
      </w:pPr>
      <w:r w:rsidRPr="00283086">
        <w:rPr>
          <w:color w:val="000000"/>
          <w:u w:val="single"/>
        </w:rPr>
        <w:t>1. If such proceeding is the subject of an expungement order issued by any court of competent jurisdiction;</w:t>
      </w:r>
    </w:p>
    <w:p w:rsidR="00283086" w:rsidRPr="00283086" w:rsidRDefault="00283086" w:rsidP="00283086">
      <w:pPr>
        <w:shd w:val="clear" w:color="auto" w:fill="FFFFFF"/>
        <w:spacing w:line="480" w:lineRule="auto"/>
        <w:jc w:val="both"/>
      </w:pPr>
      <w:r w:rsidRPr="00283086">
        <w:rPr>
          <w:color w:val="000000"/>
          <w:u w:val="single"/>
        </w:rPr>
        <w:t>2. If such report does not contain all of the information about such housing court proceeding required by subdivision a of this section; or</w:t>
      </w:r>
    </w:p>
    <w:p w:rsidR="00283086" w:rsidRPr="00283086" w:rsidRDefault="00283086" w:rsidP="00283086">
      <w:pPr>
        <w:shd w:val="clear" w:color="auto" w:fill="FFFFFF"/>
        <w:spacing w:line="480" w:lineRule="auto"/>
        <w:jc w:val="both"/>
      </w:pPr>
      <w:r w:rsidRPr="00283086">
        <w:rPr>
          <w:color w:val="000000"/>
          <w:u w:val="single"/>
        </w:rPr>
        <w:t>3. If such report contains information that the tenant screening bureau knows or should know is inaccurate.</w:t>
      </w:r>
    </w:p>
    <w:p w:rsidR="00283086" w:rsidRPr="00283086" w:rsidRDefault="002B2F97" w:rsidP="00283086">
      <w:pPr>
        <w:shd w:val="clear" w:color="auto" w:fill="FFFFFF"/>
        <w:spacing w:line="480" w:lineRule="auto"/>
        <w:jc w:val="both"/>
      </w:pPr>
      <w:r>
        <w:rPr>
          <w:color w:val="000000"/>
          <w:u w:val="single"/>
        </w:rPr>
        <w:t>§ 20-5</w:t>
      </w:r>
      <w:r w:rsidR="00D32E59">
        <w:rPr>
          <w:color w:val="000000"/>
          <w:u w:val="single"/>
        </w:rPr>
        <w:t>65</w:t>
      </w:r>
      <w:r>
        <w:rPr>
          <w:color w:val="000000"/>
          <w:u w:val="single"/>
        </w:rPr>
        <w:t>.6</w:t>
      </w:r>
      <w:r w:rsidR="00283086" w:rsidRPr="00283086">
        <w:rPr>
          <w:color w:val="000000"/>
          <w:u w:val="single"/>
        </w:rPr>
        <w:t xml:space="preserve"> Powers and duties of the commissioner. a. The commissioner shall promulgate such rules as are necessary to implement and enforce this subchapter.</w:t>
      </w:r>
    </w:p>
    <w:p w:rsidR="00283086" w:rsidRPr="00283086" w:rsidRDefault="00283086" w:rsidP="00283086">
      <w:pPr>
        <w:shd w:val="clear" w:color="auto" w:fill="FFFFFF"/>
        <w:spacing w:line="480" w:lineRule="auto"/>
        <w:jc w:val="both"/>
      </w:pPr>
      <w:r w:rsidRPr="00283086">
        <w:rPr>
          <w:color w:val="000000"/>
          <w:u w:val="single"/>
        </w:rPr>
        <w:t>b. The commissioner has the power to enforce this subchapter, to investigate any violation thereof, and to investigate the business, business practices and business methods of any tenant screening bureau if the commissioner determines that such investigation is warranted. A tenant screening bureau that receives a request for information from the commissioner shall supply the requested information promptly in a manner provided by rule.</w:t>
      </w:r>
    </w:p>
    <w:p w:rsidR="00283086" w:rsidRPr="00283086" w:rsidRDefault="00283086" w:rsidP="00283086">
      <w:pPr>
        <w:shd w:val="clear" w:color="auto" w:fill="FFFFFF"/>
        <w:spacing w:line="480" w:lineRule="auto"/>
        <w:jc w:val="both"/>
      </w:pPr>
      <w:r w:rsidRPr="00283086">
        <w:rPr>
          <w:color w:val="000000"/>
          <w:u w:val="single"/>
        </w:rPr>
        <w:t>c. The commissioner may compel the attendance of witnesses and the production of documents in accordance with the provisions of chapter 1 of this title.</w:t>
      </w:r>
    </w:p>
    <w:p w:rsidR="00283086" w:rsidRPr="00283086" w:rsidRDefault="00283086" w:rsidP="00283086">
      <w:pPr>
        <w:shd w:val="clear" w:color="auto" w:fill="FFFFFF"/>
        <w:spacing w:line="480" w:lineRule="auto"/>
        <w:jc w:val="both"/>
      </w:pPr>
      <w:r w:rsidRPr="00283086">
        <w:rPr>
          <w:color w:val="000000"/>
          <w:u w:val="single"/>
        </w:rPr>
        <w:lastRenderedPageBreak/>
        <w:t>d. The commissioner may seek to enjoin a violation of this subchapter and may suspend the issuance of any tenant screening report in order to enforce this subchapter.</w:t>
      </w:r>
    </w:p>
    <w:p w:rsidR="00283086" w:rsidRPr="00283086" w:rsidRDefault="002B2F97" w:rsidP="00283086">
      <w:pPr>
        <w:shd w:val="clear" w:color="auto" w:fill="FFFFFF"/>
        <w:spacing w:line="480" w:lineRule="auto"/>
        <w:jc w:val="both"/>
      </w:pPr>
      <w:r>
        <w:rPr>
          <w:color w:val="000000"/>
          <w:u w:val="single"/>
        </w:rPr>
        <w:t>§ 20-5</w:t>
      </w:r>
      <w:r w:rsidR="00D32E59">
        <w:rPr>
          <w:color w:val="000000"/>
          <w:u w:val="single"/>
        </w:rPr>
        <w:t>65</w:t>
      </w:r>
      <w:r>
        <w:rPr>
          <w:color w:val="000000"/>
          <w:u w:val="single"/>
        </w:rPr>
        <w:t>.7</w:t>
      </w:r>
      <w:r w:rsidR="00283086" w:rsidRPr="00283086">
        <w:rPr>
          <w:color w:val="000000"/>
          <w:u w:val="single"/>
        </w:rPr>
        <w:t xml:space="preserve"> Civil penalties. a. A person who, after notice and a hearing, is found to have furnished another with a tenant screening report that violates this subchapter is subject to a civil penalty of $500 for each such tenant screening report furnished. </w:t>
      </w:r>
    </w:p>
    <w:p w:rsidR="00283086" w:rsidRDefault="00283086" w:rsidP="00283086">
      <w:pPr>
        <w:autoSpaceDE w:val="0"/>
        <w:autoSpaceDN w:val="0"/>
        <w:adjustRightInd w:val="0"/>
        <w:spacing w:line="480" w:lineRule="auto"/>
        <w:jc w:val="both"/>
        <w:rPr>
          <w:color w:val="000000"/>
          <w:u w:val="single"/>
        </w:rPr>
      </w:pPr>
      <w:r w:rsidRPr="00283086">
        <w:rPr>
          <w:color w:val="000000"/>
          <w:u w:val="single"/>
        </w:rPr>
        <w:t>b. A person who, after notice and a hearing, is found to have acted as a tenant screening bureau without a license in violation of section</w:t>
      </w:r>
      <w:r w:rsidR="00D77EF2">
        <w:rPr>
          <w:color w:val="000000"/>
          <w:u w:val="single"/>
        </w:rPr>
        <w:t xml:space="preserve"> 20-5</w:t>
      </w:r>
      <w:r w:rsidR="00D32E59">
        <w:rPr>
          <w:color w:val="000000"/>
          <w:u w:val="single"/>
        </w:rPr>
        <w:t>65</w:t>
      </w:r>
      <w:r w:rsidR="00D77EF2">
        <w:rPr>
          <w:color w:val="000000"/>
          <w:u w:val="single"/>
        </w:rPr>
        <w:t>.2</w:t>
      </w:r>
      <w:r w:rsidRPr="00283086">
        <w:rPr>
          <w:color w:val="000000"/>
          <w:u w:val="single"/>
        </w:rPr>
        <w:t xml:space="preserve"> is subject to a civil penalty of not less than $1,000 and not more than $5,000.</w:t>
      </w:r>
    </w:p>
    <w:p w:rsidR="00283086" w:rsidRPr="00283086" w:rsidRDefault="00283086" w:rsidP="00283086">
      <w:pPr>
        <w:shd w:val="clear" w:color="auto" w:fill="FFFFFF"/>
        <w:spacing w:line="480" w:lineRule="auto"/>
        <w:jc w:val="both"/>
      </w:pPr>
      <w:r w:rsidRPr="00283086">
        <w:rPr>
          <w:color w:val="000000"/>
          <w:u w:val="single"/>
        </w:rPr>
        <w:t>c. If a person is found to have committed repeated, multiple or persistent violations of any provision of this subchapter, such person may be responsible for all or part of the cost of the department’s investigation.</w:t>
      </w:r>
    </w:p>
    <w:p w:rsidR="00283086" w:rsidRPr="00283086" w:rsidRDefault="00283086" w:rsidP="00283086">
      <w:pPr>
        <w:shd w:val="clear" w:color="auto" w:fill="FFFFFF"/>
        <w:spacing w:line="480" w:lineRule="auto"/>
        <w:jc w:val="both"/>
      </w:pPr>
      <w:r w:rsidRPr="00283086">
        <w:rPr>
          <w:color w:val="000000"/>
          <w:u w:val="single"/>
        </w:rPr>
        <w:t>d. Each penalty or cost specified in this section is in addition to any other applicable penalty or cost specified in this section or in other law.</w:t>
      </w:r>
    </w:p>
    <w:p w:rsidR="00283086" w:rsidRPr="00283086" w:rsidRDefault="002B2F97" w:rsidP="00283086">
      <w:pPr>
        <w:shd w:val="clear" w:color="auto" w:fill="FFFFFF"/>
        <w:spacing w:line="480" w:lineRule="auto"/>
        <w:jc w:val="both"/>
      </w:pPr>
      <w:r>
        <w:rPr>
          <w:color w:val="000000"/>
          <w:u w:val="single"/>
        </w:rPr>
        <w:t>§ 20-5</w:t>
      </w:r>
      <w:r w:rsidR="00D32E59">
        <w:rPr>
          <w:color w:val="000000"/>
          <w:u w:val="single"/>
        </w:rPr>
        <w:t>65</w:t>
      </w:r>
      <w:r>
        <w:rPr>
          <w:color w:val="000000"/>
          <w:u w:val="single"/>
        </w:rPr>
        <w:t>.8</w:t>
      </w:r>
      <w:r w:rsidR="00283086" w:rsidRPr="00283086">
        <w:rPr>
          <w:color w:val="000000"/>
          <w:u w:val="single"/>
        </w:rPr>
        <w:t xml:space="preserve"> Private right of action. a. A tenant or prospective tenant who has been injured by a violation of this subchapter, except a violation of the requirement to obtain a license, may institute in such tenant’s or prospective tenant’s own name (i) an action to enjoin such unlawful act or practice, (ii) an action to recover the greater of such person’s actual damages or $500 or (iii) both such actions. </w:t>
      </w:r>
    </w:p>
    <w:p w:rsidR="00283086" w:rsidRPr="00283086" w:rsidRDefault="00283086" w:rsidP="00283086">
      <w:pPr>
        <w:shd w:val="clear" w:color="auto" w:fill="FFFFFF"/>
        <w:spacing w:line="480" w:lineRule="auto"/>
        <w:jc w:val="both"/>
      </w:pPr>
      <w:r w:rsidRPr="00283086">
        <w:rPr>
          <w:color w:val="000000"/>
          <w:u w:val="single"/>
        </w:rPr>
        <w:t xml:space="preserve">b. In an action for damages under this section, a court may award punitive damages if such court finds that the defendant willfully violated this subchapter. </w:t>
      </w:r>
    </w:p>
    <w:p w:rsidR="00283086" w:rsidRPr="00283086" w:rsidRDefault="00283086" w:rsidP="00283086">
      <w:pPr>
        <w:shd w:val="clear" w:color="auto" w:fill="FFFFFF"/>
        <w:spacing w:line="480" w:lineRule="auto"/>
        <w:jc w:val="both"/>
      </w:pPr>
      <w:r w:rsidRPr="00283086">
        <w:rPr>
          <w:color w:val="000000"/>
          <w:u w:val="single"/>
        </w:rPr>
        <w:t>c. In any action under this section, a court shall award reasonable attorney’s fees and costs to a prevailing plaintiff.</w:t>
      </w:r>
    </w:p>
    <w:p w:rsidR="00283086" w:rsidRPr="00283086" w:rsidRDefault="00283086" w:rsidP="00283086">
      <w:pPr>
        <w:shd w:val="clear" w:color="auto" w:fill="FFFFFF"/>
        <w:spacing w:line="480" w:lineRule="auto"/>
        <w:jc w:val="both"/>
      </w:pPr>
      <w:r w:rsidRPr="00283086">
        <w:rPr>
          <w:color w:val="000000"/>
          <w:u w:val="single"/>
        </w:rPr>
        <w:lastRenderedPageBreak/>
        <w:t>d. The issuance of a tenant screening report that the tenant screening bureau knew or should have known contained inaccurate information or otherwise violated this subchapter constitutes an injury for purposes of this subdivision. This subdivision does not limit the types of other injuries that are legally cognizable under this section.</w:t>
      </w:r>
    </w:p>
    <w:p w:rsidR="00283086" w:rsidRPr="00283086" w:rsidRDefault="00283086" w:rsidP="00283086">
      <w:pPr>
        <w:shd w:val="clear" w:color="auto" w:fill="FFFFFF"/>
        <w:spacing w:line="480" w:lineRule="auto"/>
        <w:jc w:val="both"/>
      </w:pPr>
      <w:r w:rsidRPr="00283086">
        <w:rPr>
          <w:color w:val="000000"/>
          <w:u w:val="single"/>
        </w:rPr>
        <w:t xml:space="preserve">e. A tenant or prospective tenant who institutes an action pursuant to this section shall provide notice of such action to the commissioner. The corporation counsel may intervene in any such action on behalf of the city. </w:t>
      </w:r>
    </w:p>
    <w:p w:rsidR="00283086" w:rsidRDefault="00283086" w:rsidP="00283086">
      <w:pPr>
        <w:autoSpaceDE w:val="0"/>
        <w:autoSpaceDN w:val="0"/>
        <w:adjustRightInd w:val="0"/>
        <w:spacing w:line="480" w:lineRule="auto"/>
        <w:jc w:val="both"/>
        <w:rPr>
          <w:rFonts w:eastAsia="Calibri"/>
          <w:color w:val="000000"/>
        </w:rPr>
      </w:pPr>
      <w:r w:rsidRPr="00283086">
        <w:rPr>
          <w:color w:val="000000"/>
          <w:u w:val="single"/>
        </w:rPr>
        <w:t>f. In any action brought by a resident, former resident or prospective resident of the city involving the reporting of a housing court proceeding, a party who is found during the course of such action to have violated subchapter III of chapter 41 of title 15 of the United States code or article 25 of the general business law shall file a copy of such finding with the commissioner within 60 days of such finding.</w:t>
      </w:r>
    </w:p>
    <w:p w:rsidR="004E1CF2" w:rsidRPr="006D562C" w:rsidRDefault="005163EA" w:rsidP="005163EA">
      <w:pPr>
        <w:spacing w:line="480" w:lineRule="auto"/>
        <w:jc w:val="both"/>
        <w:rPr>
          <w:u w:val="single"/>
        </w:rPr>
      </w:pPr>
      <w:r>
        <w:rPr>
          <w:rFonts w:eastAsia="Calibri"/>
        </w:rPr>
        <w:t xml:space="preserve">§ 2. This local law takes effect </w:t>
      </w:r>
      <w:r w:rsidR="00283086">
        <w:rPr>
          <w:rFonts w:eastAsia="Calibri"/>
        </w:rPr>
        <w:t>180 days after it becomes law.</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47389A" w:rsidRDefault="0047389A" w:rsidP="00283086">
      <w:pPr>
        <w:shd w:val="clear" w:color="auto" w:fill="FFFFFF"/>
        <w:ind w:firstLine="0"/>
        <w:jc w:val="both"/>
        <w:rPr>
          <w:color w:val="000000"/>
          <w:sz w:val="18"/>
          <w:szCs w:val="18"/>
        </w:rPr>
      </w:pPr>
    </w:p>
    <w:p w:rsidR="00776109" w:rsidRDefault="00776109" w:rsidP="0047389A">
      <w:pPr>
        <w:pStyle w:val="ListParagraph"/>
        <w:ind w:left="0" w:firstLine="0"/>
        <w:rPr>
          <w:bCs/>
          <w:sz w:val="20"/>
          <w:szCs w:val="20"/>
          <w:u w:val="single"/>
        </w:rPr>
      </w:pPr>
    </w:p>
    <w:p w:rsidR="00776109" w:rsidRDefault="00776109" w:rsidP="0047389A">
      <w:pPr>
        <w:pStyle w:val="ListParagraph"/>
        <w:ind w:left="0" w:firstLine="0"/>
        <w:rPr>
          <w:bCs/>
          <w:sz w:val="20"/>
          <w:szCs w:val="20"/>
          <w:u w:val="single"/>
        </w:rPr>
      </w:pPr>
    </w:p>
    <w:p w:rsidR="00776109" w:rsidRDefault="00776109" w:rsidP="0047389A">
      <w:pPr>
        <w:pStyle w:val="ListParagraph"/>
        <w:ind w:left="0" w:firstLine="0"/>
        <w:rPr>
          <w:bCs/>
          <w:sz w:val="20"/>
          <w:szCs w:val="20"/>
          <w:u w:val="single"/>
        </w:rPr>
      </w:pPr>
    </w:p>
    <w:p w:rsidR="00776109" w:rsidRDefault="00776109" w:rsidP="0047389A">
      <w:pPr>
        <w:pStyle w:val="ListParagraph"/>
        <w:ind w:left="0" w:firstLine="0"/>
        <w:rPr>
          <w:bCs/>
          <w:sz w:val="20"/>
          <w:szCs w:val="20"/>
          <w:u w:val="single"/>
        </w:rPr>
      </w:pPr>
    </w:p>
    <w:p w:rsidR="00776109" w:rsidRDefault="00776109" w:rsidP="0047389A">
      <w:pPr>
        <w:pStyle w:val="ListParagraph"/>
        <w:ind w:left="0" w:firstLine="0"/>
        <w:rPr>
          <w:bCs/>
          <w:sz w:val="20"/>
          <w:szCs w:val="20"/>
          <w:u w:val="single"/>
        </w:rPr>
      </w:pPr>
    </w:p>
    <w:p w:rsidR="00776109" w:rsidRDefault="00776109" w:rsidP="0047389A">
      <w:pPr>
        <w:pStyle w:val="ListParagraph"/>
        <w:ind w:left="0" w:firstLine="0"/>
        <w:rPr>
          <w:bCs/>
          <w:sz w:val="20"/>
          <w:szCs w:val="20"/>
          <w:u w:val="single"/>
        </w:rPr>
      </w:pPr>
    </w:p>
    <w:p w:rsidR="0047389A" w:rsidRPr="00AC5FAE" w:rsidRDefault="0047389A" w:rsidP="0047389A">
      <w:pPr>
        <w:pStyle w:val="ListParagraph"/>
        <w:ind w:left="0" w:firstLine="0"/>
        <w:rPr>
          <w:bCs/>
          <w:sz w:val="20"/>
          <w:szCs w:val="20"/>
          <w:u w:val="single"/>
        </w:rPr>
      </w:pPr>
      <w:r w:rsidRPr="00AC5FAE">
        <w:rPr>
          <w:bCs/>
          <w:sz w:val="20"/>
          <w:szCs w:val="20"/>
          <w:u w:val="single"/>
        </w:rPr>
        <w:t>Session 12</w:t>
      </w:r>
    </w:p>
    <w:p w:rsidR="0047389A" w:rsidRPr="00AC5FAE" w:rsidRDefault="0047389A" w:rsidP="0047389A">
      <w:pPr>
        <w:pStyle w:val="ListParagraph"/>
        <w:ind w:left="0" w:firstLine="0"/>
        <w:rPr>
          <w:bCs/>
          <w:sz w:val="20"/>
          <w:szCs w:val="20"/>
        </w:rPr>
      </w:pPr>
      <w:r>
        <w:rPr>
          <w:bCs/>
          <w:sz w:val="20"/>
          <w:szCs w:val="20"/>
        </w:rPr>
        <w:t>ARP</w:t>
      </w:r>
    </w:p>
    <w:p w:rsidR="0047389A" w:rsidRPr="00AC5FAE" w:rsidRDefault="0047389A" w:rsidP="0047389A">
      <w:pPr>
        <w:pStyle w:val="ListParagraph"/>
        <w:ind w:left="0" w:firstLine="0"/>
        <w:rPr>
          <w:bCs/>
          <w:sz w:val="20"/>
          <w:szCs w:val="20"/>
        </w:rPr>
      </w:pPr>
      <w:r w:rsidRPr="00AC5FAE">
        <w:rPr>
          <w:bCs/>
          <w:sz w:val="20"/>
          <w:szCs w:val="20"/>
        </w:rPr>
        <w:t>LS #</w:t>
      </w:r>
      <w:r>
        <w:rPr>
          <w:bCs/>
          <w:sz w:val="20"/>
          <w:szCs w:val="20"/>
        </w:rPr>
        <w:t>7734</w:t>
      </w:r>
    </w:p>
    <w:p w:rsidR="0047389A" w:rsidRPr="00AC5FAE" w:rsidRDefault="0047389A" w:rsidP="0047389A">
      <w:pPr>
        <w:pStyle w:val="ListParagraph"/>
        <w:ind w:left="0" w:firstLine="0"/>
        <w:rPr>
          <w:bCs/>
          <w:sz w:val="20"/>
          <w:szCs w:val="20"/>
        </w:rPr>
      </w:pPr>
      <w:r>
        <w:rPr>
          <w:bCs/>
          <w:sz w:val="20"/>
          <w:szCs w:val="20"/>
        </w:rPr>
        <w:t>3/2/22</w:t>
      </w:r>
    </w:p>
    <w:p w:rsidR="0047389A" w:rsidRPr="00AC5FAE" w:rsidRDefault="0047389A" w:rsidP="0047389A">
      <w:pPr>
        <w:pStyle w:val="ListParagraph"/>
        <w:ind w:left="1440"/>
        <w:rPr>
          <w:bCs/>
          <w:sz w:val="20"/>
          <w:szCs w:val="20"/>
        </w:rPr>
      </w:pPr>
    </w:p>
    <w:p w:rsidR="0047389A" w:rsidRPr="00AC5FAE" w:rsidRDefault="0047389A" w:rsidP="0047389A">
      <w:pPr>
        <w:pStyle w:val="ListParagraph"/>
        <w:ind w:left="0" w:firstLine="0"/>
        <w:rPr>
          <w:bCs/>
          <w:sz w:val="20"/>
          <w:szCs w:val="20"/>
          <w:u w:val="single"/>
        </w:rPr>
      </w:pPr>
      <w:r w:rsidRPr="00AC5FAE">
        <w:rPr>
          <w:bCs/>
          <w:sz w:val="20"/>
          <w:szCs w:val="20"/>
          <w:u w:val="single"/>
        </w:rPr>
        <w:t>Session 11</w:t>
      </w:r>
    </w:p>
    <w:p w:rsidR="0047389A" w:rsidRPr="00AC5FAE" w:rsidRDefault="0047389A" w:rsidP="0047389A">
      <w:pPr>
        <w:pStyle w:val="ListParagraph"/>
        <w:ind w:left="0" w:firstLine="0"/>
        <w:rPr>
          <w:bCs/>
          <w:sz w:val="20"/>
          <w:szCs w:val="20"/>
        </w:rPr>
      </w:pPr>
      <w:r>
        <w:rPr>
          <w:bCs/>
          <w:sz w:val="20"/>
          <w:szCs w:val="20"/>
        </w:rPr>
        <w:t>WCJ/JJ</w:t>
      </w:r>
    </w:p>
    <w:p w:rsidR="0047389A" w:rsidRPr="00AC5FAE" w:rsidRDefault="0047389A" w:rsidP="0047389A">
      <w:pPr>
        <w:pStyle w:val="ListParagraph"/>
        <w:ind w:left="0" w:firstLine="0"/>
        <w:rPr>
          <w:bCs/>
          <w:sz w:val="20"/>
          <w:szCs w:val="20"/>
        </w:rPr>
      </w:pPr>
      <w:r w:rsidRPr="00AC5FAE">
        <w:rPr>
          <w:bCs/>
          <w:sz w:val="20"/>
          <w:szCs w:val="20"/>
        </w:rPr>
        <w:t>LS #</w:t>
      </w:r>
      <w:r>
        <w:rPr>
          <w:bCs/>
          <w:sz w:val="20"/>
          <w:szCs w:val="20"/>
        </w:rPr>
        <w:t>243</w:t>
      </w:r>
    </w:p>
    <w:p w:rsidR="00AE212E" w:rsidRPr="0047389A" w:rsidRDefault="0047389A" w:rsidP="0047389A">
      <w:pPr>
        <w:pStyle w:val="ListParagraph"/>
        <w:ind w:left="0" w:firstLine="0"/>
        <w:rPr>
          <w:bCs/>
          <w:sz w:val="20"/>
          <w:szCs w:val="20"/>
        </w:rPr>
      </w:pPr>
      <w:r w:rsidRPr="00AC5FAE">
        <w:rPr>
          <w:bCs/>
          <w:sz w:val="20"/>
          <w:szCs w:val="20"/>
        </w:rPr>
        <w:t>Int. #</w:t>
      </w:r>
      <w:r>
        <w:rPr>
          <w:bCs/>
          <w:sz w:val="20"/>
          <w:szCs w:val="20"/>
        </w:rPr>
        <w:t>0086</w:t>
      </w:r>
      <w:r w:rsidRPr="00AC5FAE">
        <w:rPr>
          <w:bCs/>
          <w:sz w:val="20"/>
          <w:szCs w:val="20"/>
        </w:rPr>
        <w:t>-2018</w:t>
      </w:r>
    </w:p>
    <w:sectPr w:rsidR="00AE212E" w:rsidRPr="0047389A"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AF8" w:rsidRDefault="00A47AF8">
      <w:r>
        <w:separator/>
      </w:r>
    </w:p>
    <w:p w:rsidR="00A47AF8" w:rsidRDefault="00A47AF8"/>
  </w:endnote>
  <w:endnote w:type="continuationSeparator" w:id="0">
    <w:p w:rsidR="00A47AF8" w:rsidRDefault="00A47AF8">
      <w:r>
        <w:continuationSeparator/>
      </w:r>
    </w:p>
    <w:p w:rsidR="00A47AF8" w:rsidRDefault="00A47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1B1925">
      <w:rPr>
        <w:noProof/>
      </w:rPr>
      <w:t>6</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1B1925">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AF8" w:rsidRDefault="00A47AF8">
      <w:r>
        <w:separator/>
      </w:r>
    </w:p>
    <w:p w:rsidR="00A47AF8" w:rsidRDefault="00A47AF8"/>
  </w:footnote>
  <w:footnote w:type="continuationSeparator" w:id="0">
    <w:p w:rsidR="00A47AF8" w:rsidRDefault="00A47AF8">
      <w:r>
        <w:continuationSeparator/>
      </w:r>
    </w:p>
    <w:p w:rsidR="00A47AF8" w:rsidRDefault="00A47A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93" w:rsidRPr="00776109" w:rsidRDefault="00351E93" w:rsidP="00776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B2"/>
    <w:rsid w:val="000135A3"/>
    <w:rsid w:val="000502BC"/>
    <w:rsid w:val="00056BB0"/>
    <w:rsid w:val="00064AFB"/>
    <w:rsid w:val="0009173E"/>
    <w:rsid w:val="00094A70"/>
    <w:rsid w:val="000A7115"/>
    <w:rsid w:val="001073BD"/>
    <w:rsid w:val="00115B31"/>
    <w:rsid w:val="001509BF"/>
    <w:rsid w:val="00150A27"/>
    <w:rsid w:val="00165627"/>
    <w:rsid w:val="00167107"/>
    <w:rsid w:val="00180BD2"/>
    <w:rsid w:val="00190D84"/>
    <w:rsid w:val="00195A80"/>
    <w:rsid w:val="001B1925"/>
    <w:rsid w:val="001D3200"/>
    <w:rsid w:val="001D4249"/>
    <w:rsid w:val="00205741"/>
    <w:rsid w:val="00207323"/>
    <w:rsid w:val="0021642E"/>
    <w:rsid w:val="0022099D"/>
    <w:rsid w:val="00221C0B"/>
    <w:rsid w:val="00224027"/>
    <w:rsid w:val="00241100"/>
    <w:rsid w:val="00241F94"/>
    <w:rsid w:val="00270162"/>
    <w:rsid w:val="00280955"/>
    <w:rsid w:val="00283086"/>
    <w:rsid w:val="00292C42"/>
    <w:rsid w:val="002B2F97"/>
    <w:rsid w:val="002C4435"/>
    <w:rsid w:val="002F196D"/>
    <w:rsid w:val="002F269C"/>
    <w:rsid w:val="00301E5D"/>
    <w:rsid w:val="00307FFC"/>
    <w:rsid w:val="00324338"/>
    <w:rsid w:val="0033027F"/>
    <w:rsid w:val="003447CD"/>
    <w:rsid w:val="00351E93"/>
    <w:rsid w:val="00352CA7"/>
    <w:rsid w:val="00362FE6"/>
    <w:rsid w:val="003720CF"/>
    <w:rsid w:val="003874A1"/>
    <w:rsid w:val="00387754"/>
    <w:rsid w:val="003A29EF"/>
    <w:rsid w:val="003A75C2"/>
    <w:rsid w:val="003F26F9"/>
    <w:rsid w:val="003F3109"/>
    <w:rsid w:val="00422251"/>
    <w:rsid w:val="00431FD3"/>
    <w:rsid w:val="00432688"/>
    <w:rsid w:val="00435BC9"/>
    <w:rsid w:val="00444642"/>
    <w:rsid w:val="00447A01"/>
    <w:rsid w:val="0047389A"/>
    <w:rsid w:val="004948B5"/>
    <w:rsid w:val="004B097C"/>
    <w:rsid w:val="004E1CF2"/>
    <w:rsid w:val="004F3343"/>
    <w:rsid w:val="005163EA"/>
    <w:rsid w:val="00550E96"/>
    <w:rsid w:val="0055259A"/>
    <w:rsid w:val="00552C58"/>
    <w:rsid w:val="00554C35"/>
    <w:rsid w:val="0058155D"/>
    <w:rsid w:val="00586366"/>
    <w:rsid w:val="005A1EBD"/>
    <w:rsid w:val="005B5DE4"/>
    <w:rsid w:val="005C6980"/>
    <w:rsid w:val="005D4A03"/>
    <w:rsid w:val="005E655A"/>
    <w:rsid w:val="005E7681"/>
    <w:rsid w:val="005F3AA6"/>
    <w:rsid w:val="00630AB3"/>
    <w:rsid w:val="006662DF"/>
    <w:rsid w:val="00681A93"/>
    <w:rsid w:val="00687344"/>
    <w:rsid w:val="006A691C"/>
    <w:rsid w:val="006B26AF"/>
    <w:rsid w:val="006B590A"/>
    <w:rsid w:val="006B5AB9"/>
    <w:rsid w:val="006D3E3C"/>
    <w:rsid w:val="006D562C"/>
    <w:rsid w:val="006F5CC7"/>
    <w:rsid w:val="007101A2"/>
    <w:rsid w:val="00717610"/>
    <w:rsid w:val="007218EB"/>
    <w:rsid w:val="0072551E"/>
    <w:rsid w:val="00727F04"/>
    <w:rsid w:val="00750030"/>
    <w:rsid w:val="00752FB2"/>
    <w:rsid w:val="00767CD4"/>
    <w:rsid w:val="00767F2C"/>
    <w:rsid w:val="00770B9A"/>
    <w:rsid w:val="00776109"/>
    <w:rsid w:val="007A1A40"/>
    <w:rsid w:val="007B293E"/>
    <w:rsid w:val="007B6497"/>
    <w:rsid w:val="007C1D9D"/>
    <w:rsid w:val="007C6893"/>
    <w:rsid w:val="007E6C39"/>
    <w:rsid w:val="007E73C5"/>
    <w:rsid w:val="007E79D5"/>
    <w:rsid w:val="007F4087"/>
    <w:rsid w:val="00806569"/>
    <w:rsid w:val="008167F4"/>
    <w:rsid w:val="00835751"/>
    <w:rsid w:val="0083646C"/>
    <w:rsid w:val="00853E42"/>
    <w:rsid w:val="00872BFD"/>
    <w:rsid w:val="00880099"/>
    <w:rsid w:val="008F0B17"/>
    <w:rsid w:val="008F4660"/>
    <w:rsid w:val="00900ACB"/>
    <w:rsid w:val="00925D71"/>
    <w:rsid w:val="009822E5"/>
    <w:rsid w:val="00990ECE"/>
    <w:rsid w:val="009A328A"/>
    <w:rsid w:val="00A03635"/>
    <w:rsid w:val="00A10451"/>
    <w:rsid w:val="00A269C2"/>
    <w:rsid w:val="00A46ACE"/>
    <w:rsid w:val="00A47AF8"/>
    <w:rsid w:val="00A531EC"/>
    <w:rsid w:val="00A654D0"/>
    <w:rsid w:val="00AA66B1"/>
    <w:rsid w:val="00AD1881"/>
    <w:rsid w:val="00AE212E"/>
    <w:rsid w:val="00AF39A5"/>
    <w:rsid w:val="00B15D83"/>
    <w:rsid w:val="00B1635A"/>
    <w:rsid w:val="00B30100"/>
    <w:rsid w:val="00B47730"/>
    <w:rsid w:val="00B97700"/>
    <w:rsid w:val="00BA4408"/>
    <w:rsid w:val="00BA599A"/>
    <w:rsid w:val="00BA65F5"/>
    <w:rsid w:val="00BB3BB9"/>
    <w:rsid w:val="00BC1806"/>
    <w:rsid w:val="00BC784C"/>
    <w:rsid w:val="00BD4E49"/>
    <w:rsid w:val="00BF76F0"/>
    <w:rsid w:val="00C92A35"/>
    <w:rsid w:val="00C93F56"/>
    <w:rsid w:val="00C96CEE"/>
    <w:rsid w:val="00CA09E2"/>
    <w:rsid w:val="00CA2899"/>
    <w:rsid w:val="00CA30A1"/>
    <w:rsid w:val="00CA6B5C"/>
    <w:rsid w:val="00CC4ED3"/>
    <w:rsid w:val="00CE0F5F"/>
    <w:rsid w:val="00CE602C"/>
    <w:rsid w:val="00CF17D2"/>
    <w:rsid w:val="00D12B48"/>
    <w:rsid w:val="00D30A34"/>
    <w:rsid w:val="00D32E59"/>
    <w:rsid w:val="00D52CE9"/>
    <w:rsid w:val="00D77EF2"/>
    <w:rsid w:val="00D83FD0"/>
    <w:rsid w:val="00D94395"/>
    <w:rsid w:val="00D94AC9"/>
    <w:rsid w:val="00D975BE"/>
    <w:rsid w:val="00DB6BFB"/>
    <w:rsid w:val="00DC57C0"/>
    <w:rsid w:val="00DE6E46"/>
    <w:rsid w:val="00DF7976"/>
    <w:rsid w:val="00E04053"/>
    <w:rsid w:val="00E0423E"/>
    <w:rsid w:val="00E06550"/>
    <w:rsid w:val="00E13406"/>
    <w:rsid w:val="00E310B4"/>
    <w:rsid w:val="00E34500"/>
    <w:rsid w:val="00E37C8F"/>
    <w:rsid w:val="00E42EF6"/>
    <w:rsid w:val="00E611AD"/>
    <w:rsid w:val="00E611DE"/>
    <w:rsid w:val="00E84A4E"/>
    <w:rsid w:val="00E96AB4"/>
    <w:rsid w:val="00E97376"/>
    <w:rsid w:val="00EB5A95"/>
    <w:rsid w:val="00ED266D"/>
    <w:rsid w:val="00ED2846"/>
    <w:rsid w:val="00ED6ADF"/>
    <w:rsid w:val="00EF1E62"/>
    <w:rsid w:val="00F0418B"/>
    <w:rsid w:val="00F167DD"/>
    <w:rsid w:val="00F23C44"/>
    <w:rsid w:val="00F24570"/>
    <w:rsid w:val="00F33321"/>
    <w:rsid w:val="00F34140"/>
    <w:rsid w:val="00FA5BBD"/>
    <w:rsid w:val="00FA63F7"/>
    <w:rsid w:val="00FA784E"/>
    <w:rsid w:val="00FB2FD6"/>
    <w:rsid w:val="00FC07F0"/>
    <w:rsid w:val="00FC547E"/>
    <w:rsid w:val="00FE60D8"/>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CF2964-E082-4C83-99FA-3A0B2B4A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paragraph" w:styleId="NormalWeb">
    <w:name w:val="Normal (Web)"/>
    <w:basedOn w:val="Normal"/>
    <w:uiPriority w:val="99"/>
    <w:semiHidden/>
    <w:unhideWhenUsed/>
    <w:rsid w:val="00283086"/>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022">
      <w:bodyDiv w:val="1"/>
      <w:marLeft w:val="0"/>
      <w:marRight w:val="0"/>
      <w:marTop w:val="0"/>
      <w:marBottom w:val="0"/>
      <w:divBdr>
        <w:top w:val="none" w:sz="0" w:space="0" w:color="auto"/>
        <w:left w:val="none" w:sz="0" w:space="0" w:color="auto"/>
        <w:bottom w:val="none" w:sz="0" w:space="0" w:color="auto"/>
        <w:right w:val="none" w:sz="0" w:space="0" w:color="auto"/>
      </w:divBdr>
    </w:div>
    <w:div w:id="366613180">
      <w:bodyDiv w:val="1"/>
      <w:marLeft w:val="0"/>
      <w:marRight w:val="0"/>
      <w:marTop w:val="0"/>
      <w:marBottom w:val="0"/>
      <w:divBdr>
        <w:top w:val="none" w:sz="0" w:space="0" w:color="auto"/>
        <w:left w:val="none" w:sz="0" w:space="0" w:color="auto"/>
        <w:bottom w:val="none" w:sz="0" w:space="0" w:color="auto"/>
        <w:right w:val="none" w:sz="0" w:space="0" w:color="auto"/>
      </w:divBdr>
      <w:divsChild>
        <w:div w:id="997686455">
          <w:marLeft w:val="0"/>
          <w:marRight w:val="0"/>
          <w:marTop w:val="0"/>
          <w:marBottom w:val="0"/>
          <w:divBdr>
            <w:top w:val="none" w:sz="0" w:space="0" w:color="auto"/>
            <w:left w:val="none" w:sz="0" w:space="0" w:color="auto"/>
            <w:bottom w:val="none" w:sz="0" w:space="0" w:color="auto"/>
            <w:right w:val="none" w:sz="0" w:space="0" w:color="auto"/>
          </w:divBdr>
          <w:divsChild>
            <w:div w:id="1365787657">
              <w:marLeft w:val="0"/>
              <w:marRight w:val="0"/>
              <w:marTop w:val="0"/>
              <w:marBottom w:val="0"/>
              <w:divBdr>
                <w:top w:val="none" w:sz="0" w:space="0" w:color="auto"/>
                <w:left w:val="none" w:sz="0" w:space="0" w:color="auto"/>
                <w:bottom w:val="none" w:sz="0" w:space="0" w:color="auto"/>
                <w:right w:val="none" w:sz="0" w:space="0" w:color="auto"/>
              </w:divBdr>
              <w:divsChild>
                <w:div w:id="1004357652">
                  <w:marLeft w:val="0"/>
                  <w:marRight w:val="0"/>
                  <w:marTop w:val="0"/>
                  <w:marBottom w:val="0"/>
                  <w:divBdr>
                    <w:top w:val="none" w:sz="0" w:space="0" w:color="auto"/>
                    <w:left w:val="none" w:sz="0" w:space="0" w:color="auto"/>
                    <w:bottom w:val="none" w:sz="0" w:space="0" w:color="auto"/>
                    <w:right w:val="none" w:sz="0" w:space="0" w:color="auto"/>
                  </w:divBdr>
                  <w:divsChild>
                    <w:div w:id="19822412">
                      <w:marLeft w:val="0"/>
                      <w:marRight w:val="0"/>
                      <w:marTop w:val="0"/>
                      <w:marBottom w:val="0"/>
                      <w:divBdr>
                        <w:top w:val="none" w:sz="0" w:space="0" w:color="auto"/>
                        <w:left w:val="none" w:sz="0" w:space="0" w:color="auto"/>
                        <w:bottom w:val="none" w:sz="0" w:space="0" w:color="auto"/>
                        <w:right w:val="none" w:sz="0" w:space="0" w:color="auto"/>
                      </w:divBdr>
                      <w:divsChild>
                        <w:div w:id="985545525">
                          <w:marLeft w:val="0"/>
                          <w:marRight w:val="0"/>
                          <w:marTop w:val="0"/>
                          <w:marBottom w:val="0"/>
                          <w:divBdr>
                            <w:top w:val="none" w:sz="0" w:space="0" w:color="auto"/>
                            <w:left w:val="none" w:sz="0" w:space="0" w:color="auto"/>
                            <w:bottom w:val="none" w:sz="0" w:space="0" w:color="auto"/>
                            <w:right w:val="none" w:sz="0" w:space="0" w:color="auto"/>
                          </w:divBdr>
                          <w:divsChild>
                            <w:div w:id="246503248">
                              <w:marLeft w:val="0"/>
                              <w:marRight w:val="0"/>
                              <w:marTop w:val="0"/>
                              <w:marBottom w:val="0"/>
                              <w:divBdr>
                                <w:top w:val="none" w:sz="0" w:space="0" w:color="C0C0C0"/>
                                <w:left w:val="none" w:sz="0" w:space="0" w:color="C0C0C0"/>
                                <w:bottom w:val="none" w:sz="0" w:space="0" w:color="C0C0C0"/>
                                <w:right w:val="none" w:sz="0" w:space="0" w:color="C0C0C0"/>
                              </w:divBdr>
                              <w:divsChild>
                                <w:div w:id="1847093135">
                                  <w:marLeft w:val="0"/>
                                  <w:marRight w:val="0"/>
                                  <w:marTop w:val="0"/>
                                  <w:marBottom w:val="0"/>
                                  <w:divBdr>
                                    <w:top w:val="none" w:sz="0" w:space="0" w:color="auto"/>
                                    <w:left w:val="none" w:sz="0" w:space="0" w:color="auto"/>
                                    <w:bottom w:val="none" w:sz="0" w:space="0" w:color="auto"/>
                                    <w:right w:val="none" w:sz="0" w:space="0" w:color="auto"/>
                                  </w:divBdr>
                                  <w:divsChild>
                                    <w:div w:id="1931739989">
                                      <w:marLeft w:val="0"/>
                                      <w:marRight w:val="0"/>
                                      <w:marTop w:val="0"/>
                                      <w:marBottom w:val="0"/>
                                      <w:divBdr>
                                        <w:top w:val="none" w:sz="0" w:space="0" w:color="auto"/>
                                        <w:left w:val="none" w:sz="0" w:space="0" w:color="auto"/>
                                        <w:bottom w:val="none" w:sz="0" w:space="0" w:color="auto"/>
                                        <w:right w:val="none" w:sz="0" w:space="0" w:color="auto"/>
                                      </w:divBdr>
                                      <w:divsChild>
                                        <w:div w:id="1406368813">
                                          <w:marLeft w:val="150"/>
                                          <w:marRight w:val="150"/>
                                          <w:marTop w:val="150"/>
                                          <w:marBottom w:val="150"/>
                                          <w:divBdr>
                                            <w:top w:val="none" w:sz="0" w:space="0" w:color="auto"/>
                                            <w:left w:val="none" w:sz="0" w:space="0" w:color="auto"/>
                                            <w:bottom w:val="none" w:sz="0" w:space="0" w:color="auto"/>
                                            <w:right w:val="none" w:sz="0" w:space="0" w:color="auto"/>
                                          </w:divBdr>
                                          <w:divsChild>
                                            <w:div w:id="1062564267">
                                              <w:marLeft w:val="0"/>
                                              <w:marRight w:val="0"/>
                                              <w:marTop w:val="0"/>
                                              <w:marBottom w:val="0"/>
                                              <w:divBdr>
                                                <w:top w:val="none" w:sz="0" w:space="0" w:color="auto"/>
                                                <w:left w:val="none" w:sz="0" w:space="0" w:color="auto"/>
                                                <w:bottom w:val="none" w:sz="0" w:space="0" w:color="auto"/>
                                                <w:right w:val="none" w:sz="0" w:space="0" w:color="auto"/>
                                              </w:divBdr>
                                              <w:divsChild>
                                                <w:div w:id="6447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979539">
      <w:bodyDiv w:val="1"/>
      <w:marLeft w:val="0"/>
      <w:marRight w:val="0"/>
      <w:marTop w:val="0"/>
      <w:marBottom w:val="0"/>
      <w:divBdr>
        <w:top w:val="none" w:sz="0" w:space="0" w:color="auto"/>
        <w:left w:val="none" w:sz="0" w:space="0" w:color="auto"/>
        <w:bottom w:val="none" w:sz="0" w:space="0" w:color="auto"/>
        <w:right w:val="none" w:sz="0" w:space="0" w:color="auto"/>
      </w:divBdr>
    </w:div>
    <w:div w:id="445656586">
      <w:bodyDiv w:val="1"/>
      <w:marLeft w:val="0"/>
      <w:marRight w:val="0"/>
      <w:marTop w:val="0"/>
      <w:marBottom w:val="0"/>
      <w:divBdr>
        <w:top w:val="none" w:sz="0" w:space="0" w:color="auto"/>
        <w:left w:val="none" w:sz="0" w:space="0" w:color="auto"/>
        <w:bottom w:val="none" w:sz="0" w:space="0" w:color="auto"/>
        <w:right w:val="none" w:sz="0" w:space="0" w:color="auto"/>
      </w:divBdr>
    </w:div>
    <w:div w:id="557666513">
      <w:bodyDiv w:val="1"/>
      <w:marLeft w:val="0"/>
      <w:marRight w:val="0"/>
      <w:marTop w:val="0"/>
      <w:marBottom w:val="0"/>
      <w:divBdr>
        <w:top w:val="none" w:sz="0" w:space="0" w:color="auto"/>
        <w:left w:val="none" w:sz="0" w:space="0" w:color="auto"/>
        <w:bottom w:val="none" w:sz="0" w:space="0" w:color="auto"/>
        <w:right w:val="none" w:sz="0" w:space="0" w:color="auto"/>
      </w:divBdr>
      <w:divsChild>
        <w:div w:id="380371625">
          <w:marLeft w:val="0"/>
          <w:marRight w:val="0"/>
          <w:marTop w:val="0"/>
          <w:marBottom w:val="0"/>
          <w:divBdr>
            <w:top w:val="none" w:sz="0" w:space="0" w:color="auto"/>
            <w:left w:val="none" w:sz="0" w:space="0" w:color="auto"/>
            <w:bottom w:val="none" w:sz="0" w:space="0" w:color="auto"/>
            <w:right w:val="none" w:sz="0" w:space="0" w:color="auto"/>
          </w:divBdr>
          <w:divsChild>
            <w:div w:id="1761442578">
              <w:marLeft w:val="0"/>
              <w:marRight w:val="0"/>
              <w:marTop w:val="0"/>
              <w:marBottom w:val="0"/>
              <w:divBdr>
                <w:top w:val="none" w:sz="0" w:space="0" w:color="auto"/>
                <w:left w:val="none" w:sz="0" w:space="0" w:color="auto"/>
                <w:bottom w:val="none" w:sz="0" w:space="0" w:color="auto"/>
                <w:right w:val="none" w:sz="0" w:space="0" w:color="auto"/>
              </w:divBdr>
              <w:divsChild>
                <w:div w:id="1850098171">
                  <w:marLeft w:val="0"/>
                  <w:marRight w:val="0"/>
                  <w:marTop w:val="0"/>
                  <w:marBottom w:val="0"/>
                  <w:divBdr>
                    <w:top w:val="none" w:sz="0" w:space="0" w:color="auto"/>
                    <w:left w:val="none" w:sz="0" w:space="0" w:color="auto"/>
                    <w:bottom w:val="none" w:sz="0" w:space="0" w:color="auto"/>
                    <w:right w:val="none" w:sz="0" w:space="0" w:color="auto"/>
                  </w:divBdr>
                  <w:divsChild>
                    <w:div w:id="1507554799">
                      <w:marLeft w:val="0"/>
                      <w:marRight w:val="0"/>
                      <w:marTop w:val="0"/>
                      <w:marBottom w:val="0"/>
                      <w:divBdr>
                        <w:top w:val="none" w:sz="0" w:space="0" w:color="auto"/>
                        <w:left w:val="none" w:sz="0" w:space="0" w:color="auto"/>
                        <w:bottom w:val="none" w:sz="0" w:space="0" w:color="auto"/>
                        <w:right w:val="none" w:sz="0" w:space="0" w:color="auto"/>
                      </w:divBdr>
                      <w:divsChild>
                        <w:div w:id="2068873087">
                          <w:marLeft w:val="0"/>
                          <w:marRight w:val="0"/>
                          <w:marTop w:val="0"/>
                          <w:marBottom w:val="0"/>
                          <w:divBdr>
                            <w:top w:val="none" w:sz="0" w:space="0" w:color="auto"/>
                            <w:left w:val="none" w:sz="0" w:space="0" w:color="auto"/>
                            <w:bottom w:val="none" w:sz="0" w:space="0" w:color="auto"/>
                            <w:right w:val="none" w:sz="0" w:space="0" w:color="auto"/>
                          </w:divBdr>
                          <w:divsChild>
                            <w:div w:id="155928164">
                              <w:marLeft w:val="0"/>
                              <w:marRight w:val="0"/>
                              <w:marTop w:val="0"/>
                              <w:marBottom w:val="0"/>
                              <w:divBdr>
                                <w:top w:val="none" w:sz="0" w:space="0" w:color="C0C0C0"/>
                                <w:left w:val="none" w:sz="0" w:space="0" w:color="C0C0C0"/>
                                <w:bottom w:val="none" w:sz="0" w:space="0" w:color="C0C0C0"/>
                                <w:right w:val="none" w:sz="0" w:space="0" w:color="C0C0C0"/>
                              </w:divBdr>
                              <w:divsChild>
                                <w:div w:id="1458065804">
                                  <w:marLeft w:val="0"/>
                                  <w:marRight w:val="0"/>
                                  <w:marTop w:val="0"/>
                                  <w:marBottom w:val="0"/>
                                  <w:divBdr>
                                    <w:top w:val="none" w:sz="0" w:space="0" w:color="auto"/>
                                    <w:left w:val="none" w:sz="0" w:space="0" w:color="auto"/>
                                    <w:bottom w:val="none" w:sz="0" w:space="0" w:color="auto"/>
                                    <w:right w:val="none" w:sz="0" w:space="0" w:color="auto"/>
                                  </w:divBdr>
                                  <w:divsChild>
                                    <w:div w:id="1855194508">
                                      <w:marLeft w:val="0"/>
                                      <w:marRight w:val="0"/>
                                      <w:marTop w:val="0"/>
                                      <w:marBottom w:val="0"/>
                                      <w:divBdr>
                                        <w:top w:val="none" w:sz="0" w:space="0" w:color="auto"/>
                                        <w:left w:val="none" w:sz="0" w:space="0" w:color="auto"/>
                                        <w:bottom w:val="none" w:sz="0" w:space="0" w:color="auto"/>
                                        <w:right w:val="none" w:sz="0" w:space="0" w:color="auto"/>
                                      </w:divBdr>
                                      <w:divsChild>
                                        <w:div w:id="1599479820">
                                          <w:marLeft w:val="150"/>
                                          <w:marRight w:val="150"/>
                                          <w:marTop w:val="150"/>
                                          <w:marBottom w:val="150"/>
                                          <w:divBdr>
                                            <w:top w:val="none" w:sz="0" w:space="0" w:color="auto"/>
                                            <w:left w:val="none" w:sz="0" w:space="0" w:color="auto"/>
                                            <w:bottom w:val="none" w:sz="0" w:space="0" w:color="auto"/>
                                            <w:right w:val="none" w:sz="0" w:space="0" w:color="auto"/>
                                          </w:divBdr>
                                          <w:divsChild>
                                            <w:div w:id="1028019712">
                                              <w:marLeft w:val="0"/>
                                              <w:marRight w:val="0"/>
                                              <w:marTop w:val="0"/>
                                              <w:marBottom w:val="0"/>
                                              <w:divBdr>
                                                <w:top w:val="none" w:sz="0" w:space="0" w:color="auto"/>
                                                <w:left w:val="none" w:sz="0" w:space="0" w:color="auto"/>
                                                <w:bottom w:val="none" w:sz="0" w:space="0" w:color="auto"/>
                                                <w:right w:val="none" w:sz="0" w:space="0" w:color="auto"/>
                                              </w:divBdr>
                                              <w:divsChild>
                                                <w:div w:id="5533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768613">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20454803">
      <w:bodyDiv w:val="1"/>
      <w:marLeft w:val="0"/>
      <w:marRight w:val="0"/>
      <w:marTop w:val="0"/>
      <w:marBottom w:val="0"/>
      <w:divBdr>
        <w:top w:val="none" w:sz="0" w:space="0" w:color="auto"/>
        <w:left w:val="none" w:sz="0" w:space="0" w:color="auto"/>
        <w:bottom w:val="none" w:sz="0" w:space="0" w:color="auto"/>
        <w:right w:val="none" w:sz="0" w:space="0" w:color="auto"/>
      </w:divBdr>
      <w:divsChild>
        <w:div w:id="1907884524">
          <w:marLeft w:val="0"/>
          <w:marRight w:val="0"/>
          <w:marTop w:val="0"/>
          <w:marBottom w:val="0"/>
          <w:divBdr>
            <w:top w:val="none" w:sz="0" w:space="0" w:color="auto"/>
            <w:left w:val="none" w:sz="0" w:space="0" w:color="auto"/>
            <w:bottom w:val="none" w:sz="0" w:space="0" w:color="auto"/>
            <w:right w:val="none" w:sz="0" w:space="0" w:color="auto"/>
          </w:divBdr>
          <w:divsChild>
            <w:div w:id="791707613">
              <w:marLeft w:val="0"/>
              <w:marRight w:val="0"/>
              <w:marTop w:val="0"/>
              <w:marBottom w:val="0"/>
              <w:divBdr>
                <w:top w:val="none" w:sz="0" w:space="0" w:color="auto"/>
                <w:left w:val="none" w:sz="0" w:space="0" w:color="auto"/>
                <w:bottom w:val="none" w:sz="0" w:space="0" w:color="auto"/>
                <w:right w:val="none" w:sz="0" w:space="0" w:color="auto"/>
              </w:divBdr>
              <w:divsChild>
                <w:div w:id="79838570">
                  <w:marLeft w:val="0"/>
                  <w:marRight w:val="0"/>
                  <w:marTop w:val="0"/>
                  <w:marBottom w:val="0"/>
                  <w:divBdr>
                    <w:top w:val="none" w:sz="0" w:space="0" w:color="auto"/>
                    <w:left w:val="none" w:sz="0" w:space="0" w:color="auto"/>
                    <w:bottom w:val="none" w:sz="0" w:space="0" w:color="auto"/>
                    <w:right w:val="none" w:sz="0" w:space="0" w:color="auto"/>
                  </w:divBdr>
                  <w:divsChild>
                    <w:div w:id="1838378872">
                      <w:marLeft w:val="0"/>
                      <w:marRight w:val="0"/>
                      <w:marTop w:val="0"/>
                      <w:marBottom w:val="0"/>
                      <w:divBdr>
                        <w:top w:val="none" w:sz="0" w:space="0" w:color="auto"/>
                        <w:left w:val="none" w:sz="0" w:space="0" w:color="auto"/>
                        <w:bottom w:val="none" w:sz="0" w:space="0" w:color="auto"/>
                        <w:right w:val="none" w:sz="0" w:space="0" w:color="auto"/>
                      </w:divBdr>
                      <w:divsChild>
                        <w:div w:id="98566504">
                          <w:marLeft w:val="0"/>
                          <w:marRight w:val="0"/>
                          <w:marTop w:val="0"/>
                          <w:marBottom w:val="0"/>
                          <w:divBdr>
                            <w:top w:val="none" w:sz="0" w:space="0" w:color="auto"/>
                            <w:left w:val="none" w:sz="0" w:space="0" w:color="auto"/>
                            <w:bottom w:val="none" w:sz="0" w:space="0" w:color="auto"/>
                            <w:right w:val="none" w:sz="0" w:space="0" w:color="auto"/>
                          </w:divBdr>
                          <w:divsChild>
                            <w:div w:id="1017854603">
                              <w:marLeft w:val="0"/>
                              <w:marRight w:val="0"/>
                              <w:marTop w:val="0"/>
                              <w:marBottom w:val="0"/>
                              <w:divBdr>
                                <w:top w:val="none" w:sz="0" w:space="0" w:color="C0C0C0"/>
                                <w:left w:val="none" w:sz="0" w:space="0" w:color="C0C0C0"/>
                                <w:bottom w:val="none" w:sz="0" w:space="0" w:color="C0C0C0"/>
                                <w:right w:val="none" w:sz="0" w:space="0" w:color="C0C0C0"/>
                              </w:divBdr>
                              <w:divsChild>
                                <w:div w:id="1760251140">
                                  <w:marLeft w:val="0"/>
                                  <w:marRight w:val="0"/>
                                  <w:marTop w:val="0"/>
                                  <w:marBottom w:val="0"/>
                                  <w:divBdr>
                                    <w:top w:val="none" w:sz="0" w:space="0" w:color="auto"/>
                                    <w:left w:val="none" w:sz="0" w:space="0" w:color="auto"/>
                                    <w:bottom w:val="none" w:sz="0" w:space="0" w:color="auto"/>
                                    <w:right w:val="none" w:sz="0" w:space="0" w:color="auto"/>
                                  </w:divBdr>
                                  <w:divsChild>
                                    <w:div w:id="194730006">
                                      <w:marLeft w:val="0"/>
                                      <w:marRight w:val="0"/>
                                      <w:marTop w:val="0"/>
                                      <w:marBottom w:val="0"/>
                                      <w:divBdr>
                                        <w:top w:val="none" w:sz="0" w:space="0" w:color="auto"/>
                                        <w:left w:val="none" w:sz="0" w:space="0" w:color="auto"/>
                                        <w:bottom w:val="none" w:sz="0" w:space="0" w:color="auto"/>
                                        <w:right w:val="none" w:sz="0" w:space="0" w:color="auto"/>
                                      </w:divBdr>
                                      <w:divsChild>
                                        <w:div w:id="1731951955">
                                          <w:marLeft w:val="150"/>
                                          <w:marRight w:val="150"/>
                                          <w:marTop w:val="150"/>
                                          <w:marBottom w:val="150"/>
                                          <w:divBdr>
                                            <w:top w:val="none" w:sz="0" w:space="0" w:color="auto"/>
                                            <w:left w:val="none" w:sz="0" w:space="0" w:color="auto"/>
                                            <w:bottom w:val="none" w:sz="0" w:space="0" w:color="auto"/>
                                            <w:right w:val="none" w:sz="0" w:space="0" w:color="auto"/>
                                          </w:divBdr>
                                          <w:divsChild>
                                            <w:div w:id="1977837948">
                                              <w:marLeft w:val="0"/>
                                              <w:marRight w:val="0"/>
                                              <w:marTop w:val="0"/>
                                              <w:marBottom w:val="0"/>
                                              <w:divBdr>
                                                <w:top w:val="none" w:sz="0" w:space="0" w:color="auto"/>
                                                <w:left w:val="none" w:sz="0" w:space="0" w:color="auto"/>
                                                <w:bottom w:val="none" w:sz="0" w:space="0" w:color="auto"/>
                                                <w:right w:val="none" w:sz="0" w:space="0" w:color="auto"/>
                                              </w:divBdr>
                                              <w:divsChild>
                                                <w:div w:id="5971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583830">
      <w:bodyDiv w:val="1"/>
      <w:marLeft w:val="0"/>
      <w:marRight w:val="0"/>
      <w:marTop w:val="0"/>
      <w:marBottom w:val="0"/>
      <w:divBdr>
        <w:top w:val="none" w:sz="0" w:space="0" w:color="auto"/>
        <w:left w:val="none" w:sz="0" w:space="0" w:color="auto"/>
        <w:bottom w:val="none" w:sz="0" w:space="0" w:color="auto"/>
        <w:right w:val="none" w:sz="0" w:space="0" w:color="auto"/>
      </w:divBdr>
      <w:divsChild>
        <w:div w:id="106002616">
          <w:marLeft w:val="0"/>
          <w:marRight w:val="0"/>
          <w:marTop w:val="0"/>
          <w:marBottom w:val="0"/>
          <w:divBdr>
            <w:top w:val="none" w:sz="0" w:space="0" w:color="auto"/>
            <w:left w:val="none" w:sz="0" w:space="0" w:color="auto"/>
            <w:bottom w:val="none" w:sz="0" w:space="0" w:color="auto"/>
            <w:right w:val="none" w:sz="0" w:space="0" w:color="auto"/>
          </w:divBdr>
          <w:divsChild>
            <w:div w:id="1240753029">
              <w:marLeft w:val="0"/>
              <w:marRight w:val="0"/>
              <w:marTop w:val="0"/>
              <w:marBottom w:val="0"/>
              <w:divBdr>
                <w:top w:val="none" w:sz="0" w:space="0" w:color="auto"/>
                <w:left w:val="none" w:sz="0" w:space="0" w:color="auto"/>
                <w:bottom w:val="none" w:sz="0" w:space="0" w:color="auto"/>
                <w:right w:val="none" w:sz="0" w:space="0" w:color="auto"/>
              </w:divBdr>
              <w:divsChild>
                <w:div w:id="2106339897">
                  <w:marLeft w:val="0"/>
                  <w:marRight w:val="0"/>
                  <w:marTop w:val="0"/>
                  <w:marBottom w:val="0"/>
                  <w:divBdr>
                    <w:top w:val="none" w:sz="0" w:space="0" w:color="auto"/>
                    <w:left w:val="none" w:sz="0" w:space="0" w:color="auto"/>
                    <w:bottom w:val="none" w:sz="0" w:space="0" w:color="auto"/>
                    <w:right w:val="none" w:sz="0" w:space="0" w:color="auto"/>
                  </w:divBdr>
                  <w:divsChild>
                    <w:div w:id="2076392529">
                      <w:marLeft w:val="0"/>
                      <w:marRight w:val="0"/>
                      <w:marTop w:val="0"/>
                      <w:marBottom w:val="0"/>
                      <w:divBdr>
                        <w:top w:val="none" w:sz="0" w:space="0" w:color="auto"/>
                        <w:left w:val="none" w:sz="0" w:space="0" w:color="auto"/>
                        <w:bottom w:val="none" w:sz="0" w:space="0" w:color="auto"/>
                        <w:right w:val="none" w:sz="0" w:space="0" w:color="auto"/>
                      </w:divBdr>
                      <w:divsChild>
                        <w:div w:id="2141074193">
                          <w:marLeft w:val="0"/>
                          <w:marRight w:val="0"/>
                          <w:marTop w:val="0"/>
                          <w:marBottom w:val="0"/>
                          <w:divBdr>
                            <w:top w:val="none" w:sz="0" w:space="0" w:color="auto"/>
                            <w:left w:val="none" w:sz="0" w:space="0" w:color="auto"/>
                            <w:bottom w:val="none" w:sz="0" w:space="0" w:color="auto"/>
                            <w:right w:val="none" w:sz="0" w:space="0" w:color="auto"/>
                          </w:divBdr>
                          <w:divsChild>
                            <w:div w:id="971397636">
                              <w:marLeft w:val="0"/>
                              <w:marRight w:val="0"/>
                              <w:marTop w:val="0"/>
                              <w:marBottom w:val="0"/>
                              <w:divBdr>
                                <w:top w:val="none" w:sz="0" w:space="0" w:color="C0C0C0"/>
                                <w:left w:val="none" w:sz="0" w:space="0" w:color="C0C0C0"/>
                                <w:bottom w:val="none" w:sz="0" w:space="0" w:color="C0C0C0"/>
                                <w:right w:val="none" w:sz="0" w:space="0" w:color="C0C0C0"/>
                              </w:divBdr>
                              <w:divsChild>
                                <w:div w:id="593591693">
                                  <w:marLeft w:val="0"/>
                                  <w:marRight w:val="0"/>
                                  <w:marTop w:val="0"/>
                                  <w:marBottom w:val="0"/>
                                  <w:divBdr>
                                    <w:top w:val="none" w:sz="0" w:space="0" w:color="auto"/>
                                    <w:left w:val="none" w:sz="0" w:space="0" w:color="auto"/>
                                    <w:bottom w:val="none" w:sz="0" w:space="0" w:color="auto"/>
                                    <w:right w:val="none" w:sz="0" w:space="0" w:color="auto"/>
                                  </w:divBdr>
                                  <w:divsChild>
                                    <w:div w:id="620721498">
                                      <w:marLeft w:val="0"/>
                                      <w:marRight w:val="0"/>
                                      <w:marTop w:val="0"/>
                                      <w:marBottom w:val="0"/>
                                      <w:divBdr>
                                        <w:top w:val="none" w:sz="0" w:space="0" w:color="auto"/>
                                        <w:left w:val="none" w:sz="0" w:space="0" w:color="auto"/>
                                        <w:bottom w:val="none" w:sz="0" w:space="0" w:color="auto"/>
                                        <w:right w:val="none" w:sz="0" w:space="0" w:color="auto"/>
                                      </w:divBdr>
                                      <w:divsChild>
                                        <w:div w:id="950164441">
                                          <w:marLeft w:val="150"/>
                                          <w:marRight w:val="150"/>
                                          <w:marTop w:val="150"/>
                                          <w:marBottom w:val="150"/>
                                          <w:divBdr>
                                            <w:top w:val="none" w:sz="0" w:space="0" w:color="auto"/>
                                            <w:left w:val="none" w:sz="0" w:space="0" w:color="auto"/>
                                            <w:bottom w:val="none" w:sz="0" w:space="0" w:color="auto"/>
                                            <w:right w:val="none" w:sz="0" w:space="0" w:color="auto"/>
                                          </w:divBdr>
                                          <w:divsChild>
                                            <w:div w:id="957490407">
                                              <w:marLeft w:val="0"/>
                                              <w:marRight w:val="0"/>
                                              <w:marTop w:val="0"/>
                                              <w:marBottom w:val="0"/>
                                              <w:divBdr>
                                                <w:top w:val="none" w:sz="0" w:space="0" w:color="auto"/>
                                                <w:left w:val="none" w:sz="0" w:space="0" w:color="auto"/>
                                                <w:bottom w:val="none" w:sz="0" w:space="0" w:color="auto"/>
                                                <w:right w:val="none" w:sz="0" w:space="0" w:color="auto"/>
                                              </w:divBdr>
                                              <w:divsChild>
                                                <w:div w:id="8083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343575">
      <w:bodyDiv w:val="1"/>
      <w:marLeft w:val="0"/>
      <w:marRight w:val="0"/>
      <w:marTop w:val="0"/>
      <w:marBottom w:val="0"/>
      <w:divBdr>
        <w:top w:val="none" w:sz="0" w:space="0" w:color="auto"/>
        <w:left w:val="none" w:sz="0" w:space="0" w:color="auto"/>
        <w:bottom w:val="none" w:sz="0" w:space="0" w:color="auto"/>
        <w:right w:val="none" w:sz="0" w:space="0" w:color="auto"/>
      </w:divBdr>
      <w:divsChild>
        <w:div w:id="844367257">
          <w:marLeft w:val="0"/>
          <w:marRight w:val="0"/>
          <w:marTop w:val="0"/>
          <w:marBottom w:val="0"/>
          <w:divBdr>
            <w:top w:val="none" w:sz="0" w:space="0" w:color="auto"/>
            <w:left w:val="none" w:sz="0" w:space="0" w:color="auto"/>
            <w:bottom w:val="none" w:sz="0" w:space="0" w:color="auto"/>
            <w:right w:val="none" w:sz="0" w:space="0" w:color="auto"/>
          </w:divBdr>
          <w:divsChild>
            <w:div w:id="635447934">
              <w:marLeft w:val="0"/>
              <w:marRight w:val="0"/>
              <w:marTop w:val="0"/>
              <w:marBottom w:val="0"/>
              <w:divBdr>
                <w:top w:val="none" w:sz="0" w:space="0" w:color="auto"/>
                <w:left w:val="none" w:sz="0" w:space="0" w:color="auto"/>
                <w:bottom w:val="none" w:sz="0" w:space="0" w:color="auto"/>
                <w:right w:val="none" w:sz="0" w:space="0" w:color="auto"/>
              </w:divBdr>
              <w:divsChild>
                <w:div w:id="1300765599">
                  <w:marLeft w:val="0"/>
                  <w:marRight w:val="0"/>
                  <w:marTop w:val="0"/>
                  <w:marBottom w:val="0"/>
                  <w:divBdr>
                    <w:top w:val="none" w:sz="0" w:space="0" w:color="auto"/>
                    <w:left w:val="none" w:sz="0" w:space="0" w:color="auto"/>
                    <w:bottom w:val="none" w:sz="0" w:space="0" w:color="auto"/>
                    <w:right w:val="none" w:sz="0" w:space="0" w:color="auto"/>
                  </w:divBdr>
                  <w:divsChild>
                    <w:div w:id="1685858195">
                      <w:marLeft w:val="0"/>
                      <w:marRight w:val="0"/>
                      <w:marTop w:val="0"/>
                      <w:marBottom w:val="0"/>
                      <w:divBdr>
                        <w:top w:val="none" w:sz="0" w:space="0" w:color="auto"/>
                        <w:left w:val="none" w:sz="0" w:space="0" w:color="auto"/>
                        <w:bottom w:val="none" w:sz="0" w:space="0" w:color="auto"/>
                        <w:right w:val="none" w:sz="0" w:space="0" w:color="auto"/>
                      </w:divBdr>
                      <w:divsChild>
                        <w:div w:id="1774782083">
                          <w:marLeft w:val="0"/>
                          <w:marRight w:val="0"/>
                          <w:marTop w:val="0"/>
                          <w:marBottom w:val="0"/>
                          <w:divBdr>
                            <w:top w:val="none" w:sz="0" w:space="0" w:color="auto"/>
                            <w:left w:val="none" w:sz="0" w:space="0" w:color="auto"/>
                            <w:bottom w:val="none" w:sz="0" w:space="0" w:color="auto"/>
                            <w:right w:val="none" w:sz="0" w:space="0" w:color="auto"/>
                          </w:divBdr>
                          <w:divsChild>
                            <w:div w:id="1671788945">
                              <w:marLeft w:val="0"/>
                              <w:marRight w:val="0"/>
                              <w:marTop w:val="0"/>
                              <w:marBottom w:val="0"/>
                              <w:divBdr>
                                <w:top w:val="none" w:sz="0" w:space="0" w:color="C0C0C0"/>
                                <w:left w:val="none" w:sz="0" w:space="0" w:color="C0C0C0"/>
                                <w:bottom w:val="none" w:sz="0" w:space="0" w:color="C0C0C0"/>
                                <w:right w:val="none" w:sz="0" w:space="0" w:color="C0C0C0"/>
                              </w:divBdr>
                              <w:divsChild>
                                <w:div w:id="667253391">
                                  <w:marLeft w:val="0"/>
                                  <w:marRight w:val="0"/>
                                  <w:marTop w:val="0"/>
                                  <w:marBottom w:val="0"/>
                                  <w:divBdr>
                                    <w:top w:val="none" w:sz="0" w:space="0" w:color="auto"/>
                                    <w:left w:val="none" w:sz="0" w:space="0" w:color="auto"/>
                                    <w:bottom w:val="none" w:sz="0" w:space="0" w:color="auto"/>
                                    <w:right w:val="none" w:sz="0" w:space="0" w:color="auto"/>
                                  </w:divBdr>
                                  <w:divsChild>
                                    <w:div w:id="1644892375">
                                      <w:marLeft w:val="0"/>
                                      <w:marRight w:val="0"/>
                                      <w:marTop w:val="0"/>
                                      <w:marBottom w:val="0"/>
                                      <w:divBdr>
                                        <w:top w:val="none" w:sz="0" w:space="0" w:color="auto"/>
                                        <w:left w:val="none" w:sz="0" w:space="0" w:color="auto"/>
                                        <w:bottom w:val="none" w:sz="0" w:space="0" w:color="auto"/>
                                        <w:right w:val="none" w:sz="0" w:space="0" w:color="auto"/>
                                      </w:divBdr>
                                      <w:divsChild>
                                        <w:div w:id="957179250">
                                          <w:marLeft w:val="150"/>
                                          <w:marRight w:val="150"/>
                                          <w:marTop w:val="150"/>
                                          <w:marBottom w:val="150"/>
                                          <w:divBdr>
                                            <w:top w:val="none" w:sz="0" w:space="0" w:color="auto"/>
                                            <w:left w:val="none" w:sz="0" w:space="0" w:color="auto"/>
                                            <w:bottom w:val="none" w:sz="0" w:space="0" w:color="auto"/>
                                            <w:right w:val="none" w:sz="0" w:space="0" w:color="auto"/>
                                          </w:divBdr>
                                          <w:divsChild>
                                            <w:div w:id="820854950">
                                              <w:marLeft w:val="0"/>
                                              <w:marRight w:val="0"/>
                                              <w:marTop w:val="0"/>
                                              <w:marBottom w:val="0"/>
                                              <w:divBdr>
                                                <w:top w:val="none" w:sz="0" w:space="0" w:color="auto"/>
                                                <w:left w:val="none" w:sz="0" w:space="0" w:color="auto"/>
                                                <w:bottom w:val="none" w:sz="0" w:space="0" w:color="auto"/>
                                                <w:right w:val="none" w:sz="0" w:space="0" w:color="auto"/>
                                              </w:divBdr>
                                              <w:divsChild>
                                                <w:div w:id="10196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29662495">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14336847">
      <w:bodyDiv w:val="1"/>
      <w:marLeft w:val="0"/>
      <w:marRight w:val="0"/>
      <w:marTop w:val="0"/>
      <w:marBottom w:val="0"/>
      <w:divBdr>
        <w:top w:val="none" w:sz="0" w:space="0" w:color="auto"/>
        <w:left w:val="none" w:sz="0" w:space="0" w:color="auto"/>
        <w:bottom w:val="none" w:sz="0" w:space="0" w:color="auto"/>
        <w:right w:val="none" w:sz="0" w:space="0" w:color="auto"/>
      </w:divBdr>
      <w:divsChild>
        <w:div w:id="1449396434">
          <w:marLeft w:val="0"/>
          <w:marRight w:val="0"/>
          <w:marTop w:val="0"/>
          <w:marBottom w:val="0"/>
          <w:divBdr>
            <w:top w:val="none" w:sz="0" w:space="0" w:color="auto"/>
            <w:left w:val="none" w:sz="0" w:space="0" w:color="auto"/>
            <w:bottom w:val="none" w:sz="0" w:space="0" w:color="auto"/>
            <w:right w:val="none" w:sz="0" w:space="0" w:color="auto"/>
          </w:divBdr>
          <w:divsChild>
            <w:div w:id="2034527112">
              <w:marLeft w:val="0"/>
              <w:marRight w:val="0"/>
              <w:marTop w:val="0"/>
              <w:marBottom w:val="0"/>
              <w:divBdr>
                <w:top w:val="none" w:sz="0" w:space="0" w:color="auto"/>
                <w:left w:val="none" w:sz="0" w:space="0" w:color="auto"/>
                <w:bottom w:val="none" w:sz="0" w:space="0" w:color="auto"/>
                <w:right w:val="none" w:sz="0" w:space="0" w:color="auto"/>
              </w:divBdr>
              <w:divsChild>
                <w:div w:id="534271302">
                  <w:marLeft w:val="0"/>
                  <w:marRight w:val="0"/>
                  <w:marTop w:val="0"/>
                  <w:marBottom w:val="0"/>
                  <w:divBdr>
                    <w:top w:val="none" w:sz="0" w:space="0" w:color="auto"/>
                    <w:left w:val="none" w:sz="0" w:space="0" w:color="auto"/>
                    <w:bottom w:val="none" w:sz="0" w:space="0" w:color="auto"/>
                    <w:right w:val="none" w:sz="0" w:space="0" w:color="auto"/>
                  </w:divBdr>
                  <w:divsChild>
                    <w:div w:id="2073187518">
                      <w:marLeft w:val="0"/>
                      <w:marRight w:val="0"/>
                      <w:marTop w:val="0"/>
                      <w:marBottom w:val="0"/>
                      <w:divBdr>
                        <w:top w:val="none" w:sz="0" w:space="0" w:color="auto"/>
                        <w:left w:val="none" w:sz="0" w:space="0" w:color="auto"/>
                        <w:bottom w:val="none" w:sz="0" w:space="0" w:color="auto"/>
                        <w:right w:val="none" w:sz="0" w:space="0" w:color="auto"/>
                      </w:divBdr>
                      <w:divsChild>
                        <w:div w:id="1440027479">
                          <w:marLeft w:val="0"/>
                          <w:marRight w:val="0"/>
                          <w:marTop w:val="0"/>
                          <w:marBottom w:val="0"/>
                          <w:divBdr>
                            <w:top w:val="none" w:sz="0" w:space="0" w:color="auto"/>
                            <w:left w:val="none" w:sz="0" w:space="0" w:color="auto"/>
                            <w:bottom w:val="none" w:sz="0" w:space="0" w:color="auto"/>
                            <w:right w:val="none" w:sz="0" w:space="0" w:color="auto"/>
                          </w:divBdr>
                          <w:divsChild>
                            <w:div w:id="472598081">
                              <w:marLeft w:val="0"/>
                              <w:marRight w:val="0"/>
                              <w:marTop w:val="0"/>
                              <w:marBottom w:val="0"/>
                              <w:divBdr>
                                <w:top w:val="none" w:sz="0" w:space="0" w:color="C0C0C0"/>
                                <w:left w:val="none" w:sz="0" w:space="0" w:color="C0C0C0"/>
                                <w:bottom w:val="none" w:sz="0" w:space="0" w:color="C0C0C0"/>
                                <w:right w:val="none" w:sz="0" w:space="0" w:color="C0C0C0"/>
                              </w:divBdr>
                              <w:divsChild>
                                <w:div w:id="2096196850">
                                  <w:marLeft w:val="0"/>
                                  <w:marRight w:val="0"/>
                                  <w:marTop w:val="0"/>
                                  <w:marBottom w:val="0"/>
                                  <w:divBdr>
                                    <w:top w:val="none" w:sz="0" w:space="0" w:color="auto"/>
                                    <w:left w:val="none" w:sz="0" w:space="0" w:color="auto"/>
                                    <w:bottom w:val="none" w:sz="0" w:space="0" w:color="auto"/>
                                    <w:right w:val="none" w:sz="0" w:space="0" w:color="auto"/>
                                  </w:divBdr>
                                  <w:divsChild>
                                    <w:div w:id="1408764335">
                                      <w:marLeft w:val="0"/>
                                      <w:marRight w:val="0"/>
                                      <w:marTop w:val="0"/>
                                      <w:marBottom w:val="0"/>
                                      <w:divBdr>
                                        <w:top w:val="none" w:sz="0" w:space="0" w:color="auto"/>
                                        <w:left w:val="none" w:sz="0" w:space="0" w:color="auto"/>
                                        <w:bottom w:val="none" w:sz="0" w:space="0" w:color="auto"/>
                                        <w:right w:val="none" w:sz="0" w:space="0" w:color="auto"/>
                                      </w:divBdr>
                                      <w:divsChild>
                                        <w:div w:id="701982306">
                                          <w:marLeft w:val="150"/>
                                          <w:marRight w:val="150"/>
                                          <w:marTop w:val="150"/>
                                          <w:marBottom w:val="150"/>
                                          <w:divBdr>
                                            <w:top w:val="none" w:sz="0" w:space="0" w:color="auto"/>
                                            <w:left w:val="none" w:sz="0" w:space="0" w:color="auto"/>
                                            <w:bottom w:val="none" w:sz="0" w:space="0" w:color="auto"/>
                                            <w:right w:val="none" w:sz="0" w:space="0" w:color="auto"/>
                                          </w:divBdr>
                                          <w:divsChild>
                                            <w:div w:id="169485883">
                                              <w:marLeft w:val="0"/>
                                              <w:marRight w:val="0"/>
                                              <w:marTop w:val="0"/>
                                              <w:marBottom w:val="0"/>
                                              <w:divBdr>
                                                <w:top w:val="none" w:sz="0" w:space="0" w:color="auto"/>
                                                <w:left w:val="none" w:sz="0" w:space="0" w:color="auto"/>
                                                <w:bottom w:val="none" w:sz="0" w:space="0" w:color="auto"/>
                                                <w:right w:val="none" w:sz="0" w:space="0" w:color="auto"/>
                                              </w:divBdr>
                                              <w:divsChild>
                                                <w:div w:id="18900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77235">
      <w:bodyDiv w:val="1"/>
      <w:marLeft w:val="0"/>
      <w:marRight w:val="0"/>
      <w:marTop w:val="0"/>
      <w:marBottom w:val="0"/>
      <w:divBdr>
        <w:top w:val="none" w:sz="0" w:space="0" w:color="auto"/>
        <w:left w:val="none" w:sz="0" w:space="0" w:color="auto"/>
        <w:bottom w:val="none" w:sz="0" w:space="0" w:color="auto"/>
        <w:right w:val="none" w:sz="0" w:space="0" w:color="auto"/>
      </w:divBdr>
      <w:divsChild>
        <w:div w:id="1720858848">
          <w:marLeft w:val="0"/>
          <w:marRight w:val="0"/>
          <w:marTop w:val="0"/>
          <w:marBottom w:val="0"/>
          <w:divBdr>
            <w:top w:val="none" w:sz="0" w:space="0" w:color="auto"/>
            <w:left w:val="none" w:sz="0" w:space="0" w:color="auto"/>
            <w:bottom w:val="none" w:sz="0" w:space="0" w:color="auto"/>
            <w:right w:val="none" w:sz="0" w:space="0" w:color="auto"/>
          </w:divBdr>
          <w:divsChild>
            <w:div w:id="486288983">
              <w:marLeft w:val="0"/>
              <w:marRight w:val="0"/>
              <w:marTop w:val="0"/>
              <w:marBottom w:val="0"/>
              <w:divBdr>
                <w:top w:val="none" w:sz="0" w:space="0" w:color="auto"/>
                <w:left w:val="none" w:sz="0" w:space="0" w:color="auto"/>
                <w:bottom w:val="none" w:sz="0" w:space="0" w:color="auto"/>
                <w:right w:val="none" w:sz="0" w:space="0" w:color="auto"/>
              </w:divBdr>
              <w:divsChild>
                <w:div w:id="1750731370">
                  <w:marLeft w:val="0"/>
                  <w:marRight w:val="0"/>
                  <w:marTop w:val="0"/>
                  <w:marBottom w:val="0"/>
                  <w:divBdr>
                    <w:top w:val="none" w:sz="0" w:space="0" w:color="auto"/>
                    <w:left w:val="none" w:sz="0" w:space="0" w:color="auto"/>
                    <w:bottom w:val="none" w:sz="0" w:space="0" w:color="auto"/>
                    <w:right w:val="none" w:sz="0" w:space="0" w:color="auto"/>
                  </w:divBdr>
                  <w:divsChild>
                    <w:div w:id="631256487">
                      <w:marLeft w:val="0"/>
                      <w:marRight w:val="0"/>
                      <w:marTop w:val="0"/>
                      <w:marBottom w:val="0"/>
                      <w:divBdr>
                        <w:top w:val="none" w:sz="0" w:space="0" w:color="auto"/>
                        <w:left w:val="none" w:sz="0" w:space="0" w:color="auto"/>
                        <w:bottom w:val="none" w:sz="0" w:space="0" w:color="auto"/>
                        <w:right w:val="none" w:sz="0" w:space="0" w:color="auto"/>
                      </w:divBdr>
                      <w:divsChild>
                        <w:div w:id="200290736">
                          <w:marLeft w:val="0"/>
                          <w:marRight w:val="0"/>
                          <w:marTop w:val="0"/>
                          <w:marBottom w:val="0"/>
                          <w:divBdr>
                            <w:top w:val="none" w:sz="0" w:space="0" w:color="auto"/>
                            <w:left w:val="none" w:sz="0" w:space="0" w:color="auto"/>
                            <w:bottom w:val="none" w:sz="0" w:space="0" w:color="auto"/>
                            <w:right w:val="none" w:sz="0" w:space="0" w:color="auto"/>
                          </w:divBdr>
                          <w:divsChild>
                            <w:div w:id="1704595327">
                              <w:marLeft w:val="0"/>
                              <w:marRight w:val="0"/>
                              <w:marTop w:val="0"/>
                              <w:marBottom w:val="0"/>
                              <w:divBdr>
                                <w:top w:val="none" w:sz="0" w:space="0" w:color="C0C0C0"/>
                                <w:left w:val="none" w:sz="0" w:space="0" w:color="C0C0C0"/>
                                <w:bottom w:val="none" w:sz="0" w:space="0" w:color="C0C0C0"/>
                                <w:right w:val="none" w:sz="0" w:space="0" w:color="C0C0C0"/>
                              </w:divBdr>
                              <w:divsChild>
                                <w:div w:id="479418447">
                                  <w:marLeft w:val="0"/>
                                  <w:marRight w:val="0"/>
                                  <w:marTop w:val="0"/>
                                  <w:marBottom w:val="0"/>
                                  <w:divBdr>
                                    <w:top w:val="none" w:sz="0" w:space="0" w:color="auto"/>
                                    <w:left w:val="none" w:sz="0" w:space="0" w:color="auto"/>
                                    <w:bottom w:val="none" w:sz="0" w:space="0" w:color="auto"/>
                                    <w:right w:val="none" w:sz="0" w:space="0" w:color="auto"/>
                                  </w:divBdr>
                                  <w:divsChild>
                                    <w:div w:id="1284071628">
                                      <w:marLeft w:val="0"/>
                                      <w:marRight w:val="0"/>
                                      <w:marTop w:val="0"/>
                                      <w:marBottom w:val="0"/>
                                      <w:divBdr>
                                        <w:top w:val="none" w:sz="0" w:space="0" w:color="auto"/>
                                        <w:left w:val="none" w:sz="0" w:space="0" w:color="auto"/>
                                        <w:bottom w:val="none" w:sz="0" w:space="0" w:color="auto"/>
                                        <w:right w:val="none" w:sz="0" w:space="0" w:color="auto"/>
                                      </w:divBdr>
                                      <w:divsChild>
                                        <w:div w:id="915669281">
                                          <w:marLeft w:val="150"/>
                                          <w:marRight w:val="150"/>
                                          <w:marTop w:val="150"/>
                                          <w:marBottom w:val="150"/>
                                          <w:divBdr>
                                            <w:top w:val="none" w:sz="0" w:space="0" w:color="auto"/>
                                            <w:left w:val="none" w:sz="0" w:space="0" w:color="auto"/>
                                            <w:bottom w:val="none" w:sz="0" w:space="0" w:color="auto"/>
                                            <w:right w:val="none" w:sz="0" w:space="0" w:color="auto"/>
                                          </w:divBdr>
                                          <w:divsChild>
                                            <w:div w:id="837695683">
                                              <w:marLeft w:val="0"/>
                                              <w:marRight w:val="0"/>
                                              <w:marTop w:val="0"/>
                                              <w:marBottom w:val="0"/>
                                              <w:divBdr>
                                                <w:top w:val="none" w:sz="0" w:space="0" w:color="auto"/>
                                                <w:left w:val="none" w:sz="0" w:space="0" w:color="auto"/>
                                                <w:bottom w:val="none" w:sz="0" w:space="0" w:color="auto"/>
                                                <w:right w:val="none" w:sz="0" w:space="0" w:color="auto"/>
                                              </w:divBdr>
                                              <w:divsChild>
                                                <w:div w:id="3684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4490-0BBD-4AAA-A4DA-FEE80B88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John, Jaunita</dc:creator>
  <cp:keywords/>
  <cp:lastModifiedBy>Martin, William</cp:lastModifiedBy>
  <cp:revision>9</cp:revision>
  <cp:lastPrinted>2017-12-14T16:47:00Z</cp:lastPrinted>
  <dcterms:created xsi:type="dcterms:W3CDTF">2022-03-04T16:28:00Z</dcterms:created>
  <dcterms:modified xsi:type="dcterms:W3CDTF">2022-03-14T18:40:00Z</dcterms:modified>
</cp:coreProperties>
</file>