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415"/>
      </w:tblGrid>
      <w:tr w:rsidR="00CA2F13" w:rsidRPr="00124100" w14:paraId="38820E2F" w14:textId="77777777" w:rsidTr="00124100">
        <w:tc>
          <w:tcPr>
            <w:tcW w:w="4315" w:type="dxa"/>
          </w:tcPr>
          <w:p w14:paraId="4183C1FD" w14:textId="7FC36313" w:rsidR="00CA2F13" w:rsidRPr="00124100" w:rsidRDefault="00CA2F13" w:rsidP="003958E2">
            <w:pPr>
              <w:jc w:val="right"/>
              <w:rPr>
                <w:rFonts w:ascii="Times New Roman" w:eastAsia="Arial Unicode MS" w:hAnsi="Times New Roman" w:cs="Times New Roman"/>
                <w:smallCaps/>
                <w:color w:val="000000"/>
                <w:bdr w:val="nil"/>
              </w:rPr>
            </w:pPr>
            <w:r w:rsidRPr="00124100">
              <w:rPr>
                <w:rFonts w:ascii="Times New Roman" w:eastAsia="Arial Unicode MS" w:hAnsi="Times New Roman" w:cs="Times New Roman"/>
                <w:smallCaps/>
                <w:color w:val="000000"/>
                <w:u w:val="single"/>
                <w:bdr w:val="nil"/>
              </w:rPr>
              <w:t xml:space="preserve">Committee on </w:t>
            </w:r>
            <w:r w:rsidR="00145AB8" w:rsidRPr="00124100">
              <w:rPr>
                <w:rFonts w:ascii="Times New Roman" w:eastAsia="Arial Unicode MS" w:hAnsi="Times New Roman" w:cs="Times New Roman"/>
                <w:smallCaps/>
                <w:color w:val="000000"/>
                <w:u w:val="single"/>
                <w:bdr w:val="nil"/>
              </w:rPr>
              <w:t>Women &amp; Gender Equity</w:t>
            </w:r>
            <w:r w:rsidRPr="00124100">
              <w:rPr>
                <w:rFonts w:ascii="Times New Roman" w:eastAsia="Arial Unicode MS" w:hAnsi="Times New Roman" w:cs="Times New Roman"/>
                <w:smallCaps/>
                <w:color w:val="000000"/>
                <w:u w:val="single"/>
                <w:bdr w:val="nil"/>
              </w:rPr>
              <w:t>:</w:t>
            </w:r>
          </w:p>
        </w:tc>
        <w:tc>
          <w:tcPr>
            <w:tcW w:w="3415" w:type="dxa"/>
          </w:tcPr>
          <w:p w14:paraId="72DB454B" w14:textId="75455D33" w:rsidR="00CA2F13" w:rsidRPr="00124100" w:rsidRDefault="00145AB8" w:rsidP="00CA2F13">
            <w:pPr>
              <w:pBdr>
                <w:top w:val="nil"/>
                <w:left w:val="nil"/>
                <w:bottom w:val="nil"/>
                <w:right w:val="nil"/>
                <w:between w:val="nil"/>
                <w:bar w:val="nil"/>
              </w:pBdr>
              <w:jc w:val="right"/>
              <w:rPr>
                <w:rFonts w:ascii="Times New Roman" w:eastAsia="Arial Unicode MS" w:hAnsi="Times New Roman" w:cs="Times New Roman"/>
                <w:color w:val="000000"/>
                <w:bdr w:val="nil"/>
              </w:rPr>
            </w:pPr>
            <w:r w:rsidRPr="00124100">
              <w:rPr>
                <w:rFonts w:ascii="Times New Roman" w:eastAsia="Arial Unicode MS" w:hAnsi="Times New Roman" w:cs="Times New Roman"/>
                <w:color w:val="000000"/>
                <w:bdr w:val="nil"/>
              </w:rPr>
              <w:t>Brenda McKinney</w:t>
            </w:r>
            <w:r w:rsidR="00CA2F13" w:rsidRPr="00124100">
              <w:rPr>
                <w:rFonts w:ascii="Times New Roman" w:eastAsia="Arial Unicode MS" w:hAnsi="Times New Roman" w:cs="Times New Roman"/>
                <w:color w:val="000000"/>
                <w:bdr w:val="nil"/>
              </w:rPr>
              <w:t xml:space="preserve">, </w:t>
            </w:r>
            <w:r w:rsidR="00CA2F13" w:rsidRPr="00124100">
              <w:rPr>
                <w:rFonts w:ascii="Times New Roman" w:eastAsia="Arial Unicode MS" w:hAnsi="Times New Roman" w:cs="Times New Roman"/>
                <w:i/>
                <w:color w:val="000000"/>
                <w:bdr w:val="nil"/>
              </w:rPr>
              <w:t>Counsel</w:t>
            </w:r>
          </w:p>
          <w:p w14:paraId="60FE380C" w14:textId="77777777" w:rsidR="00CA2F13" w:rsidRPr="00124100" w:rsidRDefault="00CA2F13" w:rsidP="00CA2F13">
            <w:pPr>
              <w:pBdr>
                <w:top w:val="nil"/>
                <w:left w:val="nil"/>
                <w:bottom w:val="nil"/>
                <w:right w:val="nil"/>
                <w:between w:val="nil"/>
                <w:bar w:val="nil"/>
              </w:pBdr>
              <w:jc w:val="right"/>
              <w:rPr>
                <w:rFonts w:ascii="Times New Roman" w:eastAsia="Arial Unicode MS" w:hAnsi="Times New Roman" w:cs="Times New Roman"/>
                <w:i/>
                <w:color w:val="000000"/>
                <w:bdr w:val="nil"/>
              </w:rPr>
            </w:pPr>
            <w:proofErr w:type="spellStart"/>
            <w:r w:rsidRPr="00124100">
              <w:rPr>
                <w:rFonts w:ascii="Times New Roman" w:eastAsia="Arial Unicode MS" w:hAnsi="Times New Roman" w:cs="Times New Roman"/>
                <w:color w:val="000000"/>
                <w:bdr w:val="nil"/>
              </w:rPr>
              <w:t>Chloë</w:t>
            </w:r>
            <w:proofErr w:type="spellEnd"/>
            <w:r w:rsidRPr="00124100">
              <w:rPr>
                <w:rFonts w:ascii="Times New Roman" w:eastAsia="Arial Unicode MS" w:hAnsi="Times New Roman" w:cs="Times New Roman"/>
                <w:color w:val="000000"/>
                <w:bdr w:val="nil"/>
              </w:rPr>
              <w:t xml:space="preserve"> Rivera, </w:t>
            </w:r>
            <w:r w:rsidRPr="00124100">
              <w:rPr>
                <w:rFonts w:ascii="Times New Roman" w:eastAsia="Arial Unicode MS" w:hAnsi="Times New Roman" w:cs="Times New Roman"/>
                <w:i/>
                <w:color w:val="000000"/>
                <w:bdr w:val="nil"/>
              </w:rPr>
              <w:t>Senior Policy Analyst</w:t>
            </w:r>
          </w:p>
          <w:p w14:paraId="1029B8A4" w14:textId="1C0F81CF" w:rsidR="00CA2F13" w:rsidRPr="00124100" w:rsidRDefault="00F354FE" w:rsidP="00CA2F13">
            <w:pPr>
              <w:pBdr>
                <w:top w:val="nil"/>
                <w:left w:val="nil"/>
                <w:bottom w:val="nil"/>
                <w:right w:val="nil"/>
                <w:between w:val="nil"/>
                <w:bar w:val="nil"/>
              </w:pBdr>
              <w:jc w:val="right"/>
              <w:rPr>
                <w:rFonts w:ascii="Times New Roman" w:eastAsia="Arial Unicode MS" w:hAnsi="Times New Roman" w:cs="Times New Roman"/>
                <w:i/>
                <w:color w:val="000000"/>
                <w:bdr w:val="nil"/>
              </w:rPr>
            </w:pPr>
            <w:r w:rsidRPr="00124100">
              <w:rPr>
                <w:rFonts w:ascii="Times New Roman" w:eastAsia="Arial Unicode MS" w:hAnsi="Times New Roman" w:cs="Times New Roman"/>
                <w:color w:val="000000"/>
                <w:bdr w:val="nil"/>
              </w:rPr>
              <w:t>Lauren Hunt</w:t>
            </w:r>
            <w:r w:rsidR="00CA2F13" w:rsidRPr="00124100">
              <w:rPr>
                <w:rFonts w:ascii="Times New Roman" w:eastAsia="Arial Unicode MS" w:hAnsi="Times New Roman" w:cs="Times New Roman"/>
                <w:color w:val="000000"/>
                <w:bdr w:val="nil"/>
              </w:rPr>
              <w:t>,</w:t>
            </w:r>
            <w:r w:rsidR="00CA2F13" w:rsidRPr="00124100">
              <w:rPr>
                <w:rFonts w:ascii="Times New Roman" w:eastAsia="Arial Unicode MS" w:hAnsi="Times New Roman" w:cs="Times New Roman"/>
                <w:i/>
                <w:color w:val="000000"/>
                <w:bdr w:val="nil"/>
              </w:rPr>
              <w:t xml:space="preserve"> </w:t>
            </w:r>
            <w:r w:rsidRPr="00124100">
              <w:rPr>
                <w:rFonts w:ascii="Times New Roman" w:eastAsia="Arial Unicode MS" w:hAnsi="Times New Roman" w:cs="Times New Roman"/>
                <w:i/>
                <w:color w:val="000000"/>
                <w:bdr w:val="nil"/>
              </w:rPr>
              <w:t>Financial Analyst</w:t>
            </w:r>
          </w:p>
          <w:p w14:paraId="76B5D38F" w14:textId="36E52784" w:rsidR="00CA2F13" w:rsidRPr="00124100" w:rsidRDefault="00CA2F13" w:rsidP="00CA2F13">
            <w:pPr>
              <w:pBdr>
                <w:top w:val="nil"/>
                <w:left w:val="nil"/>
                <w:bottom w:val="nil"/>
                <w:right w:val="nil"/>
                <w:between w:val="nil"/>
                <w:bar w:val="nil"/>
              </w:pBdr>
              <w:jc w:val="right"/>
              <w:rPr>
                <w:rFonts w:ascii="Times New Roman" w:eastAsia="Arial Unicode MS" w:hAnsi="Times New Roman" w:cs="Times New Roman"/>
                <w:color w:val="000000"/>
                <w:bdr w:val="nil"/>
              </w:rPr>
            </w:pPr>
          </w:p>
        </w:tc>
      </w:tr>
    </w:tbl>
    <w:p w14:paraId="2C5DE8F1" w14:textId="0D2A84DA" w:rsidR="00CA2F13" w:rsidRDefault="003958E2" w:rsidP="00CA2F13">
      <w:pPr>
        <w:tabs>
          <w:tab w:val="left" w:pos="7517"/>
        </w:tabs>
        <w:jc w:val="center"/>
        <w:rPr>
          <w:rFonts w:ascii="Times New Roman" w:eastAsia="Arial Unicode MS" w:hAnsi="Times New Roman" w:cs="Times New Roman"/>
          <w:color w:val="000000"/>
          <w:szCs w:val="24"/>
          <w:bdr w:val="nil"/>
        </w:rPr>
      </w:pPr>
      <w:r w:rsidRPr="003958E2">
        <w:rPr>
          <w:rFonts w:ascii="Times New Roman" w:eastAsia="Arial Unicode MS" w:hAnsi="Times New Roman" w:cs="Times New Roman"/>
          <w:color w:val="000000"/>
          <w:szCs w:val="24"/>
          <w:bdr w:val="nil"/>
        </w:rPr>
        <w:tab/>
      </w:r>
    </w:p>
    <w:p w14:paraId="76C4A274" w14:textId="77777777" w:rsidR="00CA2F13" w:rsidRPr="00CA2F13" w:rsidRDefault="00CA2F13" w:rsidP="00CA2F13">
      <w:pPr>
        <w:tabs>
          <w:tab w:val="left" w:pos="7517"/>
        </w:tabs>
        <w:jc w:val="center"/>
        <w:rPr>
          <w:rFonts w:ascii="Times New Roman" w:eastAsia="Times New Roman" w:hAnsi="Times New Roman" w:cs="Times New Roman"/>
          <w:sz w:val="24"/>
          <w:szCs w:val="24"/>
        </w:rPr>
      </w:pPr>
    </w:p>
    <w:p w14:paraId="29BE36A0" w14:textId="77777777" w:rsidR="00CA2F13" w:rsidRPr="00CA2F13" w:rsidRDefault="00CA2F13" w:rsidP="00CA2F13">
      <w:pPr>
        <w:spacing w:after="0" w:line="240" w:lineRule="auto"/>
        <w:jc w:val="center"/>
        <w:rPr>
          <w:rFonts w:ascii="Times New Roman" w:eastAsia="Times New Roman" w:hAnsi="Times New Roman" w:cs="Times New Roman"/>
          <w:sz w:val="24"/>
          <w:szCs w:val="24"/>
        </w:rPr>
      </w:pPr>
      <w:r>
        <w:rPr>
          <w:noProof/>
        </w:rPr>
        <w:drawing>
          <wp:inline distT="0" distB="0" distL="0" distR="0" wp14:anchorId="1AE5663F" wp14:editId="6AF262A5">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1426023"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z w:val="18"/>
          <w:szCs w:val="24"/>
        </w:rPr>
      </w:pPr>
    </w:p>
    <w:p w14:paraId="6A6EC12E"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mallCaps/>
          <w:sz w:val="28"/>
          <w:szCs w:val="24"/>
        </w:rPr>
      </w:pPr>
      <w:r w:rsidRPr="00CA2F13">
        <w:rPr>
          <w:rFonts w:ascii="Times New Roman" w:eastAsia="Times New Roman" w:hAnsi="Times New Roman" w:cs="Times New Roman"/>
          <w:b/>
          <w:iCs/>
          <w:smallCaps/>
          <w:sz w:val="28"/>
          <w:szCs w:val="24"/>
        </w:rPr>
        <w:t>The Council of the City of New York</w:t>
      </w:r>
    </w:p>
    <w:p w14:paraId="35F5F0D5"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z w:val="24"/>
          <w:szCs w:val="24"/>
        </w:rPr>
      </w:pPr>
    </w:p>
    <w:p w14:paraId="3724E8A1"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z w:val="24"/>
          <w:szCs w:val="24"/>
        </w:rPr>
      </w:pPr>
    </w:p>
    <w:p w14:paraId="1DFD4CBF" w14:textId="782EC789" w:rsidR="00CA2F13" w:rsidRPr="00CA2F13" w:rsidRDefault="00A65333" w:rsidP="00CA2F13">
      <w:pPr>
        <w:keepNext/>
        <w:spacing w:after="0" w:line="240" w:lineRule="auto"/>
        <w:jc w:val="center"/>
        <w:outlineLvl w:val="0"/>
        <w:rPr>
          <w:rFonts w:ascii="Times New Roman" w:eastAsia="Times New Roman" w:hAnsi="Times New Roman" w:cs="Times New Roman"/>
          <w:bCs/>
          <w:smallCaps/>
          <w:sz w:val="24"/>
          <w:szCs w:val="24"/>
          <w:u w:val="single"/>
        </w:rPr>
      </w:pPr>
      <w:r>
        <w:rPr>
          <w:rFonts w:ascii="Times New Roman" w:eastAsia="Times New Roman" w:hAnsi="Times New Roman" w:cs="Times New Roman"/>
          <w:bCs/>
          <w:smallCaps/>
          <w:sz w:val="24"/>
          <w:szCs w:val="24"/>
          <w:u w:val="single"/>
        </w:rPr>
        <w:t>Committee Report</w:t>
      </w:r>
      <w:r w:rsidR="00CA2F13" w:rsidRPr="00CA2F13">
        <w:rPr>
          <w:rFonts w:ascii="Times New Roman" w:eastAsia="Times New Roman" w:hAnsi="Times New Roman" w:cs="Times New Roman"/>
          <w:bCs/>
          <w:smallCaps/>
          <w:sz w:val="24"/>
          <w:szCs w:val="24"/>
          <w:u w:val="single"/>
        </w:rPr>
        <w:t xml:space="preserve"> of the Human Services Division</w:t>
      </w:r>
    </w:p>
    <w:p w14:paraId="1975F037" w14:textId="7C424BA4" w:rsidR="00CA2F13" w:rsidRPr="00CA2F13" w:rsidRDefault="00FF7972" w:rsidP="00CA2F13">
      <w:pPr>
        <w:spacing w:after="0" w:line="240" w:lineRule="auto"/>
        <w:jc w:val="center"/>
        <w:rPr>
          <w:rFonts w:ascii="Times New Roman" w:eastAsia="Times New Roman" w:hAnsi="Times New Roman" w:cs="Times New Roman"/>
          <w:i/>
          <w:sz w:val="24"/>
          <w:szCs w:val="24"/>
        </w:rPr>
      </w:pPr>
      <w:r w:rsidRPr="00CA2F13">
        <w:rPr>
          <w:rFonts w:ascii="Times New Roman" w:eastAsia="Times New Roman" w:hAnsi="Times New Roman" w:cs="Times New Roman"/>
          <w:sz w:val="24"/>
          <w:szCs w:val="24"/>
        </w:rPr>
        <w:t>Andrea Vazquez</w:t>
      </w:r>
      <w:r w:rsidR="00CA2F13" w:rsidRPr="00CA2F13">
        <w:rPr>
          <w:rFonts w:ascii="Times New Roman" w:eastAsia="Times New Roman" w:hAnsi="Times New Roman" w:cs="Times New Roman"/>
          <w:i/>
          <w:sz w:val="24"/>
          <w:szCs w:val="24"/>
        </w:rPr>
        <w:t xml:space="preserve">, Legislative Director </w:t>
      </w:r>
    </w:p>
    <w:p w14:paraId="2D9CB36D" w14:textId="77777777" w:rsidR="00CA2F13" w:rsidRPr="00CA2F13" w:rsidRDefault="00CA2F13" w:rsidP="00CA2F13">
      <w:pPr>
        <w:spacing w:after="0" w:line="240" w:lineRule="auto"/>
        <w:jc w:val="center"/>
        <w:rPr>
          <w:rFonts w:ascii="Times New Roman" w:eastAsia="Times New Roman" w:hAnsi="Times New Roman" w:cs="Times New Roman"/>
          <w:b/>
          <w:sz w:val="24"/>
          <w:szCs w:val="24"/>
          <w:u w:val="single"/>
        </w:rPr>
      </w:pPr>
    </w:p>
    <w:p w14:paraId="6F9C3190" w14:textId="77777777" w:rsidR="00CA2F13" w:rsidRPr="00CA2F13" w:rsidRDefault="00CA2F13" w:rsidP="00CA2F13">
      <w:pPr>
        <w:spacing w:after="0" w:line="240" w:lineRule="auto"/>
        <w:jc w:val="center"/>
        <w:rPr>
          <w:rFonts w:ascii="Times New Roman" w:eastAsia="Times New Roman" w:hAnsi="Times New Roman" w:cs="Times New Roman"/>
          <w:b/>
          <w:sz w:val="24"/>
          <w:szCs w:val="24"/>
          <w:u w:val="single"/>
        </w:rPr>
      </w:pPr>
    </w:p>
    <w:p w14:paraId="562660C4" w14:textId="44C1A04C" w:rsidR="00CA2F13" w:rsidRPr="00CA2F13" w:rsidRDefault="00CA2F13" w:rsidP="00CA2F13">
      <w:pPr>
        <w:keepNext/>
        <w:spacing w:after="0" w:line="240" w:lineRule="auto"/>
        <w:jc w:val="center"/>
        <w:outlineLvl w:val="4"/>
        <w:rPr>
          <w:rFonts w:ascii="Times New Roman" w:eastAsia="Times New Roman" w:hAnsi="Times New Roman" w:cs="Times New Roman"/>
          <w:b/>
          <w:smallCaps/>
          <w:sz w:val="24"/>
          <w:szCs w:val="24"/>
          <w:lang w:eastAsia="x-none"/>
        </w:rPr>
      </w:pPr>
      <w:r w:rsidRPr="00CA2F13">
        <w:rPr>
          <w:rFonts w:ascii="Times New Roman" w:eastAsia="Times New Roman" w:hAnsi="Times New Roman" w:cs="Times New Roman"/>
          <w:b/>
          <w:smallCaps/>
          <w:sz w:val="24"/>
          <w:szCs w:val="24"/>
          <w:lang w:eastAsia="x-none"/>
        </w:rPr>
        <w:t xml:space="preserve">Committee on </w:t>
      </w:r>
      <w:r w:rsidR="00145AB8">
        <w:rPr>
          <w:rFonts w:ascii="Times New Roman" w:eastAsia="Times New Roman" w:hAnsi="Times New Roman" w:cs="Times New Roman"/>
          <w:b/>
          <w:smallCaps/>
          <w:sz w:val="24"/>
          <w:szCs w:val="24"/>
          <w:lang w:eastAsia="x-none"/>
        </w:rPr>
        <w:t>Women &amp; Gender Equity</w:t>
      </w:r>
    </w:p>
    <w:p w14:paraId="195B17FF" w14:textId="695B1A3C" w:rsidR="00CA2F13" w:rsidRPr="00CA2F13" w:rsidRDefault="00CA2F13" w:rsidP="00CA2F13">
      <w:pPr>
        <w:keepNext/>
        <w:spacing w:after="0" w:line="240" w:lineRule="auto"/>
        <w:jc w:val="center"/>
        <w:outlineLvl w:val="3"/>
        <w:rPr>
          <w:rFonts w:ascii="Times New Roman" w:eastAsia="Times New Roman" w:hAnsi="Times New Roman" w:cs="Times New Roman"/>
          <w:noProof/>
          <w:sz w:val="24"/>
          <w:szCs w:val="24"/>
          <w:lang w:val="x-none" w:eastAsia="x-none"/>
        </w:rPr>
      </w:pPr>
      <w:r w:rsidRPr="00CA2F13">
        <w:rPr>
          <w:rFonts w:ascii="Times New Roman" w:eastAsia="Times New Roman" w:hAnsi="Times New Roman" w:cs="Times New Roman"/>
          <w:noProof/>
          <w:sz w:val="24"/>
          <w:szCs w:val="24"/>
          <w:lang w:eastAsia="x-none"/>
        </w:rPr>
        <w:t>Hon.</w:t>
      </w:r>
      <w:r w:rsidRPr="00CA2F13">
        <w:rPr>
          <w:rFonts w:ascii="Times New Roman" w:eastAsia="Times New Roman" w:hAnsi="Times New Roman" w:cs="Times New Roman"/>
          <w:noProof/>
          <w:sz w:val="24"/>
          <w:szCs w:val="24"/>
          <w:lang w:val="x-none" w:eastAsia="x-none"/>
        </w:rPr>
        <w:t xml:space="preserve"> </w:t>
      </w:r>
      <w:r w:rsidR="00145AB8">
        <w:rPr>
          <w:rFonts w:ascii="Times New Roman" w:eastAsia="Times New Roman" w:hAnsi="Times New Roman" w:cs="Times New Roman"/>
          <w:noProof/>
          <w:sz w:val="24"/>
          <w:szCs w:val="24"/>
          <w:lang w:eastAsia="x-none"/>
        </w:rPr>
        <w:t xml:space="preserve">Tiffany </w:t>
      </w:r>
      <w:r w:rsidR="00145AB8" w:rsidRPr="00841D34">
        <w:rPr>
          <w:rFonts w:ascii="Times New Roman" w:eastAsia="Times New Roman" w:hAnsi="Times New Roman" w:cs="Times New Roman"/>
          <w:noProof/>
          <w:sz w:val="24"/>
          <w:szCs w:val="24"/>
          <w:lang w:eastAsia="x-none"/>
        </w:rPr>
        <w:t>L.</w:t>
      </w:r>
      <w:r w:rsidR="00145AB8">
        <w:rPr>
          <w:rFonts w:ascii="Times New Roman" w:eastAsia="Times New Roman" w:hAnsi="Times New Roman" w:cs="Times New Roman"/>
          <w:noProof/>
          <w:sz w:val="24"/>
          <w:szCs w:val="24"/>
          <w:lang w:eastAsia="x-none"/>
        </w:rPr>
        <w:t xml:space="preserve"> Cabán</w:t>
      </w:r>
      <w:r w:rsidRPr="00CA2F13">
        <w:rPr>
          <w:rFonts w:ascii="Times New Roman" w:eastAsia="Times New Roman" w:hAnsi="Times New Roman" w:cs="Times New Roman"/>
          <w:noProof/>
          <w:sz w:val="24"/>
          <w:szCs w:val="24"/>
          <w:lang w:val="x-none" w:eastAsia="x-none"/>
        </w:rPr>
        <w:t>, Chair</w:t>
      </w:r>
    </w:p>
    <w:p w14:paraId="4CDB6683" w14:textId="476798A8" w:rsidR="00CA2F13" w:rsidRPr="00CA2F13" w:rsidRDefault="00CA2F13" w:rsidP="00C665DB">
      <w:pPr>
        <w:spacing w:after="0" w:line="240" w:lineRule="auto"/>
        <w:rPr>
          <w:rFonts w:ascii="Times New Roman" w:eastAsia="Times New Roman" w:hAnsi="Times New Roman" w:cs="Times New Roman"/>
          <w:sz w:val="24"/>
          <w:szCs w:val="24"/>
        </w:rPr>
      </w:pPr>
    </w:p>
    <w:p w14:paraId="17F88F93" w14:textId="77777777" w:rsidR="00CA2F13" w:rsidRPr="00CA2F13" w:rsidRDefault="00CA2F13" w:rsidP="00CA2F13">
      <w:pPr>
        <w:spacing w:after="0" w:line="240" w:lineRule="auto"/>
        <w:jc w:val="center"/>
        <w:rPr>
          <w:rFonts w:ascii="Times New Roman" w:eastAsia="Times New Roman" w:hAnsi="Times New Roman" w:cs="Times New Roman"/>
          <w:sz w:val="24"/>
          <w:szCs w:val="24"/>
        </w:rPr>
      </w:pPr>
    </w:p>
    <w:p w14:paraId="35A8C807" w14:textId="135585C2" w:rsidR="00CA2F13" w:rsidRPr="00CA2F13" w:rsidRDefault="00FF7972" w:rsidP="00CA2F13">
      <w:pPr>
        <w:keepNext/>
        <w:spacing w:after="0" w:line="240" w:lineRule="auto"/>
        <w:jc w:val="center"/>
        <w:outlineLvl w:val="4"/>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rPr>
        <w:t>February 2</w:t>
      </w:r>
      <w:r w:rsidR="00145AB8">
        <w:rPr>
          <w:rFonts w:ascii="Times New Roman" w:eastAsia="Times New Roman" w:hAnsi="Times New Roman" w:cs="Times New Roman"/>
          <w:sz w:val="24"/>
          <w:szCs w:val="24"/>
        </w:rPr>
        <w:t>2</w:t>
      </w:r>
      <w:r w:rsidR="00C665DB">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p>
    <w:p w14:paraId="270E9547" w14:textId="77777777" w:rsidR="00CA2F13" w:rsidRPr="00CA2F13" w:rsidRDefault="00CA2F13" w:rsidP="00CA2F13">
      <w:pPr>
        <w:spacing w:after="0" w:line="240" w:lineRule="auto"/>
        <w:jc w:val="center"/>
        <w:rPr>
          <w:rFonts w:ascii="Times New Roman" w:eastAsia="Times New Roman" w:hAnsi="Times New Roman" w:cs="Times New Roman"/>
          <w:sz w:val="24"/>
          <w:szCs w:val="24"/>
        </w:rPr>
      </w:pPr>
    </w:p>
    <w:p w14:paraId="75818B5F" w14:textId="77777777" w:rsidR="00CA2F13" w:rsidRPr="00CA2F13" w:rsidRDefault="00CA2F13" w:rsidP="00CA2F13">
      <w:pPr>
        <w:spacing w:after="0" w:line="240" w:lineRule="auto"/>
        <w:jc w:val="center"/>
        <w:rPr>
          <w:rFonts w:ascii="Times New Roman" w:eastAsia="Times New Roman" w:hAnsi="Times New Roman" w:cs="Times New Roman"/>
          <w:sz w:val="24"/>
          <w:szCs w:val="24"/>
        </w:rPr>
      </w:pPr>
    </w:p>
    <w:p w14:paraId="05CCBFC4" w14:textId="4F453A33" w:rsidR="00CA2F13" w:rsidRPr="00CA2F13" w:rsidRDefault="00CA2F13" w:rsidP="00CA2F13">
      <w:pPr>
        <w:spacing w:after="0" w:line="240" w:lineRule="auto"/>
        <w:jc w:val="center"/>
        <w:rPr>
          <w:rFonts w:ascii="Times New Roman" w:eastAsia="Times New Roman" w:hAnsi="Times New Roman" w:cs="Times New Roman"/>
          <w:b/>
          <w:bCs/>
          <w:sz w:val="24"/>
          <w:szCs w:val="24"/>
        </w:rPr>
      </w:pPr>
      <w:r w:rsidRPr="00CA2F13">
        <w:rPr>
          <w:rFonts w:ascii="Times New Roman" w:eastAsia="Times New Roman" w:hAnsi="Times New Roman" w:cs="Times New Roman"/>
          <w:b/>
          <w:bCs/>
          <w:sz w:val="24"/>
          <w:szCs w:val="24"/>
        </w:rPr>
        <w:t xml:space="preserve">Oversight: </w:t>
      </w:r>
      <w:r w:rsidR="00145AB8" w:rsidRPr="00145AB8">
        <w:rPr>
          <w:rFonts w:ascii="Times New Roman" w:eastAsia="Times New Roman" w:hAnsi="Times New Roman" w:cs="Times New Roman"/>
          <w:b/>
          <w:bCs/>
          <w:sz w:val="24"/>
          <w:szCs w:val="24"/>
        </w:rPr>
        <w:t>Barriers to Accessing Survivor Services in New York City</w:t>
      </w:r>
    </w:p>
    <w:p w14:paraId="0F556737" w14:textId="3CE9642B" w:rsidR="00940C24" w:rsidRDefault="00940C24" w:rsidP="00940C24">
      <w:pPr>
        <w:tabs>
          <w:tab w:val="left" w:pos="7517"/>
        </w:tabs>
      </w:pPr>
    </w:p>
    <w:p w14:paraId="197783BF" w14:textId="270D5D21" w:rsidR="00D03405" w:rsidRDefault="00D03405" w:rsidP="00940C24">
      <w:pPr>
        <w:tabs>
          <w:tab w:val="left" w:pos="7517"/>
        </w:tabs>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4"/>
      </w:tblGrid>
      <w:tr w:rsidR="00940C24" w:rsidRPr="00C36B0B" w14:paraId="1E4DC2C8" w14:textId="77777777" w:rsidTr="004B3260">
        <w:tc>
          <w:tcPr>
            <w:tcW w:w="3330" w:type="dxa"/>
            <w:shd w:val="clear" w:color="auto" w:fill="auto"/>
          </w:tcPr>
          <w:p w14:paraId="3100E9F0" w14:textId="621C61F5" w:rsidR="00940C24" w:rsidRPr="006F0491" w:rsidRDefault="004B3260" w:rsidP="00A63DBD">
            <w:pPr>
              <w:pStyle w:val="ColorfulList-Accent11"/>
              <w:suppressLineNumbers/>
              <w:ind w:left="0"/>
              <w:jc w:val="both"/>
              <w:rPr>
                <w:rFonts w:ascii="Times New Roman" w:hAnsi="Times New Roman"/>
                <w:b/>
                <w:bCs/>
                <w:smallCaps/>
              </w:rPr>
            </w:pPr>
            <w:r>
              <w:rPr>
                <w:rFonts w:ascii="Times New Roman" w:hAnsi="Times New Roman"/>
                <w:b/>
                <w:bCs/>
                <w:smallCaps/>
              </w:rPr>
              <w:t xml:space="preserve">Preconsidered </w:t>
            </w:r>
            <w:r w:rsidR="00940C24">
              <w:rPr>
                <w:rFonts w:ascii="Times New Roman" w:hAnsi="Times New Roman"/>
                <w:b/>
                <w:bCs/>
                <w:smallCaps/>
              </w:rPr>
              <w:t xml:space="preserve">Res. No. </w:t>
            </w:r>
            <w:r w:rsidR="00A63DBD">
              <w:rPr>
                <w:rFonts w:ascii="Times New Roman" w:hAnsi="Times New Roman"/>
                <w:b/>
                <w:bCs/>
                <w:smallCaps/>
              </w:rPr>
              <w:t>25</w:t>
            </w:r>
            <w:bookmarkStart w:id="0" w:name="_GoBack"/>
            <w:bookmarkEnd w:id="0"/>
          </w:p>
        </w:tc>
        <w:tc>
          <w:tcPr>
            <w:tcW w:w="6024" w:type="dxa"/>
            <w:shd w:val="clear" w:color="auto" w:fill="auto"/>
          </w:tcPr>
          <w:p w14:paraId="0B1B792D" w14:textId="69A7E2F7" w:rsidR="00940C24" w:rsidRPr="00C36B0B" w:rsidRDefault="00940C24" w:rsidP="00B02191">
            <w:pPr>
              <w:pStyle w:val="ColorfulList-Accent11"/>
              <w:suppressLineNumbers/>
              <w:ind w:left="0"/>
              <w:jc w:val="both"/>
              <w:rPr>
                <w:rFonts w:ascii="Times New Roman" w:hAnsi="Times New Roman"/>
              </w:rPr>
            </w:pPr>
            <w:r w:rsidRPr="00C36B0B">
              <w:rPr>
                <w:rFonts w:ascii="Times New Roman" w:hAnsi="Times New Roman"/>
              </w:rPr>
              <w:t>By Council Member</w:t>
            </w:r>
            <w:r>
              <w:rPr>
                <w:rFonts w:ascii="Times New Roman" w:hAnsi="Times New Roman"/>
              </w:rPr>
              <w:t xml:space="preserve">s </w:t>
            </w:r>
            <w:r w:rsidR="00145AB8" w:rsidRPr="00145AB8">
              <w:rPr>
                <w:rFonts w:ascii="Times New Roman" w:hAnsi="Times New Roman"/>
              </w:rPr>
              <w:t xml:space="preserve">Narcisse, </w:t>
            </w:r>
            <w:proofErr w:type="spellStart"/>
            <w:r w:rsidR="00145AB8" w:rsidRPr="00145AB8">
              <w:rPr>
                <w:rFonts w:ascii="Times New Roman" w:hAnsi="Times New Roman"/>
              </w:rPr>
              <w:t>Cabán</w:t>
            </w:r>
            <w:proofErr w:type="spellEnd"/>
            <w:r w:rsidR="00145AB8" w:rsidRPr="00145AB8">
              <w:rPr>
                <w:rFonts w:ascii="Times New Roman" w:hAnsi="Times New Roman"/>
              </w:rPr>
              <w:t>, Hanif</w:t>
            </w:r>
            <w:r w:rsidR="00445AFC">
              <w:rPr>
                <w:rFonts w:ascii="Times New Roman" w:hAnsi="Times New Roman"/>
              </w:rPr>
              <w:t>,</w:t>
            </w:r>
            <w:r w:rsidR="00145AB8" w:rsidRPr="00145AB8">
              <w:rPr>
                <w:rFonts w:ascii="Times New Roman" w:hAnsi="Times New Roman"/>
              </w:rPr>
              <w:t xml:space="preserve"> </w:t>
            </w:r>
            <w:r w:rsidR="00946355" w:rsidRPr="00946355">
              <w:rPr>
                <w:rFonts w:ascii="Times New Roman" w:hAnsi="Times New Roman"/>
              </w:rPr>
              <w:t>Rivera, Brannan</w:t>
            </w:r>
            <w:r w:rsidR="00445AFC" w:rsidRPr="00445AFC">
              <w:rPr>
                <w:rFonts w:ascii="Times New Roman" w:hAnsi="Times New Roman"/>
              </w:rPr>
              <w:t xml:space="preserve">, Hudson, Joseph, </w:t>
            </w:r>
            <w:proofErr w:type="spellStart"/>
            <w:r w:rsidR="00445AFC" w:rsidRPr="00445AFC">
              <w:rPr>
                <w:rFonts w:ascii="Times New Roman" w:hAnsi="Times New Roman"/>
              </w:rPr>
              <w:t>Ossé</w:t>
            </w:r>
            <w:proofErr w:type="spellEnd"/>
            <w:r w:rsidR="00445AFC" w:rsidRPr="00445AFC">
              <w:rPr>
                <w:rFonts w:ascii="Times New Roman" w:hAnsi="Times New Roman"/>
              </w:rPr>
              <w:t xml:space="preserve"> </w:t>
            </w:r>
            <w:r w:rsidR="00445AFC" w:rsidRPr="008A302E">
              <w:rPr>
                <w:rFonts w:ascii="Times New Roman" w:hAnsi="Times New Roman"/>
              </w:rPr>
              <w:t>and Nurse</w:t>
            </w:r>
          </w:p>
          <w:p w14:paraId="380476C9" w14:textId="77777777" w:rsidR="00940C24" w:rsidRPr="00C36B0B" w:rsidRDefault="00940C24" w:rsidP="00B02191">
            <w:pPr>
              <w:pStyle w:val="ColorfulList-Accent11"/>
              <w:suppressLineNumbers/>
              <w:ind w:left="0"/>
              <w:jc w:val="both"/>
              <w:rPr>
                <w:rFonts w:ascii="Times New Roman" w:hAnsi="Times New Roman"/>
                <w:sz w:val="12"/>
                <w:szCs w:val="12"/>
              </w:rPr>
            </w:pPr>
          </w:p>
        </w:tc>
      </w:tr>
      <w:tr w:rsidR="00940C24" w:rsidRPr="00C36B0B" w14:paraId="2871C56B" w14:textId="77777777" w:rsidTr="004B3260">
        <w:tc>
          <w:tcPr>
            <w:tcW w:w="3330" w:type="dxa"/>
            <w:shd w:val="clear" w:color="auto" w:fill="auto"/>
          </w:tcPr>
          <w:p w14:paraId="28362A41" w14:textId="77777777" w:rsidR="00940C24" w:rsidRPr="006F0491" w:rsidRDefault="00940C24" w:rsidP="00B02191">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6024" w:type="dxa"/>
            <w:shd w:val="clear" w:color="auto" w:fill="auto"/>
          </w:tcPr>
          <w:p w14:paraId="30FE578F" w14:textId="746765F1" w:rsidR="00940C24" w:rsidRPr="00D5441F" w:rsidRDefault="00940C24" w:rsidP="00B02191">
            <w:pPr>
              <w:pStyle w:val="ColorfulList-Accent11"/>
              <w:ind w:left="0"/>
              <w:jc w:val="both"/>
              <w:rPr>
                <w:rFonts w:ascii="Times New Roman" w:hAnsi="Times New Roman"/>
                <w:sz w:val="12"/>
                <w:szCs w:val="12"/>
              </w:rPr>
            </w:pPr>
            <w:r w:rsidRPr="00940C24">
              <w:rPr>
                <w:rFonts w:ascii="Times New Roman" w:hAnsi="Times New Roman"/>
                <w:szCs w:val="24"/>
              </w:rPr>
              <w:t>Resolution</w:t>
            </w:r>
            <w:r w:rsidR="00082304">
              <w:rPr>
                <w:rFonts w:ascii="Times New Roman" w:hAnsi="Times New Roman"/>
                <w:szCs w:val="24"/>
              </w:rPr>
              <w:t xml:space="preserve"> </w:t>
            </w:r>
            <w:r w:rsidR="00082304" w:rsidRPr="00082304">
              <w:rPr>
                <w:rFonts w:ascii="Times New Roman" w:hAnsi="Times New Roman"/>
                <w:szCs w:val="24"/>
              </w:rPr>
              <w:t>calling upon the New York State legislature to pass, and the Governor to sign, A.8619A/S.7573, which would expand eligibility for victims and survivors of crime to access victim compensation fund</w:t>
            </w:r>
            <w:r w:rsidR="004B3260">
              <w:rPr>
                <w:rFonts w:ascii="Times New Roman" w:hAnsi="Times New Roman"/>
                <w:szCs w:val="24"/>
              </w:rPr>
              <w:t>s</w:t>
            </w:r>
          </w:p>
        </w:tc>
      </w:tr>
    </w:tbl>
    <w:p w14:paraId="14A720EA" w14:textId="313C872D" w:rsidR="00D03405" w:rsidRDefault="00D03405" w:rsidP="00D03405">
      <w:pPr>
        <w:spacing w:line="480" w:lineRule="auto"/>
        <w:rPr>
          <w:rFonts w:ascii="Times New Roman" w:eastAsia="Times New Roman" w:hAnsi="Times New Roman" w:cs="Times New Roman"/>
          <w:b/>
          <w:bCs/>
          <w:smallCaps/>
          <w:sz w:val="24"/>
          <w:szCs w:val="24"/>
        </w:rPr>
      </w:pPr>
    </w:p>
    <w:p w14:paraId="7A1A9C71" w14:textId="69F085BF" w:rsidR="00F354FE" w:rsidRDefault="00F354FE" w:rsidP="00D03405">
      <w:pPr>
        <w:spacing w:line="480" w:lineRule="auto"/>
        <w:rPr>
          <w:rFonts w:ascii="Times New Roman" w:eastAsia="Times New Roman" w:hAnsi="Times New Roman" w:cs="Times New Roman"/>
          <w:b/>
          <w:bCs/>
          <w:smallCaps/>
          <w:sz w:val="24"/>
          <w:szCs w:val="24"/>
        </w:rPr>
      </w:pPr>
    </w:p>
    <w:p w14:paraId="3B98FB02" w14:textId="1905F57B" w:rsidR="00CA2F13" w:rsidRPr="0005412D" w:rsidRDefault="00CA2F13" w:rsidP="0005412D">
      <w:pPr>
        <w:pStyle w:val="ListParagraph"/>
        <w:numPr>
          <w:ilvl w:val="0"/>
          <w:numId w:val="9"/>
        </w:numPr>
        <w:spacing w:line="480" w:lineRule="auto"/>
        <w:ind w:left="720"/>
        <w:rPr>
          <w:rFonts w:ascii="Times New Roman" w:eastAsia="Times New Roman" w:hAnsi="Times New Roman" w:cs="Times New Roman"/>
          <w:b/>
          <w:bCs/>
          <w:smallCaps/>
          <w:sz w:val="24"/>
          <w:szCs w:val="24"/>
        </w:rPr>
      </w:pPr>
      <w:r w:rsidRPr="0005412D">
        <w:rPr>
          <w:rFonts w:ascii="Times New Roman" w:eastAsia="Times New Roman" w:hAnsi="Times New Roman" w:cs="Times New Roman"/>
          <w:b/>
          <w:bCs/>
          <w:smallCaps/>
          <w:sz w:val="24"/>
          <w:szCs w:val="24"/>
        </w:rPr>
        <w:lastRenderedPageBreak/>
        <w:t>Introduction</w:t>
      </w:r>
    </w:p>
    <w:p w14:paraId="331F7F41" w14:textId="73B9D577" w:rsidR="002A2315" w:rsidRDefault="00235AAE" w:rsidP="00BC1E46">
      <w:pPr>
        <w:pStyle w:val="NoSpacing"/>
        <w:spacing w:line="480" w:lineRule="auto"/>
        <w:jc w:val="both"/>
        <w:rPr>
          <w:rFonts w:ascii="Times New Roman" w:hAnsi="Times New Roman" w:cs="Times New Roman"/>
          <w:sz w:val="24"/>
          <w:szCs w:val="24"/>
        </w:rPr>
      </w:pPr>
      <w:r w:rsidRPr="00CA2F13">
        <w:rPr>
          <w:rFonts w:ascii="Times New Roman" w:hAnsi="Times New Roman" w:cs="Times New Roman"/>
          <w:sz w:val="24"/>
          <w:szCs w:val="24"/>
        </w:rPr>
        <w:tab/>
        <w:t xml:space="preserve">On </w:t>
      </w:r>
      <w:r w:rsidR="00940C24">
        <w:rPr>
          <w:rFonts w:ascii="Times New Roman" w:hAnsi="Times New Roman" w:cs="Times New Roman"/>
          <w:sz w:val="24"/>
          <w:szCs w:val="24"/>
        </w:rPr>
        <w:t>February 2</w:t>
      </w:r>
      <w:r w:rsidR="002A2315">
        <w:rPr>
          <w:rFonts w:ascii="Times New Roman" w:hAnsi="Times New Roman" w:cs="Times New Roman"/>
          <w:sz w:val="24"/>
          <w:szCs w:val="24"/>
        </w:rPr>
        <w:t>2</w:t>
      </w:r>
      <w:r w:rsidR="00940C24">
        <w:rPr>
          <w:rFonts w:ascii="Times New Roman" w:hAnsi="Times New Roman" w:cs="Times New Roman"/>
          <w:sz w:val="24"/>
          <w:szCs w:val="24"/>
        </w:rPr>
        <w:t>, 2022</w:t>
      </w:r>
      <w:r w:rsidRPr="00CA2F13">
        <w:rPr>
          <w:rFonts w:ascii="Times New Roman" w:hAnsi="Times New Roman" w:cs="Times New Roman"/>
          <w:sz w:val="24"/>
          <w:szCs w:val="24"/>
        </w:rPr>
        <w:t xml:space="preserve">, the Committee on </w:t>
      </w:r>
      <w:r w:rsidR="002A2315">
        <w:rPr>
          <w:rFonts w:ascii="Times New Roman" w:hAnsi="Times New Roman" w:cs="Times New Roman"/>
          <w:sz w:val="24"/>
          <w:szCs w:val="24"/>
        </w:rPr>
        <w:t xml:space="preserve">Women &amp; Gender Equity, chaired by Council Member Tiffany L. </w:t>
      </w:r>
      <w:proofErr w:type="spellStart"/>
      <w:r w:rsidR="002A2315">
        <w:rPr>
          <w:rFonts w:ascii="Times New Roman" w:hAnsi="Times New Roman" w:cs="Times New Roman"/>
          <w:sz w:val="24"/>
          <w:szCs w:val="24"/>
        </w:rPr>
        <w:t>Cabán</w:t>
      </w:r>
      <w:proofErr w:type="spellEnd"/>
      <w:r w:rsidR="002A2315">
        <w:rPr>
          <w:rFonts w:ascii="Times New Roman" w:hAnsi="Times New Roman" w:cs="Times New Roman"/>
          <w:sz w:val="24"/>
          <w:szCs w:val="24"/>
        </w:rPr>
        <w:t xml:space="preserve">, will hold </w:t>
      </w:r>
      <w:r w:rsidR="00C665DB">
        <w:rPr>
          <w:rFonts w:ascii="Times New Roman" w:hAnsi="Times New Roman" w:cs="Times New Roman"/>
          <w:sz w:val="24"/>
          <w:szCs w:val="24"/>
        </w:rPr>
        <w:t xml:space="preserve">an </w:t>
      </w:r>
      <w:r w:rsidR="00684007" w:rsidRPr="00CA2F13">
        <w:rPr>
          <w:rFonts w:ascii="Times New Roman" w:hAnsi="Times New Roman" w:cs="Times New Roman"/>
          <w:sz w:val="24"/>
          <w:szCs w:val="24"/>
        </w:rPr>
        <w:t xml:space="preserve">oversight hearing on </w:t>
      </w:r>
      <w:r w:rsidR="002A2315">
        <w:rPr>
          <w:rFonts w:ascii="Times New Roman" w:hAnsi="Times New Roman" w:cs="Times New Roman"/>
          <w:i/>
          <w:sz w:val="24"/>
          <w:szCs w:val="24"/>
        </w:rPr>
        <w:t>Barriers to Accessing Survivor Services in New York City</w:t>
      </w:r>
      <w:r w:rsidR="00E244D4" w:rsidRPr="00E244D4">
        <w:rPr>
          <w:rFonts w:ascii="Times New Roman" w:hAnsi="Times New Roman" w:cs="Times New Roman"/>
          <w:sz w:val="24"/>
          <w:szCs w:val="24"/>
        </w:rPr>
        <w:t xml:space="preserve"> (“NYC” or “City”)</w:t>
      </w:r>
      <w:r w:rsidR="002A2315">
        <w:rPr>
          <w:rFonts w:ascii="Times New Roman" w:hAnsi="Times New Roman" w:cs="Times New Roman"/>
          <w:sz w:val="24"/>
          <w:szCs w:val="24"/>
        </w:rPr>
        <w:t xml:space="preserve">. </w:t>
      </w:r>
      <w:r w:rsidR="00940C24">
        <w:rPr>
          <w:rFonts w:ascii="Times New Roman" w:hAnsi="Times New Roman" w:cs="Times New Roman"/>
          <w:sz w:val="24"/>
          <w:szCs w:val="24"/>
        </w:rPr>
        <w:t xml:space="preserve">Additionally, the Committee will hear </w:t>
      </w:r>
      <w:proofErr w:type="spellStart"/>
      <w:r w:rsidR="004B3260">
        <w:rPr>
          <w:rFonts w:ascii="Times New Roman" w:hAnsi="Times New Roman" w:cs="Times New Roman"/>
          <w:sz w:val="24"/>
          <w:szCs w:val="24"/>
        </w:rPr>
        <w:t>preconsidered</w:t>
      </w:r>
      <w:proofErr w:type="spellEnd"/>
      <w:r w:rsidR="004B3260">
        <w:rPr>
          <w:rFonts w:ascii="Times New Roman" w:hAnsi="Times New Roman" w:cs="Times New Roman"/>
          <w:sz w:val="24"/>
          <w:szCs w:val="24"/>
        </w:rPr>
        <w:t xml:space="preserve"> </w:t>
      </w:r>
      <w:r w:rsidR="00940C24" w:rsidRPr="004B3260">
        <w:rPr>
          <w:rFonts w:ascii="Times New Roman" w:hAnsi="Times New Roman" w:cs="Times New Roman"/>
          <w:sz w:val="24"/>
          <w:szCs w:val="24"/>
        </w:rPr>
        <w:t>Res</w:t>
      </w:r>
      <w:r w:rsidR="004B3260" w:rsidRPr="004B3260">
        <w:rPr>
          <w:rFonts w:ascii="Times New Roman" w:hAnsi="Times New Roman" w:cs="Times New Roman"/>
          <w:sz w:val="24"/>
          <w:szCs w:val="24"/>
        </w:rPr>
        <w:t>olution</w:t>
      </w:r>
      <w:r w:rsidR="00940C24" w:rsidRPr="004B3260">
        <w:rPr>
          <w:rFonts w:ascii="Times New Roman" w:hAnsi="Times New Roman" w:cs="Times New Roman"/>
          <w:sz w:val="24"/>
          <w:szCs w:val="24"/>
        </w:rPr>
        <w:t xml:space="preserve"> No. ___,</w:t>
      </w:r>
      <w:r w:rsidR="00940C24">
        <w:rPr>
          <w:rFonts w:ascii="Times New Roman" w:hAnsi="Times New Roman" w:cs="Times New Roman"/>
          <w:sz w:val="24"/>
          <w:szCs w:val="24"/>
        </w:rPr>
        <w:t xml:space="preserve"> a Resolution </w:t>
      </w:r>
      <w:r w:rsidR="002A2315" w:rsidRPr="002A2315">
        <w:rPr>
          <w:rFonts w:ascii="Times New Roman" w:hAnsi="Times New Roman" w:cs="Times New Roman"/>
          <w:sz w:val="24"/>
          <w:szCs w:val="24"/>
        </w:rPr>
        <w:t>calling upon the New York State legislature to pass, and the Governor to sign, A.8619A/S.7573, which would expand eligibility for victims and survivors of crime to access victim compensation funds</w:t>
      </w:r>
      <w:r w:rsidR="00940C24">
        <w:rPr>
          <w:rFonts w:ascii="Times New Roman" w:hAnsi="Times New Roman" w:cs="Times New Roman"/>
          <w:sz w:val="24"/>
          <w:szCs w:val="24"/>
        </w:rPr>
        <w:t>.</w:t>
      </w:r>
      <w:r w:rsidR="00BC1E46">
        <w:rPr>
          <w:rFonts w:ascii="Times New Roman" w:hAnsi="Times New Roman" w:cs="Times New Roman"/>
          <w:sz w:val="24"/>
          <w:szCs w:val="24"/>
        </w:rPr>
        <w:t xml:space="preserve"> </w:t>
      </w:r>
      <w:r w:rsidR="00AD4CF9" w:rsidRPr="00CA2F13">
        <w:rPr>
          <w:rFonts w:ascii="Times New Roman" w:hAnsi="Times New Roman" w:cs="Times New Roman"/>
          <w:sz w:val="24"/>
          <w:szCs w:val="24"/>
        </w:rPr>
        <w:t xml:space="preserve">Witnesses invited to testify include </w:t>
      </w:r>
      <w:r w:rsidR="00C018C5" w:rsidRPr="00C018C5">
        <w:rPr>
          <w:rFonts w:ascii="Times New Roman" w:hAnsi="Times New Roman" w:cs="Times New Roman"/>
          <w:sz w:val="24"/>
          <w:szCs w:val="24"/>
        </w:rPr>
        <w:t>representatives from the Mayor’s Office to End Domestic and Gender-Based Violence (</w:t>
      </w:r>
      <w:r w:rsidR="00C018C5">
        <w:rPr>
          <w:rFonts w:ascii="Times New Roman" w:hAnsi="Times New Roman" w:cs="Times New Roman"/>
          <w:sz w:val="24"/>
          <w:szCs w:val="24"/>
        </w:rPr>
        <w:t>“</w:t>
      </w:r>
      <w:r w:rsidR="00C018C5" w:rsidRPr="00C018C5">
        <w:rPr>
          <w:rFonts w:ascii="Times New Roman" w:hAnsi="Times New Roman" w:cs="Times New Roman"/>
          <w:sz w:val="24"/>
          <w:szCs w:val="24"/>
        </w:rPr>
        <w:t>ENDGBV</w:t>
      </w:r>
      <w:r w:rsidR="00C018C5">
        <w:rPr>
          <w:rFonts w:ascii="Times New Roman" w:hAnsi="Times New Roman" w:cs="Times New Roman"/>
          <w:sz w:val="24"/>
          <w:szCs w:val="24"/>
        </w:rPr>
        <w:t>”</w:t>
      </w:r>
      <w:r w:rsidR="00C018C5" w:rsidRPr="00C018C5">
        <w:rPr>
          <w:rFonts w:ascii="Times New Roman" w:hAnsi="Times New Roman" w:cs="Times New Roman"/>
          <w:sz w:val="24"/>
          <w:szCs w:val="24"/>
        </w:rPr>
        <w:t xml:space="preserve">), as well as survivors of domestic </w:t>
      </w:r>
      <w:r w:rsidR="00C018C5">
        <w:rPr>
          <w:rFonts w:ascii="Times New Roman" w:hAnsi="Times New Roman" w:cs="Times New Roman"/>
          <w:sz w:val="24"/>
          <w:szCs w:val="24"/>
        </w:rPr>
        <w:t xml:space="preserve">and gender-based </w:t>
      </w:r>
      <w:r w:rsidR="00C018C5" w:rsidRPr="00C018C5">
        <w:rPr>
          <w:rFonts w:ascii="Times New Roman" w:hAnsi="Times New Roman" w:cs="Times New Roman"/>
          <w:sz w:val="24"/>
          <w:szCs w:val="24"/>
        </w:rPr>
        <w:t>violence</w:t>
      </w:r>
      <w:r w:rsidR="00C018C5">
        <w:rPr>
          <w:rFonts w:ascii="Times New Roman" w:hAnsi="Times New Roman" w:cs="Times New Roman"/>
          <w:sz w:val="24"/>
          <w:szCs w:val="24"/>
        </w:rPr>
        <w:t xml:space="preserve">, local </w:t>
      </w:r>
      <w:r w:rsidR="00C018C5" w:rsidRPr="00C018C5">
        <w:rPr>
          <w:rFonts w:ascii="Times New Roman" w:hAnsi="Times New Roman" w:cs="Times New Roman"/>
          <w:sz w:val="24"/>
          <w:szCs w:val="24"/>
        </w:rPr>
        <w:t xml:space="preserve">legal service providers, </w:t>
      </w:r>
      <w:r w:rsidR="00376CE9">
        <w:rPr>
          <w:rFonts w:ascii="Times New Roman" w:hAnsi="Times New Roman" w:cs="Times New Roman"/>
          <w:sz w:val="24"/>
          <w:szCs w:val="24"/>
        </w:rPr>
        <w:t xml:space="preserve">community-based service providers, </w:t>
      </w:r>
      <w:r w:rsidR="00C018C5" w:rsidRPr="00C018C5">
        <w:rPr>
          <w:rFonts w:ascii="Times New Roman" w:hAnsi="Times New Roman" w:cs="Times New Roman"/>
          <w:sz w:val="24"/>
          <w:szCs w:val="24"/>
        </w:rPr>
        <w:t>advocates and experts in the field of domestic violence, gender-based violence and gender equity, and other interested stakeholders</w:t>
      </w:r>
      <w:r w:rsidR="00C018C5">
        <w:rPr>
          <w:rFonts w:ascii="Times New Roman" w:hAnsi="Times New Roman" w:cs="Times New Roman"/>
          <w:sz w:val="24"/>
          <w:szCs w:val="24"/>
        </w:rPr>
        <w:t>.</w:t>
      </w:r>
    </w:p>
    <w:p w14:paraId="70AE66EB" w14:textId="1F7A7AD1" w:rsidR="00CA2F13" w:rsidRPr="0005412D" w:rsidRDefault="00CA2F13" w:rsidP="00B1633D">
      <w:pPr>
        <w:pStyle w:val="ListParagraph"/>
        <w:numPr>
          <w:ilvl w:val="0"/>
          <w:numId w:val="9"/>
        </w:numPr>
        <w:tabs>
          <w:tab w:val="left" w:pos="720"/>
        </w:tabs>
        <w:spacing w:before="160" w:line="480" w:lineRule="auto"/>
        <w:ind w:left="720"/>
        <w:rPr>
          <w:rFonts w:ascii="Times New Roman" w:eastAsia="Times New Roman" w:hAnsi="Times New Roman" w:cs="Times New Roman"/>
          <w:b/>
          <w:smallCaps/>
          <w:sz w:val="24"/>
          <w:szCs w:val="24"/>
          <w:lang w:val="en"/>
        </w:rPr>
      </w:pPr>
      <w:r w:rsidRPr="0005412D">
        <w:rPr>
          <w:rFonts w:ascii="Times New Roman" w:eastAsia="Times New Roman" w:hAnsi="Times New Roman" w:cs="Times New Roman"/>
          <w:b/>
          <w:smallCaps/>
          <w:sz w:val="24"/>
          <w:szCs w:val="24"/>
          <w:lang w:val="en"/>
        </w:rPr>
        <w:t>Background</w:t>
      </w:r>
    </w:p>
    <w:p w14:paraId="6DAF451F" w14:textId="2ED09BB7" w:rsidR="00CA2F13" w:rsidRDefault="005F588C" w:rsidP="00CA2F13">
      <w:pPr>
        <w:spacing w:after="0" w:line="480" w:lineRule="auto"/>
        <w:rPr>
          <w:rFonts w:ascii="Times New Roman" w:eastAsia="Times New Roman" w:hAnsi="Times New Roman" w:cs="Times New Roman"/>
          <w:b/>
          <w:i/>
          <w:iCs/>
          <w:sz w:val="24"/>
          <w:szCs w:val="24"/>
          <w:lang w:val="en"/>
        </w:rPr>
      </w:pPr>
      <w:r>
        <w:rPr>
          <w:rFonts w:ascii="Times New Roman" w:eastAsia="Times New Roman" w:hAnsi="Times New Roman" w:cs="Times New Roman"/>
          <w:b/>
          <w:i/>
          <w:iCs/>
          <w:sz w:val="24"/>
          <w:szCs w:val="24"/>
          <w:lang w:val="en"/>
        </w:rPr>
        <w:t>Domestic and Gender-Based Violence</w:t>
      </w:r>
    </w:p>
    <w:p w14:paraId="0F58C020" w14:textId="2B82BFD2" w:rsidR="009C5419" w:rsidRPr="001137A5" w:rsidRDefault="009C5419" w:rsidP="009C5419">
      <w:pPr>
        <w:pStyle w:val="ColorfulList-Accent11"/>
        <w:spacing w:line="480" w:lineRule="auto"/>
        <w:ind w:left="0" w:firstLine="720"/>
        <w:jc w:val="both"/>
        <w:rPr>
          <w:rFonts w:ascii="Times New Roman" w:eastAsia="Times New Roman" w:hAnsi="Times New Roman"/>
          <w:szCs w:val="24"/>
        </w:rPr>
      </w:pPr>
      <w:r>
        <w:rPr>
          <w:rFonts w:ascii="Times New Roman" w:eastAsia="Times New Roman" w:hAnsi="Times New Roman"/>
          <w:szCs w:val="24"/>
        </w:rPr>
        <w:t>Gender-based violence (GBV) refers to any type of violence that is rooted in exploiting unequal power relationships between genders.</w:t>
      </w:r>
      <w:r>
        <w:rPr>
          <w:rStyle w:val="FootnoteReference"/>
          <w:rFonts w:ascii="Times New Roman" w:eastAsia="Times New Roman" w:hAnsi="Times New Roman"/>
          <w:szCs w:val="24"/>
        </w:rPr>
        <w:footnoteReference w:id="1"/>
      </w:r>
      <w:r>
        <w:rPr>
          <w:rFonts w:ascii="Times New Roman" w:eastAsia="Times New Roman" w:hAnsi="Times New Roman"/>
          <w:szCs w:val="24"/>
        </w:rPr>
        <w:t xml:space="preserve"> This can include gender norms and role expectations specific to a society</w:t>
      </w:r>
      <w:r w:rsidR="00445165">
        <w:rPr>
          <w:rFonts w:ascii="Times New Roman" w:eastAsia="Times New Roman" w:hAnsi="Times New Roman"/>
          <w:szCs w:val="24"/>
        </w:rPr>
        <w:t>,</w:t>
      </w:r>
      <w:r>
        <w:rPr>
          <w:rFonts w:ascii="Times New Roman" w:eastAsia="Times New Roman" w:hAnsi="Times New Roman"/>
          <w:szCs w:val="24"/>
        </w:rPr>
        <w:t xml:space="preserve"> as well as situational power imbalances and inequities.</w:t>
      </w:r>
      <w:r>
        <w:rPr>
          <w:rStyle w:val="FootnoteReference"/>
          <w:rFonts w:ascii="Times New Roman" w:eastAsia="Times New Roman" w:hAnsi="Times New Roman"/>
          <w:szCs w:val="24"/>
        </w:rPr>
        <w:footnoteReference w:id="2"/>
      </w:r>
      <w:r>
        <w:rPr>
          <w:rFonts w:ascii="Times New Roman" w:eastAsia="Times New Roman" w:hAnsi="Times New Roman"/>
          <w:szCs w:val="24"/>
        </w:rPr>
        <w:t xml:space="preserve"> More specifically, GBV can include sexual, physical, mental and economic harm, as well as threats of violence, coercion and manipulation.</w:t>
      </w:r>
      <w:r>
        <w:rPr>
          <w:rStyle w:val="FootnoteReference"/>
          <w:rFonts w:ascii="Times New Roman" w:eastAsia="Times New Roman" w:hAnsi="Times New Roman"/>
          <w:szCs w:val="24"/>
        </w:rPr>
        <w:footnoteReference w:id="3"/>
      </w:r>
      <w:r>
        <w:rPr>
          <w:rFonts w:ascii="Times New Roman" w:eastAsia="Times New Roman" w:hAnsi="Times New Roman"/>
          <w:szCs w:val="24"/>
        </w:rPr>
        <w:t xml:space="preserve"> It can take many forms such as intimate partner and family violence, elder abuse, sexual violence, stalking and human trafficking.</w:t>
      </w:r>
      <w:r>
        <w:rPr>
          <w:rStyle w:val="FootnoteReference"/>
          <w:rFonts w:ascii="Times New Roman" w:eastAsia="Times New Roman" w:hAnsi="Times New Roman"/>
          <w:szCs w:val="24"/>
        </w:rPr>
        <w:footnoteReference w:id="4"/>
      </w:r>
    </w:p>
    <w:p w14:paraId="2CC37BC5" w14:textId="77777777" w:rsidR="00F146B1" w:rsidRDefault="005F588C" w:rsidP="005F588C">
      <w:pPr>
        <w:pStyle w:val="ColorfulList-Accent11"/>
        <w:spacing w:line="480" w:lineRule="auto"/>
        <w:ind w:left="0" w:firstLine="720"/>
        <w:jc w:val="both"/>
        <w:rPr>
          <w:rFonts w:ascii="Times New Roman" w:eastAsia="Times New Roman" w:hAnsi="Times New Roman"/>
          <w:szCs w:val="24"/>
        </w:rPr>
      </w:pPr>
      <w:r w:rsidRPr="005462BF">
        <w:rPr>
          <w:rFonts w:ascii="Times New Roman" w:eastAsia="Times New Roman" w:hAnsi="Times New Roman"/>
        </w:rPr>
        <w:lastRenderedPageBreak/>
        <w:t>D</w:t>
      </w:r>
      <w:r w:rsidRPr="001137A5">
        <w:rPr>
          <w:rFonts w:ascii="Times New Roman" w:eastAsia="Times New Roman" w:hAnsi="Times New Roman"/>
          <w:szCs w:val="24"/>
        </w:rPr>
        <w:t xml:space="preserve">omestic </w:t>
      </w:r>
      <w:r w:rsidR="00F146B1">
        <w:rPr>
          <w:rFonts w:ascii="Times New Roman" w:eastAsia="Times New Roman" w:hAnsi="Times New Roman"/>
          <w:szCs w:val="24"/>
        </w:rPr>
        <w:t>v</w:t>
      </w:r>
      <w:r w:rsidRPr="001137A5">
        <w:rPr>
          <w:rFonts w:ascii="Times New Roman" w:eastAsia="Times New Roman" w:hAnsi="Times New Roman"/>
          <w:szCs w:val="24"/>
        </w:rPr>
        <w:t xml:space="preserve">iolence (DV) is a pattern of economic, emotional, physical and sexual abuse and other behaviors intended to exert power and control, committed against members of the same </w:t>
      </w:r>
      <w:proofErr w:type="gramStart"/>
      <w:r w:rsidRPr="001137A5">
        <w:rPr>
          <w:rFonts w:ascii="Times New Roman" w:eastAsia="Times New Roman" w:hAnsi="Times New Roman"/>
          <w:szCs w:val="24"/>
        </w:rPr>
        <w:t>family or household</w:t>
      </w:r>
      <w:proofErr w:type="gramEnd"/>
      <w:r w:rsidRPr="001137A5">
        <w:rPr>
          <w:rFonts w:ascii="Times New Roman" w:eastAsia="Times New Roman" w:hAnsi="Times New Roman"/>
          <w:szCs w:val="24"/>
        </w:rPr>
        <w:t xml:space="preserve"> or individuals who are or have been in an intimate relationship.</w:t>
      </w:r>
      <w:r w:rsidRPr="001137A5">
        <w:rPr>
          <w:rStyle w:val="FootnoteReference"/>
          <w:rFonts w:ascii="Times New Roman" w:eastAsia="Times New Roman" w:hAnsi="Times New Roman"/>
          <w:szCs w:val="24"/>
        </w:rPr>
        <w:footnoteReference w:id="5"/>
      </w:r>
    </w:p>
    <w:p w14:paraId="5A12075C" w14:textId="44C8B0F5" w:rsidR="00F00CDD" w:rsidRDefault="00F146B1" w:rsidP="005F588C">
      <w:pPr>
        <w:pStyle w:val="ColorfulList-Accent11"/>
        <w:spacing w:line="480" w:lineRule="auto"/>
        <w:ind w:left="0" w:firstLine="720"/>
        <w:jc w:val="both"/>
        <w:rPr>
          <w:rFonts w:ascii="Times New Roman" w:eastAsia="Times New Roman" w:hAnsi="Times New Roman"/>
          <w:szCs w:val="24"/>
        </w:rPr>
      </w:pPr>
      <w:r>
        <w:rPr>
          <w:rFonts w:ascii="Times New Roman" w:eastAsia="Times New Roman" w:hAnsi="Times New Roman"/>
          <w:szCs w:val="24"/>
        </w:rPr>
        <w:t xml:space="preserve">GBV, </w:t>
      </w:r>
      <w:r w:rsidR="005F588C" w:rsidRPr="001137A5">
        <w:rPr>
          <w:rFonts w:ascii="Times New Roman" w:eastAsia="Times New Roman" w:hAnsi="Times New Roman"/>
          <w:szCs w:val="24"/>
        </w:rPr>
        <w:t>DV</w:t>
      </w:r>
      <w:r w:rsidR="00445165">
        <w:rPr>
          <w:rFonts w:ascii="Times New Roman" w:eastAsia="Times New Roman" w:hAnsi="Times New Roman"/>
          <w:szCs w:val="24"/>
        </w:rPr>
        <w:t xml:space="preserve"> and </w:t>
      </w:r>
      <w:r>
        <w:rPr>
          <w:rFonts w:ascii="Times New Roman" w:eastAsia="Times New Roman" w:hAnsi="Times New Roman"/>
          <w:szCs w:val="24"/>
        </w:rPr>
        <w:t>i</w:t>
      </w:r>
      <w:r w:rsidR="005F588C" w:rsidRPr="001137A5">
        <w:rPr>
          <w:rFonts w:ascii="Times New Roman" w:eastAsia="Times New Roman" w:hAnsi="Times New Roman"/>
          <w:szCs w:val="24"/>
        </w:rPr>
        <w:t xml:space="preserve">ntimate </w:t>
      </w:r>
      <w:r>
        <w:rPr>
          <w:rFonts w:ascii="Times New Roman" w:eastAsia="Times New Roman" w:hAnsi="Times New Roman"/>
          <w:szCs w:val="24"/>
        </w:rPr>
        <w:t>p</w:t>
      </w:r>
      <w:r w:rsidR="005F588C" w:rsidRPr="001137A5">
        <w:rPr>
          <w:rFonts w:ascii="Times New Roman" w:eastAsia="Times New Roman" w:hAnsi="Times New Roman"/>
          <w:szCs w:val="24"/>
        </w:rPr>
        <w:t xml:space="preserve">artner </w:t>
      </w:r>
      <w:r>
        <w:rPr>
          <w:rFonts w:ascii="Times New Roman" w:eastAsia="Times New Roman" w:hAnsi="Times New Roman"/>
          <w:szCs w:val="24"/>
        </w:rPr>
        <w:t>v</w:t>
      </w:r>
      <w:r w:rsidR="005F588C" w:rsidRPr="001137A5">
        <w:rPr>
          <w:rFonts w:ascii="Times New Roman" w:eastAsia="Times New Roman" w:hAnsi="Times New Roman"/>
          <w:szCs w:val="24"/>
        </w:rPr>
        <w:t>iolence (IPV)</w:t>
      </w:r>
      <w:r w:rsidR="005F588C" w:rsidRPr="001137A5">
        <w:rPr>
          <w:rStyle w:val="FootnoteReference"/>
          <w:rFonts w:ascii="Times New Roman" w:eastAsia="Times New Roman" w:hAnsi="Times New Roman"/>
          <w:szCs w:val="24"/>
        </w:rPr>
        <w:footnoteReference w:id="6"/>
      </w:r>
      <w:r w:rsidR="005F588C" w:rsidRPr="001137A5">
        <w:rPr>
          <w:rFonts w:ascii="Times New Roman" w:eastAsia="Times New Roman" w:hAnsi="Times New Roman"/>
          <w:szCs w:val="24"/>
        </w:rPr>
        <w:t xml:space="preserve"> occur in all settings and among all cultural, religious and socioeconomic groups, but disproportionately affect women, racial and ethnic minorities</w:t>
      </w:r>
      <w:r w:rsidR="005F588C" w:rsidRPr="001137A5">
        <w:rPr>
          <w:rStyle w:val="FootnoteReference"/>
          <w:rFonts w:ascii="Times New Roman" w:eastAsia="Times New Roman" w:hAnsi="Times New Roman"/>
          <w:szCs w:val="24"/>
        </w:rPr>
        <w:footnoteReference w:id="7"/>
      </w:r>
      <w:r w:rsidR="005F588C" w:rsidRPr="001137A5">
        <w:rPr>
          <w:rFonts w:ascii="Times New Roman" w:eastAsia="Times New Roman" w:hAnsi="Times New Roman"/>
          <w:szCs w:val="24"/>
        </w:rPr>
        <w:t xml:space="preserve"> and members of the LGBTQ+</w:t>
      </w:r>
      <w:r w:rsidR="005F588C" w:rsidRPr="001137A5">
        <w:rPr>
          <w:rStyle w:val="FootnoteReference"/>
          <w:rFonts w:ascii="Times New Roman" w:eastAsia="Times New Roman" w:hAnsi="Times New Roman"/>
          <w:szCs w:val="24"/>
        </w:rPr>
        <w:footnoteReference w:id="8"/>
      </w:r>
      <w:r w:rsidR="005F588C" w:rsidRPr="001137A5">
        <w:rPr>
          <w:rFonts w:ascii="Times New Roman" w:eastAsia="Times New Roman" w:hAnsi="Times New Roman"/>
          <w:szCs w:val="24"/>
        </w:rPr>
        <w:t xml:space="preserve"> community.</w:t>
      </w:r>
      <w:r w:rsidR="005F588C" w:rsidRPr="001137A5">
        <w:rPr>
          <w:rStyle w:val="FootnoteReference"/>
          <w:rFonts w:ascii="Times New Roman" w:eastAsia="Times New Roman" w:hAnsi="Times New Roman"/>
          <w:szCs w:val="24"/>
        </w:rPr>
        <w:footnoteReference w:id="9"/>
      </w:r>
      <w:r w:rsidR="005F588C" w:rsidRPr="001137A5">
        <w:rPr>
          <w:rFonts w:ascii="Times New Roman" w:eastAsia="Times New Roman" w:hAnsi="Times New Roman"/>
          <w:szCs w:val="24"/>
        </w:rPr>
        <w:t xml:space="preserve"> Victims</w:t>
      </w:r>
      <w:r w:rsidR="005F588C" w:rsidRPr="001137A5">
        <w:rPr>
          <w:rStyle w:val="FootnoteReference"/>
          <w:rFonts w:ascii="Times New Roman" w:eastAsia="Times New Roman" w:hAnsi="Times New Roman"/>
          <w:szCs w:val="24"/>
        </w:rPr>
        <w:footnoteReference w:id="10"/>
      </w:r>
      <w:r w:rsidR="005F588C" w:rsidRPr="001137A5">
        <w:rPr>
          <w:rFonts w:ascii="Times New Roman" w:eastAsia="Times New Roman" w:hAnsi="Times New Roman"/>
          <w:szCs w:val="24"/>
        </w:rPr>
        <w:t xml:space="preserve"> of </w:t>
      </w:r>
      <w:r w:rsidR="00DC0595">
        <w:rPr>
          <w:rFonts w:ascii="Times New Roman" w:eastAsia="Times New Roman" w:hAnsi="Times New Roman"/>
          <w:szCs w:val="24"/>
        </w:rPr>
        <w:t xml:space="preserve">GBV and </w:t>
      </w:r>
      <w:r w:rsidR="005F588C" w:rsidRPr="001137A5">
        <w:rPr>
          <w:rFonts w:ascii="Times New Roman" w:eastAsia="Times New Roman" w:hAnsi="Times New Roman"/>
          <w:szCs w:val="24"/>
        </w:rPr>
        <w:t>DV often feel stuck in abusive relationships, as any action they take may have immediate and disruptive consequences for them and their family.</w:t>
      </w:r>
      <w:r w:rsidR="005F588C" w:rsidRPr="001137A5">
        <w:rPr>
          <w:rStyle w:val="FootnoteReference"/>
          <w:rFonts w:ascii="Times New Roman" w:eastAsia="Times New Roman" w:hAnsi="Times New Roman"/>
          <w:szCs w:val="24"/>
        </w:rPr>
        <w:footnoteReference w:id="11"/>
      </w:r>
      <w:r w:rsidR="005F588C" w:rsidRPr="001137A5">
        <w:rPr>
          <w:rFonts w:ascii="Times New Roman" w:eastAsia="Times New Roman" w:hAnsi="Times New Roman"/>
          <w:szCs w:val="24"/>
        </w:rPr>
        <w:t xml:space="preserve"> </w:t>
      </w:r>
      <w:r w:rsidR="00E244D4">
        <w:rPr>
          <w:rFonts w:ascii="Times New Roman" w:eastAsia="Times New Roman" w:hAnsi="Times New Roman"/>
          <w:szCs w:val="24"/>
        </w:rPr>
        <w:t>A</w:t>
      </w:r>
      <w:r w:rsidR="00F00CDD">
        <w:rPr>
          <w:rFonts w:ascii="Times New Roman" w:eastAsia="Times New Roman" w:hAnsi="Times New Roman"/>
          <w:szCs w:val="24"/>
        </w:rPr>
        <w:t xml:space="preserve">ccording to the United States (U.S.) Bureau of Justice Statistics, </w:t>
      </w:r>
      <w:r w:rsidR="00DF2C0C">
        <w:rPr>
          <w:rFonts w:ascii="Times New Roman" w:eastAsia="Times New Roman" w:hAnsi="Times New Roman"/>
          <w:szCs w:val="24"/>
        </w:rPr>
        <w:lastRenderedPageBreak/>
        <w:t>between 2006 and 2015, police were not notified in nearly half (46 percent) of the 1.3 million nonfatal DV victimizations that occurred each year.</w:t>
      </w:r>
      <w:r w:rsidR="00DF2C0C">
        <w:rPr>
          <w:rStyle w:val="FootnoteReference"/>
          <w:rFonts w:ascii="Times New Roman" w:eastAsia="Times New Roman" w:hAnsi="Times New Roman"/>
          <w:szCs w:val="24"/>
        </w:rPr>
        <w:footnoteReference w:id="12"/>
      </w:r>
    </w:p>
    <w:p w14:paraId="36256864" w14:textId="72D35097" w:rsidR="005F588C" w:rsidRDefault="00E244D4" w:rsidP="005F588C">
      <w:pPr>
        <w:pStyle w:val="ColorfulList-Accent11"/>
        <w:spacing w:line="480" w:lineRule="auto"/>
        <w:ind w:left="0" w:firstLine="720"/>
        <w:jc w:val="both"/>
        <w:rPr>
          <w:rFonts w:ascii="Times New Roman" w:eastAsia="Times New Roman" w:hAnsi="Times New Roman"/>
          <w:szCs w:val="24"/>
        </w:rPr>
      </w:pPr>
      <w:proofErr w:type="gramStart"/>
      <w:r>
        <w:rPr>
          <w:rFonts w:ascii="Times New Roman" w:eastAsia="Times New Roman" w:hAnsi="Times New Roman"/>
          <w:szCs w:val="24"/>
        </w:rPr>
        <w:t>Moreover</w:t>
      </w:r>
      <w:r w:rsidR="005F588C" w:rsidRPr="001137A5">
        <w:rPr>
          <w:rFonts w:ascii="Times New Roman" w:eastAsia="Times New Roman" w:hAnsi="Times New Roman"/>
          <w:szCs w:val="24"/>
        </w:rPr>
        <w:t xml:space="preserve">, survivors in certain potentially vulnerable communities and populations, </w:t>
      </w:r>
      <w:r w:rsidR="001137A5">
        <w:rPr>
          <w:rFonts w:ascii="Times New Roman" w:eastAsia="Times New Roman" w:hAnsi="Times New Roman"/>
          <w:szCs w:val="24"/>
        </w:rPr>
        <w:t>including but not limited to youth and older adult survivors, communities of color, deaf survivors and survivors with disabilities, immigrant survivors, survivors with limited English proficiency, LGBTQ+ survivors, criminalized survivors, survivors who are veterans, and survivors with mental health or substance use challenges,</w:t>
      </w:r>
      <w:r w:rsidR="005F588C" w:rsidRPr="001137A5">
        <w:rPr>
          <w:rStyle w:val="FootnoteReference"/>
          <w:rFonts w:ascii="Times New Roman" w:eastAsia="Times New Roman" w:hAnsi="Times New Roman"/>
          <w:szCs w:val="24"/>
        </w:rPr>
        <w:footnoteReference w:id="13"/>
      </w:r>
      <w:r w:rsidR="005F588C" w:rsidRPr="001137A5">
        <w:rPr>
          <w:rFonts w:ascii="Times New Roman" w:eastAsia="Times New Roman" w:hAnsi="Times New Roman"/>
          <w:szCs w:val="24"/>
        </w:rPr>
        <w:t xml:space="preserve"> may face additional barriers in accessing resources and support.</w:t>
      </w:r>
      <w:r w:rsidR="005F588C" w:rsidRPr="001137A5">
        <w:rPr>
          <w:rStyle w:val="FootnoteReference"/>
          <w:rFonts w:ascii="Times New Roman" w:eastAsia="Times New Roman" w:hAnsi="Times New Roman"/>
          <w:szCs w:val="24"/>
        </w:rPr>
        <w:footnoteReference w:id="14"/>
      </w:r>
      <w:proofErr w:type="gramEnd"/>
    </w:p>
    <w:p w14:paraId="65327961" w14:textId="6360B939" w:rsidR="00D96AF3" w:rsidRDefault="00D96AF3" w:rsidP="00D96AF3">
      <w:pPr>
        <w:pStyle w:val="paragraph"/>
        <w:spacing w:before="0" w:beforeAutospacing="0" w:after="0" w:afterAutospacing="0" w:line="480" w:lineRule="auto"/>
        <w:ind w:firstLine="720"/>
        <w:jc w:val="both"/>
        <w:textAlignment w:val="baseline"/>
      </w:pPr>
      <w:r>
        <w:t>In 2021, 16.1 percent of all felony complaints were DV-related and 56.6 percent of DV complaints involved an intimate partner.</w:t>
      </w:r>
      <w:r>
        <w:rPr>
          <w:rStyle w:val="FootnoteReference"/>
        </w:rPr>
        <w:footnoteReference w:id="15"/>
      </w:r>
      <w:r>
        <w:t xml:space="preserve"> The </w:t>
      </w:r>
      <w:r w:rsidR="00E244D4">
        <w:t xml:space="preserve">NYC </w:t>
      </w:r>
      <w:r>
        <w:t>Police Department (NYPD) recorded 185,678 radio runs</w:t>
      </w:r>
      <w:r>
        <w:rPr>
          <w:rStyle w:val="FootnoteReference"/>
        </w:rPr>
        <w:footnoteReference w:id="16"/>
      </w:r>
      <w:r>
        <w:t xml:space="preserve"> for DV-related complaints, for an average of 15,473 per month and 509 per day.</w:t>
      </w:r>
      <w:r>
        <w:rPr>
          <w:rStyle w:val="FootnoteReference"/>
        </w:rPr>
        <w:footnoteReference w:id="17"/>
      </w:r>
      <w:r>
        <w:t xml:space="preserve"> The </w:t>
      </w:r>
      <w:r>
        <w:lastRenderedPageBreak/>
        <w:t>NYPD also recorded 9,131 DV-related felony assault complaints; 646 DV-related rape complaints</w:t>
      </w:r>
      <w:proofErr w:type="gramStart"/>
      <w:r>
        <w:t>;</w:t>
      </w:r>
      <w:proofErr w:type="gramEnd"/>
      <w:r>
        <w:t xml:space="preserve"> and 61 DV-related murder complaints.</w:t>
      </w:r>
      <w:r>
        <w:rPr>
          <w:rStyle w:val="FootnoteReference"/>
        </w:rPr>
        <w:footnoteReference w:id="18"/>
      </w:r>
    </w:p>
    <w:p w14:paraId="5437367F" w14:textId="7F2FE273" w:rsidR="00D96AF3" w:rsidRDefault="00D96AF3" w:rsidP="00D96AF3">
      <w:pPr>
        <w:pStyle w:val="paragraph"/>
        <w:spacing w:before="0" w:beforeAutospacing="0" w:after="0" w:afterAutospacing="0" w:line="480" w:lineRule="auto"/>
        <w:ind w:firstLine="720"/>
        <w:jc w:val="both"/>
        <w:textAlignment w:val="baseline"/>
      </w:pPr>
      <w:r>
        <w:t xml:space="preserve">Note that this data only represent DV crime that </w:t>
      </w:r>
      <w:proofErr w:type="gramStart"/>
      <w:r>
        <w:t xml:space="preserve">was </w:t>
      </w:r>
      <w:r w:rsidRPr="00EF006E">
        <w:t>reported</w:t>
      </w:r>
      <w:proofErr w:type="gramEnd"/>
      <w:r w:rsidRPr="00EF006E">
        <w:t xml:space="preserve"> to law enforcement, and therefore is unrepresentative of the overall prevalence of </w:t>
      </w:r>
      <w:r>
        <w:t>DV</w:t>
      </w:r>
      <w:r w:rsidRPr="00EF006E">
        <w:t>.</w:t>
      </w:r>
      <w:r>
        <w:t xml:space="preserve"> When NYPD</w:t>
      </w:r>
      <w:r w:rsidRPr="00EF006E">
        <w:t xml:space="preserve"> respond</w:t>
      </w:r>
      <w:r>
        <w:t>s</w:t>
      </w:r>
      <w:r w:rsidRPr="00EF006E">
        <w:t xml:space="preserve"> to the scene to investigate, if an individual makes allegations that establish a DV crime, the officers </w:t>
      </w:r>
      <w:proofErr w:type="gramStart"/>
      <w:r w:rsidRPr="00EF006E">
        <w:t>are required</w:t>
      </w:r>
      <w:proofErr w:type="gramEnd"/>
      <w:r w:rsidRPr="00EF006E">
        <w:t xml:space="preserve"> by law to make an arrest.</w:t>
      </w:r>
      <w:r>
        <w:rPr>
          <w:rStyle w:val="FootnoteReference"/>
        </w:rPr>
        <w:footnoteReference w:id="19"/>
      </w:r>
      <w:r w:rsidRPr="00EF006E">
        <w:t xml:space="preserve"> While the commonly charged DV crimes, including assault, menacing, harassment and criminal contempt for violating orders of protection, are not unique to DV incidents,</w:t>
      </w:r>
      <w:r>
        <w:rPr>
          <w:rStyle w:val="FootnoteReference"/>
        </w:rPr>
        <w:footnoteReference w:id="20"/>
      </w:r>
      <w:r w:rsidRPr="00EF006E">
        <w:t xml:space="preserve"> officers record whether there was an allegation of a DV crime.</w:t>
      </w:r>
      <w:r>
        <w:rPr>
          <w:rStyle w:val="FootnoteReference"/>
        </w:rPr>
        <w:footnoteReference w:id="21"/>
      </w:r>
      <w:r w:rsidRPr="00EF006E">
        <w:t xml:space="preserve"> Thus, NYPD routinely tracks the number of possible DV incidents as radio runs, and the number of victims reporting DV crimes directly to officers as complaints.</w:t>
      </w:r>
      <w:r>
        <w:rPr>
          <w:rStyle w:val="FootnoteReference"/>
        </w:rPr>
        <w:footnoteReference w:id="22"/>
      </w:r>
      <w:r w:rsidRPr="00EF006E">
        <w:t xml:space="preserve"> In addition, NYPD records the number of DV arrests, which would differ from the number of complaints only in cases where the accused is not present at the time the complaint </w:t>
      </w:r>
      <w:proofErr w:type="gramStart"/>
      <w:r w:rsidRPr="00EF006E">
        <w:t>is made</w:t>
      </w:r>
      <w:proofErr w:type="gramEnd"/>
      <w:r w:rsidRPr="00EF006E">
        <w:t>.</w:t>
      </w:r>
      <w:r>
        <w:rPr>
          <w:rStyle w:val="FootnoteReference"/>
        </w:rPr>
        <w:footnoteReference w:id="23"/>
      </w:r>
    </w:p>
    <w:p w14:paraId="54229ED7" w14:textId="7F11EE43" w:rsidR="005F588C" w:rsidRPr="0097155D" w:rsidRDefault="005F588C" w:rsidP="0048492F">
      <w:pPr>
        <w:pStyle w:val="paragraph"/>
        <w:spacing w:before="160" w:beforeAutospacing="0" w:after="0" w:afterAutospacing="0" w:line="480" w:lineRule="auto"/>
        <w:jc w:val="both"/>
        <w:textAlignment w:val="baseline"/>
        <w:rPr>
          <w:rStyle w:val="eop"/>
          <w:b/>
        </w:rPr>
      </w:pPr>
      <w:r w:rsidRPr="0097155D">
        <w:rPr>
          <w:rStyle w:val="normaltextrun"/>
          <w:b/>
          <w:i/>
          <w:iCs/>
        </w:rPr>
        <w:t xml:space="preserve">Mayor’s Office to End Domestic </w:t>
      </w:r>
      <w:r w:rsidR="002A6AD0">
        <w:rPr>
          <w:rStyle w:val="normaltextrun"/>
          <w:b/>
          <w:i/>
          <w:iCs/>
        </w:rPr>
        <w:t>and</w:t>
      </w:r>
      <w:r w:rsidRPr="0097155D">
        <w:rPr>
          <w:rStyle w:val="normaltextrun"/>
          <w:b/>
          <w:i/>
          <w:iCs/>
        </w:rPr>
        <w:t xml:space="preserve"> Gender-Based Violence</w:t>
      </w:r>
      <w:r w:rsidR="002A6AD0">
        <w:rPr>
          <w:rStyle w:val="normaltextrun"/>
          <w:b/>
          <w:i/>
          <w:iCs/>
        </w:rPr>
        <w:t xml:space="preserve"> and Family Justice Centers</w:t>
      </w:r>
    </w:p>
    <w:p w14:paraId="57D23418" w14:textId="2C56C5A2" w:rsidR="005F588C" w:rsidRDefault="005F588C" w:rsidP="00EF006E">
      <w:pPr>
        <w:pStyle w:val="paragraph"/>
        <w:spacing w:before="0" w:beforeAutospacing="0" w:after="0" w:afterAutospacing="0" w:line="480" w:lineRule="auto"/>
        <w:ind w:firstLine="720"/>
        <w:jc w:val="both"/>
        <w:textAlignment w:val="baseline"/>
        <w:rPr>
          <w:rStyle w:val="normaltextrun"/>
        </w:rPr>
      </w:pPr>
      <w:r w:rsidRPr="001137A5">
        <w:rPr>
          <w:rStyle w:val="normaltextrun"/>
        </w:rPr>
        <w:t>ENDGBV develops policies and programs, provides training and prevention education, conducts research and evaluations and performs community outreach around domestic and gender-based violence</w:t>
      </w:r>
      <w:r w:rsidR="00F354FE">
        <w:rPr>
          <w:rStyle w:val="normaltextrun"/>
        </w:rPr>
        <w:t>.</w:t>
      </w:r>
      <w:r w:rsidR="00F354FE">
        <w:rPr>
          <w:rStyle w:val="FootnoteReference"/>
        </w:rPr>
        <w:footnoteReference w:id="24"/>
      </w:r>
      <w:r w:rsidRPr="001137A5">
        <w:rPr>
          <w:rStyle w:val="normaltextrun"/>
        </w:rPr>
        <w:t> </w:t>
      </w:r>
      <w:r w:rsidR="00B1633D">
        <w:rPr>
          <w:rStyle w:val="normaltextrun"/>
        </w:rPr>
        <w:t xml:space="preserve">Additionally, </w:t>
      </w:r>
      <w:r w:rsidRPr="001137A5">
        <w:rPr>
          <w:rStyle w:val="normaltextrun"/>
        </w:rPr>
        <w:t>ENDGBV operates the NYC Family Justice Centers (FJCs), which are multi-disciplinary service centers</w:t>
      </w:r>
      <w:r w:rsidR="00B1633D">
        <w:rPr>
          <w:rStyle w:val="normaltextrun"/>
        </w:rPr>
        <w:t xml:space="preserve"> co-located with District Attorney </w:t>
      </w:r>
      <w:r w:rsidR="00DF005F">
        <w:rPr>
          <w:rStyle w:val="normaltextrun"/>
        </w:rPr>
        <w:t xml:space="preserve">(DA) </w:t>
      </w:r>
      <w:r w:rsidR="00B1633D">
        <w:rPr>
          <w:rStyle w:val="normaltextrun"/>
        </w:rPr>
        <w:t>Offices</w:t>
      </w:r>
      <w:r w:rsidRPr="001137A5">
        <w:rPr>
          <w:rStyle w:val="normaltextrun"/>
        </w:rPr>
        <w:t xml:space="preserve"> in each borough, providing social services, civil legal and criminal justice assistance for victims and </w:t>
      </w:r>
      <w:r w:rsidRPr="001137A5">
        <w:rPr>
          <w:rStyle w:val="normaltextrun"/>
        </w:rPr>
        <w:lastRenderedPageBreak/>
        <w:t xml:space="preserve">survivors of </w:t>
      </w:r>
      <w:r w:rsidR="002A6AD0">
        <w:rPr>
          <w:rStyle w:val="normaltextrun"/>
        </w:rPr>
        <w:t>DV and GBV</w:t>
      </w:r>
      <w:r w:rsidRPr="001137A5">
        <w:rPr>
          <w:rStyle w:val="normaltextrun"/>
        </w:rPr>
        <w:t xml:space="preserve"> and their children.</w:t>
      </w:r>
      <w:r w:rsidRPr="001137A5">
        <w:rPr>
          <w:rStyle w:val="FootnoteReference"/>
        </w:rPr>
        <w:footnoteReference w:id="25"/>
      </w:r>
      <w:r w:rsidRPr="001137A5">
        <w:rPr>
          <w:rStyle w:val="normaltextrun"/>
        </w:rPr>
        <w:t xml:space="preserve"> Through collaboration with City agencies and community stakeholders, ENDGBV works to ensure access to inclusive services for victims and survivors and domestic and gender-based violence</w:t>
      </w:r>
      <w:r w:rsidR="00F354FE">
        <w:rPr>
          <w:rStyle w:val="normaltextrun"/>
        </w:rPr>
        <w:t>.</w:t>
      </w:r>
      <w:r w:rsidR="00F354FE">
        <w:rPr>
          <w:rStyle w:val="FootnoteReference"/>
        </w:rPr>
        <w:footnoteReference w:id="26"/>
      </w:r>
    </w:p>
    <w:p w14:paraId="2234C297" w14:textId="1F343AD7" w:rsidR="007A2E89" w:rsidRDefault="001B12B9" w:rsidP="007A2E89">
      <w:pPr>
        <w:pStyle w:val="paragraph"/>
        <w:spacing w:before="0" w:beforeAutospacing="0" w:after="0" w:afterAutospacing="0" w:line="480" w:lineRule="auto"/>
        <w:ind w:firstLine="720"/>
        <w:jc w:val="both"/>
        <w:textAlignment w:val="baseline"/>
      </w:pPr>
      <w:r>
        <w:rPr>
          <w:rStyle w:val="normaltextrun"/>
        </w:rPr>
        <w:t xml:space="preserve">According to ENDGBV’s 2021 Annual Report on Domestic Violence Initiatives, Indicators and Factors, </w:t>
      </w:r>
      <w:r>
        <w:t>at each FJC, individual clients utilized a variety of services, including safety planning, civil legal services, counseling, criminal justice services, housing/shelter advocacy, economic empowerment, health and mental services and practical assistance.</w:t>
      </w:r>
      <w:r>
        <w:rPr>
          <w:rStyle w:val="FootnoteReference"/>
        </w:rPr>
        <w:footnoteReference w:id="27"/>
      </w:r>
      <w:r>
        <w:t xml:space="preserve"> Regarding contracted legal service provider staff, each borough has two family law attorneys and one immigration attorney, apart from Manhattan, which has four family law attorneys and two immigration attorneys.</w:t>
      </w:r>
      <w:r w:rsidR="0027654F">
        <w:rPr>
          <w:rStyle w:val="FootnoteReference"/>
        </w:rPr>
        <w:footnoteReference w:id="28"/>
      </w:r>
      <w:r>
        <w:t xml:space="preserve"> Additionally, concerning housing attorneys, there are three legal service providers who rotate coverage across all FJCs.</w:t>
      </w:r>
      <w:r w:rsidR="0027654F">
        <w:rPr>
          <w:rStyle w:val="FootnoteReference"/>
        </w:rPr>
        <w:footnoteReference w:id="29"/>
      </w:r>
      <w:r>
        <w:t xml:space="preserve"> </w:t>
      </w:r>
      <w:proofErr w:type="gramStart"/>
      <w:r>
        <w:t>Below,</w:t>
      </w:r>
      <w:proofErr w:type="gramEnd"/>
      <w:r>
        <w:t xml:space="preserve"> </w:t>
      </w:r>
      <w:r w:rsidRPr="007A2E89">
        <w:rPr>
          <w:u w:val="single"/>
        </w:rPr>
        <w:t>Table 1</w:t>
      </w:r>
      <w:r>
        <w:t xml:space="preserve"> shows the languages spoken by contracted legal service provider staff by borough.</w:t>
      </w:r>
    </w:p>
    <w:p w14:paraId="31C21F3A" w14:textId="77777777" w:rsidR="007A2E89" w:rsidRDefault="007A2E89" w:rsidP="007A2E89">
      <w:pPr>
        <w:pStyle w:val="paragraph"/>
        <w:spacing w:before="0" w:beforeAutospacing="0" w:after="0" w:afterAutospacing="0" w:line="480" w:lineRule="auto"/>
        <w:ind w:firstLine="720"/>
        <w:jc w:val="both"/>
        <w:textAlignment w:val="baseline"/>
      </w:pPr>
    </w:p>
    <w:tbl>
      <w:tblPr>
        <w:tblW w:w="0" w:type="auto"/>
        <w:jc w:val="center"/>
        <w:tblLayout w:type="fixed"/>
        <w:tblCellMar>
          <w:left w:w="0" w:type="dxa"/>
          <w:right w:w="0" w:type="dxa"/>
        </w:tblCellMar>
        <w:tblLook w:val="01E0" w:firstRow="1" w:lastRow="1" w:firstColumn="1" w:lastColumn="1" w:noHBand="0" w:noVBand="0"/>
      </w:tblPr>
      <w:tblGrid>
        <w:gridCol w:w="1741"/>
        <w:gridCol w:w="1614"/>
        <w:gridCol w:w="1976"/>
        <w:gridCol w:w="1633"/>
        <w:gridCol w:w="1913"/>
      </w:tblGrid>
      <w:tr w:rsidR="007A2E89" w:rsidRPr="0027654F" w14:paraId="3210E322" w14:textId="77777777" w:rsidTr="007A2E89">
        <w:trPr>
          <w:jc w:val="center"/>
        </w:trPr>
        <w:tc>
          <w:tcPr>
            <w:tcW w:w="8877" w:type="dxa"/>
            <w:gridSpan w:val="5"/>
            <w:vAlign w:val="center"/>
          </w:tcPr>
          <w:p w14:paraId="2C180F54" w14:textId="77777777" w:rsidR="007A2E89" w:rsidRPr="0027654F" w:rsidRDefault="007A2E89" w:rsidP="00B02191">
            <w:pPr>
              <w:pStyle w:val="TableParagraph"/>
              <w:jc w:val="left"/>
              <w:rPr>
                <w:b/>
                <w:i/>
              </w:rPr>
            </w:pPr>
            <w:r w:rsidRPr="0027654F">
              <w:rPr>
                <w:b/>
                <w:i/>
                <w:u w:val="single"/>
              </w:rPr>
              <w:t>Table 1.</w:t>
            </w:r>
            <w:r>
              <w:rPr>
                <w:b/>
                <w:i/>
              </w:rPr>
              <w:t xml:space="preserve"> </w:t>
            </w:r>
            <w:r w:rsidRPr="007A2E89">
              <w:rPr>
                <w:i/>
              </w:rPr>
              <w:t>2021 Contracted Legal Service Provider Staff by Languages Spoken for Each Family Justice Center number of contracted staff who speak each language is in ()</w:t>
            </w:r>
            <w:r w:rsidRPr="007A2E89">
              <w:rPr>
                <w:rStyle w:val="FootnoteReference"/>
                <w:i/>
              </w:rPr>
              <w:footnoteReference w:id="30"/>
            </w:r>
          </w:p>
        </w:tc>
      </w:tr>
      <w:tr w:rsidR="0027654F" w14:paraId="3DABDAFA" w14:textId="77777777" w:rsidTr="0027654F">
        <w:trPr>
          <w:jc w:val="center"/>
        </w:trPr>
        <w:tc>
          <w:tcPr>
            <w:tcW w:w="1741" w:type="dxa"/>
            <w:tcBorders>
              <w:top w:val="single" w:sz="18" w:space="0" w:color="000000"/>
              <w:bottom w:val="single" w:sz="18" w:space="0" w:color="000000"/>
            </w:tcBorders>
            <w:shd w:val="clear" w:color="auto" w:fill="F79546"/>
            <w:vAlign w:val="center"/>
          </w:tcPr>
          <w:p w14:paraId="45BA00B1" w14:textId="77777777" w:rsidR="0027654F" w:rsidRDefault="0027654F" w:rsidP="0027654F">
            <w:pPr>
              <w:pStyle w:val="TableParagraph"/>
              <w:spacing w:before="122"/>
              <w:ind w:right="553"/>
              <w:rPr>
                <w:b/>
                <w:sz w:val="24"/>
              </w:rPr>
            </w:pPr>
            <w:r>
              <w:rPr>
                <w:b/>
                <w:color w:val="FFFFFF"/>
                <w:sz w:val="24"/>
              </w:rPr>
              <w:t>Bronx</w:t>
            </w:r>
          </w:p>
        </w:tc>
        <w:tc>
          <w:tcPr>
            <w:tcW w:w="1614" w:type="dxa"/>
            <w:tcBorders>
              <w:top w:val="single" w:sz="18" w:space="0" w:color="000000"/>
              <w:bottom w:val="single" w:sz="18" w:space="0" w:color="000000"/>
            </w:tcBorders>
            <w:shd w:val="clear" w:color="auto" w:fill="F79546"/>
            <w:vAlign w:val="center"/>
          </w:tcPr>
          <w:p w14:paraId="0BB96A42" w14:textId="77777777" w:rsidR="0027654F" w:rsidRDefault="0027654F" w:rsidP="0027654F">
            <w:pPr>
              <w:pStyle w:val="TableParagraph"/>
              <w:spacing w:before="122"/>
              <w:ind w:right="426"/>
              <w:rPr>
                <w:b/>
                <w:sz w:val="24"/>
              </w:rPr>
            </w:pPr>
            <w:r>
              <w:rPr>
                <w:b/>
                <w:color w:val="FFFFFF"/>
                <w:sz w:val="24"/>
              </w:rPr>
              <w:t>Brooklyn</w:t>
            </w:r>
          </w:p>
        </w:tc>
        <w:tc>
          <w:tcPr>
            <w:tcW w:w="1976" w:type="dxa"/>
            <w:tcBorders>
              <w:top w:val="single" w:sz="18" w:space="0" w:color="000000"/>
              <w:bottom w:val="single" w:sz="18" w:space="0" w:color="000000"/>
            </w:tcBorders>
            <w:shd w:val="clear" w:color="auto" w:fill="F79546"/>
            <w:vAlign w:val="center"/>
          </w:tcPr>
          <w:p w14:paraId="632E254A" w14:textId="77777777" w:rsidR="0027654F" w:rsidRDefault="0027654F" w:rsidP="0027654F">
            <w:pPr>
              <w:pStyle w:val="TableParagraph"/>
              <w:spacing w:before="122"/>
              <w:ind w:right="428"/>
              <w:rPr>
                <w:b/>
                <w:sz w:val="24"/>
              </w:rPr>
            </w:pPr>
            <w:r>
              <w:rPr>
                <w:b/>
                <w:color w:val="FFFFFF"/>
                <w:sz w:val="24"/>
              </w:rPr>
              <w:t>Manhattan</w:t>
            </w:r>
          </w:p>
        </w:tc>
        <w:tc>
          <w:tcPr>
            <w:tcW w:w="1633" w:type="dxa"/>
            <w:tcBorders>
              <w:top w:val="single" w:sz="18" w:space="0" w:color="000000"/>
              <w:bottom w:val="single" w:sz="18" w:space="0" w:color="000000"/>
            </w:tcBorders>
            <w:shd w:val="clear" w:color="auto" w:fill="F79546"/>
            <w:vAlign w:val="center"/>
          </w:tcPr>
          <w:p w14:paraId="7C597460" w14:textId="77777777" w:rsidR="0027654F" w:rsidRDefault="0027654F" w:rsidP="0027654F">
            <w:pPr>
              <w:pStyle w:val="TableParagraph"/>
              <w:spacing w:before="122"/>
              <w:ind w:right="445"/>
              <w:rPr>
                <w:b/>
                <w:sz w:val="24"/>
              </w:rPr>
            </w:pPr>
            <w:r>
              <w:rPr>
                <w:b/>
                <w:color w:val="FFFFFF"/>
                <w:sz w:val="24"/>
              </w:rPr>
              <w:t>Queens</w:t>
            </w:r>
          </w:p>
        </w:tc>
        <w:tc>
          <w:tcPr>
            <w:tcW w:w="1913" w:type="dxa"/>
            <w:tcBorders>
              <w:top w:val="single" w:sz="18" w:space="0" w:color="000000"/>
              <w:bottom w:val="single" w:sz="18" w:space="0" w:color="000000"/>
            </w:tcBorders>
            <w:shd w:val="clear" w:color="auto" w:fill="F79546"/>
            <w:vAlign w:val="center"/>
          </w:tcPr>
          <w:p w14:paraId="0ED287AE" w14:textId="77777777" w:rsidR="0027654F" w:rsidRDefault="0027654F" w:rsidP="0027654F">
            <w:pPr>
              <w:pStyle w:val="TableParagraph"/>
              <w:spacing w:before="122"/>
              <w:ind w:right="499"/>
              <w:rPr>
                <w:b/>
                <w:sz w:val="24"/>
              </w:rPr>
            </w:pPr>
            <w:r>
              <w:rPr>
                <w:b/>
                <w:color w:val="FFFFFF"/>
                <w:sz w:val="24"/>
              </w:rPr>
              <w:t>Staten</w:t>
            </w:r>
            <w:r>
              <w:rPr>
                <w:b/>
                <w:color w:val="FFFFFF"/>
                <w:spacing w:val="-3"/>
                <w:sz w:val="24"/>
              </w:rPr>
              <w:t xml:space="preserve"> </w:t>
            </w:r>
            <w:r>
              <w:rPr>
                <w:b/>
                <w:color w:val="FFFFFF"/>
                <w:sz w:val="24"/>
              </w:rPr>
              <w:t>Island</w:t>
            </w:r>
          </w:p>
        </w:tc>
      </w:tr>
      <w:tr w:rsidR="0027654F" w14:paraId="1A797576" w14:textId="77777777" w:rsidTr="0027654F">
        <w:trPr>
          <w:jc w:val="center"/>
        </w:trPr>
        <w:tc>
          <w:tcPr>
            <w:tcW w:w="1741" w:type="dxa"/>
            <w:tcBorders>
              <w:top w:val="single" w:sz="18" w:space="0" w:color="000000"/>
            </w:tcBorders>
            <w:shd w:val="clear" w:color="auto" w:fill="E7E7E7"/>
            <w:vAlign w:val="center"/>
          </w:tcPr>
          <w:p w14:paraId="04FC8E94" w14:textId="7273376E" w:rsidR="0027654F" w:rsidRDefault="0027654F" w:rsidP="0027654F">
            <w:pPr>
              <w:pStyle w:val="TableParagraph"/>
              <w:spacing w:before="46"/>
              <w:ind w:right="553"/>
              <w:rPr>
                <w:sz w:val="24"/>
              </w:rPr>
            </w:pPr>
            <w:r>
              <w:rPr>
                <w:sz w:val="24"/>
              </w:rPr>
              <w:t>Spanish</w:t>
            </w:r>
            <w:r>
              <w:rPr>
                <w:spacing w:val="-6"/>
                <w:sz w:val="24"/>
              </w:rPr>
              <w:t xml:space="preserve"> </w:t>
            </w:r>
            <w:r>
              <w:rPr>
                <w:sz w:val="24"/>
              </w:rPr>
              <w:t>(8)</w:t>
            </w:r>
          </w:p>
        </w:tc>
        <w:tc>
          <w:tcPr>
            <w:tcW w:w="1614" w:type="dxa"/>
            <w:tcBorders>
              <w:top w:val="single" w:sz="18" w:space="0" w:color="000000"/>
            </w:tcBorders>
            <w:shd w:val="clear" w:color="auto" w:fill="E7E7E7"/>
            <w:vAlign w:val="center"/>
          </w:tcPr>
          <w:p w14:paraId="67F66A80" w14:textId="77777777" w:rsidR="0027654F" w:rsidRDefault="0027654F" w:rsidP="0027654F">
            <w:pPr>
              <w:pStyle w:val="TableParagraph"/>
              <w:spacing w:before="46"/>
              <w:ind w:right="426"/>
              <w:rPr>
                <w:sz w:val="24"/>
              </w:rPr>
            </w:pPr>
            <w:r>
              <w:rPr>
                <w:sz w:val="24"/>
              </w:rPr>
              <w:t>Arabic</w:t>
            </w:r>
            <w:r>
              <w:rPr>
                <w:spacing w:val="-3"/>
                <w:sz w:val="24"/>
              </w:rPr>
              <w:t xml:space="preserve"> </w:t>
            </w:r>
            <w:r>
              <w:rPr>
                <w:sz w:val="24"/>
              </w:rPr>
              <w:t>(1)</w:t>
            </w:r>
          </w:p>
        </w:tc>
        <w:tc>
          <w:tcPr>
            <w:tcW w:w="1976" w:type="dxa"/>
            <w:tcBorders>
              <w:top w:val="single" w:sz="18" w:space="0" w:color="000000"/>
            </w:tcBorders>
            <w:shd w:val="clear" w:color="auto" w:fill="E7E7E7"/>
            <w:vAlign w:val="center"/>
          </w:tcPr>
          <w:p w14:paraId="7360AD2E" w14:textId="77777777" w:rsidR="0027654F" w:rsidRDefault="0027654F" w:rsidP="0027654F">
            <w:pPr>
              <w:pStyle w:val="TableParagraph"/>
              <w:spacing w:before="46"/>
              <w:ind w:right="428"/>
              <w:rPr>
                <w:sz w:val="24"/>
              </w:rPr>
            </w:pPr>
            <w:r>
              <w:rPr>
                <w:sz w:val="24"/>
              </w:rPr>
              <w:t>Mandarin</w:t>
            </w:r>
            <w:r>
              <w:rPr>
                <w:spacing w:val="-8"/>
                <w:sz w:val="24"/>
              </w:rPr>
              <w:t xml:space="preserve"> </w:t>
            </w:r>
            <w:r>
              <w:rPr>
                <w:sz w:val="24"/>
              </w:rPr>
              <w:t>(1)</w:t>
            </w:r>
          </w:p>
        </w:tc>
        <w:tc>
          <w:tcPr>
            <w:tcW w:w="1633" w:type="dxa"/>
            <w:tcBorders>
              <w:top w:val="single" w:sz="18" w:space="0" w:color="000000"/>
            </w:tcBorders>
            <w:shd w:val="clear" w:color="auto" w:fill="E7E7E7"/>
            <w:vAlign w:val="center"/>
          </w:tcPr>
          <w:p w14:paraId="5EE0A124" w14:textId="77777777" w:rsidR="0027654F" w:rsidRDefault="0027654F" w:rsidP="0027654F">
            <w:pPr>
              <w:pStyle w:val="TableParagraph"/>
              <w:spacing w:before="46"/>
              <w:ind w:right="445"/>
              <w:rPr>
                <w:sz w:val="24"/>
              </w:rPr>
            </w:pPr>
            <w:r>
              <w:rPr>
                <w:sz w:val="24"/>
              </w:rPr>
              <w:t>Korean</w:t>
            </w:r>
            <w:r>
              <w:rPr>
                <w:spacing w:val="-4"/>
                <w:sz w:val="24"/>
              </w:rPr>
              <w:t xml:space="preserve"> </w:t>
            </w:r>
            <w:r>
              <w:rPr>
                <w:sz w:val="24"/>
              </w:rPr>
              <w:t>(1)</w:t>
            </w:r>
          </w:p>
        </w:tc>
        <w:tc>
          <w:tcPr>
            <w:tcW w:w="1913" w:type="dxa"/>
            <w:tcBorders>
              <w:top w:val="single" w:sz="18" w:space="0" w:color="000000"/>
            </w:tcBorders>
            <w:shd w:val="clear" w:color="auto" w:fill="E7E7E7"/>
            <w:vAlign w:val="center"/>
          </w:tcPr>
          <w:p w14:paraId="6A92BD6A" w14:textId="77777777" w:rsidR="0027654F" w:rsidRDefault="0027654F" w:rsidP="0027654F">
            <w:pPr>
              <w:pStyle w:val="TableParagraph"/>
              <w:spacing w:before="46"/>
              <w:ind w:right="496"/>
              <w:rPr>
                <w:sz w:val="24"/>
              </w:rPr>
            </w:pPr>
            <w:r>
              <w:rPr>
                <w:sz w:val="24"/>
              </w:rPr>
              <w:t>Spanish</w:t>
            </w:r>
            <w:r>
              <w:rPr>
                <w:spacing w:val="-6"/>
                <w:sz w:val="24"/>
              </w:rPr>
              <w:t xml:space="preserve"> </w:t>
            </w:r>
            <w:r>
              <w:rPr>
                <w:sz w:val="24"/>
              </w:rPr>
              <w:t>(4)</w:t>
            </w:r>
          </w:p>
        </w:tc>
      </w:tr>
      <w:tr w:rsidR="0027654F" w14:paraId="55B09F25" w14:textId="77777777" w:rsidTr="0027654F">
        <w:trPr>
          <w:jc w:val="center"/>
        </w:trPr>
        <w:tc>
          <w:tcPr>
            <w:tcW w:w="1741" w:type="dxa"/>
            <w:vAlign w:val="center"/>
          </w:tcPr>
          <w:p w14:paraId="409BDD33" w14:textId="77777777" w:rsidR="0027654F" w:rsidRDefault="0027654F" w:rsidP="0027654F">
            <w:pPr>
              <w:pStyle w:val="TableParagraph"/>
              <w:rPr>
                <w:rFonts w:ascii="Times New Roman"/>
                <w:sz w:val="24"/>
              </w:rPr>
            </w:pPr>
          </w:p>
        </w:tc>
        <w:tc>
          <w:tcPr>
            <w:tcW w:w="1614" w:type="dxa"/>
            <w:vAlign w:val="center"/>
          </w:tcPr>
          <w:p w14:paraId="3681C33F" w14:textId="77777777" w:rsidR="0027654F" w:rsidRDefault="0027654F" w:rsidP="0027654F">
            <w:pPr>
              <w:pStyle w:val="TableParagraph"/>
              <w:spacing w:before="69"/>
              <w:ind w:right="426"/>
              <w:rPr>
                <w:sz w:val="24"/>
              </w:rPr>
            </w:pPr>
            <w:r>
              <w:rPr>
                <w:sz w:val="24"/>
              </w:rPr>
              <w:t>French</w:t>
            </w:r>
            <w:r>
              <w:rPr>
                <w:spacing w:val="-4"/>
                <w:sz w:val="24"/>
              </w:rPr>
              <w:t xml:space="preserve"> </w:t>
            </w:r>
            <w:r>
              <w:rPr>
                <w:sz w:val="24"/>
              </w:rPr>
              <w:t>(1)</w:t>
            </w:r>
          </w:p>
        </w:tc>
        <w:tc>
          <w:tcPr>
            <w:tcW w:w="1976" w:type="dxa"/>
            <w:vAlign w:val="center"/>
          </w:tcPr>
          <w:p w14:paraId="2B2C19EF" w14:textId="77777777" w:rsidR="0027654F" w:rsidRDefault="0027654F" w:rsidP="0027654F">
            <w:pPr>
              <w:pStyle w:val="TableParagraph"/>
              <w:spacing w:before="69"/>
              <w:ind w:right="428"/>
              <w:rPr>
                <w:sz w:val="24"/>
              </w:rPr>
            </w:pPr>
            <w:r>
              <w:rPr>
                <w:sz w:val="24"/>
              </w:rPr>
              <w:t>Portuguese</w:t>
            </w:r>
            <w:r>
              <w:rPr>
                <w:spacing w:val="-6"/>
                <w:sz w:val="24"/>
              </w:rPr>
              <w:t xml:space="preserve"> </w:t>
            </w:r>
            <w:r>
              <w:rPr>
                <w:sz w:val="24"/>
              </w:rPr>
              <w:t>(1)</w:t>
            </w:r>
          </w:p>
        </w:tc>
        <w:tc>
          <w:tcPr>
            <w:tcW w:w="1633" w:type="dxa"/>
            <w:vAlign w:val="center"/>
          </w:tcPr>
          <w:p w14:paraId="55EBBBB1" w14:textId="77777777" w:rsidR="0027654F" w:rsidRDefault="0027654F" w:rsidP="0027654F">
            <w:pPr>
              <w:pStyle w:val="TableParagraph"/>
              <w:spacing w:before="69"/>
              <w:ind w:right="445"/>
              <w:rPr>
                <w:sz w:val="24"/>
              </w:rPr>
            </w:pPr>
            <w:r>
              <w:rPr>
                <w:sz w:val="24"/>
              </w:rPr>
              <w:t>Spanish</w:t>
            </w:r>
            <w:r>
              <w:rPr>
                <w:spacing w:val="-6"/>
                <w:sz w:val="24"/>
              </w:rPr>
              <w:t xml:space="preserve"> </w:t>
            </w:r>
            <w:r>
              <w:rPr>
                <w:sz w:val="24"/>
              </w:rPr>
              <w:t>(2)</w:t>
            </w:r>
          </w:p>
        </w:tc>
        <w:tc>
          <w:tcPr>
            <w:tcW w:w="1913" w:type="dxa"/>
            <w:vAlign w:val="center"/>
          </w:tcPr>
          <w:p w14:paraId="4F8C5549" w14:textId="77777777" w:rsidR="0027654F" w:rsidRDefault="0027654F" w:rsidP="0027654F">
            <w:pPr>
              <w:pStyle w:val="TableParagraph"/>
              <w:rPr>
                <w:rFonts w:ascii="Times New Roman"/>
                <w:sz w:val="24"/>
              </w:rPr>
            </w:pPr>
          </w:p>
        </w:tc>
      </w:tr>
      <w:tr w:rsidR="0027654F" w14:paraId="02C61539" w14:textId="77777777" w:rsidTr="0027654F">
        <w:trPr>
          <w:jc w:val="center"/>
        </w:trPr>
        <w:tc>
          <w:tcPr>
            <w:tcW w:w="1741" w:type="dxa"/>
            <w:shd w:val="clear" w:color="auto" w:fill="E7E7E7"/>
            <w:vAlign w:val="center"/>
          </w:tcPr>
          <w:p w14:paraId="73D62F2C" w14:textId="77777777" w:rsidR="0027654F" w:rsidRDefault="0027654F" w:rsidP="0027654F">
            <w:pPr>
              <w:pStyle w:val="TableParagraph"/>
              <w:rPr>
                <w:rFonts w:ascii="Times New Roman"/>
                <w:sz w:val="24"/>
              </w:rPr>
            </w:pPr>
          </w:p>
        </w:tc>
        <w:tc>
          <w:tcPr>
            <w:tcW w:w="1614" w:type="dxa"/>
            <w:shd w:val="clear" w:color="auto" w:fill="E7E7E7"/>
            <w:vAlign w:val="center"/>
          </w:tcPr>
          <w:p w14:paraId="7ADC97ED" w14:textId="77777777" w:rsidR="0027654F" w:rsidRDefault="0027654F" w:rsidP="0027654F">
            <w:pPr>
              <w:pStyle w:val="TableParagraph"/>
              <w:spacing w:before="69"/>
              <w:ind w:right="426"/>
              <w:rPr>
                <w:sz w:val="24"/>
              </w:rPr>
            </w:pPr>
            <w:r>
              <w:rPr>
                <w:sz w:val="24"/>
              </w:rPr>
              <w:t>Polish</w:t>
            </w:r>
            <w:r>
              <w:rPr>
                <w:spacing w:val="1"/>
                <w:sz w:val="24"/>
              </w:rPr>
              <w:t xml:space="preserve"> </w:t>
            </w:r>
            <w:r>
              <w:rPr>
                <w:sz w:val="24"/>
              </w:rPr>
              <w:t>(1)</w:t>
            </w:r>
          </w:p>
        </w:tc>
        <w:tc>
          <w:tcPr>
            <w:tcW w:w="1976" w:type="dxa"/>
            <w:shd w:val="clear" w:color="auto" w:fill="E7E7E7"/>
            <w:vAlign w:val="center"/>
          </w:tcPr>
          <w:p w14:paraId="7BBD637E" w14:textId="77777777" w:rsidR="0027654F" w:rsidRDefault="0027654F" w:rsidP="0027654F">
            <w:pPr>
              <w:pStyle w:val="TableParagraph"/>
              <w:spacing w:before="69"/>
              <w:ind w:right="428"/>
              <w:rPr>
                <w:sz w:val="24"/>
              </w:rPr>
            </w:pPr>
            <w:r>
              <w:rPr>
                <w:sz w:val="24"/>
              </w:rPr>
              <w:t>Russian</w:t>
            </w:r>
            <w:r>
              <w:rPr>
                <w:spacing w:val="-3"/>
                <w:sz w:val="24"/>
              </w:rPr>
              <w:t xml:space="preserve"> </w:t>
            </w:r>
            <w:r>
              <w:rPr>
                <w:sz w:val="24"/>
              </w:rPr>
              <w:t>(1)</w:t>
            </w:r>
          </w:p>
        </w:tc>
        <w:tc>
          <w:tcPr>
            <w:tcW w:w="1633" w:type="dxa"/>
            <w:shd w:val="clear" w:color="auto" w:fill="E7E7E7"/>
            <w:vAlign w:val="center"/>
          </w:tcPr>
          <w:p w14:paraId="2B9ED77B" w14:textId="77777777" w:rsidR="0027654F" w:rsidRDefault="0027654F" w:rsidP="0027654F">
            <w:pPr>
              <w:pStyle w:val="TableParagraph"/>
              <w:rPr>
                <w:rFonts w:ascii="Times New Roman"/>
                <w:sz w:val="24"/>
              </w:rPr>
            </w:pPr>
          </w:p>
        </w:tc>
        <w:tc>
          <w:tcPr>
            <w:tcW w:w="1913" w:type="dxa"/>
            <w:shd w:val="clear" w:color="auto" w:fill="E7E7E7"/>
            <w:vAlign w:val="center"/>
          </w:tcPr>
          <w:p w14:paraId="07BD4328" w14:textId="77777777" w:rsidR="0027654F" w:rsidRDefault="0027654F" w:rsidP="0027654F">
            <w:pPr>
              <w:pStyle w:val="TableParagraph"/>
              <w:rPr>
                <w:rFonts w:ascii="Times New Roman"/>
                <w:sz w:val="24"/>
              </w:rPr>
            </w:pPr>
          </w:p>
        </w:tc>
      </w:tr>
      <w:tr w:rsidR="0027654F" w14:paraId="2E9DE425" w14:textId="77777777" w:rsidTr="00D63169">
        <w:trPr>
          <w:jc w:val="center"/>
        </w:trPr>
        <w:tc>
          <w:tcPr>
            <w:tcW w:w="1741" w:type="dxa"/>
            <w:tcBorders>
              <w:bottom w:val="single" w:sz="18" w:space="0" w:color="000000"/>
            </w:tcBorders>
            <w:vAlign w:val="center"/>
          </w:tcPr>
          <w:p w14:paraId="0428EE52" w14:textId="77777777" w:rsidR="0027654F" w:rsidRDefault="0027654F" w:rsidP="0027654F">
            <w:pPr>
              <w:pStyle w:val="TableParagraph"/>
              <w:rPr>
                <w:rFonts w:ascii="Times New Roman"/>
                <w:sz w:val="24"/>
              </w:rPr>
            </w:pPr>
          </w:p>
        </w:tc>
        <w:tc>
          <w:tcPr>
            <w:tcW w:w="1614" w:type="dxa"/>
            <w:tcBorders>
              <w:bottom w:val="single" w:sz="18" w:space="0" w:color="000000"/>
            </w:tcBorders>
            <w:vAlign w:val="center"/>
          </w:tcPr>
          <w:p w14:paraId="314B85A0" w14:textId="77777777" w:rsidR="0027654F" w:rsidRDefault="0027654F" w:rsidP="0027654F">
            <w:pPr>
              <w:pStyle w:val="TableParagraph"/>
              <w:spacing w:before="69"/>
              <w:ind w:right="426"/>
              <w:rPr>
                <w:sz w:val="24"/>
              </w:rPr>
            </w:pPr>
            <w:r>
              <w:rPr>
                <w:sz w:val="24"/>
              </w:rPr>
              <w:t>Spanish</w:t>
            </w:r>
            <w:r>
              <w:rPr>
                <w:spacing w:val="-6"/>
                <w:sz w:val="24"/>
              </w:rPr>
              <w:t xml:space="preserve"> </w:t>
            </w:r>
            <w:r>
              <w:rPr>
                <w:sz w:val="24"/>
              </w:rPr>
              <w:t>(1)</w:t>
            </w:r>
          </w:p>
        </w:tc>
        <w:tc>
          <w:tcPr>
            <w:tcW w:w="1976" w:type="dxa"/>
            <w:tcBorders>
              <w:bottom w:val="single" w:sz="18" w:space="0" w:color="000000"/>
            </w:tcBorders>
            <w:vAlign w:val="center"/>
          </w:tcPr>
          <w:p w14:paraId="395220AF" w14:textId="77777777" w:rsidR="0027654F" w:rsidRDefault="0027654F" w:rsidP="0027654F">
            <w:pPr>
              <w:pStyle w:val="TableParagraph"/>
              <w:spacing w:before="69"/>
              <w:ind w:right="428"/>
              <w:rPr>
                <w:sz w:val="24"/>
              </w:rPr>
            </w:pPr>
            <w:r>
              <w:rPr>
                <w:sz w:val="24"/>
              </w:rPr>
              <w:t>Spanish</w:t>
            </w:r>
            <w:r>
              <w:rPr>
                <w:spacing w:val="-6"/>
                <w:sz w:val="24"/>
              </w:rPr>
              <w:t xml:space="preserve"> </w:t>
            </w:r>
            <w:r>
              <w:rPr>
                <w:sz w:val="24"/>
              </w:rPr>
              <w:t>(5)</w:t>
            </w:r>
          </w:p>
        </w:tc>
        <w:tc>
          <w:tcPr>
            <w:tcW w:w="1633" w:type="dxa"/>
            <w:tcBorders>
              <w:bottom w:val="single" w:sz="18" w:space="0" w:color="000000"/>
            </w:tcBorders>
            <w:vAlign w:val="center"/>
          </w:tcPr>
          <w:p w14:paraId="1EBCB4CD" w14:textId="77777777" w:rsidR="0027654F" w:rsidRDefault="0027654F" w:rsidP="0027654F">
            <w:pPr>
              <w:pStyle w:val="TableParagraph"/>
              <w:rPr>
                <w:rFonts w:ascii="Times New Roman"/>
                <w:sz w:val="24"/>
              </w:rPr>
            </w:pPr>
          </w:p>
        </w:tc>
        <w:tc>
          <w:tcPr>
            <w:tcW w:w="1913" w:type="dxa"/>
            <w:tcBorders>
              <w:bottom w:val="single" w:sz="18" w:space="0" w:color="000000"/>
            </w:tcBorders>
            <w:vAlign w:val="center"/>
          </w:tcPr>
          <w:p w14:paraId="4870E8C0" w14:textId="77777777" w:rsidR="0027654F" w:rsidRDefault="0027654F" w:rsidP="0027654F">
            <w:pPr>
              <w:pStyle w:val="TableParagraph"/>
              <w:rPr>
                <w:rFonts w:ascii="Times New Roman"/>
                <w:sz w:val="24"/>
              </w:rPr>
            </w:pPr>
          </w:p>
        </w:tc>
      </w:tr>
    </w:tbl>
    <w:p w14:paraId="5AC7E7BC" w14:textId="49227B22" w:rsidR="001B12B9" w:rsidRDefault="001B12B9" w:rsidP="0027654F">
      <w:pPr>
        <w:pStyle w:val="paragraph"/>
        <w:spacing w:before="0" w:beforeAutospacing="0" w:after="0" w:afterAutospacing="0"/>
        <w:jc w:val="both"/>
        <w:textAlignment w:val="baseline"/>
        <w:rPr>
          <w:rStyle w:val="normaltextrun"/>
        </w:rPr>
      </w:pPr>
    </w:p>
    <w:p w14:paraId="1D6FFD06" w14:textId="0F2505C0" w:rsidR="00D511EB" w:rsidRDefault="00D511EB" w:rsidP="00A7474E">
      <w:pPr>
        <w:pStyle w:val="paragraph"/>
        <w:spacing w:before="0" w:beforeAutospacing="0" w:after="0" w:afterAutospacing="0" w:line="480" w:lineRule="auto"/>
        <w:ind w:firstLine="720"/>
        <w:jc w:val="both"/>
        <w:textAlignment w:val="baseline"/>
      </w:pPr>
      <w:r>
        <w:lastRenderedPageBreak/>
        <w:t xml:space="preserve">In 2021, </w:t>
      </w:r>
      <w:r w:rsidR="0006067B">
        <w:t xml:space="preserve">FJCs recorded 13,272 individual clients with </w:t>
      </w:r>
      <w:proofErr w:type="gramStart"/>
      <w:r w:rsidR="0006067B">
        <w:t>a total of 42,706</w:t>
      </w:r>
      <w:proofErr w:type="gramEnd"/>
      <w:r w:rsidR="0006067B">
        <w:t xml:space="preserve"> client visits.</w:t>
      </w:r>
      <w:r w:rsidR="00355270">
        <w:rPr>
          <w:rStyle w:val="FootnoteReference"/>
        </w:rPr>
        <w:footnoteReference w:id="31"/>
      </w:r>
      <w:r w:rsidR="0006067B">
        <w:t xml:space="preserve"> </w:t>
      </w:r>
      <w:r w:rsidR="00355270">
        <w:t>By borough, Queens recorded the highest number of individual clients (4,558) and client visits (11,955), while Staten Island recorded the fewest number of individual clients (1,650) and client visits (6,754).</w:t>
      </w:r>
      <w:r w:rsidR="00355270">
        <w:rPr>
          <w:rStyle w:val="FootnoteReference"/>
        </w:rPr>
        <w:footnoteReference w:id="32"/>
      </w:r>
      <w:r w:rsidR="0069584B">
        <w:t xml:space="preserve"> </w:t>
      </w:r>
      <w:r w:rsidR="007167B3">
        <w:t>Across the five boroughs, safety planning and civil legal services were the most popular service types utilized by individual clients.</w:t>
      </w:r>
      <w:r w:rsidR="007167B3">
        <w:rPr>
          <w:rStyle w:val="FootnoteReference"/>
        </w:rPr>
        <w:footnoteReference w:id="33"/>
      </w:r>
      <w:r w:rsidR="00D96AF3">
        <w:t xml:space="preserve"> ENDGBV also reported that in 2021 it had conducted 261 outreach events, including 139 community events, 90 community meetings/trainings, 26 presentations and </w:t>
      </w:r>
      <w:proofErr w:type="gramStart"/>
      <w:r w:rsidR="00D96AF3">
        <w:t>six</w:t>
      </w:r>
      <w:proofErr w:type="gramEnd"/>
      <w:r w:rsidR="00D96AF3">
        <w:t xml:space="preserve"> other events.</w:t>
      </w:r>
      <w:r w:rsidR="00D96AF3">
        <w:rPr>
          <w:rStyle w:val="FootnoteReference"/>
        </w:rPr>
        <w:footnoteReference w:id="34"/>
      </w:r>
    </w:p>
    <w:p w14:paraId="2E649361" w14:textId="39E9A1C3" w:rsidR="0097155D" w:rsidRDefault="0097155D" w:rsidP="0052190E">
      <w:pPr>
        <w:pStyle w:val="NoSpacing"/>
        <w:numPr>
          <w:ilvl w:val="0"/>
          <w:numId w:val="9"/>
        </w:numPr>
        <w:tabs>
          <w:tab w:val="left" w:pos="990"/>
          <w:tab w:val="left" w:pos="1170"/>
        </w:tabs>
        <w:spacing w:before="160" w:line="480" w:lineRule="auto"/>
        <w:ind w:left="720"/>
        <w:jc w:val="both"/>
        <w:rPr>
          <w:rFonts w:ascii="Times New Roman" w:hAnsi="Times New Roman" w:cs="Times New Roman"/>
          <w:b/>
          <w:smallCaps/>
          <w:sz w:val="24"/>
          <w:szCs w:val="24"/>
        </w:rPr>
      </w:pPr>
      <w:r>
        <w:rPr>
          <w:rFonts w:ascii="Times New Roman" w:hAnsi="Times New Roman" w:cs="Times New Roman"/>
          <w:b/>
          <w:smallCaps/>
          <w:sz w:val="24"/>
          <w:szCs w:val="24"/>
        </w:rPr>
        <w:t>Barriers to Accessing Survivor Services</w:t>
      </w:r>
    </w:p>
    <w:p w14:paraId="20A5FAAE" w14:textId="06C624DE" w:rsidR="00924237" w:rsidRDefault="00924237" w:rsidP="0092423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F12CF" w:rsidRPr="003F12CF">
        <w:rPr>
          <w:rFonts w:ascii="Times New Roman" w:hAnsi="Times New Roman" w:cs="Times New Roman"/>
          <w:sz w:val="24"/>
          <w:szCs w:val="24"/>
        </w:rPr>
        <w:t>Victims and survivors</w:t>
      </w:r>
      <w:r w:rsidR="003F12CF">
        <w:rPr>
          <w:rFonts w:ascii="Times New Roman" w:hAnsi="Times New Roman" w:cs="Times New Roman"/>
          <w:sz w:val="24"/>
          <w:szCs w:val="24"/>
        </w:rPr>
        <w:t xml:space="preserve"> face many barriers to heal</w:t>
      </w:r>
      <w:r w:rsidR="00A21FBB">
        <w:rPr>
          <w:rFonts w:ascii="Times New Roman" w:hAnsi="Times New Roman" w:cs="Times New Roman"/>
          <w:sz w:val="24"/>
          <w:szCs w:val="24"/>
        </w:rPr>
        <w:t>ing</w:t>
      </w:r>
      <w:r w:rsidR="003F12CF">
        <w:rPr>
          <w:rFonts w:ascii="Times New Roman" w:hAnsi="Times New Roman" w:cs="Times New Roman"/>
          <w:sz w:val="24"/>
          <w:szCs w:val="24"/>
        </w:rPr>
        <w:t xml:space="preserve"> along their journey to recovery.</w:t>
      </w:r>
      <w:r w:rsidR="00A21FBB">
        <w:rPr>
          <w:rStyle w:val="FootnoteReference"/>
          <w:rFonts w:ascii="Times New Roman" w:hAnsi="Times New Roman" w:cs="Times New Roman"/>
          <w:sz w:val="24"/>
          <w:szCs w:val="24"/>
        </w:rPr>
        <w:footnoteReference w:id="35"/>
      </w:r>
      <w:r w:rsidR="003F12CF">
        <w:rPr>
          <w:rFonts w:ascii="Times New Roman" w:hAnsi="Times New Roman" w:cs="Times New Roman"/>
          <w:sz w:val="24"/>
          <w:szCs w:val="24"/>
        </w:rPr>
        <w:t xml:space="preserve"> </w:t>
      </w:r>
      <w:r w:rsidR="00A21FBB">
        <w:rPr>
          <w:rFonts w:ascii="Times New Roman" w:hAnsi="Times New Roman" w:cs="Times New Roman"/>
          <w:sz w:val="24"/>
          <w:szCs w:val="24"/>
        </w:rPr>
        <w:t xml:space="preserve">The trauma of </w:t>
      </w:r>
      <w:r w:rsidR="00EE1C4F">
        <w:rPr>
          <w:rFonts w:ascii="Times New Roman" w:hAnsi="Times New Roman" w:cs="Times New Roman"/>
          <w:sz w:val="24"/>
          <w:szCs w:val="24"/>
        </w:rPr>
        <w:t xml:space="preserve">experiencing </w:t>
      </w:r>
      <w:r w:rsidR="00A21FBB">
        <w:rPr>
          <w:rFonts w:ascii="Times New Roman" w:hAnsi="Times New Roman" w:cs="Times New Roman"/>
          <w:sz w:val="24"/>
          <w:szCs w:val="24"/>
        </w:rPr>
        <w:t>DV and/or GBV can cause devastating, lifelong psychological and/or physical impacts, especially without timely and effective support services.</w:t>
      </w:r>
      <w:r w:rsidR="00A21FBB">
        <w:rPr>
          <w:rStyle w:val="FootnoteReference"/>
          <w:rFonts w:ascii="Times New Roman" w:hAnsi="Times New Roman" w:cs="Times New Roman"/>
          <w:sz w:val="24"/>
          <w:szCs w:val="24"/>
        </w:rPr>
        <w:footnoteReference w:id="36"/>
      </w:r>
      <w:r w:rsidR="00EE1C4F">
        <w:rPr>
          <w:rFonts w:ascii="Times New Roman" w:hAnsi="Times New Roman" w:cs="Times New Roman"/>
          <w:sz w:val="24"/>
          <w:szCs w:val="24"/>
        </w:rPr>
        <w:t xml:space="preserve"> Unaddressed trauma can lead to chronic emotional distress, relationship problems, and </w:t>
      </w:r>
      <w:r w:rsidR="00C90FE1">
        <w:rPr>
          <w:rFonts w:ascii="Times New Roman" w:hAnsi="Times New Roman" w:cs="Times New Roman"/>
          <w:sz w:val="24"/>
          <w:szCs w:val="24"/>
        </w:rPr>
        <w:t>substance use disorders</w:t>
      </w:r>
      <w:r w:rsidR="00AD5269">
        <w:rPr>
          <w:rFonts w:ascii="Times New Roman" w:hAnsi="Times New Roman" w:cs="Times New Roman"/>
          <w:sz w:val="24"/>
          <w:szCs w:val="24"/>
        </w:rPr>
        <w:t>, all of which can lead to challenges with maintaining employment or housing.</w:t>
      </w:r>
      <w:r w:rsidR="00AD5269">
        <w:rPr>
          <w:rStyle w:val="FootnoteReference"/>
          <w:rFonts w:ascii="Times New Roman" w:hAnsi="Times New Roman" w:cs="Times New Roman"/>
          <w:sz w:val="24"/>
          <w:szCs w:val="24"/>
        </w:rPr>
        <w:footnoteReference w:id="37"/>
      </w:r>
      <w:r w:rsidR="00AD5269">
        <w:rPr>
          <w:rFonts w:ascii="Times New Roman" w:hAnsi="Times New Roman" w:cs="Times New Roman"/>
          <w:sz w:val="24"/>
          <w:szCs w:val="24"/>
        </w:rPr>
        <w:t xml:space="preserve"> Ultimately, untreated trauma has costly consequences for survivor</w:t>
      </w:r>
      <w:r w:rsidR="00C90FE1">
        <w:rPr>
          <w:rFonts w:ascii="Times New Roman" w:hAnsi="Times New Roman" w:cs="Times New Roman"/>
          <w:sz w:val="24"/>
          <w:szCs w:val="24"/>
        </w:rPr>
        <w:t>s</w:t>
      </w:r>
      <w:r w:rsidR="00AD5269">
        <w:rPr>
          <w:rFonts w:ascii="Times New Roman" w:hAnsi="Times New Roman" w:cs="Times New Roman"/>
          <w:sz w:val="24"/>
          <w:szCs w:val="24"/>
        </w:rPr>
        <w:t>, their famil</w:t>
      </w:r>
      <w:r w:rsidR="00C90FE1">
        <w:rPr>
          <w:rFonts w:ascii="Times New Roman" w:hAnsi="Times New Roman" w:cs="Times New Roman"/>
          <w:sz w:val="24"/>
          <w:szCs w:val="24"/>
        </w:rPr>
        <w:t>ies</w:t>
      </w:r>
      <w:r w:rsidR="00AD5269">
        <w:rPr>
          <w:rFonts w:ascii="Times New Roman" w:hAnsi="Times New Roman" w:cs="Times New Roman"/>
          <w:sz w:val="24"/>
          <w:szCs w:val="24"/>
        </w:rPr>
        <w:t xml:space="preserve">, and </w:t>
      </w:r>
      <w:r w:rsidR="00C90FE1">
        <w:rPr>
          <w:rFonts w:ascii="Times New Roman" w:hAnsi="Times New Roman" w:cs="Times New Roman"/>
          <w:sz w:val="24"/>
          <w:szCs w:val="24"/>
        </w:rPr>
        <w:t>communities</w:t>
      </w:r>
      <w:r w:rsidR="00AD5269">
        <w:rPr>
          <w:rFonts w:ascii="Times New Roman" w:hAnsi="Times New Roman" w:cs="Times New Roman"/>
          <w:sz w:val="24"/>
          <w:szCs w:val="24"/>
        </w:rPr>
        <w:t>.</w:t>
      </w:r>
      <w:r w:rsidR="00AD5269">
        <w:rPr>
          <w:rStyle w:val="FootnoteReference"/>
          <w:rFonts w:ascii="Times New Roman" w:hAnsi="Times New Roman" w:cs="Times New Roman"/>
          <w:sz w:val="24"/>
          <w:szCs w:val="24"/>
        </w:rPr>
        <w:footnoteReference w:id="38"/>
      </w:r>
    </w:p>
    <w:p w14:paraId="417B9CD2" w14:textId="6A194DEF" w:rsidR="000766AD" w:rsidRDefault="000766AD" w:rsidP="0092423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Research indicates that few survivors receive the support they need to heal, and to move past the trauma they experienced.</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According </w:t>
      </w:r>
      <w:r w:rsidR="007D4CD6">
        <w:rPr>
          <w:rFonts w:ascii="Times New Roman" w:hAnsi="Times New Roman" w:cs="Times New Roman"/>
          <w:sz w:val="24"/>
          <w:szCs w:val="24"/>
        </w:rPr>
        <w:t xml:space="preserve">to the U.S. Department of Justice’s Office for </w:t>
      </w:r>
      <w:r w:rsidR="007D4CD6">
        <w:rPr>
          <w:rFonts w:ascii="Times New Roman" w:hAnsi="Times New Roman" w:cs="Times New Roman"/>
          <w:sz w:val="24"/>
          <w:szCs w:val="24"/>
        </w:rPr>
        <w:lastRenderedPageBreak/>
        <w:t xml:space="preserve">Victims of Crime, </w:t>
      </w:r>
      <w:r>
        <w:rPr>
          <w:rFonts w:ascii="Times New Roman" w:hAnsi="Times New Roman" w:cs="Times New Roman"/>
          <w:sz w:val="24"/>
          <w:szCs w:val="24"/>
        </w:rPr>
        <w:t xml:space="preserve">only about one in ten survivors receive direct assistance from a victim service agency, and as previously referenced in this Committee Report, nearly half of all such crimes </w:t>
      </w:r>
      <w:proofErr w:type="gramStart"/>
      <w:r>
        <w:rPr>
          <w:rFonts w:ascii="Times New Roman" w:hAnsi="Times New Roman" w:cs="Times New Roman"/>
          <w:sz w:val="24"/>
          <w:szCs w:val="24"/>
        </w:rPr>
        <w:t>are not even reported</w:t>
      </w:r>
      <w:proofErr w:type="gram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00D63169">
        <w:rPr>
          <w:rFonts w:ascii="Times New Roman" w:hAnsi="Times New Roman" w:cs="Times New Roman"/>
          <w:sz w:val="24"/>
          <w:szCs w:val="24"/>
        </w:rPr>
        <w:t>W</w:t>
      </w:r>
      <w:r w:rsidR="00124100">
        <w:rPr>
          <w:rFonts w:ascii="Times New Roman" w:hAnsi="Times New Roman" w:cs="Times New Roman"/>
          <w:sz w:val="24"/>
          <w:szCs w:val="24"/>
        </w:rPr>
        <w:t>hen it comes to sexual assault, only a quarter of survivors ever report to the police</w:t>
      </w:r>
      <w:r w:rsidR="00D63169">
        <w:rPr>
          <w:rFonts w:ascii="Times New Roman" w:hAnsi="Times New Roman" w:cs="Times New Roman"/>
          <w:sz w:val="24"/>
          <w:szCs w:val="24"/>
        </w:rPr>
        <w:t>.</w:t>
      </w:r>
      <w:r w:rsidR="00124100">
        <w:rPr>
          <w:rStyle w:val="FootnoteReference"/>
          <w:rFonts w:ascii="Times New Roman" w:hAnsi="Times New Roman" w:cs="Times New Roman"/>
          <w:sz w:val="24"/>
          <w:szCs w:val="24"/>
        </w:rPr>
        <w:footnoteReference w:id="41"/>
      </w:r>
    </w:p>
    <w:p w14:paraId="3B13E427" w14:textId="1977F51D" w:rsidR="00BF0785" w:rsidRDefault="00BF0785" w:rsidP="0092423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takeaway from ENDGBV’s COVID-19 Response Work Group Summary Report, which is not new but </w:t>
      </w:r>
      <w:proofErr w:type="gramStart"/>
      <w:r>
        <w:rPr>
          <w:rFonts w:ascii="Times New Roman" w:hAnsi="Times New Roman" w:cs="Times New Roman"/>
          <w:sz w:val="24"/>
          <w:szCs w:val="24"/>
        </w:rPr>
        <w:t>was aggravated</w:t>
      </w:r>
      <w:proofErr w:type="gramEnd"/>
      <w:r>
        <w:rPr>
          <w:rFonts w:ascii="Times New Roman" w:hAnsi="Times New Roman" w:cs="Times New Roman"/>
          <w:sz w:val="24"/>
          <w:szCs w:val="24"/>
        </w:rPr>
        <w:t xml:space="preserve"> by the pandemic, is how the current system responses and reliance of law enforcement are not safe or accessible to communities of color, particularly Black, brown, immigrant and LGBTQ+ communities.</w:t>
      </w:r>
      <w:r w:rsidR="008850FA">
        <w:rPr>
          <w:rStyle w:val="FootnoteReference"/>
          <w:rFonts w:ascii="Times New Roman" w:hAnsi="Times New Roman" w:cs="Times New Roman"/>
          <w:sz w:val="24"/>
          <w:szCs w:val="24"/>
        </w:rPr>
        <w:footnoteReference w:id="42"/>
      </w:r>
    </w:p>
    <w:p w14:paraId="5DE94426" w14:textId="5B667932" w:rsidR="00863584" w:rsidRDefault="00863584" w:rsidP="0048492F">
      <w:pPr>
        <w:pStyle w:val="NoSpacing"/>
        <w:spacing w:before="160" w:line="480" w:lineRule="auto"/>
        <w:jc w:val="both"/>
        <w:rPr>
          <w:rFonts w:ascii="Times New Roman" w:hAnsi="Times New Roman" w:cs="Times New Roman"/>
          <w:b/>
          <w:i/>
          <w:sz w:val="24"/>
          <w:szCs w:val="24"/>
        </w:rPr>
      </w:pPr>
      <w:r w:rsidRPr="0048492F">
        <w:rPr>
          <w:rFonts w:ascii="Times New Roman" w:hAnsi="Times New Roman" w:cs="Times New Roman"/>
          <w:b/>
          <w:i/>
          <w:sz w:val="24"/>
          <w:szCs w:val="24"/>
        </w:rPr>
        <w:t xml:space="preserve">Barriers Faced by </w:t>
      </w:r>
      <w:r w:rsidR="00317593">
        <w:rPr>
          <w:rFonts w:ascii="Times New Roman" w:hAnsi="Times New Roman" w:cs="Times New Roman"/>
          <w:b/>
          <w:i/>
          <w:sz w:val="24"/>
          <w:szCs w:val="24"/>
        </w:rPr>
        <w:t>Survivors</w:t>
      </w:r>
      <w:r w:rsidRPr="0048492F">
        <w:rPr>
          <w:rFonts w:ascii="Times New Roman" w:hAnsi="Times New Roman" w:cs="Times New Roman"/>
          <w:b/>
          <w:i/>
          <w:sz w:val="24"/>
          <w:szCs w:val="24"/>
        </w:rPr>
        <w:t xml:space="preserve"> </w:t>
      </w:r>
      <w:r>
        <w:rPr>
          <w:rFonts w:ascii="Times New Roman" w:hAnsi="Times New Roman" w:cs="Times New Roman"/>
          <w:b/>
          <w:i/>
          <w:sz w:val="24"/>
          <w:szCs w:val="24"/>
        </w:rPr>
        <w:t>of Color</w:t>
      </w:r>
    </w:p>
    <w:p w14:paraId="1DB07D0D" w14:textId="0C7B93AA" w:rsidR="007E6AE5" w:rsidRDefault="007E6AE5" w:rsidP="007E6AE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speaking about the experiences of survivors of color, it is crucial to acknowledge the role of implicit bias, racism and discrimination.</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For Black women, who inhabit the duality of being both a woman and members of </w:t>
      </w:r>
      <w:r w:rsidR="002128BB">
        <w:rPr>
          <w:rFonts w:ascii="Times New Roman" w:hAnsi="Times New Roman" w:cs="Times New Roman"/>
          <w:sz w:val="24"/>
          <w:szCs w:val="24"/>
        </w:rPr>
        <w:t>a</w:t>
      </w:r>
      <w:r w:rsidR="001F347B">
        <w:rPr>
          <w:rFonts w:ascii="Times New Roman" w:hAnsi="Times New Roman" w:cs="Times New Roman"/>
          <w:sz w:val="24"/>
          <w:szCs w:val="24"/>
        </w:rPr>
        <w:t xml:space="preserve"> </w:t>
      </w:r>
      <w:r>
        <w:rPr>
          <w:rFonts w:ascii="Times New Roman" w:hAnsi="Times New Roman" w:cs="Times New Roman"/>
          <w:sz w:val="24"/>
          <w:szCs w:val="24"/>
        </w:rPr>
        <w:t>historically marginalized communit</w:t>
      </w:r>
      <w:r w:rsidR="001F347B">
        <w:rPr>
          <w:rFonts w:ascii="Times New Roman" w:hAnsi="Times New Roman" w:cs="Times New Roman"/>
          <w:sz w:val="24"/>
          <w:szCs w:val="24"/>
        </w:rPr>
        <w:t>y</w:t>
      </w:r>
      <w:r>
        <w:rPr>
          <w:rFonts w:ascii="Times New Roman" w:hAnsi="Times New Roman" w:cs="Times New Roman"/>
          <w:sz w:val="24"/>
          <w:szCs w:val="24"/>
        </w:rPr>
        <w:t xml:space="preserve">, “the intersection of IPV and institutional racism doubly victimizes Black women as they try to break out of the cycle of </w:t>
      </w:r>
      <w:proofErr w:type="gramStart"/>
      <w:r>
        <w:rPr>
          <w:rFonts w:ascii="Times New Roman" w:hAnsi="Times New Roman" w:cs="Times New Roman"/>
          <w:sz w:val="24"/>
          <w:szCs w:val="24"/>
        </w:rPr>
        <w:t>violence.</w:t>
      </w:r>
      <w:proofErr w:type="gram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That is, intersection of gender and cultural violence complicates Black women’s ability to obtain and sustain safe environments as historical and current racism</w:t>
      </w:r>
      <w:r w:rsidR="007102EF">
        <w:rPr>
          <w:rFonts w:ascii="Times New Roman" w:hAnsi="Times New Roman" w:cs="Times New Roman"/>
          <w:sz w:val="24"/>
          <w:szCs w:val="24"/>
        </w:rPr>
        <w:t xml:space="preserve">, including racial </w:t>
      </w:r>
      <w:proofErr w:type="spellStart"/>
      <w:r w:rsidR="007102EF">
        <w:rPr>
          <w:rFonts w:ascii="Times New Roman" w:hAnsi="Times New Roman" w:cs="Times New Roman"/>
          <w:sz w:val="24"/>
          <w:szCs w:val="24"/>
        </w:rPr>
        <w:t>microaggressions</w:t>
      </w:r>
      <w:proofErr w:type="spellEnd"/>
      <w:r w:rsidR="007102EF">
        <w:rPr>
          <w:rFonts w:ascii="Times New Roman" w:hAnsi="Times New Roman" w:cs="Times New Roman"/>
          <w:sz w:val="24"/>
          <w:szCs w:val="24"/>
        </w:rPr>
        <w:t>,</w:t>
      </w:r>
      <w:r>
        <w:rPr>
          <w:rFonts w:ascii="Times New Roman" w:hAnsi="Times New Roman" w:cs="Times New Roman"/>
          <w:sz w:val="24"/>
          <w:szCs w:val="24"/>
        </w:rPr>
        <w:t xml:space="preserve"> and trauma can deter Black women from reporting abuse because of past experiences of fear of discrimination in the criminal justice system, or similar.</w:t>
      </w:r>
      <w:r>
        <w:rPr>
          <w:rStyle w:val="FootnoteReference"/>
          <w:rFonts w:ascii="Times New Roman" w:hAnsi="Times New Roman" w:cs="Times New Roman"/>
          <w:sz w:val="24"/>
          <w:szCs w:val="24"/>
        </w:rPr>
        <w:footnoteReference w:id="45"/>
      </w:r>
      <w:r w:rsidR="007102EF">
        <w:rPr>
          <w:rFonts w:ascii="Times New Roman" w:hAnsi="Times New Roman" w:cs="Times New Roman"/>
          <w:sz w:val="24"/>
          <w:szCs w:val="24"/>
        </w:rPr>
        <w:t xml:space="preserve"> Moreover, </w:t>
      </w:r>
      <w:r w:rsidR="007102EF">
        <w:rPr>
          <w:rFonts w:ascii="Times New Roman" w:hAnsi="Times New Roman" w:cs="Times New Roman"/>
          <w:sz w:val="24"/>
          <w:szCs w:val="24"/>
        </w:rPr>
        <w:lastRenderedPageBreak/>
        <w:t>awareness of Black men’s particular vulnerability to police brutality and incarceration can also contribute to underreporting IPV to law enforcement.</w:t>
      </w:r>
      <w:r w:rsidR="007102EF">
        <w:rPr>
          <w:rStyle w:val="FootnoteReference"/>
          <w:rFonts w:ascii="Times New Roman" w:hAnsi="Times New Roman" w:cs="Times New Roman"/>
          <w:sz w:val="24"/>
          <w:szCs w:val="24"/>
        </w:rPr>
        <w:footnoteReference w:id="46"/>
      </w:r>
    </w:p>
    <w:p w14:paraId="63BE80E5" w14:textId="165CB6A1" w:rsidR="00A5406C" w:rsidRDefault="007102EF" w:rsidP="00246E4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additional to being more likely to encounter challenges when trying to access survivor services, the behaviors and strategies Black women use to survive in DV and GBV situations are frequently criminalized.</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Women of color are arrested and/are incarcerated for a variety of reasons related to trauma and abuse, including acts of self-defense against perpetrators, or after being forced to engage in illegal activities to survive such as sex work, shoplifting and low-level drug offenses.</w:t>
      </w:r>
      <w:r w:rsidR="001F347B">
        <w:rPr>
          <w:rStyle w:val="FootnoteReference"/>
          <w:rFonts w:ascii="Times New Roman" w:hAnsi="Times New Roman" w:cs="Times New Roman"/>
          <w:sz w:val="24"/>
          <w:szCs w:val="24"/>
        </w:rPr>
        <w:footnoteReference w:id="48"/>
      </w:r>
      <w:r w:rsidR="009022ED">
        <w:rPr>
          <w:rFonts w:ascii="Times New Roman" w:hAnsi="Times New Roman" w:cs="Times New Roman"/>
          <w:sz w:val="24"/>
          <w:szCs w:val="24"/>
        </w:rPr>
        <w:t xml:space="preserve"> A 1996 study of women incarcerated in the NYC jail system found that a majority reported engaging in illegal activity in response to experiences of abuse, the threat of violence, or coercion by their male partners.</w:t>
      </w:r>
      <w:r w:rsidR="009022ED">
        <w:rPr>
          <w:rStyle w:val="FootnoteReference"/>
          <w:rFonts w:ascii="Times New Roman" w:hAnsi="Times New Roman" w:cs="Times New Roman"/>
          <w:sz w:val="24"/>
          <w:szCs w:val="24"/>
        </w:rPr>
        <w:footnoteReference w:id="49"/>
      </w:r>
      <w:r w:rsidR="00A5406C">
        <w:rPr>
          <w:rFonts w:ascii="Times New Roman" w:hAnsi="Times New Roman" w:cs="Times New Roman"/>
          <w:sz w:val="24"/>
          <w:szCs w:val="24"/>
        </w:rPr>
        <w:t xml:space="preserve"> Moreover, criminalized Black women often deal with intersecting issues, like heightened economic and employment barriers, language access barriers, racism, anti-immigration sentiments, and barriers to accessing healthcare and mental health services.</w:t>
      </w:r>
      <w:r w:rsidR="00A5406C">
        <w:rPr>
          <w:rStyle w:val="FootnoteReference"/>
          <w:rFonts w:ascii="Times New Roman" w:hAnsi="Times New Roman" w:cs="Times New Roman"/>
          <w:sz w:val="24"/>
          <w:szCs w:val="24"/>
        </w:rPr>
        <w:footnoteReference w:id="50"/>
      </w:r>
    </w:p>
    <w:p w14:paraId="1B4370BF" w14:textId="4CC400CD" w:rsidR="00863584" w:rsidRDefault="00863584" w:rsidP="00863584">
      <w:pPr>
        <w:pStyle w:val="NoSpacing"/>
        <w:spacing w:before="160" w:line="480" w:lineRule="auto"/>
        <w:jc w:val="both"/>
        <w:rPr>
          <w:rFonts w:ascii="Times New Roman" w:hAnsi="Times New Roman" w:cs="Times New Roman"/>
          <w:b/>
          <w:i/>
          <w:sz w:val="24"/>
          <w:szCs w:val="24"/>
        </w:rPr>
      </w:pPr>
      <w:r w:rsidRPr="0048492F">
        <w:rPr>
          <w:rFonts w:ascii="Times New Roman" w:hAnsi="Times New Roman" w:cs="Times New Roman"/>
          <w:b/>
          <w:i/>
          <w:sz w:val="24"/>
          <w:szCs w:val="24"/>
        </w:rPr>
        <w:t xml:space="preserve">Barriers Faced by </w:t>
      </w:r>
      <w:r>
        <w:rPr>
          <w:rFonts w:ascii="Times New Roman" w:hAnsi="Times New Roman" w:cs="Times New Roman"/>
          <w:b/>
          <w:i/>
          <w:sz w:val="24"/>
          <w:szCs w:val="24"/>
        </w:rPr>
        <w:t>Immigrant</w:t>
      </w:r>
      <w:r w:rsidRPr="0048492F">
        <w:rPr>
          <w:rFonts w:ascii="Times New Roman" w:hAnsi="Times New Roman" w:cs="Times New Roman"/>
          <w:b/>
          <w:i/>
          <w:sz w:val="24"/>
          <w:szCs w:val="24"/>
        </w:rPr>
        <w:t xml:space="preserve"> </w:t>
      </w:r>
      <w:r>
        <w:rPr>
          <w:rFonts w:ascii="Times New Roman" w:hAnsi="Times New Roman" w:cs="Times New Roman"/>
          <w:b/>
          <w:i/>
          <w:sz w:val="24"/>
          <w:szCs w:val="24"/>
        </w:rPr>
        <w:t>Survivors</w:t>
      </w:r>
    </w:p>
    <w:p w14:paraId="0D290F93" w14:textId="6E56C336" w:rsidR="00961DCB" w:rsidRDefault="00514268" w:rsidP="0086358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Many immigrants face racism and discrimination, </w:t>
      </w:r>
      <w:r w:rsidR="00C6471D">
        <w:rPr>
          <w:rFonts w:ascii="Times New Roman" w:hAnsi="Times New Roman" w:cs="Times New Roman"/>
          <w:sz w:val="24"/>
          <w:szCs w:val="24"/>
        </w:rPr>
        <w:t>often</w:t>
      </w:r>
      <w:r>
        <w:rPr>
          <w:rFonts w:ascii="Times New Roman" w:hAnsi="Times New Roman" w:cs="Times New Roman"/>
          <w:sz w:val="24"/>
          <w:szCs w:val="24"/>
        </w:rPr>
        <w:t xml:space="preserve"> exacerbated by additional intersections, and are vulnerable to victimization due to their immigration status.</w:t>
      </w:r>
      <w:r>
        <w:rPr>
          <w:rStyle w:val="FootnoteReference"/>
          <w:rFonts w:ascii="Times New Roman" w:hAnsi="Times New Roman" w:cs="Times New Roman"/>
          <w:sz w:val="24"/>
          <w:szCs w:val="24"/>
        </w:rPr>
        <w:footnoteReference w:id="51"/>
      </w:r>
    </w:p>
    <w:p w14:paraId="776403A1" w14:textId="3DB79CBB" w:rsidR="00961DCB" w:rsidRDefault="00961DCB" w:rsidP="0086358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Due to the political climate at any given time and the public discourse around immigrants, immigrant survivors, and undocumented immigrant survivors in particular, may be reluctant to </w:t>
      </w:r>
      <w:r>
        <w:rPr>
          <w:rFonts w:ascii="Times New Roman" w:hAnsi="Times New Roman" w:cs="Times New Roman"/>
          <w:sz w:val="24"/>
          <w:szCs w:val="24"/>
        </w:rPr>
        <w:lastRenderedPageBreak/>
        <w:t>report DV or GBV to law enforcement due to fear of being detained or deported.</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Such distrust of law enforcement can also be a result of past negative interactions, including racism or discrimination, which may affect their perceptions of police.</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Lastly, an immigrant survivor’s fear of losing their children or being separated from their family, either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detainment/deportation or through a perpetrators use of power could prevent them from reporting.</w:t>
      </w:r>
      <w:r>
        <w:rPr>
          <w:rStyle w:val="FootnoteReference"/>
          <w:rFonts w:ascii="Times New Roman" w:hAnsi="Times New Roman" w:cs="Times New Roman"/>
          <w:sz w:val="24"/>
          <w:szCs w:val="24"/>
        </w:rPr>
        <w:footnoteReference w:id="54"/>
      </w:r>
    </w:p>
    <w:p w14:paraId="583F3574" w14:textId="51769263" w:rsidR="00961DCB" w:rsidRPr="00863584" w:rsidRDefault="00961DCB" w:rsidP="00961DC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 regard to accessing survivor services, m</w:t>
      </w:r>
      <w:r w:rsidR="00514268">
        <w:rPr>
          <w:rFonts w:ascii="Times New Roman" w:hAnsi="Times New Roman" w:cs="Times New Roman"/>
          <w:sz w:val="24"/>
          <w:szCs w:val="24"/>
        </w:rPr>
        <w:t xml:space="preserve">ost often, limited English language proficiency deters immigrant survivors from </w:t>
      </w:r>
      <w:r>
        <w:rPr>
          <w:rFonts w:ascii="Times New Roman" w:hAnsi="Times New Roman" w:cs="Times New Roman"/>
          <w:sz w:val="24"/>
          <w:szCs w:val="24"/>
        </w:rPr>
        <w:t>seeking such</w:t>
      </w:r>
      <w:r w:rsidR="00514268">
        <w:rPr>
          <w:rFonts w:ascii="Times New Roman" w:hAnsi="Times New Roman" w:cs="Times New Roman"/>
          <w:sz w:val="24"/>
          <w:szCs w:val="24"/>
        </w:rPr>
        <w:t xml:space="preserve"> services that they may not know exist or how to access.</w:t>
      </w:r>
      <w:r>
        <w:rPr>
          <w:rStyle w:val="FootnoteReference"/>
          <w:rFonts w:ascii="Times New Roman" w:hAnsi="Times New Roman" w:cs="Times New Roman"/>
          <w:sz w:val="24"/>
          <w:szCs w:val="24"/>
        </w:rPr>
        <w:footnoteReference w:id="55"/>
      </w:r>
      <w:r w:rsidR="00514268">
        <w:rPr>
          <w:rFonts w:ascii="Times New Roman" w:hAnsi="Times New Roman" w:cs="Times New Roman"/>
          <w:sz w:val="24"/>
          <w:szCs w:val="24"/>
        </w:rPr>
        <w:t xml:space="preserve"> Immigrant survivors may also come up against cultural barriers that prevent them from seeking services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r w:rsidR="00514268">
        <w:rPr>
          <w:rFonts w:ascii="Times New Roman" w:hAnsi="Times New Roman" w:cs="Times New Roman"/>
          <w:sz w:val="24"/>
          <w:szCs w:val="24"/>
        </w:rPr>
        <w:t xml:space="preserve"> For example, sexual assault within the confines of marriage is legal in some countries and therefore, an immigrant victim may not realize that it is illegal in the U.S.</w:t>
      </w:r>
      <w:r>
        <w:rPr>
          <w:rStyle w:val="FootnoteReference"/>
          <w:rFonts w:ascii="Times New Roman" w:hAnsi="Times New Roman" w:cs="Times New Roman"/>
          <w:sz w:val="24"/>
          <w:szCs w:val="24"/>
        </w:rPr>
        <w:footnoteReference w:id="57"/>
      </w:r>
      <w:r w:rsidR="00514268">
        <w:rPr>
          <w:rFonts w:ascii="Times New Roman" w:hAnsi="Times New Roman" w:cs="Times New Roman"/>
          <w:sz w:val="24"/>
          <w:szCs w:val="24"/>
        </w:rPr>
        <w:t xml:space="preserve"> Similarly, cultural values such as strong family values, may prevent someone from seeking services if they worry it will break up, or otherwise negatively impact their family.</w:t>
      </w:r>
      <w:r>
        <w:rPr>
          <w:rStyle w:val="FootnoteReference"/>
          <w:rFonts w:ascii="Times New Roman" w:hAnsi="Times New Roman" w:cs="Times New Roman"/>
          <w:sz w:val="24"/>
          <w:szCs w:val="24"/>
        </w:rPr>
        <w:footnoteReference w:id="58"/>
      </w:r>
    </w:p>
    <w:p w14:paraId="2A03266A" w14:textId="585CA1C8" w:rsidR="0048492F" w:rsidRPr="0048492F" w:rsidRDefault="0048492F" w:rsidP="0048492F">
      <w:pPr>
        <w:pStyle w:val="NoSpacing"/>
        <w:spacing w:before="160" w:line="480" w:lineRule="auto"/>
        <w:jc w:val="both"/>
        <w:rPr>
          <w:rFonts w:ascii="Times New Roman" w:hAnsi="Times New Roman" w:cs="Times New Roman"/>
          <w:b/>
          <w:i/>
          <w:sz w:val="24"/>
          <w:szCs w:val="24"/>
        </w:rPr>
      </w:pPr>
      <w:r w:rsidRPr="0048492F">
        <w:rPr>
          <w:rFonts w:ascii="Times New Roman" w:hAnsi="Times New Roman" w:cs="Times New Roman"/>
          <w:b/>
          <w:i/>
          <w:sz w:val="24"/>
          <w:szCs w:val="24"/>
        </w:rPr>
        <w:t xml:space="preserve">Barriers Faced by LGBTQ+ </w:t>
      </w:r>
      <w:r w:rsidR="00863584">
        <w:rPr>
          <w:rFonts w:ascii="Times New Roman" w:hAnsi="Times New Roman" w:cs="Times New Roman"/>
          <w:b/>
          <w:i/>
          <w:sz w:val="24"/>
          <w:szCs w:val="24"/>
        </w:rPr>
        <w:t>Survivors</w:t>
      </w:r>
    </w:p>
    <w:p w14:paraId="143CED7B" w14:textId="78A9E255" w:rsidR="00DF0F44" w:rsidRDefault="00A9254D" w:rsidP="00FE546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635D13">
        <w:rPr>
          <w:rFonts w:ascii="Times New Roman" w:hAnsi="Times New Roman" w:cs="Times New Roman"/>
          <w:sz w:val="24"/>
          <w:szCs w:val="24"/>
        </w:rPr>
        <w:t xml:space="preserve"> 2017 National Coalition of Anti-Violence Programs (NCAVP) report, </w:t>
      </w:r>
      <w:r>
        <w:rPr>
          <w:rFonts w:ascii="Times New Roman" w:hAnsi="Times New Roman" w:cs="Times New Roman"/>
          <w:sz w:val="24"/>
          <w:szCs w:val="24"/>
        </w:rPr>
        <w:t xml:space="preserve">which </w:t>
      </w:r>
      <w:r w:rsidR="00DF0F44">
        <w:rPr>
          <w:rFonts w:ascii="Times New Roman" w:hAnsi="Times New Roman" w:cs="Times New Roman"/>
          <w:sz w:val="24"/>
          <w:szCs w:val="24"/>
        </w:rPr>
        <w:t>examines</w:t>
      </w:r>
      <w:r>
        <w:rPr>
          <w:rFonts w:ascii="Times New Roman" w:hAnsi="Times New Roman" w:cs="Times New Roman"/>
          <w:sz w:val="24"/>
          <w:szCs w:val="24"/>
        </w:rPr>
        <w:t xml:space="preserve"> </w:t>
      </w:r>
      <w:r w:rsidR="00DF0F44">
        <w:rPr>
          <w:rFonts w:ascii="Times New Roman" w:hAnsi="Times New Roman" w:cs="Times New Roman"/>
          <w:sz w:val="24"/>
          <w:szCs w:val="24"/>
        </w:rPr>
        <w:t xml:space="preserve">IPV and hate </w:t>
      </w:r>
      <w:r w:rsidR="00DF0F44" w:rsidRPr="00DF0F44">
        <w:rPr>
          <w:rFonts w:ascii="Times New Roman" w:hAnsi="Times New Roman" w:cs="Times New Roman"/>
          <w:sz w:val="24"/>
          <w:szCs w:val="24"/>
        </w:rPr>
        <w:t>violence</w:t>
      </w:r>
      <w:r w:rsidR="00DF0F44">
        <w:rPr>
          <w:rFonts w:ascii="Times New Roman" w:hAnsi="Times New Roman" w:cs="Times New Roman"/>
          <w:sz w:val="24"/>
          <w:szCs w:val="24"/>
        </w:rPr>
        <w:t xml:space="preserve"> (HV)</w:t>
      </w:r>
      <w:r w:rsidR="00DF0F44" w:rsidRPr="00DF0F44">
        <w:rPr>
          <w:rFonts w:ascii="Times New Roman" w:hAnsi="Times New Roman" w:cs="Times New Roman"/>
          <w:sz w:val="24"/>
          <w:szCs w:val="24"/>
        </w:rPr>
        <w:t xml:space="preserve"> that </w:t>
      </w:r>
      <w:proofErr w:type="gramStart"/>
      <w:r w:rsidR="00DF0F44" w:rsidRPr="00DF0F44">
        <w:rPr>
          <w:rFonts w:ascii="Times New Roman" w:hAnsi="Times New Roman" w:cs="Times New Roman"/>
          <w:sz w:val="24"/>
          <w:szCs w:val="24"/>
        </w:rPr>
        <w:t>impacts</w:t>
      </w:r>
      <w:proofErr w:type="gramEnd"/>
      <w:r w:rsidR="00DF0F44" w:rsidRPr="00DF0F44">
        <w:rPr>
          <w:rFonts w:ascii="Times New Roman" w:hAnsi="Times New Roman" w:cs="Times New Roman"/>
          <w:sz w:val="24"/>
          <w:szCs w:val="24"/>
        </w:rPr>
        <w:t xml:space="preserve"> LGBTQ</w:t>
      </w:r>
      <w:r w:rsidR="00DF0F44">
        <w:rPr>
          <w:rFonts w:ascii="Times New Roman" w:hAnsi="Times New Roman" w:cs="Times New Roman"/>
          <w:sz w:val="24"/>
          <w:szCs w:val="24"/>
        </w:rPr>
        <w:t>+</w:t>
      </w:r>
      <w:r w:rsidR="00DF0F44" w:rsidRPr="00DF0F44">
        <w:rPr>
          <w:rFonts w:ascii="Times New Roman" w:hAnsi="Times New Roman" w:cs="Times New Roman"/>
          <w:sz w:val="24"/>
          <w:szCs w:val="24"/>
        </w:rPr>
        <w:t xml:space="preserve"> and HIV-affected communities</w:t>
      </w:r>
      <w:r w:rsidR="00DF0F44">
        <w:rPr>
          <w:rFonts w:ascii="Times New Roman" w:hAnsi="Times New Roman" w:cs="Times New Roman"/>
          <w:sz w:val="24"/>
          <w:szCs w:val="24"/>
        </w:rPr>
        <w:t xml:space="preserve">, found </w:t>
      </w:r>
      <w:r w:rsidR="00FE5462">
        <w:rPr>
          <w:rFonts w:ascii="Times New Roman" w:hAnsi="Times New Roman" w:cs="Times New Roman"/>
          <w:sz w:val="24"/>
          <w:szCs w:val="24"/>
        </w:rPr>
        <w:t xml:space="preserve">a significant percentage of </w:t>
      </w:r>
      <w:r w:rsidR="00635D13">
        <w:rPr>
          <w:rFonts w:ascii="Times New Roman" w:hAnsi="Times New Roman" w:cs="Times New Roman"/>
          <w:sz w:val="24"/>
          <w:szCs w:val="24"/>
        </w:rPr>
        <w:t xml:space="preserve">LGBTQ+ </w:t>
      </w:r>
      <w:r w:rsidR="00FE5462">
        <w:rPr>
          <w:rFonts w:ascii="Times New Roman" w:hAnsi="Times New Roman" w:cs="Times New Roman"/>
          <w:sz w:val="24"/>
          <w:szCs w:val="24"/>
        </w:rPr>
        <w:t xml:space="preserve">survivors report having negative interactions with </w:t>
      </w:r>
      <w:r w:rsidR="00635D13">
        <w:rPr>
          <w:rFonts w:ascii="Times New Roman" w:hAnsi="Times New Roman" w:cs="Times New Roman"/>
          <w:sz w:val="24"/>
          <w:szCs w:val="24"/>
        </w:rPr>
        <w:t>law enforcement.</w:t>
      </w:r>
      <w:r w:rsidR="00635D13">
        <w:rPr>
          <w:rStyle w:val="FootnoteReference"/>
          <w:rFonts w:ascii="Times New Roman" w:hAnsi="Times New Roman" w:cs="Times New Roman"/>
          <w:sz w:val="24"/>
          <w:szCs w:val="24"/>
        </w:rPr>
        <w:footnoteReference w:id="59"/>
      </w:r>
      <w:r w:rsidR="00AC1FFA">
        <w:rPr>
          <w:rFonts w:ascii="Times New Roman" w:hAnsi="Times New Roman" w:cs="Times New Roman"/>
          <w:sz w:val="24"/>
          <w:szCs w:val="24"/>
        </w:rPr>
        <w:t xml:space="preserve"> </w:t>
      </w:r>
      <w:r w:rsidR="007A178C">
        <w:rPr>
          <w:rFonts w:ascii="Times New Roman" w:hAnsi="Times New Roman" w:cs="Times New Roman"/>
          <w:sz w:val="24"/>
          <w:szCs w:val="24"/>
        </w:rPr>
        <w:t>Forty-three</w:t>
      </w:r>
      <w:r w:rsidR="00AC1FFA">
        <w:rPr>
          <w:rFonts w:ascii="Times New Roman" w:hAnsi="Times New Roman" w:cs="Times New Roman"/>
          <w:sz w:val="24"/>
          <w:szCs w:val="24"/>
        </w:rPr>
        <w:t xml:space="preserve"> percent of HV survivors and 60 percent of IPV survivors reported </w:t>
      </w:r>
      <w:r w:rsidR="00AC1FFA">
        <w:rPr>
          <w:rFonts w:ascii="Times New Roman" w:hAnsi="Times New Roman" w:cs="Times New Roman"/>
          <w:sz w:val="24"/>
          <w:szCs w:val="24"/>
        </w:rPr>
        <w:lastRenderedPageBreak/>
        <w:t>interacting with law enforcement.</w:t>
      </w:r>
      <w:r w:rsidR="00AC1FFA">
        <w:rPr>
          <w:rStyle w:val="FootnoteReference"/>
          <w:rFonts w:ascii="Times New Roman" w:hAnsi="Times New Roman" w:cs="Times New Roman"/>
          <w:sz w:val="24"/>
          <w:szCs w:val="24"/>
        </w:rPr>
        <w:footnoteReference w:id="60"/>
      </w:r>
      <w:r w:rsidR="003F7EB2">
        <w:rPr>
          <w:rFonts w:ascii="Times New Roman" w:hAnsi="Times New Roman" w:cs="Times New Roman"/>
          <w:sz w:val="24"/>
          <w:szCs w:val="24"/>
        </w:rPr>
        <w:t xml:space="preserve"> </w:t>
      </w:r>
      <w:r w:rsidR="00AC1FFA">
        <w:rPr>
          <w:rFonts w:ascii="Times New Roman" w:hAnsi="Times New Roman" w:cs="Times New Roman"/>
          <w:sz w:val="24"/>
          <w:szCs w:val="24"/>
        </w:rPr>
        <w:t xml:space="preserve">Of </w:t>
      </w:r>
      <w:r w:rsidR="00DF0F44" w:rsidRPr="00DF0F44">
        <w:rPr>
          <w:rFonts w:ascii="Times New Roman" w:hAnsi="Times New Roman" w:cs="Times New Roman"/>
          <w:sz w:val="24"/>
          <w:szCs w:val="24"/>
        </w:rPr>
        <w:t>the HV survivors, 55</w:t>
      </w:r>
      <w:r w:rsidR="00DF0F44">
        <w:rPr>
          <w:rFonts w:ascii="Times New Roman" w:hAnsi="Times New Roman" w:cs="Times New Roman"/>
          <w:sz w:val="24"/>
          <w:szCs w:val="24"/>
        </w:rPr>
        <w:t xml:space="preserve"> percent</w:t>
      </w:r>
      <w:r w:rsidR="00DF0F44" w:rsidRPr="00DF0F44">
        <w:rPr>
          <w:rFonts w:ascii="Times New Roman" w:hAnsi="Times New Roman" w:cs="Times New Roman"/>
          <w:sz w:val="24"/>
          <w:szCs w:val="24"/>
        </w:rPr>
        <w:t xml:space="preserve"> reported that law enforcement was indifferent towards them and 20</w:t>
      </w:r>
      <w:r w:rsidR="00DF0F44">
        <w:rPr>
          <w:rFonts w:ascii="Times New Roman" w:hAnsi="Times New Roman" w:cs="Times New Roman"/>
          <w:sz w:val="24"/>
          <w:szCs w:val="24"/>
        </w:rPr>
        <w:t xml:space="preserve"> percent</w:t>
      </w:r>
      <w:r w:rsidR="00DF0F44" w:rsidRPr="00DF0F44">
        <w:rPr>
          <w:rFonts w:ascii="Times New Roman" w:hAnsi="Times New Roman" w:cs="Times New Roman"/>
          <w:sz w:val="24"/>
          <w:szCs w:val="24"/>
        </w:rPr>
        <w:t xml:space="preserve"> reported that law enforcement was hostile.</w:t>
      </w:r>
      <w:r w:rsidR="00DF0F44">
        <w:rPr>
          <w:rStyle w:val="FootnoteReference"/>
          <w:rFonts w:ascii="Times New Roman" w:hAnsi="Times New Roman" w:cs="Times New Roman"/>
          <w:sz w:val="24"/>
          <w:szCs w:val="24"/>
        </w:rPr>
        <w:footnoteReference w:id="61"/>
      </w:r>
      <w:r w:rsidR="00DF0F44" w:rsidRPr="00DF0F44">
        <w:rPr>
          <w:rFonts w:ascii="Times New Roman" w:hAnsi="Times New Roman" w:cs="Times New Roman"/>
          <w:sz w:val="24"/>
          <w:szCs w:val="24"/>
        </w:rPr>
        <w:t xml:space="preserve"> Of IPV survivors, 47</w:t>
      </w:r>
      <w:r w:rsidR="00DF0F44">
        <w:rPr>
          <w:rFonts w:ascii="Times New Roman" w:hAnsi="Times New Roman" w:cs="Times New Roman"/>
          <w:sz w:val="24"/>
          <w:szCs w:val="24"/>
        </w:rPr>
        <w:t xml:space="preserve"> percent</w:t>
      </w:r>
      <w:r w:rsidR="00DF0F44" w:rsidRPr="00DF0F44">
        <w:rPr>
          <w:rFonts w:ascii="Times New Roman" w:hAnsi="Times New Roman" w:cs="Times New Roman"/>
          <w:sz w:val="24"/>
          <w:szCs w:val="24"/>
        </w:rPr>
        <w:t xml:space="preserve"> reported that law enforcement was indifferent towards them and 11</w:t>
      </w:r>
      <w:r w:rsidR="00DF0F44">
        <w:rPr>
          <w:rFonts w:ascii="Times New Roman" w:hAnsi="Times New Roman" w:cs="Times New Roman"/>
          <w:sz w:val="24"/>
          <w:szCs w:val="24"/>
        </w:rPr>
        <w:t xml:space="preserve"> percent</w:t>
      </w:r>
      <w:r w:rsidR="00DF0F44" w:rsidRPr="00DF0F44">
        <w:rPr>
          <w:rFonts w:ascii="Times New Roman" w:hAnsi="Times New Roman" w:cs="Times New Roman"/>
          <w:sz w:val="24"/>
          <w:szCs w:val="24"/>
        </w:rPr>
        <w:t xml:space="preserve"> reported that law enforcement was hostile.</w:t>
      </w:r>
      <w:r w:rsidR="0048492F">
        <w:rPr>
          <w:rStyle w:val="FootnoteReference"/>
          <w:rFonts w:ascii="Times New Roman" w:hAnsi="Times New Roman" w:cs="Times New Roman"/>
          <w:sz w:val="24"/>
          <w:szCs w:val="24"/>
        </w:rPr>
        <w:footnoteReference w:id="62"/>
      </w:r>
    </w:p>
    <w:p w14:paraId="4493D776" w14:textId="57B9B222" w:rsidR="00DF0F44" w:rsidRDefault="00DF0F44" w:rsidP="007A178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NCAVP report also found that 13</w:t>
      </w:r>
      <w:r w:rsidRPr="00DF0F44">
        <w:rPr>
          <w:rFonts w:ascii="Times New Roman" w:hAnsi="Times New Roman" w:cs="Times New Roman"/>
          <w:sz w:val="24"/>
          <w:szCs w:val="24"/>
        </w:rPr>
        <w:t xml:space="preserve"> percent of HV survivors who reported </w:t>
      </w:r>
      <w:r w:rsidR="007A178C">
        <w:rPr>
          <w:rFonts w:ascii="Times New Roman" w:hAnsi="Times New Roman" w:cs="Times New Roman"/>
          <w:sz w:val="24"/>
          <w:szCs w:val="24"/>
        </w:rPr>
        <w:t xml:space="preserve">on </w:t>
      </w:r>
      <w:r w:rsidRPr="00DF0F44">
        <w:rPr>
          <w:rFonts w:ascii="Times New Roman" w:hAnsi="Times New Roman" w:cs="Times New Roman"/>
          <w:sz w:val="24"/>
          <w:szCs w:val="24"/>
        </w:rPr>
        <w:t>interactions with the police also reported police misconduct.</w:t>
      </w:r>
      <w:r>
        <w:rPr>
          <w:rStyle w:val="FootnoteReference"/>
          <w:rFonts w:ascii="Times New Roman" w:hAnsi="Times New Roman" w:cs="Times New Roman"/>
          <w:sz w:val="24"/>
          <w:szCs w:val="24"/>
        </w:rPr>
        <w:footnoteReference w:id="63"/>
      </w:r>
      <w:r w:rsidRPr="00DF0F44">
        <w:rPr>
          <w:rFonts w:ascii="Times New Roman" w:hAnsi="Times New Roman" w:cs="Times New Roman"/>
          <w:sz w:val="24"/>
          <w:szCs w:val="24"/>
        </w:rPr>
        <w:t xml:space="preserve"> Of these</w:t>
      </w:r>
      <w:r w:rsidR="0048492F">
        <w:rPr>
          <w:rFonts w:ascii="Times New Roman" w:hAnsi="Times New Roman" w:cs="Times New Roman"/>
          <w:sz w:val="24"/>
          <w:szCs w:val="24"/>
        </w:rPr>
        <w:t xml:space="preserve"> survivors</w:t>
      </w:r>
      <w:r w:rsidRPr="00DF0F44">
        <w:rPr>
          <w:rFonts w:ascii="Times New Roman" w:hAnsi="Times New Roman" w:cs="Times New Roman"/>
          <w:sz w:val="24"/>
          <w:szCs w:val="24"/>
        </w:rPr>
        <w:t>, 44</w:t>
      </w:r>
      <w:r>
        <w:rPr>
          <w:rFonts w:ascii="Times New Roman" w:hAnsi="Times New Roman" w:cs="Times New Roman"/>
          <w:sz w:val="24"/>
          <w:szCs w:val="24"/>
        </w:rPr>
        <w:t xml:space="preserve"> percent</w:t>
      </w:r>
      <w:r w:rsidRPr="00DF0F44">
        <w:rPr>
          <w:rFonts w:ascii="Times New Roman" w:hAnsi="Times New Roman" w:cs="Times New Roman"/>
          <w:sz w:val="24"/>
          <w:szCs w:val="24"/>
        </w:rPr>
        <w:t xml:space="preserve"> reported excessive force </w:t>
      </w:r>
      <w:proofErr w:type="gramStart"/>
      <w:r w:rsidRPr="00DF0F44">
        <w:rPr>
          <w:rFonts w:ascii="Times New Roman" w:hAnsi="Times New Roman" w:cs="Times New Roman"/>
          <w:sz w:val="24"/>
          <w:szCs w:val="24"/>
        </w:rPr>
        <w:t>was used</w:t>
      </w:r>
      <w:proofErr w:type="gramEnd"/>
      <w:r w:rsidR="007A178C">
        <w:rPr>
          <w:rFonts w:ascii="Times New Roman" w:hAnsi="Times New Roman" w:cs="Times New Roman"/>
          <w:sz w:val="24"/>
          <w:szCs w:val="24"/>
        </w:rPr>
        <w:t xml:space="preserve"> and 56 percent reported being unjustifiably arrested</w:t>
      </w:r>
      <w:r w:rsidRPr="00DF0F44">
        <w:rPr>
          <w:rFonts w:ascii="Times New Roman" w:hAnsi="Times New Roman" w:cs="Times New Roman"/>
          <w:sz w:val="24"/>
          <w:szCs w:val="24"/>
        </w:rPr>
        <w:t>.</w:t>
      </w:r>
      <w:r>
        <w:rPr>
          <w:rStyle w:val="FootnoteReference"/>
          <w:rFonts w:ascii="Times New Roman" w:hAnsi="Times New Roman" w:cs="Times New Roman"/>
          <w:sz w:val="24"/>
          <w:szCs w:val="24"/>
        </w:rPr>
        <w:footnoteReference w:id="64"/>
      </w:r>
      <w:r w:rsidRPr="00DF0F44">
        <w:rPr>
          <w:rFonts w:ascii="Times New Roman" w:hAnsi="Times New Roman" w:cs="Times New Roman"/>
          <w:sz w:val="24"/>
          <w:szCs w:val="24"/>
        </w:rPr>
        <w:t xml:space="preserve"> </w:t>
      </w:r>
      <w:r w:rsidR="007A178C">
        <w:rPr>
          <w:rFonts w:ascii="Times New Roman" w:hAnsi="Times New Roman" w:cs="Times New Roman"/>
          <w:sz w:val="24"/>
          <w:szCs w:val="24"/>
        </w:rPr>
        <w:t xml:space="preserve">Additionally, </w:t>
      </w:r>
      <w:proofErr w:type="gramStart"/>
      <w:r w:rsidR="007A178C">
        <w:rPr>
          <w:rFonts w:ascii="Times New Roman" w:hAnsi="Times New Roman" w:cs="Times New Roman"/>
          <w:sz w:val="24"/>
          <w:szCs w:val="24"/>
        </w:rPr>
        <w:t>six percent of HV homicide victims were killed by the responding police</w:t>
      </w:r>
      <w:proofErr w:type="gramEnd"/>
      <w:r w:rsidR="007A178C">
        <w:rPr>
          <w:rFonts w:ascii="Times New Roman" w:hAnsi="Times New Roman" w:cs="Times New Roman"/>
          <w:sz w:val="24"/>
          <w:szCs w:val="24"/>
        </w:rPr>
        <w:t>.</w:t>
      </w:r>
      <w:r w:rsidR="007A178C">
        <w:rPr>
          <w:rStyle w:val="FootnoteReference"/>
          <w:rFonts w:ascii="Times New Roman" w:hAnsi="Times New Roman" w:cs="Times New Roman"/>
          <w:sz w:val="24"/>
          <w:szCs w:val="24"/>
        </w:rPr>
        <w:footnoteReference w:id="65"/>
      </w:r>
      <w:r w:rsidR="007A178C">
        <w:rPr>
          <w:rFonts w:ascii="Times New Roman" w:hAnsi="Times New Roman" w:cs="Times New Roman"/>
          <w:sz w:val="24"/>
          <w:szCs w:val="24"/>
        </w:rPr>
        <w:t xml:space="preserve"> Fifty-four</w:t>
      </w:r>
      <w:r w:rsidRPr="00DF0F44">
        <w:rPr>
          <w:rFonts w:ascii="Times New Roman" w:hAnsi="Times New Roman" w:cs="Times New Roman"/>
          <w:sz w:val="24"/>
          <w:szCs w:val="24"/>
        </w:rPr>
        <w:t xml:space="preserve"> percent of IPV survivors who interacted with the police reported experiencing police misconduct</w:t>
      </w:r>
      <w:r w:rsidR="007A178C">
        <w:rPr>
          <w:rFonts w:ascii="Times New Roman" w:hAnsi="Times New Roman" w:cs="Times New Roman"/>
          <w:sz w:val="24"/>
          <w:szCs w:val="24"/>
        </w:rPr>
        <w:t>.</w:t>
      </w:r>
      <w:r w:rsidR="00C6471D">
        <w:rPr>
          <w:rStyle w:val="FootnoteReference"/>
          <w:rFonts w:ascii="Times New Roman" w:hAnsi="Times New Roman" w:cs="Times New Roman"/>
          <w:sz w:val="24"/>
          <w:szCs w:val="24"/>
        </w:rPr>
        <w:footnoteReference w:id="66"/>
      </w:r>
      <w:r w:rsidR="007A178C">
        <w:rPr>
          <w:rFonts w:ascii="Times New Roman" w:hAnsi="Times New Roman" w:cs="Times New Roman"/>
          <w:sz w:val="24"/>
          <w:szCs w:val="24"/>
        </w:rPr>
        <w:t xml:space="preserve"> O</w:t>
      </w:r>
      <w:r w:rsidRPr="00DF0F44">
        <w:rPr>
          <w:rFonts w:ascii="Times New Roman" w:hAnsi="Times New Roman" w:cs="Times New Roman"/>
          <w:sz w:val="24"/>
          <w:szCs w:val="24"/>
        </w:rPr>
        <w:t>f these</w:t>
      </w:r>
      <w:r w:rsidR="007A178C">
        <w:rPr>
          <w:rFonts w:ascii="Times New Roman" w:hAnsi="Times New Roman" w:cs="Times New Roman"/>
          <w:sz w:val="24"/>
          <w:szCs w:val="24"/>
        </w:rPr>
        <w:t xml:space="preserve"> survivors</w:t>
      </w:r>
      <w:r w:rsidRPr="00DF0F44">
        <w:rPr>
          <w:rFonts w:ascii="Times New Roman" w:hAnsi="Times New Roman" w:cs="Times New Roman"/>
          <w:sz w:val="24"/>
          <w:szCs w:val="24"/>
        </w:rPr>
        <w:t>, 20</w:t>
      </w:r>
      <w:r>
        <w:rPr>
          <w:rFonts w:ascii="Times New Roman" w:hAnsi="Times New Roman" w:cs="Times New Roman"/>
          <w:sz w:val="24"/>
          <w:szCs w:val="24"/>
        </w:rPr>
        <w:t xml:space="preserve"> percent</w:t>
      </w:r>
      <w:r w:rsidRPr="00DF0F44">
        <w:rPr>
          <w:rFonts w:ascii="Times New Roman" w:hAnsi="Times New Roman" w:cs="Times New Roman"/>
          <w:sz w:val="24"/>
          <w:szCs w:val="24"/>
        </w:rPr>
        <w:t xml:space="preserve"> reported excessive force </w:t>
      </w:r>
      <w:proofErr w:type="gramStart"/>
      <w:r w:rsidRPr="00DF0F44">
        <w:rPr>
          <w:rFonts w:ascii="Times New Roman" w:hAnsi="Times New Roman" w:cs="Times New Roman"/>
          <w:sz w:val="24"/>
          <w:szCs w:val="24"/>
        </w:rPr>
        <w:t>was used</w:t>
      </w:r>
      <w:proofErr w:type="gramEnd"/>
      <w:r w:rsidR="007A178C">
        <w:rPr>
          <w:rFonts w:ascii="Times New Roman" w:hAnsi="Times New Roman" w:cs="Times New Roman"/>
          <w:sz w:val="24"/>
          <w:szCs w:val="24"/>
        </w:rPr>
        <w:t xml:space="preserve"> and 80 percent reported being unjustifiably arrested</w:t>
      </w:r>
      <w:r w:rsidRPr="00DF0F44">
        <w:rPr>
          <w:rFonts w:ascii="Times New Roman" w:hAnsi="Times New Roman" w:cs="Times New Roman"/>
          <w:sz w:val="24"/>
          <w:szCs w:val="24"/>
        </w:rPr>
        <w:t>.</w:t>
      </w:r>
      <w:r>
        <w:rPr>
          <w:rStyle w:val="FootnoteReference"/>
          <w:rFonts w:ascii="Times New Roman" w:hAnsi="Times New Roman" w:cs="Times New Roman"/>
          <w:sz w:val="24"/>
          <w:szCs w:val="24"/>
        </w:rPr>
        <w:footnoteReference w:id="67"/>
      </w:r>
    </w:p>
    <w:p w14:paraId="6F7457CF" w14:textId="6C89676D" w:rsidR="00D63B51" w:rsidRDefault="00D63B51" w:rsidP="007A178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2015 U.S. Transgender Survey</w:t>
      </w:r>
      <w:r w:rsidR="004068C2">
        <w:rPr>
          <w:rFonts w:ascii="Times New Roman" w:hAnsi="Times New Roman" w:cs="Times New Roman"/>
          <w:sz w:val="24"/>
          <w:szCs w:val="24"/>
        </w:rPr>
        <w:t xml:space="preserve"> (USTS)</w:t>
      </w:r>
      <w:r>
        <w:rPr>
          <w:rFonts w:ascii="Times New Roman" w:hAnsi="Times New Roman" w:cs="Times New Roman"/>
          <w:sz w:val="24"/>
          <w:szCs w:val="24"/>
        </w:rPr>
        <w:t xml:space="preserve">, which is the </w:t>
      </w:r>
      <w:r w:rsidR="004068C2">
        <w:rPr>
          <w:rFonts w:ascii="Times New Roman" w:hAnsi="Times New Roman" w:cs="Times New Roman"/>
          <w:sz w:val="24"/>
          <w:szCs w:val="24"/>
        </w:rPr>
        <w:t xml:space="preserve">most recent and </w:t>
      </w:r>
      <w:r>
        <w:rPr>
          <w:rFonts w:ascii="Times New Roman" w:hAnsi="Times New Roman" w:cs="Times New Roman"/>
          <w:sz w:val="24"/>
          <w:szCs w:val="24"/>
        </w:rPr>
        <w:t xml:space="preserve">largest survey examining the experiences of transgender people in the U.S., reported that </w:t>
      </w:r>
      <w:r w:rsidR="0082715C">
        <w:rPr>
          <w:rFonts w:ascii="Times New Roman" w:hAnsi="Times New Roman" w:cs="Times New Roman"/>
          <w:sz w:val="24"/>
          <w:szCs w:val="24"/>
        </w:rPr>
        <w:t>New York state (</w:t>
      </w:r>
      <w:r w:rsidR="004068C2">
        <w:rPr>
          <w:rFonts w:ascii="Times New Roman" w:hAnsi="Times New Roman" w:cs="Times New Roman"/>
          <w:sz w:val="24"/>
          <w:szCs w:val="24"/>
        </w:rPr>
        <w:t>NYS</w:t>
      </w:r>
      <w:r w:rsidR="0082715C">
        <w:rPr>
          <w:rFonts w:ascii="Times New Roman" w:hAnsi="Times New Roman" w:cs="Times New Roman"/>
          <w:sz w:val="24"/>
          <w:szCs w:val="24"/>
        </w:rPr>
        <w:t>) r</w:t>
      </w:r>
      <w:r w:rsidRPr="00D63B51">
        <w:rPr>
          <w:rFonts w:ascii="Times New Roman" w:hAnsi="Times New Roman" w:cs="Times New Roman"/>
          <w:sz w:val="24"/>
          <w:szCs w:val="24"/>
        </w:rPr>
        <w:t>espondents experienced high levels of mistreatment and harassment by police.</w:t>
      </w:r>
      <w:r w:rsidR="0082715C">
        <w:rPr>
          <w:rStyle w:val="FootnoteReference"/>
          <w:rFonts w:ascii="Times New Roman" w:hAnsi="Times New Roman" w:cs="Times New Roman"/>
          <w:sz w:val="24"/>
          <w:szCs w:val="24"/>
        </w:rPr>
        <w:footnoteReference w:id="68"/>
      </w:r>
      <w:r w:rsidRPr="00D63B51">
        <w:rPr>
          <w:rFonts w:ascii="Times New Roman" w:hAnsi="Times New Roman" w:cs="Times New Roman"/>
          <w:sz w:val="24"/>
          <w:szCs w:val="24"/>
        </w:rPr>
        <w:t xml:space="preserve"> In the </w:t>
      </w:r>
      <w:r w:rsidR="004068C2">
        <w:rPr>
          <w:rFonts w:ascii="Times New Roman" w:hAnsi="Times New Roman" w:cs="Times New Roman"/>
          <w:sz w:val="24"/>
          <w:szCs w:val="24"/>
        </w:rPr>
        <w:t xml:space="preserve">preceding </w:t>
      </w:r>
      <w:r w:rsidRPr="00D63B51">
        <w:rPr>
          <w:rFonts w:ascii="Times New Roman" w:hAnsi="Times New Roman" w:cs="Times New Roman"/>
          <w:sz w:val="24"/>
          <w:szCs w:val="24"/>
        </w:rPr>
        <w:t>year, of respondents who interacted with law enforcement officers who thought or knew they were transgender, 61</w:t>
      </w:r>
      <w:r w:rsidR="0082715C">
        <w:rPr>
          <w:rFonts w:ascii="Times New Roman" w:hAnsi="Times New Roman" w:cs="Times New Roman"/>
          <w:sz w:val="24"/>
          <w:szCs w:val="24"/>
        </w:rPr>
        <w:t xml:space="preserve"> percent </w:t>
      </w:r>
      <w:r w:rsidRPr="00D63B51">
        <w:rPr>
          <w:rFonts w:ascii="Times New Roman" w:hAnsi="Times New Roman" w:cs="Times New Roman"/>
          <w:sz w:val="24"/>
          <w:szCs w:val="24"/>
        </w:rPr>
        <w:t>experienced some form of mistreatment.</w:t>
      </w:r>
      <w:r w:rsidR="004068C2">
        <w:rPr>
          <w:rStyle w:val="FootnoteReference"/>
          <w:rFonts w:ascii="Times New Roman" w:hAnsi="Times New Roman" w:cs="Times New Roman"/>
          <w:sz w:val="24"/>
          <w:szCs w:val="24"/>
        </w:rPr>
        <w:footnoteReference w:id="69"/>
      </w:r>
      <w:r w:rsidRPr="00D63B51">
        <w:rPr>
          <w:rFonts w:ascii="Times New Roman" w:hAnsi="Times New Roman" w:cs="Times New Roman"/>
          <w:sz w:val="24"/>
          <w:szCs w:val="24"/>
        </w:rPr>
        <w:t xml:space="preserve"> This included being verbally harassed, repeatedly referred to as the wrong gender, physically assaulted, or sexually assaulted, </w:t>
      </w:r>
      <w:r w:rsidRPr="00D63B51">
        <w:rPr>
          <w:rFonts w:ascii="Times New Roman" w:hAnsi="Times New Roman" w:cs="Times New Roman"/>
          <w:sz w:val="24"/>
          <w:szCs w:val="24"/>
        </w:rPr>
        <w:lastRenderedPageBreak/>
        <w:t xml:space="preserve">including </w:t>
      </w:r>
      <w:proofErr w:type="gramStart"/>
      <w:r w:rsidRPr="00D63B51">
        <w:rPr>
          <w:rFonts w:ascii="Times New Roman" w:hAnsi="Times New Roman" w:cs="Times New Roman"/>
          <w:sz w:val="24"/>
          <w:szCs w:val="24"/>
        </w:rPr>
        <w:t>being forced</w:t>
      </w:r>
      <w:proofErr w:type="gramEnd"/>
      <w:r w:rsidRPr="00D63B51">
        <w:rPr>
          <w:rFonts w:ascii="Times New Roman" w:hAnsi="Times New Roman" w:cs="Times New Roman"/>
          <w:sz w:val="24"/>
          <w:szCs w:val="24"/>
        </w:rPr>
        <w:t xml:space="preserve"> by officers to engage in sexual activity to avoid arrest.</w:t>
      </w:r>
      <w:r w:rsidR="004068C2">
        <w:rPr>
          <w:rStyle w:val="FootnoteReference"/>
          <w:rFonts w:ascii="Times New Roman" w:hAnsi="Times New Roman" w:cs="Times New Roman"/>
          <w:sz w:val="24"/>
          <w:szCs w:val="24"/>
        </w:rPr>
        <w:footnoteReference w:id="70"/>
      </w:r>
      <w:r w:rsidRPr="00D63B51">
        <w:rPr>
          <w:rFonts w:ascii="Times New Roman" w:hAnsi="Times New Roman" w:cs="Times New Roman"/>
          <w:sz w:val="24"/>
          <w:szCs w:val="24"/>
        </w:rPr>
        <w:t xml:space="preserve"> </w:t>
      </w:r>
      <w:r w:rsidR="004068C2">
        <w:rPr>
          <w:rFonts w:ascii="Times New Roman" w:hAnsi="Times New Roman" w:cs="Times New Roman"/>
          <w:sz w:val="24"/>
          <w:szCs w:val="24"/>
        </w:rPr>
        <w:t xml:space="preserve">Respectively, </w:t>
      </w:r>
      <w:r w:rsidRPr="00D63B51">
        <w:rPr>
          <w:rFonts w:ascii="Times New Roman" w:hAnsi="Times New Roman" w:cs="Times New Roman"/>
          <w:sz w:val="24"/>
          <w:szCs w:val="24"/>
        </w:rPr>
        <w:t>58</w:t>
      </w:r>
      <w:r w:rsidR="0082715C">
        <w:rPr>
          <w:rFonts w:ascii="Times New Roman" w:hAnsi="Times New Roman" w:cs="Times New Roman"/>
          <w:sz w:val="24"/>
          <w:szCs w:val="24"/>
        </w:rPr>
        <w:t xml:space="preserve"> percent</w:t>
      </w:r>
      <w:r w:rsidRPr="00D63B51">
        <w:rPr>
          <w:rFonts w:ascii="Times New Roman" w:hAnsi="Times New Roman" w:cs="Times New Roman"/>
          <w:sz w:val="24"/>
          <w:szCs w:val="24"/>
        </w:rPr>
        <w:t xml:space="preserve"> of respondents said they would feel uncomfortable asking the police for help if they needed it.</w:t>
      </w:r>
      <w:r w:rsidR="004068C2">
        <w:rPr>
          <w:rStyle w:val="FootnoteReference"/>
          <w:rFonts w:ascii="Times New Roman" w:hAnsi="Times New Roman" w:cs="Times New Roman"/>
          <w:sz w:val="24"/>
          <w:szCs w:val="24"/>
        </w:rPr>
        <w:footnoteReference w:id="71"/>
      </w:r>
    </w:p>
    <w:p w14:paraId="62B45A24" w14:textId="7D7CC94A" w:rsidR="00DF0F44" w:rsidRDefault="0048492F" w:rsidP="003F7EB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regard to accessing survivor services, the NCAVP report </w:t>
      </w:r>
      <w:r w:rsidR="00863584">
        <w:rPr>
          <w:rFonts w:ascii="Times New Roman" w:hAnsi="Times New Roman" w:cs="Times New Roman"/>
          <w:sz w:val="24"/>
          <w:szCs w:val="24"/>
        </w:rPr>
        <w:t xml:space="preserve">found </w:t>
      </w:r>
      <w:r w:rsidR="007A178C">
        <w:rPr>
          <w:rFonts w:ascii="Times New Roman" w:hAnsi="Times New Roman" w:cs="Times New Roman"/>
          <w:sz w:val="24"/>
          <w:szCs w:val="24"/>
        </w:rPr>
        <w:t xml:space="preserve">that the most common service that LGBTQ+ survivors of IPV and HV accessed was safety planning. In 2017, </w:t>
      </w:r>
      <w:r w:rsidR="00863584">
        <w:rPr>
          <w:rFonts w:ascii="Times New Roman" w:hAnsi="Times New Roman" w:cs="Times New Roman"/>
          <w:sz w:val="24"/>
          <w:szCs w:val="24"/>
        </w:rPr>
        <w:t xml:space="preserve">66 percent of all IPV survivors and 63 percent of HV survivors accessed </w:t>
      </w:r>
      <w:proofErr w:type="gramStart"/>
      <w:r w:rsidR="00863584">
        <w:rPr>
          <w:rFonts w:ascii="Times New Roman" w:hAnsi="Times New Roman" w:cs="Times New Roman"/>
          <w:sz w:val="24"/>
          <w:szCs w:val="24"/>
        </w:rPr>
        <w:t>safety planning</w:t>
      </w:r>
      <w:proofErr w:type="gramEnd"/>
      <w:r w:rsidR="00863584">
        <w:rPr>
          <w:rFonts w:ascii="Times New Roman" w:hAnsi="Times New Roman" w:cs="Times New Roman"/>
          <w:sz w:val="24"/>
          <w:szCs w:val="24"/>
        </w:rPr>
        <w:t xml:space="preserve"> services.</w:t>
      </w:r>
      <w:r w:rsidR="00863584">
        <w:rPr>
          <w:rStyle w:val="FootnoteReference"/>
          <w:rFonts w:ascii="Times New Roman" w:hAnsi="Times New Roman" w:cs="Times New Roman"/>
          <w:sz w:val="24"/>
          <w:szCs w:val="24"/>
        </w:rPr>
        <w:footnoteReference w:id="72"/>
      </w:r>
      <w:r w:rsidR="007A178C">
        <w:rPr>
          <w:rFonts w:ascii="Times New Roman" w:hAnsi="Times New Roman" w:cs="Times New Roman"/>
          <w:sz w:val="24"/>
          <w:szCs w:val="24"/>
        </w:rPr>
        <w:t xml:space="preserve"> </w:t>
      </w:r>
      <w:r w:rsidR="00D6032D">
        <w:rPr>
          <w:rFonts w:ascii="Times New Roman" w:hAnsi="Times New Roman" w:cs="Times New Roman"/>
          <w:sz w:val="24"/>
          <w:szCs w:val="24"/>
        </w:rPr>
        <w:t>Additionally, 13</w:t>
      </w:r>
      <w:r w:rsidR="007A178C" w:rsidRPr="007A178C">
        <w:rPr>
          <w:rFonts w:ascii="Times New Roman" w:hAnsi="Times New Roman" w:cs="Times New Roman"/>
          <w:sz w:val="24"/>
          <w:szCs w:val="24"/>
        </w:rPr>
        <w:t xml:space="preserve"> percent of IPV survivors reported attempting to access shelter, yet 43</w:t>
      </w:r>
      <w:r w:rsidR="00D6032D">
        <w:rPr>
          <w:rFonts w:ascii="Times New Roman" w:hAnsi="Times New Roman" w:cs="Times New Roman"/>
          <w:sz w:val="24"/>
          <w:szCs w:val="24"/>
        </w:rPr>
        <w:t xml:space="preserve"> percent</w:t>
      </w:r>
      <w:r w:rsidR="007A178C" w:rsidRPr="007A178C">
        <w:rPr>
          <w:rFonts w:ascii="Times New Roman" w:hAnsi="Times New Roman" w:cs="Times New Roman"/>
          <w:sz w:val="24"/>
          <w:szCs w:val="24"/>
        </w:rPr>
        <w:t xml:space="preserve"> </w:t>
      </w:r>
      <w:r w:rsidR="00D6032D">
        <w:rPr>
          <w:rFonts w:ascii="Times New Roman" w:hAnsi="Times New Roman" w:cs="Times New Roman"/>
          <w:sz w:val="24"/>
          <w:szCs w:val="24"/>
        </w:rPr>
        <w:t xml:space="preserve">of those </w:t>
      </w:r>
      <w:r w:rsidR="00863584">
        <w:rPr>
          <w:rFonts w:ascii="Times New Roman" w:hAnsi="Times New Roman" w:cs="Times New Roman"/>
          <w:sz w:val="24"/>
          <w:szCs w:val="24"/>
        </w:rPr>
        <w:t xml:space="preserve">who sought shelter reported </w:t>
      </w:r>
      <w:proofErr w:type="gramStart"/>
      <w:r w:rsidR="00863584">
        <w:rPr>
          <w:rFonts w:ascii="Times New Roman" w:hAnsi="Times New Roman" w:cs="Times New Roman"/>
          <w:sz w:val="24"/>
          <w:szCs w:val="24"/>
        </w:rPr>
        <w:t>being denied</w:t>
      </w:r>
      <w:proofErr w:type="gramEnd"/>
      <w:r w:rsidR="00863584">
        <w:rPr>
          <w:rFonts w:ascii="Times New Roman" w:hAnsi="Times New Roman" w:cs="Times New Roman"/>
          <w:sz w:val="24"/>
          <w:szCs w:val="24"/>
        </w:rPr>
        <w:t xml:space="preserve"> access and, of those, 32 percent were turned away due to their gender identity.</w:t>
      </w:r>
      <w:r w:rsidR="00863584">
        <w:rPr>
          <w:rStyle w:val="FootnoteReference"/>
          <w:rFonts w:ascii="Times New Roman" w:hAnsi="Times New Roman" w:cs="Times New Roman"/>
          <w:sz w:val="24"/>
          <w:szCs w:val="24"/>
        </w:rPr>
        <w:footnoteReference w:id="73"/>
      </w:r>
      <w:r w:rsidR="00F05D17">
        <w:rPr>
          <w:rFonts w:ascii="Times New Roman" w:hAnsi="Times New Roman" w:cs="Times New Roman"/>
          <w:sz w:val="24"/>
          <w:szCs w:val="24"/>
        </w:rPr>
        <w:t xml:space="preserve"> </w:t>
      </w:r>
      <w:r w:rsidR="00DC2E8C">
        <w:rPr>
          <w:rFonts w:ascii="Times New Roman" w:hAnsi="Times New Roman" w:cs="Times New Roman"/>
          <w:sz w:val="24"/>
          <w:szCs w:val="24"/>
        </w:rPr>
        <w:t>F</w:t>
      </w:r>
      <w:r w:rsidR="00F05D17">
        <w:rPr>
          <w:rFonts w:ascii="Times New Roman" w:hAnsi="Times New Roman" w:cs="Times New Roman"/>
          <w:sz w:val="24"/>
          <w:szCs w:val="24"/>
        </w:rPr>
        <w:t xml:space="preserve">or some survivors who did access shelter, they reported violence and discrimination </w:t>
      </w:r>
      <w:r w:rsidR="00DC2E8C">
        <w:rPr>
          <w:rFonts w:ascii="Times New Roman" w:hAnsi="Times New Roman" w:cs="Times New Roman"/>
          <w:sz w:val="24"/>
          <w:szCs w:val="24"/>
        </w:rPr>
        <w:t>while in those shelter programs: bisexual IPV survivors were nearly twice as likely to report experiencing violence or discrimination in a shelter, compared to survivors who did not identify as bisexual.</w:t>
      </w:r>
      <w:r w:rsidR="00DC2E8C">
        <w:rPr>
          <w:rStyle w:val="FootnoteReference"/>
          <w:rFonts w:ascii="Times New Roman" w:hAnsi="Times New Roman" w:cs="Times New Roman"/>
          <w:sz w:val="24"/>
          <w:szCs w:val="24"/>
        </w:rPr>
        <w:footnoteReference w:id="74"/>
      </w:r>
      <w:r w:rsidR="00DC2E8C">
        <w:rPr>
          <w:rFonts w:ascii="Times New Roman" w:hAnsi="Times New Roman" w:cs="Times New Roman"/>
          <w:sz w:val="24"/>
          <w:szCs w:val="24"/>
        </w:rPr>
        <w:t xml:space="preserve"> Meanwhile, transgender women who were IPV survivors were nearly two and a half times more likely to experience violence in a shelter, compared to survivors who did not identify as transgender women.</w:t>
      </w:r>
      <w:r w:rsidR="00DC2E8C">
        <w:rPr>
          <w:rStyle w:val="FootnoteReference"/>
          <w:rFonts w:ascii="Times New Roman" w:hAnsi="Times New Roman" w:cs="Times New Roman"/>
          <w:sz w:val="24"/>
          <w:szCs w:val="24"/>
        </w:rPr>
        <w:footnoteReference w:id="75"/>
      </w:r>
    </w:p>
    <w:p w14:paraId="28C5A8E2" w14:textId="16DB9B31" w:rsidR="00D63169" w:rsidRDefault="004068C2" w:rsidP="0092423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USTS, with regard to housing, homelessness and shelter access among NYS respondents, 21 percent experienced some form of housing discrimination, such as </w:t>
      </w:r>
      <w:proofErr w:type="gramStart"/>
      <w:r>
        <w:rPr>
          <w:rFonts w:ascii="Times New Roman" w:hAnsi="Times New Roman" w:cs="Times New Roman"/>
          <w:sz w:val="24"/>
          <w:szCs w:val="24"/>
        </w:rPr>
        <w:t>being evicted</w:t>
      </w:r>
      <w:proofErr w:type="gramEnd"/>
      <w:r>
        <w:rPr>
          <w:rFonts w:ascii="Times New Roman" w:hAnsi="Times New Roman" w:cs="Times New Roman"/>
          <w:sz w:val="24"/>
          <w:szCs w:val="24"/>
        </w:rPr>
        <w:t xml:space="preserve"> from their home or denied a home or apartment due to being transgender, in the preceding year</w:t>
      </w:r>
      <w:r w:rsidR="00D63169">
        <w:rPr>
          <w:rFonts w:ascii="Times New Roman" w:hAnsi="Times New Roman" w:cs="Times New Roman"/>
          <w:sz w:val="24"/>
          <w:szCs w:val="24"/>
        </w:rPr>
        <w:t>.</w:t>
      </w:r>
      <w:r w:rsidR="00D63169">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Additionally, 21 percent have experienced homelessness at some point in their lives while 11 percent experienced homelessness in the preceding year due to being transgender and, of those </w:t>
      </w:r>
      <w:r>
        <w:rPr>
          <w:rFonts w:ascii="Times New Roman" w:hAnsi="Times New Roman" w:cs="Times New Roman"/>
          <w:sz w:val="24"/>
          <w:szCs w:val="24"/>
        </w:rPr>
        <w:lastRenderedPageBreak/>
        <w:t xml:space="preserve">respondents, 30 percent avoided staying in a shelter because they feared </w:t>
      </w:r>
      <w:proofErr w:type="gramStart"/>
      <w:r>
        <w:rPr>
          <w:rFonts w:ascii="Times New Roman" w:hAnsi="Times New Roman" w:cs="Times New Roman"/>
          <w:sz w:val="24"/>
          <w:szCs w:val="24"/>
        </w:rPr>
        <w:t>being mistreated</w:t>
      </w:r>
      <w:proofErr w:type="gramEnd"/>
      <w:r>
        <w:rPr>
          <w:rFonts w:ascii="Times New Roman" w:hAnsi="Times New Roman" w:cs="Times New Roman"/>
          <w:sz w:val="24"/>
          <w:szCs w:val="24"/>
        </w:rPr>
        <w:t xml:space="preserve"> as a transgender person.</w:t>
      </w:r>
      <w:r>
        <w:rPr>
          <w:rStyle w:val="FootnoteReference"/>
          <w:rFonts w:ascii="Times New Roman" w:hAnsi="Times New Roman" w:cs="Times New Roman"/>
          <w:sz w:val="24"/>
          <w:szCs w:val="24"/>
        </w:rPr>
        <w:footnoteReference w:id="77"/>
      </w:r>
    </w:p>
    <w:p w14:paraId="0EA6170B" w14:textId="1A711A22" w:rsidR="00863584" w:rsidRDefault="00863584" w:rsidP="00863584">
      <w:pPr>
        <w:pStyle w:val="NoSpacing"/>
        <w:spacing w:before="160" w:line="480" w:lineRule="auto"/>
        <w:jc w:val="both"/>
        <w:rPr>
          <w:rFonts w:ascii="Times New Roman" w:hAnsi="Times New Roman" w:cs="Times New Roman"/>
          <w:b/>
          <w:i/>
          <w:sz w:val="24"/>
          <w:szCs w:val="24"/>
        </w:rPr>
      </w:pPr>
      <w:r w:rsidRPr="0048492F">
        <w:rPr>
          <w:rFonts w:ascii="Times New Roman" w:hAnsi="Times New Roman" w:cs="Times New Roman"/>
          <w:b/>
          <w:i/>
          <w:sz w:val="24"/>
          <w:szCs w:val="24"/>
        </w:rPr>
        <w:t xml:space="preserve">Barriers Faced by </w:t>
      </w:r>
      <w:r>
        <w:rPr>
          <w:rFonts w:ascii="Times New Roman" w:hAnsi="Times New Roman" w:cs="Times New Roman"/>
          <w:b/>
          <w:i/>
          <w:sz w:val="24"/>
          <w:szCs w:val="24"/>
        </w:rPr>
        <w:t>D</w:t>
      </w:r>
      <w:r w:rsidRPr="00863584">
        <w:rPr>
          <w:rFonts w:ascii="Times New Roman" w:hAnsi="Times New Roman" w:cs="Times New Roman"/>
          <w:b/>
          <w:i/>
          <w:sz w:val="24"/>
          <w:szCs w:val="24"/>
        </w:rPr>
        <w:t xml:space="preserve">eaf </w:t>
      </w:r>
      <w:r>
        <w:rPr>
          <w:rFonts w:ascii="Times New Roman" w:hAnsi="Times New Roman" w:cs="Times New Roman"/>
          <w:b/>
          <w:i/>
          <w:sz w:val="24"/>
          <w:szCs w:val="24"/>
        </w:rPr>
        <w:t>S</w:t>
      </w:r>
      <w:r w:rsidRPr="00863584">
        <w:rPr>
          <w:rFonts w:ascii="Times New Roman" w:hAnsi="Times New Roman" w:cs="Times New Roman"/>
          <w:b/>
          <w:i/>
          <w:sz w:val="24"/>
          <w:szCs w:val="24"/>
        </w:rPr>
        <w:t xml:space="preserve">urvivors </w:t>
      </w:r>
      <w:r>
        <w:rPr>
          <w:rFonts w:ascii="Times New Roman" w:hAnsi="Times New Roman" w:cs="Times New Roman"/>
          <w:b/>
          <w:i/>
          <w:sz w:val="24"/>
          <w:szCs w:val="24"/>
        </w:rPr>
        <w:t>&amp; S</w:t>
      </w:r>
      <w:r w:rsidRPr="00863584">
        <w:rPr>
          <w:rFonts w:ascii="Times New Roman" w:hAnsi="Times New Roman" w:cs="Times New Roman"/>
          <w:b/>
          <w:i/>
          <w:sz w:val="24"/>
          <w:szCs w:val="24"/>
        </w:rPr>
        <w:t xml:space="preserve">urvivors with </w:t>
      </w:r>
      <w:r>
        <w:rPr>
          <w:rFonts w:ascii="Times New Roman" w:hAnsi="Times New Roman" w:cs="Times New Roman"/>
          <w:b/>
          <w:i/>
          <w:sz w:val="24"/>
          <w:szCs w:val="24"/>
        </w:rPr>
        <w:t>D</w:t>
      </w:r>
      <w:r w:rsidRPr="00863584">
        <w:rPr>
          <w:rFonts w:ascii="Times New Roman" w:hAnsi="Times New Roman" w:cs="Times New Roman"/>
          <w:b/>
          <w:i/>
          <w:sz w:val="24"/>
          <w:szCs w:val="24"/>
        </w:rPr>
        <w:t>isabilities</w:t>
      </w:r>
    </w:p>
    <w:p w14:paraId="07DA53C6" w14:textId="4DC46FEE" w:rsidR="00A21A00" w:rsidRDefault="002A0607" w:rsidP="002D21A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Deaf people</w:t>
      </w:r>
      <w:r w:rsidR="00A21A00">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and p</w:t>
      </w:r>
      <w:r w:rsidR="003D6690">
        <w:rPr>
          <w:rFonts w:ascii="Times New Roman" w:hAnsi="Times New Roman" w:cs="Times New Roman"/>
          <w:sz w:val="24"/>
          <w:szCs w:val="24"/>
        </w:rPr>
        <w:t>eople with disabilities are particularly vulnerable to crim</w:t>
      </w:r>
      <w:r w:rsidR="00F84606">
        <w:rPr>
          <w:rFonts w:ascii="Times New Roman" w:hAnsi="Times New Roman" w:cs="Times New Roman"/>
          <w:sz w:val="24"/>
          <w:szCs w:val="24"/>
        </w:rPr>
        <w:t xml:space="preserve">e for a variety of reasons, including but not limited to </w:t>
      </w:r>
      <w:r>
        <w:rPr>
          <w:rFonts w:ascii="Times New Roman" w:hAnsi="Times New Roman" w:cs="Times New Roman"/>
          <w:sz w:val="24"/>
          <w:szCs w:val="24"/>
        </w:rPr>
        <w:t xml:space="preserve">reliance on caregivers, limited transportation options, limited access to </w:t>
      </w:r>
      <w:r w:rsidR="0059358E">
        <w:rPr>
          <w:rFonts w:ascii="Times New Roman" w:hAnsi="Times New Roman" w:cs="Times New Roman"/>
          <w:sz w:val="24"/>
          <w:szCs w:val="24"/>
        </w:rPr>
        <w:t>s</w:t>
      </w:r>
      <w:r>
        <w:rPr>
          <w:rFonts w:ascii="Times New Roman" w:hAnsi="Times New Roman" w:cs="Times New Roman"/>
          <w:sz w:val="24"/>
          <w:szCs w:val="24"/>
        </w:rPr>
        <w:t xml:space="preserve">ign </w:t>
      </w:r>
      <w:r w:rsidR="0059358E">
        <w:rPr>
          <w:rFonts w:ascii="Times New Roman" w:hAnsi="Times New Roman" w:cs="Times New Roman"/>
          <w:sz w:val="24"/>
          <w:szCs w:val="24"/>
        </w:rPr>
        <w:t>l</w:t>
      </w:r>
      <w:r>
        <w:rPr>
          <w:rFonts w:ascii="Times New Roman" w:hAnsi="Times New Roman" w:cs="Times New Roman"/>
          <w:sz w:val="24"/>
          <w:szCs w:val="24"/>
        </w:rPr>
        <w:t>anguage interpreters and assistive devices, and isolation.</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In addition to experiencing the same types of crime as people without disabilities, people with disabilities may also experience unique forms of such crimes</w:t>
      </w:r>
      <w:r w:rsidR="00C6471D">
        <w:rPr>
          <w:rFonts w:ascii="Times New Roman" w:hAnsi="Times New Roman" w:cs="Times New Roman"/>
          <w:sz w:val="24"/>
          <w:szCs w:val="24"/>
        </w:rPr>
        <w:t>.</w:t>
      </w:r>
      <w:r>
        <w:rPr>
          <w:rFonts w:ascii="Times New Roman" w:hAnsi="Times New Roman" w:cs="Times New Roman"/>
          <w:sz w:val="24"/>
          <w:szCs w:val="24"/>
        </w:rPr>
        <w:t xml:space="preserve"> IPV victims with disabilities, for example, may be denied care or assistance, or subject to destruction of medical equipment, destruction of assistive aids, and manipulation of medications.</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Not only do such vulnerabilities increase opportunities for abuse, but they also make reporting more difficult.</w:t>
      </w:r>
      <w:r>
        <w:rPr>
          <w:rStyle w:val="FootnoteReference"/>
          <w:rFonts w:ascii="Times New Roman" w:hAnsi="Times New Roman" w:cs="Times New Roman"/>
          <w:sz w:val="24"/>
          <w:szCs w:val="24"/>
        </w:rPr>
        <w:footnoteReference w:id="81"/>
      </w:r>
    </w:p>
    <w:p w14:paraId="14CEC0FD" w14:textId="7349B60A" w:rsidR="00863584" w:rsidRDefault="002113E3" w:rsidP="002D21A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U.S. Bureau of Justice Statistics, </w:t>
      </w:r>
      <w:r w:rsidR="00A21A00">
        <w:rPr>
          <w:rFonts w:ascii="Times New Roman" w:hAnsi="Times New Roman" w:cs="Times New Roman"/>
          <w:sz w:val="24"/>
          <w:szCs w:val="24"/>
        </w:rPr>
        <w:t xml:space="preserve">people with disabilities are three times more likely than people without disabilities to </w:t>
      </w:r>
      <w:proofErr w:type="gramStart"/>
      <w:r w:rsidR="00A21A00">
        <w:rPr>
          <w:rFonts w:ascii="Times New Roman" w:hAnsi="Times New Roman" w:cs="Times New Roman"/>
          <w:sz w:val="24"/>
          <w:szCs w:val="24"/>
        </w:rPr>
        <w:t>be victimized</w:t>
      </w:r>
      <w:proofErr w:type="gram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w:t>
      </w:r>
      <w:r w:rsidR="00A21A00">
        <w:rPr>
          <w:rFonts w:ascii="Times New Roman" w:hAnsi="Times New Roman" w:cs="Times New Roman"/>
          <w:sz w:val="24"/>
          <w:szCs w:val="24"/>
        </w:rPr>
        <w:t>Yet, survivors with disabilities ca</w:t>
      </w:r>
      <w:r w:rsidR="002C4C3E">
        <w:rPr>
          <w:rFonts w:ascii="Times New Roman" w:hAnsi="Times New Roman" w:cs="Times New Roman"/>
          <w:sz w:val="24"/>
          <w:szCs w:val="24"/>
        </w:rPr>
        <w:t>n be reluctant to report their victimization due to concern that law enforcement may view them as unreliable reporters, less credible witnesses, and less likely to be believed.</w:t>
      </w:r>
      <w:r w:rsidR="002C4C3E">
        <w:rPr>
          <w:rStyle w:val="FootnoteReference"/>
          <w:rFonts w:ascii="Times New Roman" w:hAnsi="Times New Roman" w:cs="Times New Roman"/>
          <w:sz w:val="24"/>
          <w:szCs w:val="24"/>
        </w:rPr>
        <w:footnoteReference w:id="83"/>
      </w:r>
      <w:r w:rsidR="00B34E09">
        <w:rPr>
          <w:rFonts w:ascii="Times New Roman" w:hAnsi="Times New Roman" w:cs="Times New Roman"/>
          <w:sz w:val="24"/>
          <w:szCs w:val="24"/>
        </w:rPr>
        <w:t xml:space="preserve"> </w:t>
      </w:r>
      <w:proofErr w:type="gramStart"/>
      <w:r w:rsidR="00B34E09">
        <w:rPr>
          <w:rFonts w:ascii="Times New Roman" w:hAnsi="Times New Roman" w:cs="Times New Roman"/>
          <w:sz w:val="24"/>
          <w:szCs w:val="24"/>
        </w:rPr>
        <w:t>Or</w:t>
      </w:r>
      <w:proofErr w:type="gramEnd"/>
      <w:r w:rsidR="00B34E09">
        <w:rPr>
          <w:rFonts w:ascii="Times New Roman" w:hAnsi="Times New Roman" w:cs="Times New Roman"/>
          <w:sz w:val="24"/>
          <w:szCs w:val="24"/>
        </w:rPr>
        <w:t xml:space="preserve">, perhaps, survivors </w:t>
      </w:r>
      <w:r w:rsidR="00B34E09">
        <w:rPr>
          <w:rFonts w:ascii="Times New Roman" w:hAnsi="Times New Roman" w:cs="Times New Roman"/>
          <w:sz w:val="24"/>
          <w:szCs w:val="24"/>
        </w:rPr>
        <w:lastRenderedPageBreak/>
        <w:t>decline to report because the criminal justice system often fails to hold perpetrators accountable: one study found only 22 percent of offenders are charged and only 9 percent are convicted.</w:t>
      </w:r>
      <w:r w:rsidR="00B34E09">
        <w:rPr>
          <w:rStyle w:val="FootnoteReference"/>
          <w:rFonts w:ascii="Times New Roman" w:hAnsi="Times New Roman" w:cs="Times New Roman"/>
          <w:sz w:val="24"/>
          <w:szCs w:val="24"/>
        </w:rPr>
        <w:footnoteReference w:id="84"/>
      </w:r>
    </w:p>
    <w:p w14:paraId="47FED93D" w14:textId="7D2C88A4" w:rsidR="00B24FB8" w:rsidRDefault="00B24FB8" w:rsidP="002D21AD">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 2017 Vera Institute of Justice report </w:t>
      </w:r>
      <w:r w:rsidR="00317593">
        <w:rPr>
          <w:rFonts w:ascii="Times New Roman" w:hAnsi="Times New Roman" w:cs="Times New Roman"/>
          <w:sz w:val="24"/>
          <w:szCs w:val="24"/>
        </w:rPr>
        <w:t>identified the most significant barriers to survivor services for people with disabilities include (1) lacking coordination between survivor services and disability service systems and organizations; (2) the persistence of physical, communication, programmatic, and attitudinal accessibility b</w:t>
      </w:r>
      <w:r w:rsidR="00C6471D">
        <w:rPr>
          <w:rFonts w:ascii="Times New Roman" w:hAnsi="Times New Roman" w:cs="Times New Roman"/>
          <w:sz w:val="24"/>
          <w:szCs w:val="24"/>
        </w:rPr>
        <w:t xml:space="preserve">arriers in survivor services; (3) lack of training </w:t>
      </w:r>
      <w:r w:rsidR="00317593">
        <w:rPr>
          <w:rFonts w:ascii="Times New Roman" w:hAnsi="Times New Roman" w:cs="Times New Roman"/>
          <w:sz w:val="24"/>
          <w:szCs w:val="24"/>
        </w:rPr>
        <w:t>on victimization and how to provide appropriate and effective services to survivors with disabilities in disability organizations; (4) limited awareness and knowledge of effective practices to support survivors with disabilities; and (5) lack of awareness about the continued marginalization of people with disabilities and their victimization experiences.</w:t>
      </w:r>
      <w:r w:rsidR="00317593">
        <w:rPr>
          <w:rStyle w:val="FootnoteReference"/>
          <w:rFonts w:ascii="Times New Roman" w:hAnsi="Times New Roman" w:cs="Times New Roman"/>
          <w:sz w:val="24"/>
          <w:szCs w:val="24"/>
        </w:rPr>
        <w:footnoteReference w:id="85"/>
      </w:r>
      <w:proofErr w:type="gramEnd"/>
      <w:r w:rsidR="00317593">
        <w:rPr>
          <w:rFonts w:ascii="Times New Roman" w:hAnsi="Times New Roman" w:cs="Times New Roman"/>
          <w:sz w:val="24"/>
          <w:szCs w:val="24"/>
        </w:rPr>
        <w:t xml:space="preserve"> Accordingly, from 2010 to 2013, only 13 percent of victims received assistance from non-police survivor services.</w:t>
      </w:r>
      <w:r w:rsidR="00C6471D">
        <w:rPr>
          <w:rStyle w:val="FootnoteReference"/>
          <w:rFonts w:ascii="Times New Roman" w:hAnsi="Times New Roman" w:cs="Times New Roman"/>
          <w:sz w:val="24"/>
          <w:szCs w:val="24"/>
        </w:rPr>
        <w:footnoteReference w:id="86"/>
      </w:r>
    </w:p>
    <w:p w14:paraId="6DD98841" w14:textId="1AFBC69B" w:rsidR="00F84BB7" w:rsidRPr="00863584" w:rsidRDefault="00F84BB7" w:rsidP="002D21AD">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Challenges faced by deaf DV and GBV survivors seeking services may include the fact that not all deaf survivors are fluent in American Sign Language (ASL) or other sign language, and therefore communications needs may vary and may include Deaf survivors (1) who read lips and can express themselves orally; (2) who cannot express themselves orally </w:t>
      </w:r>
      <w:r w:rsidR="0059358E">
        <w:rPr>
          <w:rFonts w:ascii="Times New Roman" w:hAnsi="Times New Roman" w:cs="Times New Roman"/>
          <w:sz w:val="24"/>
          <w:szCs w:val="24"/>
        </w:rPr>
        <w:t>or</w:t>
      </w:r>
      <w:r>
        <w:rPr>
          <w:rFonts w:ascii="Times New Roman" w:hAnsi="Times New Roman" w:cs="Times New Roman"/>
          <w:sz w:val="24"/>
          <w:szCs w:val="24"/>
        </w:rPr>
        <w:t xml:space="preserve"> read lips</w:t>
      </w:r>
      <w:r w:rsidR="0059358E">
        <w:rPr>
          <w:rFonts w:ascii="Times New Roman" w:hAnsi="Times New Roman" w:cs="Times New Roman"/>
          <w:sz w:val="24"/>
          <w:szCs w:val="24"/>
        </w:rPr>
        <w:t>, and need to communication via drawing, writing, facial gestures or body language; (3) who can clearly write in English but do not have sign language abilities; and (4) who communicate in Signed English, a different syntax than ASL.</w:t>
      </w:r>
      <w:r w:rsidR="0059358E">
        <w:rPr>
          <w:rStyle w:val="FootnoteReference"/>
          <w:rFonts w:ascii="Times New Roman" w:hAnsi="Times New Roman" w:cs="Times New Roman"/>
          <w:sz w:val="24"/>
          <w:szCs w:val="24"/>
        </w:rPr>
        <w:footnoteReference w:id="87"/>
      </w:r>
      <w:proofErr w:type="gramEnd"/>
    </w:p>
    <w:p w14:paraId="27875A76" w14:textId="07F22756" w:rsidR="00863584" w:rsidRPr="003F12CF" w:rsidRDefault="0059358E" w:rsidP="0086358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With regard to shelter services, Deaf survivors are less likely than hearing survivors to stay in </w:t>
      </w:r>
      <w:proofErr w:type="gramStart"/>
      <w:r>
        <w:rPr>
          <w:rFonts w:ascii="Times New Roman" w:hAnsi="Times New Roman" w:cs="Times New Roman"/>
          <w:sz w:val="24"/>
          <w:szCs w:val="24"/>
        </w:rPr>
        <w:t>shelter</w:t>
      </w:r>
      <w:proofErr w:type="gram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This is because the Deaf culture is a </w:t>
      </w:r>
      <w:proofErr w:type="gramStart"/>
      <w:r>
        <w:rPr>
          <w:rFonts w:ascii="Times New Roman" w:hAnsi="Times New Roman" w:cs="Times New Roman"/>
          <w:sz w:val="24"/>
          <w:szCs w:val="24"/>
        </w:rPr>
        <w:t>very unique</w:t>
      </w:r>
      <w:proofErr w:type="gramEnd"/>
      <w:r>
        <w:rPr>
          <w:rFonts w:ascii="Times New Roman" w:hAnsi="Times New Roman" w:cs="Times New Roman"/>
          <w:sz w:val="24"/>
          <w:szCs w:val="24"/>
        </w:rPr>
        <w:t xml:space="preserve"> and close community, and Deaf survivors may experience a profound sense of isolation.</w:t>
      </w:r>
      <w:r>
        <w:rPr>
          <w:rStyle w:val="FootnoteReference"/>
          <w:rFonts w:ascii="Times New Roman" w:hAnsi="Times New Roman" w:cs="Times New Roman"/>
          <w:sz w:val="24"/>
          <w:szCs w:val="24"/>
        </w:rPr>
        <w:footnoteReference w:id="89"/>
      </w:r>
    </w:p>
    <w:p w14:paraId="236D7DE7" w14:textId="332F6540" w:rsidR="0097155D" w:rsidRDefault="0097155D" w:rsidP="00B1633D">
      <w:pPr>
        <w:pStyle w:val="NoSpacing"/>
        <w:numPr>
          <w:ilvl w:val="0"/>
          <w:numId w:val="9"/>
        </w:numPr>
        <w:tabs>
          <w:tab w:val="left" w:pos="990"/>
          <w:tab w:val="left" w:pos="1170"/>
        </w:tabs>
        <w:spacing w:before="160" w:line="480" w:lineRule="auto"/>
        <w:ind w:left="720"/>
        <w:jc w:val="both"/>
        <w:rPr>
          <w:rFonts w:ascii="Times New Roman" w:hAnsi="Times New Roman" w:cs="Times New Roman"/>
          <w:b/>
          <w:smallCaps/>
          <w:sz w:val="24"/>
          <w:szCs w:val="24"/>
        </w:rPr>
      </w:pPr>
      <w:r>
        <w:rPr>
          <w:rFonts w:ascii="Times New Roman" w:hAnsi="Times New Roman" w:cs="Times New Roman"/>
          <w:b/>
          <w:smallCaps/>
          <w:sz w:val="24"/>
          <w:szCs w:val="24"/>
        </w:rPr>
        <w:t>Finance</w:t>
      </w:r>
    </w:p>
    <w:p w14:paraId="117E8199" w14:textId="77777777" w:rsidR="00D96AF3" w:rsidRDefault="00D96AF3" w:rsidP="00D96AF3">
      <w:pPr>
        <w:spacing w:after="0" w:line="480" w:lineRule="auto"/>
        <w:ind w:firstLine="720"/>
        <w:jc w:val="both"/>
        <w:rPr>
          <w:rStyle w:val="normaltextrun"/>
          <w:rFonts w:ascii="Times New Roman" w:hAnsi="Times New Roman" w:cs="Times New Roman"/>
          <w:sz w:val="24"/>
          <w:szCs w:val="24"/>
        </w:rPr>
      </w:pPr>
      <w:r w:rsidRPr="00313346">
        <w:rPr>
          <w:rStyle w:val="normaltextrun"/>
          <w:rFonts w:ascii="Times New Roman" w:hAnsi="Times New Roman" w:cs="Times New Roman"/>
          <w:sz w:val="24"/>
          <w:szCs w:val="24"/>
        </w:rPr>
        <w:t xml:space="preserve">As of the Fiscal 2022 </w:t>
      </w:r>
      <w:r>
        <w:rPr>
          <w:rStyle w:val="normaltextrun"/>
          <w:rFonts w:ascii="Times New Roman" w:hAnsi="Times New Roman" w:cs="Times New Roman"/>
          <w:sz w:val="24"/>
          <w:szCs w:val="24"/>
        </w:rPr>
        <w:t>November</w:t>
      </w:r>
      <w:r w:rsidRPr="00313346">
        <w:rPr>
          <w:rStyle w:val="normaltextrun"/>
          <w:rFonts w:ascii="Times New Roman" w:hAnsi="Times New Roman" w:cs="Times New Roman"/>
          <w:sz w:val="24"/>
          <w:szCs w:val="24"/>
        </w:rPr>
        <w:t xml:space="preserve"> Plan,</w:t>
      </w:r>
      <w:r w:rsidRPr="00313346">
        <w:rPr>
          <w:rStyle w:val="FootnoteReference"/>
          <w:rFonts w:ascii="Times New Roman" w:hAnsi="Times New Roman" w:cs="Times New Roman"/>
          <w:sz w:val="24"/>
          <w:szCs w:val="24"/>
        </w:rPr>
        <w:footnoteReference w:id="90"/>
      </w:r>
      <w:r w:rsidRPr="00313346">
        <w:rPr>
          <w:rStyle w:val="normaltextrun"/>
          <w:rFonts w:ascii="Times New Roman" w:hAnsi="Times New Roman" w:cs="Times New Roman"/>
          <w:sz w:val="24"/>
          <w:szCs w:val="24"/>
        </w:rPr>
        <w:t xml:space="preserve"> </w:t>
      </w:r>
      <w:proofErr w:type="gramStart"/>
      <w:r w:rsidRPr="00313346">
        <w:rPr>
          <w:rStyle w:val="normaltextrun"/>
          <w:rFonts w:ascii="Times New Roman" w:hAnsi="Times New Roman" w:cs="Times New Roman"/>
          <w:sz w:val="24"/>
          <w:szCs w:val="24"/>
        </w:rPr>
        <w:t>ENDGBV’s</w:t>
      </w:r>
      <w:proofErr w:type="gramEnd"/>
      <w:r w:rsidRPr="00313346">
        <w:rPr>
          <w:rStyle w:val="normaltextrun"/>
          <w:rFonts w:ascii="Times New Roman" w:hAnsi="Times New Roman" w:cs="Times New Roman"/>
          <w:sz w:val="24"/>
          <w:szCs w:val="24"/>
        </w:rPr>
        <w:t xml:space="preserve"> projected budget for Fiscal 2022 totals $2</w:t>
      </w:r>
      <w:r>
        <w:rPr>
          <w:rStyle w:val="normaltextrun"/>
          <w:rFonts w:ascii="Times New Roman" w:hAnsi="Times New Roman" w:cs="Times New Roman"/>
          <w:sz w:val="24"/>
          <w:szCs w:val="24"/>
        </w:rPr>
        <w:t>7</w:t>
      </w:r>
      <w:r w:rsidRPr="00313346">
        <w:rPr>
          <w:rStyle w:val="normaltextrun"/>
          <w:rFonts w:ascii="Times New Roman" w:hAnsi="Times New Roman" w:cs="Times New Roman"/>
          <w:sz w:val="24"/>
          <w:szCs w:val="24"/>
        </w:rPr>
        <w:t>.</w:t>
      </w:r>
      <w:r>
        <w:rPr>
          <w:rStyle w:val="normaltextrun"/>
          <w:rFonts w:ascii="Times New Roman" w:hAnsi="Times New Roman" w:cs="Times New Roman"/>
          <w:sz w:val="24"/>
          <w:szCs w:val="24"/>
        </w:rPr>
        <w:t>3 million, including $7.2</w:t>
      </w:r>
      <w:r w:rsidRPr="00313346">
        <w:rPr>
          <w:rStyle w:val="normaltextrun"/>
          <w:rFonts w:ascii="Times New Roman" w:hAnsi="Times New Roman" w:cs="Times New Roman"/>
          <w:sz w:val="24"/>
          <w:szCs w:val="24"/>
        </w:rPr>
        <w:t xml:space="preserve"> million for Personal Services (PS) with an associated headcount of 91 positions and $12</w:t>
      </w:r>
      <w:r>
        <w:rPr>
          <w:rStyle w:val="normaltextrun"/>
          <w:rFonts w:ascii="Times New Roman" w:hAnsi="Times New Roman" w:cs="Times New Roman"/>
          <w:sz w:val="24"/>
          <w:szCs w:val="24"/>
        </w:rPr>
        <w:t>.9</w:t>
      </w:r>
      <w:r w:rsidRPr="00313346">
        <w:rPr>
          <w:rStyle w:val="normaltextrun"/>
          <w:rFonts w:ascii="Times New Roman" w:hAnsi="Times New Roman" w:cs="Times New Roman"/>
          <w:sz w:val="24"/>
          <w:szCs w:val="24"/>
        </w:rPr>
        <w:t xml:space="preserve"> million in Other Than Personal Services (OTPS) for legal services, housing training, security, abusive partner intervention, and training and outreach programming.</w:t>
      </w:r>
      <w:r w:rsidRPr="00313346">
        <w:rPr>
          <w:rStyle w:val="FootnoteReference"/>
          <w:rFonts w:ascii="Times New Roman" w:hAnsi="Times New Roman" w:cs="Times New Roman"/>
          <w:sz w:val="24"/>
          <w:szCs w:val="24"/>
        </w:rPr>
        <w:footnoteReference w:id="91"/>
      </w:r>
      <w:r>
        <w:rPr>
          <w:rStyle w:val="normaltextrun"/>
          <w:rFonts w:ascii="Times New Roman" w:hAnsi="Times New Roman" w:cs="Times New Roman"/>
          <w:sz w:val="24"/>
          <w:szCs w:val="24"/>
        </w:rPr>
        <w:t xml:space="preserve"> Additionally, $7.2</w:t>
      </w:r>
      <w:r w:rsidRPr="00313346">
        <w:rPr>
          <w:rStyle w:val="normaltextrun"/>
          <w:rFonts w:ascii="Times New Roman" w:hAnsi="Times New Roman" w:cs="Times New Roman"/>
          <w:sz w:val="24"/>
          <w:szCs w:val="24"/>
        </w:rPr>
        <w:t xml:space="preserve"> million are contracts managed by the Mayor’s Office of Criminal Justice (MOCJ) for the City’s FJCs.</w:t>
      </w:r>
      <w:r w:rsidRPr="00313346">
        <w:rPr>
          <w:rStyle w:val="FootnoteReference"/>
          <w:rFonts w:ascii="Times New Roman" w:hAnsi="Times New Roman" w:cs="Times New Roman"/>
          <w:sz w:val="24"/>
          <w:szCs w:val="24"/>
        </w:rPr>
        <w:footnoteReference w:id="92"/>
      </w:r>
      <w:r>
        <w:rPr>
          <w:rStyle w:val="normaltextrun"/>
          <w:rFonts w:ascii="Times New Roman" w:hAnsi="Times New Roman" w:cs="Times New Roman"/>
          <w:sz w:val="24"/>
          <w:szCs w:val="24"/>
        </w:rPr>
        <w:t xml:space="preserve"> </w:t>
      </w:r>
      <w:proofErr w:type="gramStart"/>
      <w:r>
        <w:rPr>
          <w:rStyle w:val="normaltextrun"/>
          <w:rFonts w:ascii="Times New Roman" w:hAnsi="Times New Roman" w:cs="Times New Roman"/>
          <w:sz w:val="24"/>
          <w:szCs w:val="24"/>
        </w:rPr>
        <w:t>This</w:t>
      </w:r>
      <w:proofErr w:type="gramEnd"/>
      <w:r>
        <w:rPr>
          <w:rStyle w:val="normaltextrun"/>
          <w:rFonts w:ascii="Times New Roman" w:hAnsi="Times New Roman" w:cs="Times New Roman"/>
          <w:sz w:val="24"/>
          <w:szCs w:val="24"/>
        </w:rPr>
        <w:t xml:space="preserve"> is an increase of $58</w:t>
      </w:r>
      <w:r w:rsidRPr="00313346">
        <w:rPr>
          <w:rStyle w:val="normaltextrun"/>
          <w:rFonts w:ascii="Times New Roman" w:hAnsi="Times New Roman" w:cs="Times New Roman"/>
          <w:sz w:val="24"/>
          <w:szCs w:val="24"/>
        </w:rPr>
        <w:t>,000 in PS funding when compared to the Adopted Fiscal 202</w:t>
      </w:r>
      <w:r>
        <w:rPr>
          <w:rStyle w:val="normaltextrun"/>
          <w:rFonts w:ascii="Times New Roman" w:hAnsi="Times New Roman" w:cs="Times New Roman"/>
          <w:sz w:val="24"/>
          <w:szCs w:val="24"/>
        </w:rPr>
        <w:t>2</w:t>
      </w:r>
      <w:r w:rsidRPr="00313346">
        <w:rPr>
          <w:rStyle w:val="normaltextrun"/>
          <w:rFonts w:ascii="Times New Roman" w:hAnsi="Times New Roman" w:cs="Times New Roman"/>
          <w:sz w:val="24"/>
          <w:szCs w:val="24"/>
        </w:rPr>
        <w:t xml:space="preserve"> Budget of $2</w:t>
      </w:r>
      <w:r>
        <w:rPr>
          <w:rStyle w:val="normaltextrun"/>
          <w:rFonts w:ascii="Times New Roman" w:hAnsi="Times New Roman" w:cs="Times New Roman"/>
          <w:sz w:val="24"/>
          <w:szCs w:val="24"/>
        </w:rPr>
        <w:t>7</w:t>
      </w:r>
      <w:r w:rsidRPr="00313346">
        <w:rPr>
          <w:rStyle w:val="normaltextrun"/>
          <w:rFonts w:ascii="Times New Roman" w:hAnsi="Times New Roman" w:cs="Times New Roman"/>
          <w:sz w:val="24"/>
          <w:szCs w:val="24"/>
        </w:rPr>
        <w:t>.</w:t>
      </w:r>
      <w:r>
        <w:rPr>
          <w:rStyle w:val="normaltextrun"/>
          <w:rFonts w:ascii="Times New Roman" w:hAnsi="Times New Roman" w:cs="Times New Roman"/>
          <w:sz w:val="24"/>
          <w:szCs w:val="24"/>
        </w:rPr>
        <w:t>2</w:t>
      </w:r>
      <w:r w:rsidRPr="00313346">
        <w:rPr>
          <w:rStyle w:val="normaltextrun"/>
          <w:rFonts w:ascii="Times New Roman" w:hAnsi="Times New Roman" w:cs="Times New Roman"/>
          <w:sz w:val="24"/>
          <w:szCs w:val="24"/>
        </w:rPr>
        <w:t xml:space="preserve"> million.</w:t>
      </w:r>
      <w:r w:rsidRPr="00313346">
        <w:rPr>
          <w:rStyle w:val="FootnoteReference"/>
          <w:rFonts w:ascii="Times New Roman" w:hAnsi="Times New Roman" w:cs="Times New Roman"/>
          <w:sz w:val="24"/>
          <w:szCs w:val="24"/>
        </w:rPr>
        <w:footnoteReference w:id="93"/>
      </w:r>
      <w:r w:rsidRPr="00313346">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Due to ENDGBV</w:t>
      </w:r>
      <w:r w:rsidRPr="00313346">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not being a standalone agency</w:t>
      </w:r>
      <w:r w:rsidRPr="00313346">
        <w:rPr>
          <w:rStyle w:val="normaltextrun"/>
          <w:rFonts w:ascii="Times New Roman" w:hAnsi="Times New Roman" w:cs="Times New Roman"/>
          <w:sz w:val="24"/>
          <w:szCs w:val="24"/>
        </w:rPr>
        <w:t xml:space="preserve">, the Council </w:t>
      </w:r>
      <w:r>
        <w:rPr>
          <w:rStyle w:val="normaltextrun"/>
          <w:rFonts w:ascii="Times New Roman" w:hAnsi="Times New Roman" w:cs="Times New Roman"/>
          <w:sz w:val="24"/>
          <w:szCs w:val="24"/>
        </w:rPr>
        <w:t>requires</w:t>
      </w:r>
      <w:r w:rsidRPr="00313346">
        <w:rPr>
          <w:rStyle w:val="normaltextrun"/>
          <w:rFonts w:ascii="Times New Roman" w:hAnsi="Times New Roman" w:cs="Times New Roman"/>
          <w:sz w:val="24"/>
          <w:szCs w:val="24"/>
        </w:rPr>
        <w:t xml:space="preserve"> a Term and Condition (T+C) in Fiscal 202</w:t>
      </w:r>
      <w:r>
        <w:rPr>
          <w:rStyle w:val="normaltextrun"/>
          <w:rFonts w:ascii="Times New Roman" w:hAnsi="Times New Roman" w:cs="Times New Roman"/>
          <w:sz w:val="24"/>
          <w:szCs w:val="24"/>
        </w:rPr>
        <w:t>2</w:t>
      </w:r>
      <w:r w:rsidRPr="00313346">
        <w:rPr>
          <w:rStyle w:val="normaltextrun"/>
          <w:rFonts w:ascii="Times New Roman" w:hAnsi="Times New Roman" w:cs="Times New Roman"/>
          <w:sz w:val="24"/>
          <w:szCs w:val="24"/>
        </w:rPr>
        <w:t xml:space="preserve"> t</w:t>
      </w:r>
      <w:r>
        <w:rPr>
          <w:rStyle w:val="normaltextrun"/>
          <w:rFonts w:ascii="Times New Roman" w:hAnsi="Times New Roman" w:cs="Times New Roman"/>
          <w:sz w:val="24"/>
          <w:szCs w:val="24"/>
        </w:rPr>
        <w:t>hat shows the full budget for ENDGBV</w:t>
      </w:r>
      <w:r w:rsidRPr="00313346">
        <w:rPr>
          <w:rStyle w:val="normaltextrun"/>
          <w:rFonts w:ascii="Times New Roman" w:hAnsi="Times New Roman" w:cs="Times New Roman"/>
          <w:sz w:val="24"/>
          <w:szCs w:val="24"/>
        </w:rPr>
        <w:t>.</w:t>
      </w:r>
      <w:r w:rsidRPr="00313346">
        <w:rPr>
          <w:rStyle w:val="FootnoteReference"/>
          <w:rFonts w:ascii="Times New Roman" w:hAnsi="Times New Roman" w:cs="Times New Roman"/>
          <w:sz w:val="24"/>
          <w:szCs w:val="24"/>
        </w:rPr>
        <w:footnoteReference w:id="94"/>
      </w:r>
      <w:r w:rsidRPr="00313346">
        <w:rPr>
          <w:rStyle w:val="normaltextrun"/>
          <w:rFonts w:ascii="Times New Roman" w:hAnsi="Times New Roman" w:cs="Times New Roman"/>
          <w:sz w:val="24"/>
          <w:szCs w:val="24"/>
        </w:rPr>
        <w:t xml:space="preserve"> </w:t>
      </w:r>
    </w:p>
    <w:p w14:paraId="3D3E7CDC" w14:textId="50CC0A44" w:rsidR="00D96AF3" w:rsidRPr="00313346" w:rsidRDefault="00D96AF3" w:rsidP="00D96AF3">
      <w:pPr>
        <w:spacing w:after="0" w:line="480" w:lineRule="auto"/>
        <w:ind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In addition to the programs and initiatives through ENDGBV, Human Resource Association (HRA) provides Domestic Violence Services, </w:t>
      </w:r>
      <w:r w:rsidRPr="00313346">
        <w:rPr>
          <w:rStyle w:val="normaltextrun"/>
          <w:rFonts w:ascii="Times New Roman" w:hAnsi="Times New Roman" w:cs="Times New Roman"/>
          <w:sz w:val="24"/>
          <w:szCs w:val="24"/>
        </w:rPr>
        <w:t>the total budget as of November 2021 is $158.75M. Housing programs include Emergency Domestic Violence shelters, budget is $93.4 million and Tier II Domestic Violence shelters, and budget is $29.14 million.</w:t>
      </w:r>
    </w:p>
    <w:p w14:paraId="2148D931" w14:textId="77777777" w:rsidR="00D96AF3" w:rsidRPr="00313346" w:rsidRDefault="00D96AF3" w:rsidP="00D96AF3">
      <w:pPr>
        <w:spacing w:after="0" w:line="480" w:lineRule="auto"/>
        <w:ind w:firstLine="720"/>
        <w:jc w:val="both"/>
        <w:rPr>
          <w:rStyle w:val="normaltextrun"/>
          <w:rFonts w:ascii="Times New Roman" w:hAnsi="Times New Roman" w:cs="Times New Roman"/>
          <w:sz w:val="24"/>
          <w:szCs w:val="24"/>
        </w:rPr>
      </w:pPr>
      <w:r w:rsidRPr="00313346">
        <w:rPr>
          <w:rStyle w:val="normaltextrun"/>
          <w:rFonts w:ascii="Times New Roman" w:hAnsi="Times New Roman" w:cs="Times New Roman"/>
          <w:sz w:val="24"/>
          <w:szCs w:val="24"/>
        </w:rPr>
        <w:lastRenderedPageBreak/>
        <w:t>In Fiscal 202</w:t>
      </w:r>
      <w:r>
        <w:rPr>
          <w:rStyle w:val="normaltextrun"/>
          <w:rFonts w:ascii="Times New Roman" w:hAnsi="Times New Roman" w:cs="Times New Roman"/>
          <w:sz w:val="24"/>
          <w:szCs w:val="24"/>
        </w:rPr>
        <w:t>2</w:t>
      </w:r>
      <w:r w:rsidRPr="00313346">
        <w:rPr>
          <w:rStyle w:val="normaltextrun"/>
          <w:rFonts w:ascii="Times New Roman" w:hAnsi="Times New Roman" w:cs="Times New Roman"/>
          <w:sz w:val="24"/>
          <w:szCs w:val="24"/>
        </w:rPr>
        <w:t>, the Council supports over 120 CBOs providing domestic violence services with $1</w:t>
      </w:r>
      <w:r>
        <w:rPr>
          <w:rStyle w:val="normaltextrun"/>
          <w:rFonts w:ascii="Times New Roman" w:hAnsi="Times New Roman" w:cs="Times New Roman"/>
          <w:sz w:val="24"/>
          <w:szCs w:val="24"/>
        </w:rPr>
        <w:t>3</w:t>
      </w:r>
      <w:r w:rsidRPr="00313346">
        <w:rPr>
          <w:rStyle w:val="normaltextrun"/>
          <w:rFonts w:ascii="Times New Roman" w:hAnsi="Times New Roman" w:cs="Times New Roman"/>
          <w:sz w:val="24"/>
          <w:szCs w:val="24"/>
        </w:rPr>
        <w:t>.</w:t>
      </w:r>
      <w:r>
        <w:rPr>
          <w:rStyle w:val="normaltextrun"/>
          <w:rFonts w:ascii="Times New Roman" w:hAnsi="Times New Roman" w:cs="Times New Roman"/>
          <w:sz w:val="24"/>
          <w:szCs w:val="24"/>
        </w:rPr>
        <w:t>9</w:t>
      </w:r>
      <w:r w:rsidRPr="00313346">
        <w:rPr>
          <w:rStyle w:val="normaltextrun"/>
          <w:rFonts w:ascii="Times New Roman" w:hAnsi="Times New Roman" w:cs="Times New Roman"/>
          <w:sz w:val="24"/>
          <w:szCs w:val="24"/>
        </w:rPr>
        <w:t xml:space="preserve"> million in discretionary funding managed by MOCJ. This includes $</w:t>
      </w:r>
      <w:r>
        <w:rPr>
          <w:rStyle w:val="normaltextrun"/>
          <w:rFonts w:ascii="Times New Roman" w:hAnsi="Times New Roman" w:cs="Times New Roman"/>
          <w:sz w:val="24"/>
          <w:szCs w:val="24"/>
        </w:rPr>
        <w:t>11</w:t>
      </w:r>
      <w:r w:rsidRPr="00313346">
        <w:rPr>
          <w:rStyle w:val="normaltextrun"/>
          <w:rFonts w:ascii="Times New Roman" w:hAnsi="Times New Roman" w:cs="Times New Roman"/>
          <w:sz w:val="24"/>
          <w:szCs w:val="24"/>
        </w:rPr>
        <w:t>.</w:t>
      </w:r>
      <w:r>
        <w:rPr>
          <w:rStyle w:val="normaltextrun"/>
          <w:rFonts w:ascii="Times New Roman" w:hAnsi="Times New Roman" w:cs="Times New Roman"/>
          <w:sz w:val="24"/>
          <w:szCs w:val="24"/>
        </w:rPr>
        <w:t>5</w:t>
      </w:r>
      <w:r w:rsidRPr="00313346">
        <w:rPr>
          <w:rStyle w:val="normaltextrun"/>
          <w:rFonts w:ascii="Times New Roman" w:hAnsi="Times New Roman" w:cs="Times New Roman"/>
          <w:sz w:val="24"/>
          <w:szCs w:val="24"/>
        </w:rPr>
        <w:t xml:space="preserve"> million for the Domestic Violence Empowerment Initiative (</w:t>
      </w:r>
      <w:proofErr w:type="spellStart"/>
      <w:r w:rsidRPr="00313346">
        <w:rPr>
          <w:rStyle w:val="normaltextrun"/>
          <w:rFonts w:ascii="Times New Roman" w:hAnsi="Times New Roman" w:cs="Times New Roman"/>
          <w:sz w:val="24"/>
          <w:szCs w:val="24"/>
        </w:rPr>
        <w:t>DoVE</w:t>
      </w:r>
      <w:proofErr w:type="spellEnd"/>
      <w:r w:rsidRPr="00313346">
        <w:rPr>
          <w:rStyle w:val="normaltextrun"/>
          <w:rFonts w:ascii="Times New Roman" w:hAnsi="Times New Roman" w:cs="Times New Roman"/>
          <w:sz w:val="24"/>
          <w:szCs w:val="24"/>
        </w:rPr>
        <w:t>), $2.5 million for the Supportive Alternatives to Violent Encounters Initiative (SAVE), and $</w:t>
      </w:r>
      <w:r>
        <w:rPr>
          <w:rStyle w:val="normaltextrun"/>
          <w:rFonts w:ascii="Times New Roman" w:hAnsi="Times New Roman" w:cs="Times New Roman"/>
          <w:sz w:val="24"/>
          <w:szCs w:val="24"/>
        </w:rPr>
        <w:t>530,000</w:t>
      </w:r>
      <w:r w:rsidRPr="00313346">
        <w:rPr>
          <w:rStyle w:val="normaltextrun"/>
          <w:rFonts w:ascii="Times New Roman" w:hAnsi="Times New Roman" w:cs="Times New Roman"/>
          <w:sz w:val="24"/>
          <w:szCs w:val="24"/>
        </w:rPr>
        <w:t xml:space="preserve"> for the Initiative for Immigrant Survivors of Domestic Violence.</w:t>
      </w:r>
      <w:r w:rsidRPr="00313346">
        <w:rPr>
          <w:rStyle w:val="FootnoteReference"/>
          <w:rFonts w:ascii="Times New Roman" w:hAnsi="Times New Roman" w:cs="Times New Roman"/>
          <w:sz w:val="24"/>
          <w:szCs w:val="24"/>
        </w:rPr>
        <w:footnoteReference w:id="95"/>
      </w:r>
    </w:p>
    <w:p w14:paraId="02C0FB68" w14:textId="77777777" w:rsidR="00D96AF3" w:rsidRPr="00D96AF3" w:rsidRDefault="00D96AF3" w:rsidP="00D96AF3">
      <w:pPr>
        <w:pStyle w:val="ListParagraph"/>
        <w:numPr>
          <w:ilvl w:val="0"/>
          <w:numId w:val="18"/>
        </w:numPr>
        <w:spacing w:after="120"/>
        <w:rPr>
          <w:rFonts w:ascii="Times New Roman" w:hAnsi="Times New Roman" w:cs="Times New Roman"/>
          <w:b/>
          <w:bCs/>
          <w:sz w:val="24"/>
          <w:szCs w:val="24"/>
        </w:rPr>
      </w:pPr>
      <w:proofErr w:type="spellStart"/>
      <w:r w:rsidRPr="00D96AF3">
        <w:rPr>
          <w:rFonts w:ascii="Times New Roman" w:hAnsi="Times New Roman" w:cs="Times New Roman"/>
          <w:b/>
          <w:bCs/>
          <w:sz w:val="24"/>
          <w:szCs w:val="24"/>
        </w:rPr>
        <w:t>DoVE</w:t>
      </w:r>
      <w:proofErr w:type="spellEnd"/>
      <w:r w:rsidRPr="00D96AF3">
        <w:rPr>
          <w:rFonts w:ascii="Times New Roman" w:hAnsi="Times New Roman" w:cs="Times New Roman"/>
          <w:b/>
          <w:bCs/>
          <w:sz w:val="24"/>
          <w:szCs w:val="24"/>
        </w:rPr>
        <w:t>:</w:t>
      </w:r>
      <w:r w:rsidRPr="00D96AF3">
        <w:rPr>
          <w:rFonts w:ascii="Times New Roman" w:hAnsi="Times New Roman" w:cs="Times New Roman"/>
          <w:sz w:val="24"/>
          <w:szCs w:val="24"/>
        </w:rPr>
        <w:t xml:space="preserve"> Funding supports a range of services that include case management, crisis intervention, referrals, counseling, empowerment workshops, and legal advocacy and referrals. $859,000 is allocated to Safe Horizon, the administrator for this program, to serve as a liaison between the City and the community-based organizations (CBOs) to resolve complex administrative issues, and provides training, technical assistance, and direct services. </w:t>
      </w:r>
    </w:p>
    <w:p w14:paraId="407966A6" w14:textId="77777777" w:rsidR="00D96AF3" w:rsidRPr="00D96AF3" w:rsidRDefault="00D96AF3" w:rsidP="00D96AF3">
      <w:pPr>
        <w:pStyle w:val="ListParagraph"/>
        <w:numPr>
          <w:ilvl w:val="0"/>
          <w:numId w:val="18"/>
        </w:numPr>
        <w:spacing w:after="120"/>
        <w:rPr>
          <w:rFonts w:ascii="Times New Roman" w:hAnsi="Times New Roman" w:cs="Times New Roman"/>
          <w:b/>
          <w:bCs/>
          <w:sz w:val="24"/>
          <w:szCs w:val="24"/>
        </w:rPr>
      </w:pPr>
      <w:r w:rsidRPr="00D96AF3">
        <w:rPr>
          <w:rFonts w:ascii="Times New Roman" w:hAnsi="Times New Roman" w:cs="Times New Roman"/>
          <w:b/>
          <w:bCs/>
          <w:sz w:val="24"/>
          <w:szCs w:val="24"/>
        </w:rPr>
        <w:t>SAVE:</w:t>
      </w:r>
      <w:r w:rsidRPr="00D96AF3">
        <w:rPr>
          <w:rFonts w:ascii="Times New Roman" w:hAnsi="Times New Roman" w:cs="Times New Roman"/>
          <w:sz w:val="24"/>
          <w:szCs w:val="24"/>
        </w:rPr>
        <w:t xml:space="preserve"> Funding supports comprehensive wrap-around services for domestic violence victims including prevention, community training, direct legal representation and legal advice, counseling and referrals.</w:t>
      </w:r>
      <w:r w:rsidRPr="00313346">
        <w:rPr>
          <w:rStyle w:val="FootnoteReference"/>
          <w:rFonts w:ascii="Times New Roman" w:hAnsi="Times New Roman" w:cs="Times New Roman"/>
          <w:sz w:val="24"/>
          <w:szCs w:val="24"/>
        </w:rPr>
        <w:footnoteReference w:id="96"/>
      </w:r>
    </w:p>
    <w:p w14:paraId="0C63CC0C" w14:textId="77777777" w:rsidR="00D96AF3" w:rsidRPr="00D96AF3" w:rsidRDefault="00D96AF3" w:rsidP="00877967">
      <w:pPr>
        <w:pStyle w:val="ListParagraph"/>
        <w:numPr>
          <w:ilvl w:val="0"/>
          <w:numId w:val="18"/>
        </w:numPr>
        <w:spacing w:after="160"/>
        <w:rPr>
          <w:rFonts w:ascii="Times New Roman" w:hAnsi="Times New Roman" w:cs="Times New Roman"/>
          <w:b/>
          <w:bCs/>
          <w:sz w:val="24"/>
          <w:szCs w:val="24"/>
        </w:rPr>
      </w:pPr>
      <w:r w:rsidRPr="00D96AF3">
        <w:rPr>
          <w:rFonts w:ascii="Times New Roman" w:hAnsi="Times New Roman" w:cs="Times New Roman"/>
          <w:b/>
          <w:bCs/>
          <w:sz w:val="24"/>
          <w:szCs w:val="24"/>
        </w:rPr>
        <w:t>Initiative for Immigrant Survivors of Domestic Violence:</w:t>
      </w:r>
      <w:r w:rsidRPr="00D96AF3">
        <w:rPr>
          <w:rFonts w:ascii="Times New Roman" w:hAnsi="Times New Roman" w:cs="Times New Roman"/>
          <w:sz w:val="24"/>
          <w:szCs w:val="24"/>
        </w:rPr>
        <w:t xml:space="preserve"> Funding supports services specifically for immigrant survivors of domestic violence that may include interpretation, referrals, counseling, and legal representation for U Visas and T Visas.</w:t>
      </w:r>
      <w:r w:rsidRPr="00313346">
        <w:rPr>
          <w:rStyle w:val="FootnoteReference"/>
          <w:rFonts w:ascii="Times New Roman" w:hAnsi="Times New Roman" w:cs="Times New Roman"/>
          <w:sz w:val="24"/>
          <w:szCs w:val="24"/>
        </w:rPr>
        <w:footnoteReference w:id="97"/>
      </w:r>
    </w:p>
    <w:p w14:paraId="55787B01" w14:textId="47CD20BB" w:rsidR="0025472E" w:rsidRPr="001137A5" w:rsidRDefault="0025472E" w:rsidP="00B1633D">
      <w:pPr>
        <w:pStyle w:val="NoSpacing"/>
        <w:numPr>
          <w:ilvl w:val="0"/>
          <w:numId w:val="9"/>
        </w:numPr>
        <w:tabs>
          <w:tab w:val="left" w:pos="990"/>
          <w:tab w:val="left" w:pos="1170"/>
        </w:tabs>
        <w:spacing w:before="160" w:line="480" w:lineRule="auto"/>
        <w:ind w:left="720"/>
        <w:jc w:val="both"/>
        <w:rPr>
          <w:rFonts w:ascii="Times New Roman" w:hAnsi="Times New Roman" w:cs="Times New Roman"/>
          <w:b/>
          <w:smallCaps/>
          <w:sz w:val="24"/>
          <w:szCs w:val="24"/>
        </w:rPr>
      </w:pPr>
      <w:r w:rsidRPr="001137A5">
        <w:rPr>
          <w:rFonts w:ascii="Times New Roman" w:eastAsia="Times New Roman" w:hAnsi="Times New Roman" w:cs="Times New Roman"/>
          <w:b/>
          <w:bCs/>
          <w:smallCaps/>
          <w:sz w:val="24"/>
          <w:szCs w:val="24"/>
          <w:lang w:val="en"/>
        </w:rPr>
        <w:t>Conclusion</w:t>
      </w:r>
    </w:p>
    <w:p w14:paraId="5E7BE222" w14:textId="2898E443" w:rsidR="00D004E5" w:rsidRDefault="0054195B" w:rsidP="0054195B">
      <w:pPr>
        <w:spacing w:after="0" w:line="480" w:lineRule="auto"/>
        <w:ind w:firstLine="720"/>
        <w:jc w:val="both"/>
        <w:rPr>
          <w:rFonts w:ascii="Times New Roman" w:eastAsia="Times New Roman" w:hAnsi="Times New Roman" w:cs="Times New Roman"/>
          <w:sz w:val="24"/>
          <w:szCs w:val="24"/>
        </w:rPr>
      </w:pPr>
      <w:r w:rsidRPr="001137A5">
        <w:rPr>
          <w:rFonts w:ascii="Times New Roman" w:eastAsia="Times New Roman" w:hAnsi="Times New Roman" w:cs="Times New Roman"/>
          <w:sz w:val="24"/>
          <w:szCs w:val="24"/>
        </w:rPr>
        <w:t>At this hearing, the Committee</w:t>
      </w:r>
      <w:r w:rsidR="00823A7D" w:rsidRPr="001137A5">
        <w:rPr>
          <w:rFonts w:ascii="Times New Roman" w:eastAsia="Times New Roman" w:hAnsi="Times New Roman" w:cs="Times New Roman"/>
          <w:sz w:val="24"/>
          <w:szCs w:val="24"/>
        </w:rPr>
        <w:t xml:space="preserve"> will </w:t>
      </w:r>
      <w:r w:rsidR="00B66FDF" w:rsidRPr="001137A5">
        <w:rPr>
          <w:rFonts w:ascii="Times New Roman" w:eastAsia="Times New Roman" w:hAnsi="Times New Roman" w:cs="Times New Roman"/>
          <w:sz w:val="24"/>
          <w:szCs w:val="24"/>
        </w:rPr>
        <w:t xml:space="preserve">seek an overview of </w:t>
      </w:r>
      <w:r w:rsidR="001A66CC" w:rsidRPr="001137A5">
        <w:rPr>
          <w:rFonts w:ascii="Times New Roman" w:eastAsia="Times New Roman" w:hAnsi="Times New Roman" w:cs="Times New Roman"/>
          <w:sz w:val="24"/>
          <w:szCs w:val="24"/>
        </w:rPr>
        <w:t xml:space="preserve">City </w:t>
      </w:r>
      <w:r w:rsidR="00D004E5" w:rsidRPr="001137A5">
        <w:rPr>
          <w:rFonts w:ascii="Times New Roman" w:eastAsia="Times New Roman" w:hAnsi="Times New Roman" w:cs="Times New Roman"/>
          <w:sz w:val="24"/>
          <w:szCs w:val="24"/>
        </w:rPr>
        <w:t>survivor services</w:t>
      </w:r>
      <w:r w:rsidR="001A66CC" w:rsidRPr="001137A5">
        <w:rPr>
          <w:rFonts w:ascii="Times New Roman" w:eastAsia="Times New Roman" w:hAnsi="Times New Roman" w:cs="Times New Roman"/>
          <w:sz w:val="24"/>
          <w:szCs w:val="24"/>
        </w:rPr>
        <w:t>. This will include</w:t>
      </w:r>
      <w:r w:rsidR="001A66CC">
        <w:rPr>
          <w:rFonts w:ascii="Times New Roman" w:eastAsia="Times New Roman" w:hAnsi="Times New Roman" w:cs="Times New Roman"/>
          <w:sz w:val="24"/>
          <w:szCs w:val="24"/>
        </w:rPr>
        <w:t xml:space="preserve"> an overview of eligibility requirements, as well as who is served, who is not and why. Additionally, the Committee is interested in hearing testimony that explores ways to shift the impact of funding to underserved communities to provide </w:t>
      </w:r>
      <w:proofErr w:type="gramStart"/>
      <w:r w:rsidR="001A66CC">
        <w:rPr>
          <w:rFonts w:ascii="Times New Roman" w:eastAsia="Times New Roman" w:hAnsi="Times New Roman" w:cs="Times New Roman"/>
          <w:sz w:val="24"/>
          <w:szCs w:val="24"/>
        </w:rPr>
        <w:t>culturally-specific</w:t>
      </w:r>
      <w:proofErr w:type="gramEnd"/>
      <w:r w:rsidR="001A66CC">
        <w:rPr>
          <w:rFonts w:ascii="Times New Roman" w:eastAsia="Times New Roman" w:hAnsi="Times New Roman" w:cs="Times New Roman"/>
          <w:sz w:val="24"/>
          <w:szCs w:val="24"/>
        </w:rPr>
        <w:t xml:space="preserve"> neighborhood-based assistance outside of the criminal legal system. Lastly, the Committee is interested in learning about the development of programming, including abusive partner interventions, outreach to people who cause harm </w:t>
      </w:r>
      <w:r w:rsidR="00946355">
        <w:rPr>
          <w:rFonts w:ascii="Times New Roman" w:eastAsia="Times New Roman" w:hAnsi="Times New Roman" w:cs="Times New Roman"/>
          <w:sz w:val="24"/>
          <w:szCs w:val="24"/>
        </w:rPr>
        <w:t>as well as</w:t>
      </w:r>
      <w:r w:rsidR="001A66CC">
        <w:rPr>
          <w:rFonts w:ascii="Times New Roman" w:eastAsia="Times New Roman" w:hAnsi="Times New Roman" w:cs="Times New Roman"/>
          <w:sz w:val="24"/>
          <w:szCs w:val="24"/>
        </w:rPr>
        <w:t xml:space="preserve"> restorative</w:t>
      </w:r>
      <w:r w:rsidR="00946355">
        <w:rPr>
          <w:rFonts w:ascii="Times New Roman" w:eastAsia="Times New Roman" w:hAnsi="Times New Roman" w:cs="Times New Roman"/>
          <w:sz w:val="24"/>
          <w:szCs w:val="24"/>
        </w:rPr>
        <w:t xml:space="preserve"> and transformative </w:t>
      </w:r>
      <w:r w:rsidR="001A66CC">
        <w:rPr>
          <w:rFonts w:ascii="Times New Roman" w:eastAsia="Times New Roman" w:hAnsi="Times New Roman" w:cs="Times New Roman"/>
          <w:sz w:val="24"/>
          <w:szCs w:val="24"/>
        </w:rPr>
        <w:t>justice practices.</w:t>
      </w:r>
    </w:p>
    <w:p w14:paraId="31D5FAC0" w14:textId="09088387" w:rsidR="00F634E6" w:rsidRDefault="00F634E6" w:rsidP="00521D4F">
      <w:pPr>
        <w:spacing w:after="0" w:line="480" w:lineRule="auto"/>
        <w:jc w:val="both"/>
        <w:rPr>
          <w:rFonts w:ascii="Times New Roman" w:eastAsia="Times New Roman" w:hAnsi="Times New Roman" w:cs="Times New Roman"/>
          <w:sz w:val="24"/>
          <w:szCs w:val="24"/>
        </w:rPr>
      </w:pPr>
    </w:p>
    <w:p w14:paraId="52675D0B" w14:textId="77777777" w:rsidR="00F634E6" w:rsidRDefault="00F634E6" w:rsidP="00521D4F">
      <w:pPr>
        <w:shd w:val="clear" w:color="auto" w:fill="FFFFFF"/>
        <w:spacing w:after="0" w:line="240" w:lineRule="auto"/>
        <w:jc w:val="center"/>
        <w:rPr>
          <w:rFonts w:ascii="Times New Roman" w:eastAsia="Times New Roman" w:hAnsi="Times New Roman" w:cs="Times New Roman"/>
          <w:color w:val="000000"/>
          <w:sz w:val="24"/>
          <w:szCs w:val="24"/>
        </w:rPr>
      </w:pPr>
    </w:p>
    <w:p w14:paraId="078A8E25" w14:textId="454064C9" w:rsidR="00521D4F" w:rsidRPr="00DA3011" w:rsidRDefault="00521D4F" w:rsidP="00521D4F">
      <w:pPr>
        <w:shd w:val="clear" w:color="auto" w:fill="FFFFFF"/>
        <w:spacing w:after="0" w:line="240" w:lineRule="auto"/>
        <w:jc w:val="center"/>
        <w:rPr>
          <w:rFonts w:ascii="Times New Roman" w:eastAsia="Times New Roman" w:hAnsi="Times New Roman" w:cs="Times New Roman"/>
          <w:color w:val="000000"/>
          <w:sz w:val="27"/>
          <w:szCs w:val="27"/>
        </w:rPr>
      </w:pPr>
      <w:r w:rsidRPr="00DA3011">
        <w:rPr>
          <w:rFonts w:ascii="Times New Roman" w:eastAsia="Times New Roman" w:hAnsi="Times New Roman" w:cs="Times New Roman"/>
          <w:color w:val="000000"/>
          <w:sz w:val="24"/>
          <w:szCs w:val="24"/>
        </w:rPr>
        <w:lastRenderedPageBreak/>
        <w:t>Res. No.</w:t>
      </w:r>
    </w:p>
    <w:p w14:paraId="697BE865" w14:textId="77777777" w:rsidR="00521D4F" w:rsidRPr="00DA3011" w:rsidRDefault="00521D4F" w:rsidP="00521D4F">
      <w:pPr>
        <w:shd w:val="clear" w:color="auto" w:fill="FFFFFF"/>
        <w:spacing w:after="0" w:line="240" w:lineRule="auto"/>
        <w:rPr>
          <w:rFonts w:ascii="Times New Roman" w:eastAsia="Times New Roman" w:hAnsi="Times New Roman" w:cs="Times New Roman"/>
          <w:color w:val="000000"/>
          <w:sz w:val="27"/>
          <w:szCs w:val="27"/>
        </w:rPr>
      </w:pPr>
      <w:r w:rsidRPr="00DA3011">
        <w:rPr>
          <w:rFonts w:ascii="Times New Roman" w:eastAsia="Times New Roman" w:hAnsi="Times New Roman" w:cs="Times New Roman"/>
          <w:color w:val="000000"/>
          <w:sz w:val="24"/>
          <w:szCs w:val="24"/>
        </w:rPr>
        <w:t> </w:t>
      </w:r>
    </w:p>
    <w:p w14:paraId="518F6B6B" w14:textId="77777777" w:rsidR="00521D4F" w:rsidRPr="00D757FE" w:rsidRDefault="00521D4F" w:rsidP="00521D4F">
      <w:pPr>
        <w:spacing w:after="0" w:line="240" w:lineRule="auto"/>
        <w:jc w:val="both"/>
        <w:rPr>
          <w:rFonts w:ascii="Times New Roman" w:eastAsia="Times New Roman" w:hAnsi="Times New Roman" w:cs="Times New Roman"/>
          <w:vanish/>
          <w:color w:val="000000"/>
          <w:sz w:val="24"/>
          <w:szCs w:val="24"/>
        </w:rPr>
      </w:pPr>
      <w:r w:rsidRPr="00D757FE">
        <w:rPr>
          <w:rFonts w:ascii="Times New Roman" w:eastAsia="Times New Roman" w:hAnsi="Times New Roman" w:cs="Times New Roman"/>
          <w:vanish/>
          <w:color w:val="000000"/>
          <w:sz w:val="24"/>
          <w:szCs w:val="24"/>
        </w:rPr>
        <w:t>..Title</w:t>
      </w:r>
    </w:p>
    <w:p w14:paraId="0618C3F6" w14:textId="77777777" w:rsidR="00521D4F" w:rsidRDefault="00521D4F" w:rsidP="00521D4F">
      <w:pPr>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 xml:space="preserve">Resolution calling upon the New York State legislature to </w:t>
      </w:r>
      <w:r w:rsidRPr="00EE29FD">
        <w:rPr>
          <w:rFonts w:ascii="Times New Roman" w:eastAsia="Times New Roman" w:hAnsi="Times New Roman" w:cs="Times New Roman"/>
          <w:color w:val="000000"/>
          <w:sz w:val="24"/>
          <w:szCs w:val="24"/>
        </w:rPr>
        <w:t xml:space="preserve">pass, and the Governor to sign, </w:t>
      </w:r>
      <w:r w:rsidRPr="00EE29FD">
        <w:rPr>
          <w:rFonts w:ascii="Times New Roman" w:eastAsia="Times New Roman" w:hAnsi="Times New Roman" w:cs="Times New Roman"/>
          <w:iCs/>
          <w:color w:val="000000"/>
          <w:sz w:val="24"/>
          <w:szCs w:val="24"/>
        </w:rPr>
        <w:t>A.8619A/S.7573, which would expand eligibility for victims and survivors of crime to access</w:t>
      </w:r>
      <w:r>
        <w:rPr>
          <w:rFonts w:ascii="Times New Roman" w:eastAsia="Times New Roman" w:hAnsi="Times New Roman" w:cs="Times New Roman"/>
          <w:iCs/>
          <w:color w:val="000000"/>
          <w:sz w:val="24"/>
          <w:szCs w:val="24"/>
        </w:rPr>
        <w:t xml:space="preserve"> </w:t>
      </w:r>
      <w:r w:rsidRPr="00EE29FD">
        <w:rPr>
          <w:rFonts w:ascii="Times New Roman" w:eastAsia="Times New Roman" w:hAnsi="Times New Roman" w:cs="Times New Roman"/>
          <w:iCs/>
          <w:color w:val="000000"/>
          <w:sz w:val="24"/>
          <w:szCs w:val="24"/>
        </w:rPr>
        <w:t>victim compensation funds</w:t>
      </w:r>
      <w:r>
        <w:rPr>
          <w:rFonts w:ascii="Times New Roman" w:eastAsia="Times New Roman" w:hAnsi="Times New Roman" w:cs="Times New Roman"/>
          <w:iCs/>
          <w:color w:val="000000"/>
          <w:sz w:val="24"/>
          <w:szCs w:val="24"/>
        </w:rPr>
        <w:t>.</w:t>
      </w:r>
    </w:p>
    <w:p w14:paraId="7F2270E8" w14:textId="77777777" w:rsidR="00521D4F" w:rsidRPr="00D757FE" w:rsidRDefault="00521D4F" w:rsidP="00521D4F">
      <w:pPr>
        <w:spacing w:after="0" w:line="240" w:lineRule="auto"/>
        <w:jc w:val="both"/>
        <w:rPr>
          <w:rFonts w:ascii="Times New Roman" w:eastAsia="Times New Roman" w:hAnsi="Times New Roman" w:cs="Times New Roman"/>
          <w:iCs/>
          <w:vanish/>
          <w:color w:val="000000"/>
          <w:sz w:val="24"/>
          <w:szCs w:val="24"/>
        </w:rPr>
      </w:pPr>
      <w:r w:rsidRPr="00D757FE">
        <w:rPr>
          <w:rFonts w:ascii="Times New Roman" w:eastAsia="Times New Roman" w:hAnsi="Times New Roman" w:cs="Times New Roman"/>
          <w:iCs/>
          <w:vanish/>
          <w:color w:val="000000"/>
          <w:sz w:val="24"/>
          <w:szCs w:val="24"/>
        </w:rPr>
        <w:t>..Body</w:t>
      </w:r>
    </w:p>
    <w:p w14:paraId="67526B7D" w14:textId="77777777" w:rsidR="00521D4F" w:rsidRDefault="00521D4F" w:rsidP="00521D4F">
      <w:pPr>
        <w:spacing w:after="0" w:line="240" w:lineRule="auto"/>
        <w:jc w:val="both"/>
        <w:rPr>
          <w:rFonts w:ascii="Times New Roman" w:eastAsia="Times New Roman" w:hAnsi="Times New Roman" w:cs="Times New Roman"/>
          <w:color w:val="000000"/>
          <w:sz w:val="24"/>
          <w:szCs w:val="24"/>
        </w:rPr>
      </w:pPr>
    </w:p>
    <w:p w14:paraId="5FF29A50" w14:textId="3A98307D" w:rsidR="00521D4F" w:rsidRDefault="00521D4F" w:rsidP="00521D4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By Council Members Narcisse,</w:t>
      </w:r>
      <w:r>
        <w:rPr>
          <w:rFonts w:ascii="Times New Roman" w:hAnsi="Times New Roman" w:cs="Times New Roman"/>
          <w:sz w:val="24"/>
          <w:szCs w:val="24"/>
        </w:rPr>
        <w:t xml:space="preserve"> </w:t>
      </w:r>
      <w:proofErr w:type="spellStart"/>
      <w:r>
        <w:rPr>
          <w:rFonts w:ascii="Times New Roman" w:hAnsi="Times New Roman" w:cs="Times New Roman"/>
          <w:sz w:val="24"/>
          <w:szCs w:val="24"/>
        </w:rPr>
        <w:t>Cabán</w:t>
      </w:r>
      <w:proofErr w:type="spellEnd"/>
      <w:r>
        <w:rPr>
          <w:rFonts w:ascii="Times New Roman" w:hAnsi="Times New Roman" w:cs="Times New Roman"/>
          <w:sz w:val="24"/>
          <w:szCs w:val="24"/>
        </w:rPr>
        <w:t xml:space="preserve">, Hanif </w:t>
      </w:r>
      <w:r w:rsidR="00946355" w:rsidRPr="00946355">
        <w:rPr>
          <w:rFonts w:ascii="Times New Roman" w:hAnsi="Times New Roman" w:cs="Times New Roman"/>
          <w:sz w:val="24"/>
          <w:szCs w:val="24"/>
        </w:rPr>
        <w:t xml:space="preserve">Rivera, </w:t>
      </w:r>
      <w:r w:rsidR="00445AFC" w:rsidRPr="00445AFC">
        <w:rPr>
          <w:rFonts w:ascii="Times New Roman" w:hAnsi="Times New Roman" w:cs="Times New Roman"/>
          <w:sz w:val="24"/>
          <w:szCs w:val="24"/>
        </w:rPr>
        <w:t xml:space="preserve">Brannan, Hudson, Joseph, </w:t>
      </w:r>
      <w:proofErr w:type="spellStart"/>
      <w:r w:rsidR="00445AFC" w:rsidRPr="00445AFC">
        <w:rPr>
          <w:rFonts w:ascii="Times New Roman" w:hAnsi="Times New Roman" w:cs="Times New Roman"/>
          <w:sz w:val="24"/>
          <w:szCs w:val="24"/>
        </w:rPr>
        <w:t>Ossé</w:t>
      </w:r>
      <w:proofErr w:type="spellEnd"/>
      <w:r w:rsidR="00445AFC" w:rsidRPr="00445AFC">
        <w:rPr>
          <w:rFonts w:ascii="Times New Roman" w:hAnsi="Times New Roman" w:cs="Times New Roman"/>
          <w:sz w:val="24"/>
          <w:szCs w:val="24"/>
        </w:rPr>
        <w:t xml:space="preserve"> and Nurse</w:t>
      </w:r>
    </w:p>
    <w:p w14:paraId="7916CB39"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The Crime Victims Fund (“Fund”), which was established by the Victims of Crime Act (VOCA) of 1984 as a scheme to compensate victims and survivors of crime, is a major funding source for victim services across the United States (U.S.); and</w:t>
      </w:r>
    </w:p>
    <w:p w14:paraId="7A7F3394"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As of December 31, 2021, the Fund has a balance of over $2.7 billion and includes deposits from </w:t>
      </w:r>
      <w:r w:rsidRPr="007E65AB">
        <w:rPr>
          <w:rFonts w:ascii="Times New Roman" w:eastAsia="Times New Roman" w:hAnsi="Times New Roman" w:cs="Times New Roman"/>
          <w:color w:val="000000"/>
          <w:sz w:val="24"/>
          <w:szCs w:val="24"/>
        </w:rPr>
        <w:t>criminal fines, forfeited bail bonds, penalties, and special assessments collected by U.S. Attorneys</w:t>
      </w:r>
      <w:r>
        <w:rPr>
          <w:rFonts w:ascii="Times New Roman" w:eastAsia="Times New Roman" w:hAnsi="Times New Roman" w:cs="Times New Roman"/>
          <w:color w:val="000000"/>
          <w:sz w:val="24"/>
          <w:szCs w:val="24"/>
        </w:rPr>
        <w:t>’</w:t>
      </w:r>
      <w:r w:rsidRPr="007E65AB">
        <w:rPr>
          <w:rFonts w:ascii="Times New Roman" w:eastAsia="Times New Roman" w:hAnsi="Times New Roman" w:cs="Times New Roman"/>
          <w:color w:val="000000"/>
          <w:sz w:val="24"/>
          <w:szCs w:val="24"/>
        </w:rPr>
        <w:t xml:space="preserve"> Offices, federal courts, and the Federal Bureau of Prisons</w:t>
      </w:r>
      <w:r>
        <w:rPr>
          <w:rFonts w:ascii="Times New Roman" w:eastAsia="Times New Roman" w:hAnsi="Times New Roman" w:cs="Times New Roman"/>
          <w:color w:val="000000"/>
          <w:sz w:val="24"/>
          <w:szCs w:val="24"/>
        </w:rPr>
        <w:t>, paid by convicted federal offenders, as well as from gifts, donations, and bequests by private parties; and</w:t>
      </w:r>
    </w:p>
    <w:p w14:paraId="7CEAA7ED" w14:textId="77777777" w:rsidR="00521D4F" w:rsidRDefault="00521D4F" w:rsidP="00521D4F">
      <w:pPr>
        <w:tabs>
          <w:tab w:val="left" w:pos="2420"/>
        </w:tabs>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The Office for Victims of Crime, established by VOCA, administers the Fund to federal, state, and tribal victim assistance programs in the form of formula grants, discretionary grants, and set-asides according to an established annual allocation process; and</w:t>
      </w:r>
    </w:p>
    <w:p w14:paraId="51393658" w14:textId="77777777" w:rsidR="00521D4F" w:rsidRDefault="00521D4F" w:rsidP="00521D4F">
      <w:pPr>
        <w:tabs>
          <w:tab w:val="left" w:pos="2420"/>
        </w:tabs>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The state crime victim compensation program formula grants supplement state funds for directly reimbursing to or on behalf of victims of violent crimes for out-of-pocket expenses that result from the crime, including medical costs; funeral and burial costs; mental health counseling; and lost wages or loss of support; and</w:t>
      </w:r>
    </w:p>
    <w:p w14:paraId="1AE6A291"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In New York State (“NYS” or “State”), the Office of Victim Services (OVS) provides financial assistance and reimbursement to victims for crime-related out-of-pocket expenses via </w:t>
      </w:r>
      <w:proofErr w:type="spellStart"/>
      <w:r>
        <w:rPr>
          <w:rFonts w:ascii="Times New Roman" w:eastAsia="Times New Roman" w:hAnsi="Times New Roman" w:cs="Times New Roman"/>
          <w:color w:val="000000"/>
          <w:sz w:val="24"/>
          <w:szCs w:val="24"/>
        </w:rPr>
        <w:t>subgrants</w:t>
      </w:r>
      <w:proofErr w:type="spellEnd"/>
      <w:r>
        <w:rPr>
          <w:rFonts w:ascii="Times New Roman" w:eastAsia="Times New Roman" w:hAnsi="Times New Roman" w:cs="Times New Roman"/>
          <w:color w:val="000000"/>
          <w:sz w:val="24"/>
          <w:szCs w:val="24"/>
        </w:rPr>
        <w:t xml:space="preserve"> funded, in part, by the VOCA Victim Compensation Program; and</w:t>
      </w:r>
    </w:p>
    <w:p w14:paraId="1CF74AED"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OVS is a payer of last resort, which means a victim or survivor of a crime or family member must exhaust all other sources of compensation, such as benefits from health or </w:t>
      </w:r>
      <w:r>
        <w:rPr>
          <w:rFonts w:ascii="Times New Roman" w:eastAsia="Times New Roman" w:hAnsi="Times New Roman" w:cs="Times New Roman"/>
          <w:color w:val="000000"/>
          <w:sz w:val="24"/>
          <w:szCs w:val="24"/>
        </w:rPr>
        <w:lastRenderedPageBreak/>
        <w:t>other insurance policies or workers’ compensation, before the agency can provide financial assistance; and</w:t>
      </w:r>
    </w:p>
    <w:p w14:paraId="56022D0E"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Whereas, In order to be eligible for OVS’ victim compensation, the victim/survivor must (1) be an innocent victim of the crime; (2) have been physically injured as a result of the crime (if between the ages of 18 and 60); (3) report the crime within one week to police or another criminal justice agency; (4) file a claim with OVS within one year of the crime; and (5) cooperate with police, the district attorney’s office and OVS in the investigation of such crime; and</w:t>
      </w:r>
      <w:proofErr w:type="gramEnd"/>
    </w:p>
    <w:p w14:paraId="2C874C73"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Whereas, According to OVS’ October 1, 2019 – September 30, 3019 Victim Compensation Formula Grant Program Annual Performance Measures Report, which is the latest accessible report, nearly 11,000 people applied for victim compensation benefits during the reporting period (October 2018 – September 2019); and, of the victims, the majority (40 percent) identified as white, compared to 29 percent Black, 21 percent </w:t>
      </w:r>
      <w:proofErr w:type="spellStart"/>
      <w:r>
        <w:rPr>
          <w:rFonts w:ascii="Times New Roman" w:eastAsia="Times New Roman" w:hAnsi="Times New Roman" w:cs="Times New Roman"/>
          <w:color w:val="000000"/>
          <w:sz w:val="24"/>
          <w:szCs w:val="24"/>
        </w:rPr>
        <w:t>Latinx</w:t>
      </w:r>
      <w:proofErr w:type="spellEnd"/>
      <w:r>
        <w:rPr>
          <w:rFonts w:ascii="Times New Roman" w:eastAsia="Times New Roman" w:hAnsi="Times New Roman" w:cs="Times New Roman"/>
          <w:color w:val="000000"/>
          <w:sz w:val="24"/>
          <w:szCs w:val="24"/>
        </w:rPr>
        <w:t xml:space="preserve"> and 4.5 percent Asian; and</w:t>
      </w:r>
      <w:proofErr w:type="gramEnd"/>
    </w:p>
    <w:p w14:paraId="5D8CB3DD"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According to the Center for Victim Research, in the U.S., less than three percent of all victims receive any victim compensation due to restrictive eligibility requirements that make it inaccessible for many Black, Indigenous, People of Color (BIPOC), members of the LGBTQI+ community, working class people, disabled people, and immigrants; and</w:t>
      </w:r>
    </w:p>
    <w:p w14:paraId="79DD0830"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Whereas, Nationally, Black men under age 35 living in urban areas with annual incomes below $25,000 are more likely to be victimized than any other group yet are least likely to receive victim compensation, while the largest recipients of victim compensation are white women above the age of 55 living in non-urban areas with incomes greater than $75,000 a year, per a 2019 Center for Victim Research report; and</w:t>
      </w:r>
      <w:proofErr w:type="gramEnd"/>
    </w:p>
    <w:p w14:paraId="2F9010A6"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Victim/survivor advocates report that victims and survivors often do not report crimes for a variety of reasons, including fear of retaliation, mistrust in law enforcement, the age </w:t>
      </w:r>
      <w:r>
        <w:rPr>
          <w:rFonts w:ascii="Times New Roman" w:eastAsia="Times New Roman" w:hAnsi="Times New Roman" w:cs="Times New Roman"/>
          <w:color w:val="000000"/>
          <w:sz w:val="24"/>
          <w:szCs w:val="24"/>
        </w:rPr>
        <w:lastRenderedPageBreak/>
        <w:t>and/or other demographics of a victim/survivor, or the dynamics of an intimate partner relationship; and</w:t>
      </w:r>
    </w:p>
    <w:p w14:paraId="44DB89D8"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LGBTQI+ victims/survivors often fear reporting crimes: over 30 percent of LGBTQI+ victims of homophobic and transphobic violence who reported to the police said they were verbally abusive and 16 percent said they were physically abusive, per a 2017 </w:t>
      </w:r>
      <w:r w:rsidRPr="007402FF">
        <w:rPr>
          <w:rFonts w:ascii="Times New Roman" w:eastAsia="Times New Roman" w:hAnsi="Times New Roman" w:cs="Times New Roman"/>
          <w:color w:val="000000"/>
          <w:sz w:val="24"/>
          <w:szCs w:val="24"/>
        </w:rPr>
        <w:t>National Coalition of Anti-Violence Programs</w:t>
      </w:r>
      <w:r>
        <w:rPr>
          <w:rFonts w:ascii="Times New Roman" w:eastAsia="Times New Roman" w:hAnsi="Times New Roman" w:cs="Times New Roman"/>
          <w:color w:val="000000"/>
          <w:sz w:val="24"/>
          <w:szCs w:val="24"/>
        </w:rPr>
        <w:t xml:space="preserve"> report; and</w:t>
      </w:r>
    </w:p>
    <w:p w14:paraId="3543FFA2"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Immigrant victims/survivors also often avoid reporting crimes due to fear that it may result in the person who harmed them being deported, or that they themselves might be deported or lose their pathway to citizenship, per a 2017 New York Times article; and</w:t>
      </w:r>
    </w:p>
    <w:p w14:paraId="0CB2AD5E"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According to the National Crime Victimization Survey (NCVS), 5,813,410 violent victimizations occurred in 2019 and, of those victimizations, 59 percent were not reported to law enforcement; and</w:t>
      </w:r>
    </w:p>
    <w:p w14:paraId="3DB19583"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NVCS also reported that in 2019, only 7.7 percent of victims/survivors of violent crimes received assistance from victim service agencies, suggesting that more than 90 percent of victims and survivors are not likely to receive necessary services or support due to non-reporting; and</w:t>
      </w:r>
    </w:p>
    <w:p w14:paraId="60C19C6D"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Whereas, A.8619A/S.7573, sponsored by State Assembly Member </w:t>
      </w:r>
      <w:proofErr w:type="spellStart"/>
      <w:r>
        <w:rPr>
          <w:rFonts w:ascii="Times New Roman" w:eastAsia="Times New Roman" w:hAnsi="Times New Roman" w:cs="Times New Roman"/>
          <w:color w:val="000000"/>
          <w:sz w:val="24"/>
          <w:szCs w:val="24"/>
        </w:rPr>
        <w:t>Demond</w:t>
      </w:r>
      <w:proofErr w:type="spellEnd"/>
      <w:r>
        <w:rPr>
          <w:rFonts w:ascii="Times New Roman" w:eastAsia="Times New Roman" w:hAnsi="Times New Roman" w:cs="Times New Roman"/>
          <w:color w:val="000000"/>
          <w:sz w:val="24"/>
          <w:szCs w:val="24"/>
        </w:rPr>
        <w:t xml:space="preserve"> Meeks and State Senator </w:t>
      </w:r>
      <w:proofErr w:type="spellStart"/>
      <w:r>
        <w:rPr>
          <w:rFonts w:ascii="Times New Roman" w:eastAsia="Times New Roman" w:hAnsi="Times New Roman" w:cs="Times New Roman"/>
          <w:color w:val="000000"/>
          <w:sz w:val="24"/>
          <w:szCs w:val="24"/>
        </w:rPr>
        <w:t>Zellnor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Myrie</w:t>
      </w:r>
      <w:proofErr w:type="spellEnd"/>
      <w:r>
        <w:rPr>
          <w:rFonts w:ascii="Times New Roman" w:eastAsia="Times New Roman" w:hAnsi="Times New Roman" w:cs="Times New Roman"/>
          <w:color w:val="000000"/>
          <w:sz w:val="24"/>
          <w:szCs w:val="24"/>
        </w:rPr>
        <w:t xml:space="preserve">, respectively, would remove the State’s onerous mandated law enforcement reporting requirement by expanding eligibility for victims and survivors of qualifying crimes, via (1) </w:t>
      </w:r>
      <w:r w:rsidRPr="00093FDF">
        <w:rPr>
          <w:rFonts w:ascii="Times New Roman" w:eastAsia="Times New Roman" w:hAnsi="Times New Roman" w:cs="Times New Roman"/>
          <w:color w:val="000000"/>
          <w:sz w:val="24"/>
          <w:szCs w:val="24"/>
        </w:rPr>
        <w:t>increas</w:t>
      </w:r>
      <w:r>
        <w:rPr>
          <w:rFonts w:ascii="Times New Roman" w:eastAsia="Times New Roman" w:hAnsi="Times New Roman" w:cs="Times New Roman"/>
          <w:color w:val="000000"/>
          <w:sz w:val="24"/>
          <w:szCs w:val="24"/>
        </w:rPr>
        <w:t xml:space="preserve">ing </w:t>
      </w:r>
      <w:r w:rsidRPr="00093FDF">
        <w:rPr>
          <w:rFonts w:ascii="Times New Roman" w:eastAsia="Times New Roman" w:hAnsi="Times New Roman" w:cs="Times New Roman"/>
          <w:color w:val="000000"/>
          <w:sz w:val="24"/>
          <w:szCs w:val="24"/>
        </w:rPr>
        <w:t xml:space="preserve">the time a victim/survivor may file a claim with </w:t>
      </w:r>
      <w:r>
        <w:rPr>
          <w:rFonts w:ascii="Times New Roman" w:eastAsia="Times New Roman" w:hAnsi="Times New Roman" w:cs="Times New Roman"/>
          <w:color w:val="000000"/>
          <w:sz w:val="24"/>
          <w:szCs w:val="24"/>
        </w:rPr>
        <w:t xml:space="preserve">OVS </w:t>
      </w:r>
      <w:r w:rsidRPr="00093FDF">
        <w:rPr>
          <w:rFonts w:ascii="Times New Roman" w:eastAsia="Times New Roman" w:hAnsi="Times New Roman" w:cs="Times New Roman"/>
          <w:color w:val="000000"/>
          <w:sz w:val="24"/>
          <w:szCs w:val="24"/>
        </w:rPr>
        <w:t>from one year to</w:t>
      </w:r>
      <w:r>
        <w:rPr>
          <w:rFonts w:ascii="Times New Roman" w:eastAsia="Times New Roman" w:hAnsi="Times New Roman" w:cs="Times New Roman"/>
          <w:color w:val="000000"/>
          <w:sz w:val="24"/>
          <w:szCs w:val="24"/>
        </w:rPr>
        <w:t xml:space="preserve"> </w:t>
      </w:r>
      <w:r w:rsidRPr="00093FDF">
        <w:rPr>
          <w:rFonts w:ascii="Times New Roman" w:eastAsia="Times New Roman" w:hAnsi="Times New Roman" w:cs="Times New Roman"/>
          <w:color w:val="000000"/>
          <w:sz w:val="24"/>
          <w:szCs w:val="24"/>
        </w:rPr>
        <w:t>seven years</w:t>
      </w:r>
      <w:r>
        <w:rPr>
          <w:rFonts w:ascii="Times New Roman" w:eastAsia="Times New Roman" w:hAnsi="Times New Roman" w:cs="Times New Roman"/>
          <w:color w:val="000000"/>
          <w:sz w:val="24"/>
          <w:szCs w:val="24"/>
        </w:rPr>
        <w:t xml:space="preserve">; (2) removing the requirement that a crime be reported to a law enforcement agency “promptly” and within one week of the occurrence of the crime and instead, allowing for reporting “within a reasonable time considering all the circumstances, including the victim’s physical, </w:t>
      </w:r>
      <w:r>
        <w:rPr>
          <w:rFonts w:ascii="Times New Roman" w:eastAsia="Times New Roman" w:hAnsi="Times New Roman" w:cs="Times New Roman"/>
          <w:color w:val="000000"/>
          <w:sz w:val="24"/>
          <w:szCs w:val="24"/>
        </w:rPr>
        <w:lastRenderedPageBreak/>
        <w:t>emotional and mental condition and family situation”; and (3) allowing alternative forms of evidence to be provided to show that a qualifying crime was committed; and</w:t>
      </w:r>
      <w:proofErr w:type="gramEnd"/>
    </w:p>
    <w:p w14:paraId="7E9AF9A1" w14:textId="77777777" w:rsidR="00521D4F" w:rsidRDefault="00521D4F" w:rsidP="00521D4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Enacting A.8619A/S.7573 would not only refine current law, but provide greater access of funds to many neglected victims and survivors of violence, including LGBTQI+ victims and survivors, immigrant victims and survivors, victims and survivors of color, and victims and survivors of domestic violence, gun violence and police violence; now, therefore, be it</w:t>
      </w:r>
    </w:p>
    <w:p w14:paraId="1A67953E" w14:textId="77777777" w:rsidR="00521D4F" w:rsidRDefault="00521D4F" w:rsidP="00521D4F">
      <w:pPr>
        <w:spacing w:line="480" w:lineRule="auto"/>
        <w:ind w:firstLine="720"/>
        <w:jc w:val="both"/>
        <w:rPr>
          <w:rFonts w:ascii="Times New Roman" w:eastAsia="Times New Roman" w:hAnsi="Times New Roman" w:cs="Times New Roman"/>
          <w:color w:val="000000"/>
          <w:sz w:val="24"/>
          <w:szCs w:val="24"/>
        </w:rPr>
      </w:pPr>
      <w:r w:rsidRPr="00DA3011">
        <w:rPr>
          <w:rFonts w:ascii="Times New Roman" w:eastAsia="Times New Roman" w:hAnsi="Times New Roman" w:cs="Times New Roman"/>
          <w:color w:val="000000"/>
          <w:sz w:val="24"/>
          <w:szCs w:val="24"/>
        </w:rPr>
        <w:t xml:space="preserve">Resolved, That the Council of the City of </w:t>
      </w:r>
      <w:r>
        <w:rPr>
          <w:rFonts w:ascii="Times New Roman" w:eastAsia="Times New Roman" w:hAnsi="Times New Roman" w:cs="Times New Roman"/>
          <w:color w:val="000000"/>
          <w:sz w:val="24"/>
          <w:szCs w:val="24"/>
        </w:rPr>
        <w:t>New York calls</w:t>
      </w:r>
      <w:r w:rsidRPr="00186D0C">
        <w:rPr>
          <w:rFonts w:ascii="Times New Roman" w:eastAsia="Times New Roman" w:hAnsi="Times New Roman" w:cs="Times New Roman"/>
          <w:color w:val="000000"/>
          <w:sz w:val="24"/>
          <w:szCs w:val="24"/>
        </w:rPr>
        <w:t xml:space="preserve"> </w:t>
      </w:r>
      <w:r w:rsidRPr="00EE29FD">
        <w:rPr>
          <w:rFonts w:ascii="Times New Roman" w:eastAsia="Times New Roman" w:hAnsi="Times New Roman" w:cs="Times New Roman"/>
          <w:color w:val="000000"/>
          <w:sz w:val="24"/>
          <w:szCs w:val="24"/>
        </w:rPr>
        <w:t>upon the New York State legislature to pass, and the Governor to sign, A.8619A/S.7573, which would expand eligibility for victims and survivors of crime to access victim compensation funds</w:t>
      </w:r>
      <w:r>
        <w:rPr>
          <w:rFonts w:ascii="Times New Roman" w:eastAsia="Times New Roman" w:hAnsi="Times New Roman" w:cs="Times New Roman"/>
          <w:color w:val="000000"/>
          <w:sz w:val="24"/>
          <w:szCs w:val="24"/>
        </w:rPr>
        <w:t>.</w:t>
      </w:r>
    </w:p>
    <w:p w14:paraId="12D539D4" w14:textId="77777777" w:rsidR="00521D4F" w:rsidRDefault="00521D4F" w:rsidP="00521D4F">
      <w:pPr>
        <w:shd w:val="clear" w:color="auto" w:fill="FFFFFF"/>
        <w:spacing w:after="0" w:line="240" w:lineRule="auto"/>
        <w:rPr>
          <w:rFonts w:ascii="Times New Roman" w:eastAsia="Times New Roman" w:hAnsi="Times New Roman" w:cs="Times New Roman"/>
          <w:color w:val="000000"/>
          <w:sz w:val="20"/>
          <w:szCs w:val="24"/>
        </w:rPr>
      </w:pPr>
      <w:r w:rsidRPr="00491447">
        <w:rPr>
          <w:rFonts w:ascii="Times New Roman" w:eastAsia="Times New Roman" w:hAnsi="Times New Roman" w:cs="Times New Roman"/>
          <w:color w:val="000000"/>
          <w:sz w:val="20"/>
          <w:szCs w:val="24"/>
        </w:rPr>
        <w:t>LS</w:t>
      </w:r>
      <w:r>
        <w:rPr>
          <w:rFonts w:ascii="Times New Roman" w:eastAsia="Times New Roman" w:hAnsi="Times New Roman" w:cs="Times New Roman"/>
          <w:color w:val="000000"/>
          <w:sz w:val="20"/>
          <w:szCs w:val="24"/>
        </w:rPr>
        <w:t xml:space="preserve"> #</w:t>
      </w:r>
      <w:r w:rsidRPr="009F203B">
        <w:rPr>
          <w:rFonts w:ascii="Times New Roman" w:eastAsia="Times New Roman" w:hAnsi="Times New Roman" w:cs="Times New Roman"/>
          <w:color w:val="000000"/>
          <w:sz w:val="20"/>
          <w:szCs w:val="24"/>
        </w:rPr>
        <w:t>7343</w:t>
      </w:r>
    </w:p>
    <w:p w14:paraId="19182660" w14:textId="77777777" w:rsidR="00521D4F" w:rsidRPr="00491447" w:rsidRDefault="00521D4F" w:rsidP="00521D4F">
      <w:pPr>
        <w:shd w:val="clear" w:color="auto" w:fill="FFFFFF"/>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02/10/2022</w:t>
      </w:r>
    </w:p>
    <w:p w14:paraId="77154F27" w14:textId="5E46FF30" w:rsidR="00521D4F" w:rsidRPr="00521D4F" w:rsidRDefault="00521D4F" w:rsidP="00521D4F">
      <w:pPr>
        <w:shd w:val="clear" w:color="auto" w:fill="FFFFFF"/>
        <w:spacing w:after="0" w:line="240" w:lineRule="auto"/>
        <w:rPr>
          <w:rFonts w:ascii="Times New Roman" w:eastAsia="Times New Roman" w:hAnsi="Times New Roman" w:cs="Times New Roman"/>
          <w:color w:val="000000"/>
          <w:sz w:val="20"/>
          <w:szCs w:val="24"/>
        </w:rPr>
      </w:pPr>
      <w:r w:rsidRPr="00491447">
        <w:rPr>
          <w:rFonts w:ascii="Times New Roman" w:eastAsia="Times New Roman" w:hAnsi="Times New Roman" w:cs="Times New Roman"/>
          <w:color w:val="000000"/>
          <w:sz w:val="20"/>
          <w:szCs w:val="24"/>
        </w:rPr>
        <w:t>CGR</w:t>
      </w:r>
    </w:p>
    <w:sectPr w:rsidR="00521D4F" w:rsidRPr="00521D4F" w:rsidSect="00CA2F1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5FE5" w14:textId="77777777" w:rsidR="004F7CF6" w:rsidRDefault="004F7CF6" w:rsidP="009F7AB3">
      <w:pPr>
        <w:spacing w:after="0" w:line="240" w:lineRule="auto"/>
      </w:pPr>
      <w:r>
        <w:separator/>
      </w:r>
    </w:p>
  </w:endnote>
  <w:endnote w:type="continuationSeparator" w:id="0">
    <w:p w14:paraId="5E2725C5" w14:textId="77777777" w:rsidR="004F7CF6" w:rsidRDefault="004F7CF6"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ascii="Times New Roman" w:hAnsi="Times New Roman" w:cs="Times New Roman"/>
        <w:noProof/>
      </w:rPr>
    </w:sdtEndPr>
    <w:sdtContent>
      <w:p w14:paraId="2D702DCB" w14:textId="20DCFC60" w:rsidR="00B02191" w:rsidRPr="00CA2F13" w:rsidRDefault="00B02191" w:rsidP="00CA2F13">
        <w:pPr>
          <w:pStyle w:val="Footer"/>
          <w:jc w:val="center"/>
          <w:rPr>
            <w:rFonts w:ascii="Times New Roman" w:hAnsi="Times New Roman" w:cs="Times New Roman"/>
          </w:rPr>
        </w:pPr>
        <w:r w:rsidRPr="00CA2F13">
          <w:rPr>
            <w:rFonts w:ascii="Times New Roman" w:hAnsi="Times New Roman" w:cs="Times New Roman"/>
          </w:rPr>
          <w:fldChar w:fldCharType="begin"/>
        </w:r>
        <w:r w:rsidRPr="00CA2F13">
          <w:rPr>
            <w:rFonts w:ascii="Times New Roman" w:hAnsi="Times New Roman" w:cs="Times New Roman"/>
          </w:rPr>
          <w:instrText xml:space="preserve"> PAGE   \* MERGEFORMAT </w:instrText>
        </w:r>
        <w:r w:rsidRPr="00CA2F13">
          <w:rPr>
            <w:rFonts w:ascii="Times New Roman" w:hAnsi="Times New Roman" w:cs="Times New Roman"/>
          </w:rPr>
          <w:fldChar w:fldCharType="separate"/>
        </w:r>
        <w:r w:rsidR="00A63DBD">
          <w:rPr>
            <w:rFonts w:ascii="Times New Roman" w:hAnsi="Times New Roman" w:cs="Times New Roman"/>
            <w:noProof/>
          </w:rPr>
          <w:t>2</w:t>
        </w:r>
        <w:r w:rsidRPr="00CA2F1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28A85" w14:textId="77777777" w:rsidR="004F7CF6" w:rsidRDefault="004F7CF6" w:rsidP="009F7AB3">
      <w:pPr>
        <w:spacing w:after="0" w:line="240" w:lineRule="auto"/>
      </w:pPr>
      <w:r>
        <w:separator/>
      </w:r>
    </w:p>
  </w:footnote>
  <w:footnote w:type="continuationSeparator" w:id="0">
    <w:p w14:paraId="3A5C6FB1" w14:textId="77777777" w:rsidR="004F7CF6" w:rsidRDefault="004F7CF6" w:rsidP="009F7AB3">
      <w:pPr>
        <w:spacing w:after="0" w:line="240" w:lineRule="auto"/>
      </w:pPr>
      <w:r>
        <w:continuationSeparator/>
      </w:r>
    </w:p>
  </w:footnote>
  <w:footnote w:id="1">
    <w:p w14:paraId="79C41C9A" w14:textId="1B96566C"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NYC Mayor’s Office to End Domestic and Gender-Based Violence (hereinafter “ENDGBV”),</w:t>
      </w:r>
      <w:r w:rsidRPr="00877967">
        <w:rPr>
          <w:rFonts w:ascii="Times New Roman" w:hAnsi="Times New Roman" w:cs="Times New Roman"/>
          <w:i/>
          <w:iCs/>
        </w:rPr>
        <w:t xml:space="preserve"> Introduction to Domestic Violence &amp; GBV</w:t>
      </w:r>
      <w:r w:rsidRPr="00877967">
        <w:rPr>
          <w:rFonts w:ascii="Times New Roman" w:hAnsi="Times New Roman" w:cs="Times New Roman"/>
        </w:rPr>
        <w:t xml:space="preserve"> (</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rPr>
        <w:t>available at</w:t>
      </w:r>
      <w:r w:rsidRPr="00877967">
        <w:rPr>
          <w:rFonts w:ascii="Times New Roman" w:hAnsi="Times New Roman" w:cs="Times New Roman"/>
        </w:rPr>
        <w:t xml:space="preserve"> </w:t>
      </w:r>
      <w:hyperlink r:id="rId1" w:history="1">
        <w:r w:rsidRPr="00877967">
          <w:rPr>
            <w:rStyle w:val="Hyperlink"/>
            <w:rFonts w:ascii="Times New Roman" w:hAnsi="Times New Roman" w:cs="Times New Roman"/>
          </w:rPr>
          <w:t>https://www1.nyc.gov/site/ocdv/services/introduction-to-domestic-violence-and-gender-based-violence.page</w:t>
        </w:r>
      </w:hyperlink>
      <w:r w:rsidRPr="00877967">
        <w:rPr>
          <w:rStyle w:val="Hyperlink"/>
          <w:rFonts w:ascii="Times New Roman" w:hAnsi="Times New Roman" w:cs="Times New Roman"/>
          <w:color w:val="auto"/>
          <w:u w:val="none"/>
        </w:rPr>
        <w:t>.</w:t>
      </w:r>
    </w:p>
  </w:footnote>
  <w:footnote w:id="2">
    <w:p w14:paraId="1F8E1BD7" w14:textId="3D76A36A"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iCs/>
        </w:rPr>
        <w:t>Id.</w:t>
      </w:r>
    </w:p>
  </w:footnote>
  <w:footnote w:id="3">
    <w:p w14:paraId="04356508" w14:textId="0B67ED5B"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iCs/>
        </w:rPr>
        <w:t>Id.</w:t>
      </w:r>
    </w:p>
  </w:footnote>
  <w:footnote w:id="4">
    <w:p w14:paraId="3E28119A" w14:textId="2D09795A"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iCs/>
        </w:rPr>
        <w:t>Id.</w:t>
      </w:r>
    </w:p>
  </w:footnote>
  <w:footnote w:id="5">
    <w:p w14:paraId="1A7B99A6" w14:textId="4F7FBCE1"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Domestic violence is one part of a larger continuum of issues related to gender-based violence, which includes intimate partner violence, family violence, sexual assault, stalking and human trafficking. </w:t>
      </w:r>
      <w:r w:rsidRPr="00877967">
        <w:rPr>
          <w:rFonts w:ascii="Times New Roman" w:hAnsi="Times New Roman" w:cs="Times New Roman"/>
          <w:i/>
        </w:rPr>
        <w:t>See</w:t>
      </w:r>
      <w:r w:rsidRPr="00877967">
        <w:rPr>
          <w:rFonts w:ascii="Times New Roman" w:hAnsi="Times New Roman" w:cs="Times New Roman"/>
        </w:rPr>
        <w:t xml:space="preserve"> ENDGBV, </w:t>
      </w:r>
      <w:r w:rsidRPr="00877967">
        <w:rPr>
          <w:rFonts w:ascii="Times New Roman" w:hAnsi="Times New Roman" w:cs="Times New Roman"/>
          <w:i/>
          <w:iCs/>
        </w:rPr>
        <w:t>Introduction to Domestic Violence &amp; GBV</w:t>
      </w:r>
      <w:r w:rsidRPr="00877967">
        <w:rPr>
          <w:rFonts w:ascii="Times New Roman" w:hAnsi="Times New Roman" w:cs="Times New Roman"/>
        </w:rPr>
        <w:t xml:space="preserve"> (</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rPr>
        <w:t xml:space="preserve">available </w:t>
      </w:r>
      <w:proofErr w:type="spellStart"/>
      <w:r w:rsidRPr="00877967">
        <w:rPr>
          <w:rFonts w:ascii="Times New Roman" w:hAnsi="Times New Roman" w:cs="Times New Roman"/>
          <w:i/>
        </w:rPr>
        <w:t>at</w:t>
      </w:r>
      <w:r w:rsidRPr="00877967">
        <w:rPr>
          <w:rFonts w:ascii="Times New Roman" w:hAnsi="Times New Roman" w:cs="Times New Roman"/>
        </w:rPr>
        <w:t xml:space="preserve"> </w:t>
      </w:r>
      <w:hyperlink r:id="rId2" w:history="1">
        <w:r w:rsidRPr="00877967">
          <w:rPr>
            <w:rStyle w:val="Hyperlink"/>
            <w:rFonts w:ascii="Times New Roman" w:hAnsi="Times New Roman" w:cs="Times New Roman"/>
          </w:rPr>
          <w:t>https://www1.nyc.gov/site/ocdv/services/introduction-to-domestic-violence-and-gender-based-violence.page</w:t>
        </w:r>
      </w:hyperlink>
      <w:r w:rsidRPr="00877967">
        <w:rPr>
          <w:rFonts w:ascii="Times New Roman" w:hAnsi="Times New Roman" w:cs="Times New Roman"/>
        </w:rPr>
        <w:t xml:space="preserve">; </w:t>
      </w:r>
      <w:r w:rsidRPr="00877967">
        <w:rPr>
          <w:rFonts w:ascii="Times New Roman" w:hAnsi="Times New Roman" w:cs="Times New Roman"/>
          <w:i/>
        </w:rPr>
        <w:t>see</w:t>
      </w:r>
      <w:proofErr w:type="spellEnd"/>
      <w:r w:rsidRPr="00877967">
        <w:rPr>
          <w:rFonts w:ascii="Times New Roman" w:hAnsi="Times New Roman" w:cs="Times New Roman"/>
          <w:i/>
        </w:rPr>
        <w:t xml:space="preserve"> also </w:t>
      </w:r>
      <w:r w:rsidRPr="00877967">
        <w:rPr>
          <w:rFonts w:ascii="Times New Roman" w:hAnsi="Times New Roman" w:cs="Times New Roman"/>
          <w:iCs/>
        </w:rPr>
        <w:t xml:space="preserve">Mayo Clinic, </w:t>
      </w:r>
      <w:r w:rsidRPr="00877967">
        <w:rPr>
          <w:rFonts w:ascii="Times New Roman" w:hAnsi="Times New Roman" w:cs="Times New Roman"/>
          <w:i/>
          <w:iCs/>
        </w:rPr>
        <w:t>Domestic Violence against Women: Recognize Patterns, Seek Help</w:t>
      </w:r>
      <w:r w:rsidRPr="00877967">
        <w:rPr>
          <w:rFonts w:ascii="Times New Roman" w:hAnsi="Times New Roman" w:cs="Times New Roman"/>
        </w:rPr>
        <w:t xml:space="preserve"> (Feb. 25, 2020), </w:t>
      </w:r>
      <w:r w:rsidRPr="00877967">
        <w:rPr>
          <w:rFonts w:ascii="Times New Roman" w:hAnsi="Times New Roman" w:cs="Times New Roman"/>
          <w:i/>
        </w:rPr>
        <w:t>available at</w:t>
      </w:r>
      <w:r w:rsidRPr="00877967">
        <w:rPr>
          <w:rFonts w:ascii="Times New Roman" w:hAnsi="Times New Roman" w:cs="Times New Roman"/>
        </w:rPr>
        <w:t xml:space="preserve"> </w:t>
      </w:r>
      <w:hyperlink r:id="rId3" w:history="1">
        <w:r w:rsidRPr="00877967">
          <w:rPr>
            <w:rStyle w:val="Hyperlink"/>
            <w:rFonts w:ascii="Times New Roman" w:hAnsi="Times New Roman" w:cs="Times New Roman"/>
          </w:rPr>
          <w:t>https://www.mayoclinic.org/healthy-lifestyle/adult-health/in-depth/domestic-violence/art-20048397</w:t>
        </w:r>
      </w:hyperlink>
      <w:r w:rsidRPr="00877967">
        <w:rPr>
          <w:rFonts w:ascii="Times New Roman" w:hAnsi="Times New Roman" w:cs="Times New Roman"/>
        </w:rPr>
        <w:t xml:space="preserve">. </w:t>
      </w:r>
    </w:p>
  </w:footnote>
  <w:footnote w:id="6">
    <w:p w14:paraId="12C247F4" w14:textId="77777777" w:rsidR="00B02191" w:rsidRPr="00877967" w:rsidRDefault="00B02191" w:rsidP="00F354FE">
      <w:pPr>
        <w:spacing w:after="0" w:line="240" w:lineRule="auto"/>
        <w:rPr>
          <w:rFonts w:ascii="Times New Roman" w:hAnsi="Times New Roman" w:cs="Times New Roman"/>
          <w:sz w:val="20"/>
          <w:szCs w:val="20"/>
        </w:rPr>
      </w:pPr>
      <w:r w:rsidRPr="00877967">
        <w:rPr>
          <w:rStyle w:val="FootnoteReference"/>
          <w:rFonts w:ascii="Times New Roman" w:hAnsi="Times New Roman" w:cs="Times New Roman"/>
          <w:sz w:val="20"/>
          <w:szCs w:val="20"/>
        </w:rPr>
        <w:footnoteRef/>
      </w:r>
      <w:r w:rsidRPr="00877967">
        <w:rPr>
          <w:rFonts w:ascii="Times New Roman" w:hAnsi="Times New Roman" w:cs="Times New Roman"/>
          <w:sz w:val="20"/>
          <w:szCs w:val="20"/>
        </w:rPr>
        <w:t xml:space="preserve"> </w:t>
      </w:r>
      <w:proofErr w:type="gramStart"/>
      <w:r w:rsidRPr="00877967">
        <w:rPr>
          <w:rFonts w:ascii="Times New Roman" w:hAnsi="Times New Roman" w:cs="Times New Roman"/>
          <w:sz w:val="20"/>
          <w:szCs w:val="20"/>
        </w:rPr>
        <w:t>IPV is the specific subset of DV involving individuals who are married, formerly married, have a child in common or have been involved in an intimate relationship.</w:t>
      </w:r>
      <w:proofErr w:type="gramEnd"/>
      <w:r w:rsidRPr="00877967">
        <w:rPr>
          <w:rFonts w:ascii="Times New Roman" w:hAnsi="Times New Roman" w:cs="Times New Roman"/>
          <w:sz w:val="20"/>
          <w:szCs w:val="20"/>
        </w:rPr>
        <w:t xml:space="preserve"> </w:t>
      </w:r>
      <w:r w:rsidRPr="00877967">
        <w:rPr>
          <w:rFonts w:ascii="Times New Roman" w:hAnsi="Times New Roman" w:cs="Times New Roman"/>
          <w:i/>
          <w:iCs/>
          <w:sz w:val="20"/>
          <w:szCs w:val="20"/>
        </w:rPr>
        <w:t>See</w:t>
      </w:r>
      <w:r w:rsidRPr="00877967">
        <w:rPr>
          <w:rFonts w:ascii="Times New Roman" w:hAnsi="Times New Roman" w:cs="Times New Roman"/>
          <w:sz w:val="20"/>
          <w:szCs w:val="20"/>
        </w:rPr>
        <w:t xml:space="preserve"> Centers for Disease Control and Prevention, Intimate Partner Violence (</w:t>
      </w:r>
      <w:proofErr w:type="spellStart"/>
      <w:r w:rsidRPr="00877967">
        <w:rPr>
          <w:rFonts w:ascii="Times New Roman" w:hAnsi="Times New Roman" w:cs="Times New Roman"/>
          <w:sz w:val="20"/>
          <w:szCs w:val="20"/>
        </w:rPr>
        <w:t>n.d.</w:t>
      </w:r>
      <w:proofErr w:type="spellEnd"/>
      <w:r w:rsidRPr="00877967">
        <w:rPr>
          <w:rFonts w:ascii="Times New Roman" w:hAnsi="Times New Roman" w:cs="Times New Roman"/>
          <w:sz w:val="20"/>
          <w:szCs w:val="20"/>
        </w:rPr>
        <w:t xml:space="preserve">), </w:t>
      </w:r>
      <w:r w:rsidRPr="00877967">
        <w:rPr>
          <w:rFonts w:ascii="Times New Roman" w:hAnsi="Times New Roman" w:cs="Times New Roman"/>
          <w:i/>
          <w:iCs/>
          <w:sz w:val="20"/>
          <w:szCs w:val="20"/>
        </w:rPr>
        <w:t>available at</w:t>
      </w:r>
      <w:r w:rsidRPr="00877967">
        <w:rPr>
          <w:rFonts w:ascii="Times New Roman" w:hAnsi="Times New Roman" w:cs="Times New Roman"/>
          <w:sz w:val="20"/>
          <w:szCs w:val="20"/>
        </w:rPr>
        <w:t xml:space="preserve"> </w:t>
      </w:r>
      <w:hyperlink r:id="rId4" w:history="1">
        <w:r w:rsidRPr="00877967">
          <w:rPr>
            <w:rStyle w:val="Hyperlink"/>
            <w:rFonts w:ascii="Times New Roman" w:hAnsi="Times New Roman" w:cs="Times New Roman"/>
            <w:sz w:val="20"/>
            <w:szCs w:val="20"/>
          </w:rPr>
          <w:t>https://www.cdc.gov/violenceprevention/intimatepartnerviolence/index.html</w:t>
        </w:r>
      </w:hyperlink>
      <w:r w:rsidRPr="00877967">
        <w:rPr>
          <w:rFonts w:ascii="Times New Roman" w:hAnsi="Times New Roman" w:cs="Times New Roman"/>
          <w:sz w:val="20"/>
          <w:szCs w:val="20"/>
        </w:rPr>
        <w:t xml:space="preserve">; World Health Organization, </w:t>
      </w:r>
      <w:r w:rsidRPr="00877967">
        <w:rPr>
          <w:rFonts w:ascii="Times New Roman" w:hAnsi="Times New Roman" w:cs="Times New Roman"/>
          <w:i/>
          <w:iCs/>
          <w:sz w:val="20"/>
          <w:szCs w:val="20"/>
        </w:rPr>
        <w:t>Understanding and Addressing Domestic Violence: Intimate Partner Violence</w:t>
      </w:r>
      <w:r w:rsidRPr="00877967">
        <w:rPr>
          <w:rFonts w:ascii="Times New Roman" w:hAnsi="Times New Roman" w:cs="Times New Roman"/>
          <w:sz w:val="20"/>
          <w:szCs w:val="20"/>
        </w:rPr>
        <w:t xml:space="preserve"> (</w:t>
      </w:r>
      <w:proofErr w:type="spellStart"/>
      <w:r w:rsidRPr="00877967">
        <w:rPr>
          <w:rFonts w:ascii="Times New Roman" w:hAnsi="Times New Roman" w:cs="Times New Roman"/>
          <w:sz w:val="20"/>
          <w:szCs w:val="20"/>
        </w:rPr>
        <w:t>n.d.</w:t>
      </w:r>
      <w:proofErr w:type="spellEnd"/>
      <w:r w:rsidRPr="00877967">
        <w:rPr>
          <w:rFonts w:ascii="Times New Roman" w:hAnsi="Times New Roman" w:cs="Times New Roman"/>
          <w:sz w:val="20"/>
          <w:szCs w:val="20"/>
        </w:rPr>
        <w:t>), a</w:t>
      </w:r>
      <w:r w:rsidRPr="00877967">
        <w:rPr>
          <w:rFonts w:ascii="Times New Roman" w:hAnsi="Times New Roman" w:cs="Times New Roman"/>
          <w:i/>
          <w:iCs/>
          <w:sz w:val="20"/>
          <w:szCs w:val="20"/>
        </w:rPr>
        <w:t>vailable at</w:t>
      </w:r>
      <w:r w:rsidRPr="00877967">
        <w:rPr>
          <w:rFonts w:ascii="Times New Roman" w:hAnsi="Times New Roman" w:cs="Times New Roman"/>
          <w:sz w:val="20"/>
          <w:szCs w:val="20"/>
        </w:rPr>
        <w:t xml:space="preserve"> </w:t>
      </w:r>
      <w:hyperlink r:id="rId5" w:history="1">
        <w:r w:rsidRPr="00877967">
          <w:rPr>
            <w:rStyle w:val="Hyperlink"/>
            <w:rFonts w:ascii="Times New Roman" w:hAnsi="Times New Roman" w:cs="Times New Roman"/>
            <w:sz w:val="20"/>
            <w:szCs w:val="20"/>
          </w:rPr>
          <w:t>http://apps.who.int/iris/bitstream/handle/10665/77432/WHO_RHR_12.36_en</w:t>
        </w:r>
      </w:hyperlink>
      <w:r w:rsidRPr="00877967">
        <w:rPr>
          <w:rFonts w:ascii="Times New Roman" w:hAnsi="Times New Roman" w:cs="Times New Roman"/>
          <w:sz w:val="20"/>
          <w:szCs w:val="20"/>
        </w:rPr>
        <w:t xml:space="preserve">. </w:t>
      </w:r>
    </w:p>
  </w:footnote>
  <w:footnote w:id="7">
    <w:p w14:paraId="424F1C87" w14:textId="77777777"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World Health Organization, </w:t>
      </w:r>
      <w:r w:rsidRPr="00877967">
        <w:rPr>
          <w:rFonts w:ascii="Times New Roman" w:hAnsi="Times New Roman" w:cs="Times New Roman"/>
          <w:i/>
          <w:iCs/>
        </w:rPr>
        <w:t xml:space="preserve">Understanding and Addressing Violence </w:t>
      </w:r>
      <w:proofErr w:type="gramStart"/>
      <w:r w:rsidRPr="00877967">
        <w:rPr>
          <w:rFonts w:ascii="Times New Roman" w:hAnsi="Times New Roman" w:cs="Times New Roman"/>
          <w:i/>
          <w:iCs/>
        </w:rPr>
        <w:t>Against</w:t>
      </w:r>
      <w:proofErr w:type="gramEnd"/>
      <w:r w:rsidRPr="00877967">
        <w:rPr>
          <w:rFonts w:ascii="Times New Roman" w:hAnsi="Times New Roman" w:cs="Times New Roman"/>
          <w:i/>
          <w:iCs/>
        </w:rPr>
        <w:t xml:space="preserve"> Women</w:t>
      </w:r>
      <w:r w:rsidRPr="00877967">
        <w:rPr>
          <w:rFonts w:ascii="Times New Roman" w:hAnsi="Times New Roman" w:cs="Times New Roman"/>
          <w:i/>
        </w:rPr>
        <w:t xml:space="preserve"> </w:t>
      </w:r>
      <w:r w:rsidRPr="00877967">
        <w:rPr>
          <w:rFonts w:ascii="Times New Roman" w:hAnsi="Times New Roman" w:cs="Times New Roman"/>
        </w:rPr>
        <w:t xml:space="preserve">(2012), </w:t>
      </w:r>
      <w:r w:rsidRPr="00877967">
        <w:rPr>
          <w:rFonts w:ascii="Times New Roman" w:hAnsi="Times New Roman" w:cs="Times New Roman"/>
          <w:i/>
        </w:rPr>
        <w:t xml:space="preserve">available at </w:t>
      </w:r>
      <w:hyperlink r:id="rId6" w:history="1">
        <w:r w:rsidRPr="00877967">
          <w:rPr>
            <w:rStyle w:val="Hyperlink"/>
            <w:rFonts w:ascii="Times New Roman" w:hAnsi="Times New Roman" w:cs="Times New Roman"/>
          </w:rPr>
          <w:t>http://apps.who.int/iris/bitstream/handle/10665/77432/WHO_RHR_12.36_eng.pdf?sequence=1</w:t>
        </w:r>
      </w:hyperlink>
      <w:r w:rsidRPr="00877967">
        <w:rPr>
          <w:rFonts w:ascii="Times New Roman" w:hAnsi="Times New Roman" w:cs="Times New Roman"/>
        </w:rPr>
        <w:t xml:space="preserve">. </w:t>
      </w:r>
    </w:p>
  </w:footnote>
  <w:footnote w:id="8">
    <w:p w14:paraId="70064C6B" w14:textId="7948FEEA" w:rsidR="00B02191" w:rsidRPr="00877967" w:rsidRDefault="00B02191" w:rsidP="00F354FE">
      <w:pPr>
        <w:spacing w:after="0" w:line="240" w:lineRule="auto"/>
        <w:rPr>
          <w:rFonts w:ascii="Times New Roman" w:hAnsi="Times New Roman" w:cs="Times New Roman"/>
          <w:sz w:val="20"/>
          <w:szCs w:val="20"/>
        </w:rPr>
      </w:pPr>
      <w:r w:rsidRPr="00877967">
        <w:rPr>
          <w:rStyle w:val="FootnoteReference"/>
          <w:rFonts w:ascii="Times New Roman" w:hAnsi="Times New Roman" w:cs="Times New Roman"/>
          <w:sz w:val="20"/>
          <w:szCs w:val="20"/>
        </w:rPr>
        <w:footnoteRef/>
      </w:r>
      <w:r w:rsidRPr="00877967">
        <w:rPr>
          <w:rFonts w:ascii="Times New Roman" w:hAnsi="Times New Roman" w:cs="Times New Roman"/>
          <w:sz w:val="20"/>
          <w:szCs w:val="20"/>
        </w:rPr>
        <w:t xml:space="preserve"> LGBTQ+ is an acronym for lesbian, gay, bisexual, transgender and queer or questioning. Other variations of the acronym include but are not limited to other sexualities such as asexual, </w:t>
      </w:r>
      <w:proofErr w:type="spellStart"/>
      <w:r w:rsidRPr="00877967">
        <w:rPr>
          <w:rFonts w:ascii="Times New Roman" w:hAnsi="Times New Roman" w:cs="Times New Roman"/>
          <w:sz w:val="20"/>
          <w:szCs w:val="20"/>
        </w:rPr>
        <w:t>demisexual</w:t>
      </w:r>
      <w:proofErr w:type="spellEnd"/>
      <w:r w:rsidRPr="00877967">
        <w:rPr>
          <w:rFonts w:ascii="Times New Roman" w:hAnsi="Times New Roman" w:cs="Times New Roman"/>
          <w:sz w:val="20"/>
          <w:szCs w:val="20"/>
        </w:rPr>
        <w:t xml:space="preserve">, genderqueer, gender fluid, </w:t>
      </w:r>
      <w:proofErr w:type="spellStart"/>
      <w:proofErr w:type="gramStart"/>
      <w:r w:rsidRPr="00877967">
        <w:rPr>
          <w:rFonts w:ascii="Times New Roman" w:hAnsi="Times New Roman" w:cs="Times New Roman"/>
          <w:sz w:val="20"/>
          <w:szCs w:val="20"/>
        </w:rPr>
        <w:t>graysexual</w:t>
      </w:r>
      <w:proofErr w:type="spellEnd"/>
      <w:proofErr w:type="gramEnd"/>
      <w:r w:rsidRPr="00877967">
        <w:rPr>
          <w:rFonts w:ascii="Times New Roman" w:hAnsi="Times New Roman" w:cs="Times New Roman"/>
          <w:sz w:val="20"/>
          <w:szCs w:val="20"/>
        </w:rPr>
        <w:t xml:space="preserve">, intersex, pansexual and unassigned at birth. </w:t>
      </w:r>
      <w:r w:rsidRPr="00877967">
        <w:rPr>
          <w:rFonts w:ascii="Times New Roman" w:hAnsi="Times New Roman" w:cs="Times New Roman"/>
          <w:i/>
          <w:sz w:val="20"/>
          <w:szCs w:val="20"/>
        </w:rPr>
        <w:t>See</w:t>
      </w:r>
      <w:r w:rsidRPr="00877967">
        <w:rPr>
          <w:rFonts w:ascii="Times New Roman" w:hAnsi="Times New Roman" w:cs="Times New Roman"/>
          <w:sz w:val="20"/>
          <w:szCs w:val="20"/>
        </w:rPr>
        <w:t xml:space="preserve"> Michael Gold, </w:t>
      </w:r>
      <w:r w:rsidRPr="00877967">
        <w:rPr>
          <w:rFonts w:ascii="Times New Roman" w:hAnsi="Times New Roman" w:cs="Times New Roman"/>
          <w:i/>
          <w:sz w:val="20"/>
          <w:szCs w:val="20"/>
        </w:rPr>
        <w:t>The ABCs of L.G.B.T.Q.I.A</w:t>
      </w:r>
      <w:proofErr w:type="gramStart"/>
      <w:r w:rsidRPr="00877967">
        <w:rPr>
          <w:rFonts w:ascii="Times New Roman" w:hAnsi="Times New Roman" w:cs="Times New Roman"/>
          <w:i/>
          <w:sz w:val="20"/>
          <w:szCs w:val="20"/>
        </w:rPr>
        <w:t>.+</w:t>
      </w:r>
      <w:proofErr w:type="gramEnd"/>
      <w:r w:rsidRPr="00877967">
        <w:rPr>
          <w:rFonts w:ascii="Times New Roman" w:hAnsi="Times New Roman" w:cs="Times New Roman"/>
          <w:sz w:val="20"/>
          <w:szCs w:val="20"/>
        </w:rPr>
        <w:t xml:space="preserve">, </w:t>
      </w:r>
      <w:r w:rsidRPr="00877967">
        <w:rPr>
          <w:rFonts w:ascii="Times New Roman" w:hAnsi="Times New Roman" w:cs="Times New Roman"/>
          <w:smallCaps/>
          <w:sz w:val="20"/>
          <w:szCs w:val="20"/>
        </w:rPr>
        <w:t>The New York Times</w:t>
      </w:r>
      <w:r w:rsidRPr="00877967">
        <w:rPr>
          <w:rFonts w:ascii="Times New Roman" w:hAnsi="Times New Roman" w:cs="Times New Roman"/>
          <w:sz w:val="20"/>
          <w:szCs w:val="20"/>
        </w:rPr>
        <w:t xml:space="preserve"> (Jun. 21, 2018, updated Jun. 7, 2019), </w:t>
      </w:r>
      <w:r w:rsidRPr="00877967">
        <w:rPr>
          <w:rFonts w:ascii="Times New Roman" w:hAnsi="Times New Roman" w:cs="Times New Roman"/>
          <w:i/>
          <w:sz w:val="20"/>
          <w:szCs w:val="20"/>
        </w:rPr>
        <w:t xml:space="preserve">available at </w:t>
      </w:r>
      <w:hyperlink r:id="rId7" w:history="1">
        <w:r w:rsidRPr="00877967">
          <w:rPr>
            <w:rStyle w:val="Hyperlink"/>
            <w:rFonts w:ascii="Times New Roman" w:hAnsi="Times New Roman" w:cs="Times New Roman"/>
            <w:sz w:val="20"/>
            <w:szCs w:val="20"/>
          </w:rPr>
          <w:t>https://www.nytimes.com/2018/06/21/style/lgbtq-gender-language.html</w:t>
        </w:r>
      </w:hyperlink>
      <w:r w:rsidRPr="00877967">
        <w:rPr>
          <w:rFonts w:ascii="Times New Roman" w:hAnsi="Times New Roman" w:cs="Times New Roman"/>
          <w:sz w:val="20"/>
          <w:szCs w:val="20"/>
        </w:rPr>
        <w:t>.</w:t>
      </w:r>
    </w:p>
  </w:footnote>
  <w:footnote w:id="9">
    <w:p w14:paraId="3CAE9BDC" w14:textId="7D036175"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proofErr w:type="spellStart"/>
      <w:r w:rsidRPr="00877967">
        <w:rPr>
          <w:rFonts w:ascii="Times New Roman" w:hAnsi="Times New Roman" w:cs="Times New Roman"/>
        </w:rPr>
        <w:t>VAWnet</w:t>
      </w:r>
      <w:proofErr w:type="spellEnd"/>
      <w:r w:rsidRPr="00877967">
        <w:rPr>
          <w:rFonts w:ascii="Times New Roman" w:hAnsi="Times New Roman" w:cs="Times New Roman"/>
        </w:rPr>
        <w:t>: A project of the National Resource Center on Domestic Violence, “The Problem: DV in LGBTQ Communities &amp; Barriers to Safety” (</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rPr>
        <w:t>available at</w:t>
      </w:r>
      <w:r w:rsidRPr="00877967">
        <w:rPr>
          <w:rFonts w:ascii="Times New Roman" w:hAnsi="Times New Roman" w:cs="Times New Roman"/>
        </w:rPr>
        <w:t xml:space="preserve"> </w:t>
      </w:r>
      <w:hyperlink r:id="rId8" w:history="1">
        <w:r w:rsidRPr="00877967">
          <w:rPr>
            <w:rStyle w:val="Hyperlink"/>
            <w:rFonts w:ascii="Times New Roman" w:hAnsi="Times New Roman" w:cs="Times New Roman"/>
          </w:rPr>
          <w:t>https://vawnet.org/sc/rates-and-prevalence-dv-lgbtq-communities</w:t>
        </w:r>
      </w:hyperlink>
      <w:proofErr w:type="gramStart"/>
      <w:r w:rsidRPr="00877967">
        <w:rPr>
          <w:rFonts w:ascii="Times New Roman" w:hAnsi="Times New Roman" w:cs="Times New Roman"/>
        </w:rPr>
        <w:t>;</w:t>
      </w:r>
      <w:proofErr w:type="gramEnd"/>
      <w:r w:rsidRPr="00877967">
        <w:rPr>
          <w:rFonts w:ascii="Times New Roman" w:hAnsi="Times New Roman" w:cs="Times New Roman"/>
        </w:rPr>
        <w:t xml:space="preserve"> </w:t>
      </w:r>
      <w:r w:rsidRPr="00877967">
        <w:rPr>
          <w:rFonts w:ascii="Times New Roman" w:hAnsi="Times New Roman" w:cs="Times New Roman"/>
          <w:i/>
        </w:rPr>
        <w:t>see also</w:t>
      </w:r>
      <w:r w:rsidRPr="00877967">
        <w:rPr>
          <w:rFonts w:ascii="Times New Roman" w:hAnsi="Times New Roman" w:cs="Times New Roman"/>
        </w:rPr>
        <w:t xml:space="preserve"> Ashley Abramson, </w:t>
      </w:r>
      <w:r w:rsidRPr="00877967">
        <w:rPr>
          <w:rFonts w:ascii="Times New Roman" w:hAnsi="Times New Roman" w:cs="Times New Roman"/>
          <w:i/>
          <w:iCs/>
        </w:rPr>
        <w:t>How COVID-19 may increase domestic violence and child abuse</w:t>
      </w:r>
      <w:r w:rsidRPr="00877967">
        <w:rPr>
          <w:rFonts w:ascii="Times New Roman" w:hAnsi="Times New Roman" w:cs="Times New Roman"/>
        </w:rPr>
        <w:t xml:space="preserve">, </w:t>
      </w:r>
      <w:r w:rsidRPr="00877967">
        <w:rPr>
          <w:rFonts w:ascii="Times New Roman" w:hAnsi="Times New Roman" w:cs="Times New Roman"/>
          <w:smallCaps/>
        </w:rPr>
        <w:t>Amer. Psych. Society</w:t>
      </w:r>
      <w:r w:rsidRPr="00877967">
        <w:rPr>
          <w:rFonts w:ascii="Times New Roman" w:hAnsi="Times New Roman" w:cs="Times New Roman"/>
        </w:rPr>
        <w:t xml:space="preserve"> (Apr. 8, 2020),</w:t>
      </w:r>
      <w:r w:rsidRPr="00877967">
        <w:rPr>
          <w:rFonts w:ascii="Times New Roman" w:hAnsi="Times New Roman" w:cs="Times New Roman"/>
          <w:i/>
          <w:iCs/>
        </w:rPr>
        <w:t xml:space="preserve"> available at</w:t>
      </w:r>
      <w:r w:rsidRPr="00877967">
        <w:rPr>
          <w:rFonts w:ascii="Times New Roman" w:hAnsi="Times New Roman" w:cs="Times New Roman"/>
        </w:rPr>
        <w:t xml:space="preserve"> </w:t>
      </w:r>
      <w:hyperlink r:id="rId9" w:history="1">
        <w:r w:rsidRPr="00877967">
          <w:rPr>
            <w:rStyle w:val="Hyperlink"/>
            <w:rFonts w:ascii="Times New Roman" w:hAnsi="Times New Roman" w:cs="Times New Roman"/>
          </w:rPr>
          <w:t>https://www.apa.org/topics/covid-19/domestic-violence-child-abuse</w:t>
        </w:r>
      </w:hyperlink>
      <w:r w:rsidRPr="00877967">
        <w:rPr>
          <w:rFonts w:ascii="Times New Roman" w:hAnsi="Times New Roman" w:cs="Times New Roman"/>
        </w:rPr>
        <w:t>.</w:t>
      </w:r>
    </w:p>
  </w:footnote>
  <w:footnote w:id="10">
    <w:p w14:paraId="119E0B7C" w14:textId="77777777"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This Committee Report utilizes both the terms “victim” and “survivor” to reflect that both are used in the field and the context with which they are used by the source being cited. These terms, however, can take on similar but different meanings based on the jurisdiction or organization using them. </w:t>
      </w:r>
      <w:r w:rsidRPr="00877967">
        <w:rPr>
          <w:rFonts w:ascii="Times New Roman" w:hAnsi="Times New Roman" w:cs="Times New Roman"/>
          <w:i/>
        </w:rPr>
        <w:t>See e.g.,</w:t>
      </w:r>
      <w:r w:rsidRPr="00877967">
        <w:rPr>
          <w:rFonts w:ascii="Times New Roman" w:hAnsi="Times New Roman" w:cs="Times New Roman"/>
        </w:rPr>
        <w:t xml:space="preserve"> RAINN, </w:t>
      </w:r>
      <w:r w:rsidRPr="00877967">
        <w:rPr>
          <w:rFonts w:ascii="Times New Roman" w:hAnsi="Times New Roman" w:cs="Times New Roman"/>
          <w:i/>
        </w:rPr>
        <w:t xml:space="preserve">Key Terms or Phrases </w:t>
      </w:r>
      <w:r w:rsidRPr="00877967">
        <w:rPr>
          <w:rFonts w:ascii="Times New Roman" w:hAnsi="Times New Roman" w:cs="Times New Roman"/>
        </w:rPr>
        <w:t>(</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rPr>
        <w:t>available at</w:t>
      </w:r>
      <w:r w:rsidRPr="00877967">
        <w:rPr>
          <w:rFonts w:ascii="Times New Roman" w:hAnsi="Times New Roman" w:cs="Times New Roman"/>
        </w:rPr>
        <w:t xml:space="preserve"> </w:t>
      </w:r>
      <w:hyperlink r:id="rId10" w:history="1">
        <w:r w:rsidRPr="00877967">
          <w:rPr>
            <w:rStyle w:val="Hyperlink"/>
            <w:rFonts w:ascii="Times New Roman" w:hAnsi="Times New Roman" w:cs="Times New Roman"/>
          </w:rPr>
          <w:t>https://www.rainn.org/articles/key-terms-and-phrases</w:t>
        </w:r>
      </w:hyperlink>
      <w:r w:rsidRPr="00877967">
        <w:rPr>
          <w:rFonts w:ascii="Times New Roman" w:hAnsi="Times New Roman" w:cs="Times New Roman"/>
        </w:rPr>
        <w:t xml:space="preserve">. </w:t>
      </w:r>
    </w:p>
  </w:footnote>
  <w:footnote w:id="11">
    <w:p w14:paraId="772B4F3D" w14:textId="77777777"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ENDGBV,</w:t>
      </w:r>
      <w:r w:rsidRPr="00877967">
        <w:rPr>
          <w:rFonts w:ascii="Times New Roman" w:hAnsi="Times New Roman" w:cs="Times New Roman"/>
          <w:i/>
          <w:iCs/>
        </w:rPr>
        <w:t xml:space="preserve"> Introduction to Domestic Violence &amp; GBV </w:t>
      </w:r>
      <w:r w:rsidRPr="00877967">
        <w:rPr>
          <w:rFonts w:ascii="Times New Roman" w:hAnsi="Times New Roman" w:cs="Times New Roman"/>
        </w:rPr>
        <w:t>(</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iCs/>
        </w:rPr>
        <w:t>available at</w:t>
      </w:r>
      <w:r w:rsidRPr="00877967">
        <w:rPr>
          <w:rFonts w:ascii="Times New Roman" w:hAnsi="Times New Roman" w:cs="Times New Roman"/>
        </w:rPr>
        <w:t xml:space="preserve"> </w:t>
      </w:r>
      <w:hyperlink r:id="rId11" w:history="1">
        <w:r w:rsidRPr="00877967">
          <w:rPr>
            <w:rStyle w:val="Hyperlink"/>
            <w:rFonts w:ascii="Times New Roman" w:hAnsi="Times New Roman" w:cs="Times New Roman"/>
          </w:rPr>
          <w:t>https://www1.nyc.gov/site/ocdv/services/introduction-to-domestic-violence-and-gender-based-violence.page</w:t>
        </w:r>
      </w:hyperlink>
      <w:r w:rsidRPr="00877967">
        <w:rPr>
          <w:rFonts w:ascii="Times New Roman" w:hAnsi="Times New Roman" w:cs="Times New Roman"/>
        </w:rPr>
        <w:t xml:space="preserve">; NYC Department of Health and Mental Hygiene, </w:t>
      </w:r>
      <w:r w:rsidRPr="00877967">
        <w:rPr>
          <w:rFonts w:ascii="Times New Roman" w:hAnsi="Times New Roman" w:cs="Times New Roman"/>
          <w:i/>
          <w:iCs/>
        </w:rPr>
        <w:t>Intimate Partner Violence (IPV)</w:t>
      </w:r>
      <w:r w:rsidRPr="00877967">
        <w:rPr>
          <w:rFonts w:ascii="Times New Roman" w:hAnsi="Times New Roman" w:cs="Times New Roman"/>
        </w:rPr>
        <w:t xml:space="preserve"> (</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iCs/>
        </w:rPr>
        <w:t>available at</w:t>
      </w:r>
      <w:r w:rsidRPr="00877967">
        <w:rPr>
          <w:rFonts w:ascii="Times New Roman" w:hAnsi="Times New Roman" w:cs="Times New Roman"/>
        </w:rPr>
        <w:t xml:space="preserve"> </w:t>
      </w:r>
      <w:hyperlink r:id="rId12">
        <w:r w:rsidRPr="00877967">
          <w:rPr>
            <w:rStyle w:val="Hyperlink"/>
            <w:rFonts w:ascii="Times New Roman" w:hAnsi="Times New Roman" w:cs="Times New Roman"/>
          </w:rPr>
          <w:t>https://www1.nyc.gov/site/doh/providers/resources/public-health-action-kits-ipv.page</w:t>
        </w:r>
      </w:hyperlink>
      <w:r w:rsidRPr="00877967">
        <w:rPr>
          <w:rFonts w:ascii="Times New Roman" w:hAnsi="Times New Roman" w:cs="Times New Roman"/>
        </w:rPr>
        <w:t xml:space="preserve">; </w:t>
      </w:r>
      <w:r w:rsidRPr="00877967">
        <w:rPr>
          <w:rFonts w:ascii="Times New Roman" w:hAnsi="Times New Roman" w:cs="Times New Roman"/>
          <w:i/>
          <w:iCs/>
        </w:rPr>
        <w:t>See also</w:t>
      </w:r>
      <w:r w:rsidRPr="00877967">
        <w:rPr>
          <w:rFonts w:ascii="Times New Roman" w:hAnsi="Times New Roman" w:cs="Times New Roman"/>
        </w:rPr>
        <w:t xml:space="preserve"> </w:t>
      </w:r>
      <w:r w:rsidRPr="00877967">
        <w:rPr>
          <w:rFonts w:ascii="Times New Roman" w:hAnsi="Times New Roman" w:cs="Times New Roman"/>
          <w:i/>
          <w:iCs/>
        </w:rPr>
        <w:t>Intimate Partner Violence Against Women in New York City</w:t>
      </w:r>
      <w:r w:rsidRPr="00877967">
        <w:rPr>
          <w:rFonts w:ascii="Times New Roman" w:hAnsi="Times New Roman" w:cs="Times New Roman"/>
        </w:rPr>
        <w:t xml:space="preserve"> (Sept. 8, 2008), </w:t>
      </w:r>
      <w:r w:rsidRPr="00877967">
        <w:rPr>
          <w:rFonts w:ascii="Times New Roman" w:hAnsi="Times New Roman" w:cs="Times New Roman"/>
          <w:i/>
          <w:iCs/>
        </w:rPr>
        <w:t xml:space="preserve">available at </w:t>
      </w:r>
      <w:hyperlink r:id="rId13">
        <w:r w:rsidRPr="00877967">
          <w:rPr>
            <w:rStyle w:val="Hyperlink"/>
            <w:rFonts w:ascii="Times New Roman" w:hAnsi="Times New Roman" w:cs="Times New Roman"/>
            <w:iCs/>
          </w:rPr>
          <w:t>https://www1.nyc.gov/assets/doh/downloads/pdf/public/ipv-08.pdf</w:t>
        </w:r>
      </w:hyperlink>
      <w:r w:rsidRPr="00877967">
        <w:rPr>
          <w:rFonts w:ascii="Times New Roman" w:hAnsi="Times New Roman" w:cs="Times New Roman"/>
          <w:i/>
          <w:iCs/>
        </w:rPr>
        <w:t>.</w:t>
      </w:r>
      <w:r w:rsidRPr="00877967">
        <w:rPr>
          <w:rFonts w:ascii="Times New Roman" w:hAnsi="Times New Roman" w:cs="Times New Roman"/>
        </w:rPr>
        <w:t xml:space="preserve"> </w:t>
      </w:r>
    </w:p>
  </w:footnote>
  <w:footnote w:id="12">
    <w:p w14:paraId="44B6E054" w14:textId="01BF3987"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U.S. Department of Justice, Bureau of Justice Statistics, “Police Response to Domestic Violence, 2016-2015” (May 2017), </w:t>
      </w:r>
      <w:r w:rsidRPr="00877967">
        <w:rPr>
          <w:rFonts w:ascii="Times New Roman" w:hAnsi="Times New Roman" w:cs="Times New Roman"/>
          <w:i/>
        </w:rPr>
        <w:t>available at</w:t>
      </w:r>
      <w:r w:rsidRPr="00877967">
        <w:rPr>
          <w:rFonts w:ascii="Times New Roman" w:hAnsi="Times New Roman" w:cs="Times New Roman"/>
        </w:rPr>
        <w:t xml:space="preserve"> </w:t>
      </w:r>
      <w:hyperlink r:id="rId14" w:history="1">
        <w:r w:rsidRPr="00877967">
          <w:rPr>
            <w:rStyle w:val="Hyperlink"/>
            <w:rFonts w:ascii="Times New Roman" w:hAnsi="Times New Roman" w:cs="Times New Roman"/>
          </w:rPr>
          <w:t>https://bjs.ojp.gov/content/pub/pdf/prdv0615_sum.pdf</w:t>
        </w:r>
      </w:hyperlink>
      <w:r w:rsidRPr="00877967">
        <w:rPr>
          <w:rFonts w:ascii="Times New Roman" w:hAnsi="Times New Roman" w:cs="Times New Roman"/>
        </w:rPr>
        <w:t xml:space="preserve">. </w:t>
      </w:r>
    </w:p>
  </w:footnote>
  <w:footnote w:id="13">
    <w:p w14:paraId="33EC3DE6" w14:textId="0C14335A"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iCs/>
        </w:rPr>
        <w:t>See</w:t>
      </w:r>
      <w:r w:rsidRPr="00877967">
        <w:rPr>
          <w:rFonts w:ascii="Times New Roman" w:hAnsi="Times New Roman" w:cs="Times New Roman"/>
        </w:rPr>
        <w:t xml:space="preserve"> Domestic Violence and Housing Technical Assistance Consortium, </w:t>
      </w:r>
      <w:r w:rsidRPr="00877967">
        <w:rPr>
          <w:rFonts w:ascii="Times New Roman" w:hAnsi="Times New Roman" w:cs="Times New Roman"/>
          <w:i/>
        </w:rPr>
        <w:t>Working with Underserved or Marginalized Survivors</w:t>
      </w:r>
      <w:r w:rsidRPr="00877967">
        <w:rPr>
          <w:rFonts w:ascii="Times New Roman" w:hAnsi="Times New Roman" w:cs="Times New Roman"/>
        </w:rPr>
        <w:t xml:space="preserve"> (</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rPr>
        <w:t>available at</w:t>
      </w:r>
      <w:r w:rsidRPr="00877967">
        <w:rPr>
          <w:rFonts w:ascii="Times New Roman" w:hAnsi="Times New Roman" w:cs="Times New Roman"/>
        </w:rPr>
        <w:t xml:space="preserve"> </w:t>
      </w:r>
      <w:hyperlink r:id="rId15" w:history="1">
        <w:r w:rsidRPr="00877967">
          <w:rPr>
            <w:rStyle w:val="Hyperlink"/>
            <w:rFonts w:ascii="Times New Roman" w:hAnsi="Times New Roman" w:cs="Times New Roman"/>
          </w:rPr>
          <w:t>https://safehousingpartnerships.org/key-approaches/survivor-centered-services/working-with-underserved</w:t>
        </w:r>
      </w:hyperlink>
      <w:r w:rsidRPr="00877967">
        <w:rPr>
          <w:rFonts w:ascii="Times New Roman" w:hAnsi="Times New Roman" w:cs="Times New Roman"/>
        </w:rPr>
        <w:t>.</w:t>
      </w:r>
    </w:p>
  </w:footnote>
  <w:footnote w:id="14">
    <w:p w14:paraId="090F75FA" w14:textId="1A64A0E5"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proofErr w:type="gramStart"/>
      <w:r w:rsidRPr="00877967">
        <w:rPr>
          <w:rFonts w:ascii="Times New Roman" w:hAnsi="Times New Roman" w:cs="Times New Roman"/>
        </w:rPr>
        <w:t>ENDGBV,</w:t>
      </w:r>
      <w:r w:rsidRPr="00877967">
        <w:rPr>
          <w:rFonts w:ascii="Times New Roman" w:hAnsi="Times New Roman" w:cs="Times New Roman"/>
          <w:i/>
          <w:iCs/>
        </w:rPr>
        <w:t xml:space="preserve"> COVID-29 RESPONSE WORK GROUP SUMMARY REPORT: Supporting Survivors of Domestic and Gender-Based Violence from Crisis through Recovery</w:t>
      </w:r>
      <w:r w:rsidRPr="00877967">
        <w:rPr>
          <w:rFonts w:ascii="Times New Roman" w:hAnsi="Times New Roman" w:cs="Times New Roman"/>
        </w:rPr>
        <w:t xml:space="preserve"> 1, 4-5 (July 2020), </w:t>
      </w:r>
      <w:r w:rsidRPr="00877967">
        <w:rPr>
          <w:rFonts w:ascii="Times New Roman" w:hAnsi="Times New Roman" w:cs="Times New Roman"/>
          <w:i/>
        </w:rPr>
        <w:t xml:space="preserve">available at </w:t>
      </w:r>
      <w:hyperlink r:id="rId16" w:history="1">
        <w:r w:rsidRPr="00877967">
          <w:rPr>
            <w:rStyle w:val="Hyperlink"/>
            <w:rFonts w:ascii="Times New Roman" w:hAnsi="Times New Roman" w:cs="Times New Roman"/>
          </w:rPr>
          <w:t>https://www1.nyc.gov/assets/ocdv/downloads/pdf/crwg-summary-report-july-2020.pdf</w:t>
        </w:r>
      </w:hyperlink>
      <w:r w:rsidRPr="00877967">
        <w:rPr>
          <w:rFonts w:ascii="Times New Roman" w:hAnsi="Times New Roman" w:cs="Times New Roman"/>
        </w:rPr>
        <w:t xml:space="preserve">; Futures without Violence, </w:t>
      </w:r>
      <w:r w:rsidRPr="00877967">
        <w:rPr>
          <w:rFonts w:ascii="Times New Roman" w:hAnsi="Times New Roman" w:cs="Times New Roman"/>
          <w:i/>
          <w:iCs/>
        </w:rPr>
        <w:t>The Facts on Immigrant Women and Domestic Violence</w:t>
      </w:r>
      <w:r w:rsidRPr="00877967">
        <w:rPr>
          <w:rFonts w:ascii="Times New Roman" w:hAnsi="Times New Roman" w:cs="Times New Roman"/>
        </w:rPr>
        <w:t xml:space="preserve"> (</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iCs/>
        </w:rPr>
        <w:t>available at</w:t>
      </w:r>
      <w:r w:rsidRPr="00877967">
        <w:rPr>
          <w:rFonts w:ascii="Times New Roman" w:hAnsi="Times New Roman" w:cs="Times New Roman"/>
        </w:rPr>
        <w:t xml:space="preserve"> </w:t>
      </w:r>
      <w:hyperlink r:id="rId17" w:history="1">
        <w:r w:rsidRPr="00877967">
          <w:rPr>
            <w:rStyle w:val="Hyperlink"/>
            <w:rFonts w:ascii="Times New Roman" w:hAnsi="Times New Roman" w:cs="Times New Roman"/>
          </w:rPr>
          <w:t>http://www.futureswithoutviolence.org/userfiles/file/Children_and_Families/Immigrant.pdf</w:t>
        </w:r>
      </w:hyperlink>
      <w:r w:rsidRPr="00877967">
        <w:rPr>
          <w:rFonts w:ascii="Times New Roman" w:hAnsi="Times New Roman" w:cs="Times New Roman"/>
        </w:rPr>
        <w:t xml:space="preserve"> (explaining that immigrant women, for example, may face a more difficult time escaping abuse due to their immigration status, or feel trapped in abusive relationships due to language barriers, social isolation, and lack of financial resources).</w:t>
      </w:r>
      <w:proofErr w:type="gramEnd"/>
    </w:p>
  </w:footnote>
  <w:footnote w:id="15">
    <w:p w14:paraId="084833CA"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NYC Police Department (hereinafter “NYPD”), Annual Complaint and Radio Run Statistics, “Complaints and Radio Runs 2021” (</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rPr>
        <w:t>available at</w:t>
      </w:r>
      <w:r w:rsidRPr="00877967">
        <w:rPr>
          <w:rFonts w:ascii="Times New Roman" w:hAnsi="Times New Roman" w:cs="Times New Roman"/>
        </w:rPr>
        <w:t xml:space="preserve"> </w:t>
      </w:r>
      <w:hyperlink r:id="rId18" w:history="1">
        <w:r w:rsidRPr="00877967">
          <w:rPr>
            <w:rStyle w:val="Hyperlink"/>
            <w:rFonts w:ascii="Times New Roman" w:hAnsi="Times New Roman" w:cs="Times New Roman"/>
          </w:rPr>
          <w:t>https://www1.nyc.gov/site/nypd/stats/reports-analysis/domestic-violence.page</w:t>
        </w:r>
      </w:hyperlink>
      <w:r w:rsidRPr="00877967">
        <w:rPr>
          <w:rFonts w:ascii="Times New Roman" w:hAnsi="Times New Roman" w:cs="Times New Roman"/>
        </w:rPr>
        <w:t>.</w:t>
      </w:r>
    </w:p>
  </w:footnote>
  <w:footnote w:id="16">
    <w:p w14:paraId="54F779A3"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The NYPD </w:t>
      </w:r>
      <w:proofErr w:type="gramStart"/>
      <w:r w:rsidRPr="00877967">
        <w:rPr>
          <w:rFonts w:ascii="Times New Roman" w:hAnsi="Times New Roman" w:cs="Times New Roman"/>
        </w:rPr>
        <w:t>is alerted</w:t>
      </w:r>
      <w:proofErr w:type="gramEnd"/>
      <w:r w:rsidRPr="00877967">
        <w:rPr>
          <w:rFonts w:ascii="Times New Roman" w:hAnsi="Times New Roman" w:cs="Times New Roman"/>
        </w:rPr>
        <w:t xml:space="preserve"> to DV incidents primarily through the 911 system. When information suggesting a possible DV incident is given by a 911-caller, 911 operators dispatch </w:t>
      </w:r>
      <w:proofErr w:type="gramStart"/>
      <w:r w:rsidRPr="00877967">
        <w:rPr>
          <w:rFonts w:ascii="Times New Roman" w:hAnsi="Times New Roman" w:cs="Times New Roman"/>
        </w:rPr>
        <w:t>a team</w:t>
      </w:r>
      <w:proofErr w:type="gramEnd"/>
      <w:r w:rsidRPr="00877967">
        <w:rPr>
          <w:rFonts w:ascii="Times New Roman" w:hAnsi="Times New Roman" w:cs="Times New Roman"/>
        </w:rPr>
        <w:t xml:space="preserve"> of patrol officers through a “radio run” that is coded as a possible DV-related incident. </w:t>
      </w:r>
      <w:r w:rsidRPr="00877967">
        <w:rPr>
          <w:rFonts w:ascii="Times New Roman" w:hAnsi="Times New Roman" w:cs="Times New Roman"/>
          <w:i/>
        </w:rPr>
        <w:t>See</w:t>
      </w:r>
      <w:r w:rsidRPr="00877967">
        <w:rPr>
          <w:rFonts w:ascii="Times New Roman" w:hAnsi="Times New Roman" w:cs="Times New Roman"/>
        </w:rPr>
        <w:t xml:space="preserve"> Committee Report of the NYC Council, </w:t>
      </w:r>
      <w:r w:rsidRPr="00877967">
        <w:rPr>
          <w:rFonts w:ascii="Times New Roman" w:hAnsi="Times New Roman" w:cs="Times New Roman"/>
          <w:i/>
        </w:rPr>
        <w:t>Oversight: The Impact of the Coronavirus (COVID-19) on Domestic Violence in New York City</w:t>
      </w:r>
      <w:r w:rsidRPr="00877967">
        <w:rPr>
          <w:rFonts w:ascii="Times New Roman" w:hAnsi="Times New Roman" w:cs="Times New Roman"/>
        </w:rPr>
        <w:t xml:space="preserve">, Committee on Women &amp; Gender Equity jointly with the Committee on Public Safety (May 2020), 6, </w:t>
      </w:r>
      <w:r w:rsidRPr="00877967">
        <w:rPr>
          <w:rFonts w:ascii="Times New Roman" w:hAnsi="Times New Roman" w:cs="Times New Roman"/>
          <w:i/>
        </w:rPr>
        <w:t>available at</w:t>
      </w:r>
      <w:r w:rsidRPr="00877967">
        <w:rPr>
          <w:rFonts w:ascii="Times New Roman" w:hAnsi="Times New Roman" w:cs="Times New Roman"/>
        </w:rPr>
        <w:t xml:space="preserve"> </w:t>
      </w:r>
      <w:hyperlink r:id="rId19" w:history="1">
        <w:r w:rsidRPr="00877967">
          <w:rPr>
            <w:rStyle w:val="Hyperlink"/>
            <w:rFonts w:ascii="Times New Roman" w:hAnsi="Times New Roman" w:cs="Times New Roman"/>
          </w:rPr>
          <w:t>https://legistar.council.nyc.gov/LegislationDetail.aspx?ID=4425375&amp;GUID=DF53B803-1FCE-459F-AE78-DEBB9E684D90&amp;Options=&amp;Search</w:t>
        </w:r>
      </w:hyperlink>
      <w:r w:rsidRPr="00877967">
        <w:rPr>
          <w:rFonts w:ascii="Times New Roman" w:hAnsi="Times New Roman" w:cs="Times New Roman"/>
        </w:rPr>
        <w:t xml:space="preserve">=. </w:t>
      </w:r>
    </w:p>
  </w:footnote>
  <w:footnote w:id="17">
    <w:p w14:paraId="35025754"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NYPD Annual Complaint and Radio Run Statistics, “Complaints and Radio Runs 2021” (</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rPr>
        <w:t>available at</w:t>
      </w:r>
      <w:r w:rsidRPr="00877967">
        <w:rPr>
          <w:rFonts w:ascii="Times New Roman" w:hAnsi="Times New Roman" w:cs="Times New Roman"/>
        </w:rPr>
        <w:t xml:space="preserve"> </w:t>
      </w:r>
      <w:hyperlink r:id="rId20" w:history="1">
        <w:r w:rsidRPr="00877967">
          <w:rPr>
            <w:rStyle w:val="Hyperlink"/>
            <w:rFonts w:ascii="Times New Roman" w:hAnsi="Times New Roman" w:cs="Times New Roman"/>
          </w:rPr>
          <w:t>https://www1.nyc.gov/site/nypd/stats/reports-analysis/domestic-violence.page</w:t>
        </w:r>
      </w:hyperlink>
      <w:r w:rsidRPr="00877967">
        <w:rPr>
          <w:rFonts w:ascii="Times New Roman" w:hAnsi="Times New Roman" w:cs="Times New Roman"/>
        </w:rPr>
        <w:t xml:space="preserve">. </w:t>
      </w:r>
    </w:p>
  </w:footnote>
  <w:footnote w:id="18">
    <w:p w14:paraId="35DD07AF"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19">
    <w:p w14:paraId="7B7C9A10"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See</w:t>
      </w:r>
      <w:r w:rsidRPr="00877967">
        <w:rPr>
          <w:rFonts w:ascii="Times New Roman" w:hAnsi="Times New Roman" w:cs="Times New Roman"/>
        </w:rPr>
        <w:t xml:space="preserve"> CPL 140.10(4)</w:t>
      </w:r>
    </w:p>
  </w:footnote>
  <w:footnote w:id="20">
    <w:p w14:paraId="762F61AD"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See</w:t>
      </w:r>
      <w:r w:rsidRPr="00877967">
        <w:rPr>
          <w:rFonts w:ascii="Times New Roman" w:hAnsi="Times New Roman" w:cs="Times New Roman"/>
        </w:rPr>
        <w:t xml:space="preserve">, </w:t>
      </w:r>
      <w:r w:rsidRPr="00877967">
        <w:rPr>
          <w:rFonts w:ascii="Times New Roman" w:hAnsi="Times New Roman" w:cs="Times New Roman"/>
          <w:i/>
        </w:rPr>
        <w:t>e.g.</w:t>
      </w:r>
      <w:r w:rsidRPr="00877967">
        <w:rPr>
          <w:rFonts w:ascii="Times New Roman" w:hAnsi="Times New Roman" w:cs="Times New Roman"/>
        </w:rPr>
        <w:t>, PL 120.00; PL 215.50</w:t>
      </w:r>
    </w:p>
  </w:footnote>
  <w:footnote w:id="21">
    <w:p w14:paraId="12C33272"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See</w:t>
      </w:r>
      <w:r w:rsidRPr="00877967">
        <w:rPr>
          <w:rFonts w:ascii="Times New Roman" w:hAnsi="Times New Roman" w:cs="Times New Roman"/>
        </w:rPr>
        <w:t xml:space="preserve"> Committee Report of the NYC Council, </w:t>
      </w:r>
      <w:r w:rsidRPr="00877967">
        <w:rPr>
          <w:rFonts w:ascii="Times New Roman" w:hAnsi="Times New Roman" w:cs="Times New Roman"/>
          <w:i/>
        </w:rPr>
        <w:t>Oversight: The Impact of the Coronavirus (COVID-19) on Domestic Violence in New York City</w:t>
      </w:r>
      <w:r w:rsidRPr="00877967">
        <w:rPr>
          <w:rFonts w:ascii="Times New Roman" w:hAnsi="Times New Roman" w:cs="Times New Roman"/>
        </w:rPr>
        <w:t xml:space="preserve">, Committee on Women &amp; Gender Equity jointly with the Committee on Public Safety (May 2020), 6, </w:t>
      </w:r>
      <w:r w:rsidRPr="00877967">
        <w:rPr>
          <w:rFonts w:ascii="Times New Roman" w:hAnsi="Times New Roman" w:cs="Times New Roman"/>
          <w:i/>
        </w:rPr>
        <w:t>available at</w:t>
      </w:r>
      <w:r w:rsidRPr="00877967">
        <w:rPr>
          <w:rFonts w:ascii="Times New Roman" w:hAnsi="Times New Roman" w:cs="Times New Roman"/>
        </w:rPr>
        <w:t xml:space="preserve"> </w:t>
      </w:r>
      <w:hyperlink r:id="rId21" w:history="1">
        <w:r w:rsidRPr="00877967">
          <w:rPr>
            <w:rStyle w:val="Hyperlink"/>
            <w:rFonts w:ascii="Times New Roman" w:hAnsi="Times New Roman" w:cs="Times New Roman"/>
          </w:rPr>
          <w:t>https://legistar.council.nyc.gov/LegislationDetail.aspx?ID=4425375&amp;GUID=DF53B803-1FCE-459F-AE78-DEBB9E684D90&amp;Options=&amp;Search</w:t>
        </w:r>
      </w:hyperlink>
      <w:r w:rsidRPr="00877967">
        <w:rPr>
          <w:rFonts w:ascii="Times New Roman" w:hAnsi="Times New Roman" w:cs="Times New Roman"/>
        </w:rPr>
        <w:t>=.</w:t>
      </w:r>
    </w:p>
  </w:footnote>
  <w:footnote w:id="22">
    <w:p w14:paraId="6572F7FC"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3">
    <w:p w14:paraId="06A05DB6"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4">
    <w:p w14:paraId="15DB28C4" w14:textId="301A03DE"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ENDGBV, </w:t>
      </w:r>
      <w:r w:rsidRPr="00877967">
        <w:rPr>
          <w:rFonts w:ascii="Times New Roman" w:hAnsi="Times New Roman" w:cs="Times New Roman"/>
          <w:i/>
        </w:rPr>
        <w:t>About ENDGBV</w:t>
      </w:r>
      <w:r w:rsidRPr="00877967">
        <w:rPr>
          <w:rFonts w:ascii="Times New Roman" w:hAnsi="Times New Roman" w:cs="Times New Roman"/>
        </w:rPr>
        <w:t xml:space="preserve"> (</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rPr>
        <w:t>available at</w:t>
      </w:r>
      <w:r w:rsidRPr="00877967">
        <w:rPr>
          <w:rFonts w:ascii="Times New Roman" w:hAnsi="Times New Roman" w:cs="Times New Roman"/>
        </w:rPr>
        <w:t xml:space="preserve"> </w:t>
      </w:r>
      <w:hyperlink r:id="rId22" w:history="1">
        <w:r w:rsidRPr="00877967">
          <w:rPr>
            <w:rStyle w:val="Hyperlink"/>
            <w:rFonts w:ascii="Times New Roman" w:hAnsi="Times New Roman" w:cs="Times New Roman"/>
          </w:rPr>
          <w:t>https://www1.nyc.gov/site/ocdv/about/about-endgbv.page</w:t>
        </w:r>
      </w:hyperlink>
      <w:r w:rsidRPr="00877967">
        <w:rPr>
          <w:rFonts w:ascii="Times New Roman" w:hAnsi="Times New Roman" w:cs="Times New Roman"/>
        </w:rPr>
        <w:t xml:space="preserve">. </w:t>
      </w:r>
    </w:p>
  </w:footnote>
  <w:footnote w:id="25">
    <w:p w14:paraId="312DADFF" w14:textId="0FDCE4F9" w:rsidR="00B02191" w:rsidRPr="00877967" w:rsidRDefault="00B02191" w:rsidP="00F354FE">
      <w:pPr>
        <w:spacing w:after="0" w:line="240" w:lineRule="auto"/>
        <w:rPr>
          <w:rFonts w:ascii="Times New Roman" w:hAnsi="Times New Roman" w:cs="Times New Roman"/>
          <w:sz w:val="20"/>
          <w:szCs w:val="20"/>
        </w:rPr>
      </w:pPr>
      <w:r w:rsidRPr="00877967">
        <w:rPr>
          <w:rStyle w:val="FootnoteReference"/>
          <w:rFonts w:ascii="Times New Roman" w:hAnsi="Times New Roman" w:cs="Times New Roman"/>
          <w:sz w:val="20"/>
          <w:szCs w:val="20"/>
        </w:rPr>
        <w:footnoteRef/>
      </w:r>
      <w:r w:rsidRPr="00877967">
        <w:rPr>
          <w:rFonts w:ascii="Times New Roman" w:hAnsi="Times New Roman" w:cs="Times New Roman"/>
          <w:sz w:val="20"/>
          <w:szCs w:val="20"/>
        </w:rPr>
        <w:t xml:space="preserve"> ENDGBV, </w:t>
      </w:r>
      <w:r w:rsidRPr="00877967">
        <w:rPr>
          <w:rFonts w:ascii="Times New Roman" w:hAnsi="Times New Roman" w:cs="Times New Roman"/>
          <w:i/>
          <w:iCs/>
          <w:sz w:val="20"/>
          <w:szCs w:val="20"/>
        </w:rPr>
        <w:t>Family Justice Centers</w:t>
      </w:r>
      <w:r w:rsidRPr="00877967">
        <w:rPr>
          <w:rFonts w:ascii="Times New Roman" w:hAnsi="Times New Roman" w:cs="Times New Roman"/>
          <w:iCs/>
          <w:sz w:val="20"/>
          <w:szCs w:val="20"/>
        </w:rPr>
        <w:t xml:space="preserve"> (</w:t>
      </w:r>
      <w:proofErr w:type="spellStart"/>
      <w:r w:rsidRPr="00877967">
        <w:rPr>
          <w:rFonts w:ascii="Times New Roman" w:hAnsi="Times New Roman" w:cs="Times New Roman"/>
          <w:iCs/>
          <w:sz w:val="20"/>
          <w:szCs w:val="20"/>
        </w:rPr>
        <w:t>n.d.</w:t>
      </w:r>
      <w:proofErr w:type="spellEnd"/>
      <w:r w:rsidRPr="00877967">
        <w:rPr>
          <w:rFonts w:ascii="Times New Roman" w:hAnsi="Times New Roman" w:cs="Times New Roman"/>
          <w:iCs/>
          <w:sz w:val="20"/>
          <w:szCs w:val="20"/>
        </w:rPr>
        <w:t xml:space="preserve">), </w:t>
      </w:r>
      <w:r w:rsidRPr="00877967">
        <w:rPr>
          <w:rFonts w:ascii="Times New Roman" w:hAnsi="Times New Roman" w:cs="Times New Roman"/>
          <w:i/>
          <w:iCs/>
          <w:sz w:val="20"/>
          <w:szCs w:val="20"/>
        </w:rPr>
        <w:t>available at</w:t>
      </w:r>
      <w:r w:rsidRPr="00877967">
        <w:rPr>
          <w:rFonts w:ascii="Times New Roman" w:hAnsi="Times New Roman" w:cs="Times New Roman"/>
          <w:iCs/>
          <w:sz w:val="20"/>
          <w:szCs w:val="20"/>
        </w:rPr>
        <w:t xml:space="preserve"> </w:t>
      </w:r>
      <w:hyperlink r:id="rId23" w:history="1">
        <w:r w:rsidRPr="00877967">
          <w:rPr>
            <w:rStyle w:val="Hyperlink"/>
            <w:rFonts w:ascii="Times New Roman" w:hAnsi="Times New Roman" w:cs="Times New Roman"/>
            <w:iCs/>
            <w:sz w:val="20"/>
            <w:szCs w:val="20"/>
          </w:rPr>
          <w:t>https://www1.nyc.gov/site/ocdv/programs/family-justice-centers.page</w:t>
        </w:r>
      </w:hyperlink>
      <w:r w:rsidRPr="00877967">
        <w:rPr>
          <w:rFonts w:ascii="Times New Roman" w:hAnsi="Times New Roman" w:cs="Times New Roman"/>
          <w:iCs/>
          <w:sz w:val="20"/>
          <w:szCs w:val="20"/>
        </w:rPr>
        <w:t xml:space="preserve">. </w:t>
      </w:r>
    </w:p>
  </w:footnote>
  <w:footnote w:id="26">
    <w:p w14:paraId="484157EE" w14:textId="31E306DC" w:rsidR="00B02191" w:rsidRPr="00877967" w:rsidRDefault="00B02191" w:rsidP="00F354F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ENDGBV, 2021 Annual Report on Domestic Violence Initiatives, Indicators and Factors (Jan. 2022), </w:t>
      </w:r>
      <w:r w:rsidRPr="00877967">
        <w:rPr>
          <w:rFonts w:ascii="Times New Roman" w:hAnsi="Times New Roman" w:cs="Times New Roman"/>
          <w:i/>
        </w:rPr>
        <w:t xml:space="preserve">available at </w:t>
      </w:r>
      <w:hyperlink r:id="rId24" w:history="1">
        <w:r w:rsidRPr="00877967">
          <w:rPr>
            <w:rStyle w:val="Hyperlink"/>
            <w:rFonts w:ascii="Times New Roman" w:hAnsi="Times New Roman" w:cs="Times New Roman"/>
          </w:rPr>
          <w:t>https://www1.nyc.gov/assets/ocdv/downloads/pdf/2021-Local-Law-38-Report.pdf</w:t>
        </w:r>
      </w:hyperlink>
      <w:r w:rsidRPr="00877967">
        <w:rPr>
          <w:rFonts w:ascii="Times New Roman" w:hAnsi="Times New Roman" w:cs="Times New Roman"/>
        </w:rPr>
        <w:t>.</w:t>
      </w:r>
    </w:p>
  </w:footnote>
  <w:footnote w:id="27">
    <w:p w14:paraId="22AD7338" w14:textId="77777777" w:rsidR="00B02191" w:rsidRPr="00877967" w:rsidRDefault="00B02191" w:rsidP="001B12B9">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8">
    <w:p w14:paraId="42C80B0E" w14:textId="16442763"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29">
    <w:p w14:paraId="2D20939C" w14:textId="70E75787"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30">
    <w:p w14:paraId="4CE64C1E" w14:textId="77777777" w:rsidR="00B02191" w:rsidRPr="00877967" w:rsidRDefault="00B02191" w:rsidP="007A2E89">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31">
    <w:p w14:paraId="35E51CBE" w14:textId="0F8F5BD0"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32">
    <w:p w14:paraId="791FDC6E" w14:textId="262B8235"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33">
    <w:p w14:paraId="5AFBE2AE" w14:textId="3487F3A3"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34">
    <w:p w14:paraId="1A5A5997" w14:textId="38C4E40F"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35">
    <w:p w14:paraId="7B6160CA" w14:textId="1D6C192B"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National Alliance of Trauma Recovery Centers, Trauma Recovery Centers: Addressing the Needs of Underserved Crime Survivors (Jan. 2020), </w:t>
      </w:r>
      <w:r w:rsidRPr="00877967">
        <w:rPr>
          <w:rFonts w:ascii="Times New Roman" w:hAnsi="Times New Roman" w:cs="Times New Roman"/>
          <w:i/>
        </w:rPr>
        <w:t>available at</w:t>
      </w:r>
      <w:r w:rsidRPr="00877967">
        <w:rPr>
          <w:rFonts w:ascii="Times New Roman" w:hAnsi="Times New Roman" w:cs="Times New Roman"/>
        </w:rPr>
        <w:t xml:space="preserve"> </w:t>
      </w:r>
      <w:hyperlink r:id="rId25" w:history="1">
        <w:r w:rsidRPr="00877967">
          <w:rPr>
            <w:rStyle w:val="Hyperlink"/>
            <w:rFonts w:ascii="Times New Roman" w:hAnsi="Times New Roman" w:cs="Times New Roman"/>
          </w:rPr>
          <w:t>https://allianceforsafetyandjustice.org/wp-content/uploads/2020/10/TRAUMA-RECOVERY-CENTERSAddressing-the-Needs-of-Underserved-Crime-Survivors.pdf</w:t>
        </w:r>
      </w:hyperlink>
      <w:r w:rsidRPr="00877967">
        <w:rPr>
          <w:rFonts w:ascii="Times New Roman" w:hAnsi="Times New Roman" w:cs="Times New Roman"/>
        </w:rPr>
        <w:t xml:space="preserve">. </w:t>
      </w:r>
    </w:p>
  </w:footnote>
  <w:footnote w:id="36">
    <w:p w14:paraId="30850149" w14:textId="5429C158"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U.S. Department of Health &amp; Human Services, Substance Abuse and Mental Health Services Administration, </w:t>
      </w:r>
      <w:r w:rsidRPr="00877967">
        <w:rPr>
          <w:rFonts w:ascii="Times New Roman" w:hAnsi="Times New Roman" w:cs="Times New Roman"/>
          <w:i/>
        </w:rPr>
        <w:t>Trauma and Violence</w:t>
      </w:r>
      <w:r w:rsidRPr="00877967">
        <w:rPr>
          <w:rFonts w:ascii="Times New Roman" w:hAnsi="Times New Roman" w:cs="Times New Roman"/>
        </w:rPr>
        <w:t xml:space="preserve"> (Aug. 2019), </w:t>
      </w:r>
      <w:r w:rsidRPr="00877967">
        <w:rPr>
          <w:rFonts w:ascii="Times New Roman" w:hAnsi="Times New Roman" w:cs="Times New Roman"/>
          <w:i/>
        </w:rPr>
        <w:t>available at</w:t>
      </w:r>
      <w:r w:rsidRPr="00877967">
        <w:rPr>
          <w:rFonts w:ascii="Times New Roman" w:hAnsi="Times New Roman" w:cs="Times New Roman"/>
        </w:rPr>
        <w:t xml:space="preserve"> </w:t>
      </w:r>
      <w:hyperlink r:id="rId26" w:history="1">
        <w:r w:rsidRPr="00877967">
          <w:rPr>
            <w:rStyle w:val="Hyperlink"/>
            <w:rFonts w:ascii="Times New Roman" w:hAnsi="Times New Roman" w:cs="Times New Roman"/>
          </w:rPr>
          <w:t>https://www.samhsa.gov/trauma-violence</w:t>
        </w:r>
      </w:hyperlink>
      <w:r w:rsidRPr="00877967">
        <w:rPr>
          <w:rFonts w:ascii="Times New Roman" w:hAnsi="Times New Roman" w:cs="Times New Roman"/>
        </w:rPr>
        <w:t xml:space="preserve">. </w:t>
      </w:r>
    </w:p>
  </w:footnote>
  <w:footnote w:id="37">
    <w:p w14:paraId="3D0E2C01" w14:textId="084445CA"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38">
    <w:p w14:paraId="7B6B4E3C" w14:textId="3C7AF3B2"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39">
    <w:p w14:paraId="0BE4B4BF" w14:textId="40006B54"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U.S. Department of Justice, Office for Victims of Crime, </w:t>
      </w:r>
      <w:r w:rsidRPr="00877967">
        <w:rPr>
          <w:rFonts w:ascii="Times New Roman" w:hAnsi="Times New Roman" w:cs="Times New Roman"/>
          <w:i/>
        </w:rPr>
        <w:t>Vision 21: Transforming Victim Services Final Report</w:t>
      </w:r>
      <w:r w:rsidRPr="00877967">
        <w:rPr>
          <w:rFonts w:ascii="Times New Roman" w:hAnsi="Times New Roman" w:cs="Times New Roman"/>
        </w:rPr>
        <w:t xml:space="preserve"> (May 2013), </w:t>
      </w:r>
      <w:r w:rsidRPr="00877967">
        <w:rPr>
          <w:rFonts w:ascii="Times New Roman" w:hAnsi="Times New Roman" w:cs="Times New Roman"/>
          <w:i/>
        </w:rPr>
        <w:t>available at</w:t>
      </w:r>
      <w:r w:rsidRPr="00877967">
        <w:rPr>
          <w:rFonts w:ascii="Times New Roman" w:hAnsi="Times New Roman" w:cs="Times New Roman"/>
        </w:rPr>
        <w:t xml:space="preserve"> </w:t>
      </w:r>
      <w:hyperlink r:id="rId27" w:history="1">
        <w:r w:rsidRPr="00877967">
          <w:rPr>
            <w:rStyle w:val="Hyperlink"/>
            <w:rFonts w:ascii="Times New Roman" w:hAnsi="Times New Roman" w:cs="Times New Roman"/>
          </w:rPr>
          <w:t>https://ovc.ojp.gov/sites/g/files/xyckuh226/files/media/document/Vision21_Report.pdf</w:t>
        </w:r>
      </w:hyperlink>
      <w:r w:rsidRPr="00877967">
        <w:rPr>
          <w:rFonts w:ascii="Times New Roman" w:hAnsi="Times New Roman" w:cs="Times New Roman"/>
        </w:rPr>
        <w:t>.</w:t>
      </w:r>
    </w:p>
  </w:footnote>
  <w:footnote w:id="40">
    <w:p w14:paraId="7ED809CA" w14:textId="68092FE6"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41">
    <w:p w14:paraId="31F536A9" w14:textId="1E36A51D"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Rachel E. Morgan, Ph.D., and Barbara A. </w:t>
      </w:r>
      <w:proofErr w:type="spellStart"/>
      <w:r w:rsidRPr="00877967">
        <w:rPr>
          <w:rFonts w:ascii="Times New Roman" w:hAnsi="Times New Roman" w:cs="Times New Roman"/>
        </w:rPr>
        <w:t>Oudekerk</w:t>
      </w:r>
      <w:proofErr w:type="spellEnd"/>
      <w:r w:rsidRPr="00877967">
        <w:rPr>
          <w:rFonts w:ascii="Times New Roman" w:hAnsi="Times New Roman" w:cs="Times New Roman"/>
        </w:rPr>
        <w:t xml:space="preserve">, </w:t>
      </w:r>
      <w:proofErr w:type="spellStart"/>
      <w:r w:rsidRPr="00877967">
        <w:rPr>
          <w:rFonts w:ascii="Times New Roman" w:hAnsi="Times New Roman" w:cs="Times New Roman"/>
        </w:rPr>
        <w:t>Ph.D</w:t>
      </w:r>
      <w:proofErr w:type="spellEnd"/>
      <w:r w:rsidRPr="00877967">
        <w:rPr>
          <w:rFonts w:ascii="Times New Roman" w:hAnsi="Times New Roman" w:cs="Times New Roman"/>
        </w:rPr>
        <w:t xml:space="preserve">, Criminal Victimization, 2018, Bureau of Justice Statistics (Sept. 2019), </w:t>
      </w:r>
      <w:r w:rsidRPr="00877967">
        <w:rPr>
          <w:rFonts w:ascii="Times New Roman" w:hAnsi="Times New Roman" w:cs="Times New Roman"/>
          <w:i/>
        </w:rPr>
        <w:t>available at</w:t>
      </w:r>
      <w:r w:rsidRPr="00877967">
        <w:rPr>
          <w:rFonts w:ascii="Times New Roman" w:hAnsi="Times New Roman" w:cs="Times New Roman"/>
        </w:rPr>
        <w:t xml:space="preserve"> </w:t>
      </w:r>
      <w:hyperlink r:id="rId28" w:history="1">
        <w:r w:rsidRPr="00877967">
          <w:rPr>
            <w:rStyle w:val="Hyperlink"/>
            <w:rFonts w:ascii="Times New Roman" w:hAnsi="Times New Roman" w:cs="Times New Roman"/>
          </w:rPr>
          <w:t>https://www.bjs.gov/content/pub/pdf/cv18.pdf</w:t>
        </w:r>
      </w:hyperlink>
      <w:r w:rsidRPr="00877967">
        <w:rPr>
          <w:rFonts w:ascii="Times New Roman" w:hAnsi="Times New Roman" w:cs="Times New Roman"/>
        </w:rPr>
        <w:t xml:space="preserve">. </w:t>
      </w:r>
    </w:p>
  </w:footnote>
  <w:footnote w:id="42">
    <w:p w14:paraId="01A0318B" w14:textId="053BEB51"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ENDGBV, ENDGBV COVID-19 Response Work Group Summary Report: Supporting Survivors of Domestic and Gender-Based Violence from Crisis through Recovery (July 2020), available at </w:t>
      </w:r>
      <w:hyperlink r:id="rId29" w:history="1">
        <w:r w:rsidRPr="00877967">
          <w:rPr>
            <w:rStyle w:val="Hyperlink"/>
            <w:rFonts w:ascii="Times New Roman" w:hAnsi="Times New Roman" w:cs="Times New Roman"/>
          </w:rPr>
          <w:t>https://www1.nyc.gov/assets/ocdv/downloads/pdf/crwg-summary-report-july-2020.pdf</w:t>
        </w:r>
      </w:hyperlink>
      <w:r w:rsidRPr="00877967">
        <w:rPr>
          <w:rFonts w:ascii="Times New Roman" w:hAnsi="Times New Roman" w:cs="Times New Roman"/>
        </w:rPr>
        <w:t xml:space="preserve">. </w:t>
      </w:r>
    </w:p>
  </w:footnote>
  <w:footnote w:id="43">
    <w:p w14:paraId="16BA14BF" w14:textId="2350238F" w:rsidR="007E6AE5" w:rsidRPr="00877967" w:rsidRDefault="007E6AE5" w:rsidP="007E6AE5">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proofErr w:type="spellStart"/>
      <w:r w:rsidRPr="00877967">
        <w:rPr>
          <w:rFonts w:ascii="Times New Roman" w:hAnsi="Times New Roman" w:cs="Times New Roman"/>
        </w:rPr>
        <w:t>Krim</w:t>
      </w:r>
      <w:proofErr w:type="spellEnd"/>
      <w:r w:rsidRPr="00877967">
        <w:rPr>
          <w:rFonts w:ascii="Times New Roman" w:hAnsi="Times New Roman" w:cs="Times New Roman"/>
        </w:rPr>
        <w:t xml:space="preserve"> K. Lacey, When Is It Enough for Me to Leave</w:t>
      </w:r>
      <w:proofErr w:type="gramStart"/>
      <w:r w:rsidRPr="00877967">
        <w:rPr>
          <w:rFonts w:ascii="Times New Roman" w:hAnsi="Times New Roman" w:cs="Times New Roman"/>
        </w:rPr>
        <w:t>?:</w:t>
      </w:r>
      <w:proofErr w:type="gramEnd"/>
      <w:r w:rsidRPr="00877967">
        <w:rPr>
          <w:rFonts w:ascii="Times New Roman" w:hAnsi="Times New Roman" w:cs="Times New Roman"/>
        </w:rPr>
        <w:t xml:space="preserve"> Black and Hispanic Women’s Response to Violent Relationships, (Jul. 2010), </w:t>
      </w:r>
      <w:r w:rsidRPr="00877967">
        <w:rPr>
          <w:rFonts w:ascii="Times New Roman" w:hAnsi="Times New Roman" w:cs="Times New Roman"/>
          <w:i/>
        </w:rPr>
        <w:t xml:space="preserve">available at </w:t>
      </w:r>
      <w:hyperlink r:id="rId30" w:history="1">
        <w:r w:rsidRPr="00877967">
          <w:rPr>
            <w:rStyle w:val="Hyperlink"/>
            <w:rFonts w:ascii="Times New Roman" w:hAnsi="Times New Roman" w:cs="Times New Roman"/>
          </w:rPr>
          <w:t>https://www.researchgate.net/publication/227076403_When_Is_It_Enough_for_Me_to_LeaveBlack_and_Hispanic_Women's_Response_to_Violent_Relationships</w:t>
        </w:r>
      </w:hyperlink>
      <w:r w:rsidRPr="00877967">
        <w:rPr>
          <w:rFonts w:ascii="Times New Roman" w:hAnsi="Times New Roman" w:cs="Times New Roman"/>
        </w:rPr>
        <w:t xml:space="preserve">. </w:t>
      </w:r>
    </w:p>
  </w:footnote>
  <w:footnote w:id="44">
    <w:p w14:paraId="57E95194" w14:textId="14348A45" w:rsidR="007E6AE5" w:rsidRPr="00877967" w:rsidRDefault="007E6AE5">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007102EF" w:rsidRPr="00877967">
        <w:rPr>
          <w:rFonts w:ascii="Times New Roman" w:hAnsi="Times New Roman" w:cs="Times New Roman"/>
          <w:i/>
        </w:rPr>
        <w:t>Id.</w:t>
      </w:r>
    </w:p>
  </w:footnote>
  <w:footnote w:id="45">
    <w:p w14:paraId="04E8A1F3" w14:textId="3EA92C18" w:rsidR="007E6AE5" w:rsidRPr="00877967" w:rsidRDefault="007E6AE5">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007102EF" w:rsidRPr="00877967">
        <w:rPr>
          <w:rFonts w:ascii="Times New Roman" w:hAnsi="Times New Roman" w:cs="Times New Roman"/>
          <w:i/>
        </w:rPr>
        <w:t>Id.</w:t>
      </w:r>
    </w:p>
  </w:footnote>
  <w:footnote w:id="46">
    <w:p w14:paraId="5B4F7DB8" w14:textId="0247CF14" w:rsidR="007102EF" w:rsidRPr="00877967" w:rsidRDefault="007102EF">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Danielle </w:t>
      </w:r>
      <w:proofErr w:type="spellStart"/>
      <w:r w:rsidRPr="00877967">
        <w:rPr>
          <w:rFonts w:ascii="Times New Roman" w:hAnsi="Times New Roman" w:cs="Times New Roman"/>
        </w:rPr>
        <w:t>Malangone</w:t>
      </w:r>
      <w:proofErr w:type="spellEnd"/>
      <w:r w:rsidRPr="00877967">
        <w:rPr>
          <w:rFonts w:ascii="Times New Roman" w:hAnsi="Times New Roman" w:cs="Times New Roman"/>
        </w:rPr>
        <w:t xml:space="preserve">, </w:t>
      </w:r>
      <w:r w:rsidRPr="00877967">
        <w:rPr>
          <w:rFonts w:ascii="Times New Roman" w:hAnsi="Times New Roman" w:cs="Times New Roman"/>
          <w:i/>
        </w:rPr>
        <w:t>Understanding the Needs of Criminalized Survivors</w:t>
      </w:r>
      <w:r w:rsidRPr="00877967">
        <w:rPr>
          <w:rFonts w:ascii="Times New Roman" w:hAnsi="Times New Roman" w:cs="Times New Roman"/>
        </w:rPr>
        <w:t xml:space="preserve">, Center for Court Innovation (2020), </w:t>
      </w:r>
      <w:r w:rsidRPr="00877967">
        <w:rPr>
          <w:rFonts w:ascii="Times New Roman" w:hAnsi="Times New Roman" w:cs="Times New Roman"/>
          <w:i/>
        </w:rPr>
        <w:t xml:space="preserve">available at </w:t>
      </w:r>
      <w:hyperlink r:id="rId31" w:history="1">
        <w:r w:rsidRPr="00877967">
          <w:rPr>
            <w:rStyle w:val="Hyperlink"/>
            <w:rFonts w:ascii="Times New Roman" w:hAnsi="Times New Roman" w:cs="Times New Roman"/>
          </w:rPr>
          <w:t>https://www.courtinnovation.org/sites/default/files/media/document/2020/Monograph_Overview_11192020.pdf</w:t>
        </w:r>
      </w:hyperlink>
      <w:r w:rsidRPr="00877967">
        <w:rPr>
          <w:rFonts w:ascii="Times New Roman" w:hAnsi="Times New Roman" w:cs="Times New Roman"/>
        </w:rPr>
        <w:t>.</w:t>
      </w:r>
    </w:p>
  </w:footnote>
  <w:footnote w:id="47">
    <w:p w14:paraId="447994C0" w14:textId="0944EADC" w:rsidR="007102EF" w:rsidRPr="00877967" w:rsidRDefault="007102EF">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001F347B" w:rsidRPr="00877967">
        <w:rPr>
          <w:rFonts w:ascii="Times New Roman" w:hAnsi="Times New Roman" w:cs="Times New Roman"/>
          <w:i/>
        </w:rPr>
        <w:t>Id.</w:t>
      </w:r>
    </w:p>
  </w:footnote>
  <w:footnote w:id="48">
    <w:p w14:paraId="1D5101BB" w14:textId="33F2BE08" w:rsidR="001F347B" w:rsidRPr="00877967" w:rsidRDefault="001F347B">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49">
    <w:p w14:paraId="069BFAB7" w14:textId="69F5EB9A" w:rsidR="009022ED" w:rsidRPr="00877967" w:rsidRDefault="009022ED">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Women in Prison Project, </w:t>
      </w:r>
      <w:r w:rsidRPr="00877967">
        <w:rPr>
          <w:rFonts w:ascii="Times New Roman" w:hAnsi="Times New Roman" w:cs="Times New Roman"/>
          <w:i/>
        </w:rPr>
        <w:t>Survivors of Prison Fact Sheet</w:t>
      </w:r>
      <w:r w:rsidRPr="00877967">
        <w:rPr>
          <w:rFonts w:ascii="Times New Roman" w:hAnsi="Times New Roman" w:cs="Times New Roman"/>
        </w:rPr>
        <w:t xml:space="preserve">, Correctional Association of New York (Apr. 2009), </w:t>
      </w:r>
      <w:r w:rsidRPr="00877967">
        <w:rPr>
          <w:rFonts w:ascii="Times New Roman" w:hAnsi="Times New Roman" w:cs="Times New Roman"/>
          <w:i/>
        </w:rPr>
        <w:t>available at</w:t>
      </w:r>
      <w:r w:rsidRPr="00877967">
        <w:rPr>
          <w:rFonts w:ascii="Times New Roman" w:hAnsi="Times New Roman" w:cs="Times New Roman"/>
        </w:rPr>
        <w:t xml:space="preserve"> </w:t>
      </w:r>
      <w:hyperlink r:id="rId32" w:history="1">
        <w:r w:rsidRPr="00877967">
          <w:rPr>
            <w:rStyle w:val="Hyperlink"/>
            <w:rFonts w:ascii="Times New Roman" w:hAnsi="Times New Roman" w:cs="Times New Roman"/>
          </w:rPr>
          <w:t>http://www.ncdsv.org/images/WIPP_Suvivors_of_Abuse_Fact_Sheet_4-1-2009.pdf</w:t>
        </w:r>
      </w:hyperlink>
      <w:r w:rsidRPr="00877967">
        <w:rPr>
          <w:rFonts w:ascii="Times New Roman" w:hAnsi="Times New Roman" w:cs="Times New Roman"/>
        </w:rPr>
        <w:t xml:space="preserve">. </w:t>
      </w:r>
    </w:p>
  </w:footnote>
  <w:footnote w:id="50">
    <w:p w14:paraId="05D683CA" w14:textId="715361C4" w:rsidR="00A5406C" w:rsidRPr="00877967" w:rsidRDefault="00A5406C">
      <w:pPr>
        <w:pStyle w:val="FootnoteText"/>
        <w:rPr>
          <w:rFonts w:ascii="Times New Roman" w:hAnsi="Times New Roman" w:cs="Times New Roman"/>
        </w:rPr>
      </w:pPr>
      <w:r w:rsidRPr="00877967">
        <w:rPr>
          <w:rStyle w:val="FootnoteReference"/>
          <w:rFonts w:ascii="Times New Roman" w:hAnsi="Times New Roman" w:cs="Times New Roman"/>
        </w:rPr>
        <w:footnoteRef/>
      </w:r>
      <w:r w:rsidR="00961DCB" w:rsidRPr="00877967">
        <w:rPr>
          <w:rFonts w:ascii="Times New Roman" w:hAnsi="Times New Roman" w:cs="Times New Roman"/>
        </w:rPr>
        <w:t xml:space="preserve"> Joana Gomez and Stephanie Torres, Barriers for Immigrants, Sexual Assault Victim Advocate Center (Jun. 2019), </w:t>
      </w:r>
      <w:r w:rsidR="00961DCB" w:rsidRPr="00877967">
        <w:rPr>
          <w:rFonts w:ascii="Times New Roman" w:hAnsi="Times New Roman" w:cs="Times New Roman"/>
          <w:i/>
        </w:rPr>
        <w:t>available at</w:t>
      </w:r>
      <w:r w:rsidR="00961DCB" w:rsidRPr="00877967">
        <w:rPr>
          <w:rFonts w:ascii="Times New Roman" w:hAnsi="Times New Roman" w:cs="Times New Roman"/>
        </w:rPr>
        <w:t xml:space="preserve"> </w:t>
      </w:r>
      <w:hyperlink r:id="rId33" w:history="1">
        <w:r w:rsidR="00961DCB" w:rsidRPr="00877967">
          <w:rPr>
            <w:rStyle w:val="Hyperlink"/>
            <w:rFonts w:ascii="Times New Roman" w:hAnsi="Times New Roman" w:cs="Times New Roman"/>
          </w:rPr>
          <w:t>https://savacenter.org/barriers-for-immigrants/</w:t>
        </w:r>
      </w:hyperlink>
      <w:r w:rsidR="00961DCB" w:rsidRPr="00877967">
        <w:rPr>
          <w:rFonts w:ascii="Times New Roman" w:hAnsi="Times New Roman" w:cs="Times New Roman"/>
        </w:rPr>
        <w:t xml:space="preserve">. </w:t>
      </w:r>
    </w:p>
  </w:footnote>
  <w:footnote w:id="51">
    <w:p w14:paraId="549D74B8" w14:textId="37FCE8DC" w:rsidR="00514268" w:rsidRPr="00877967" w:rsidRDefault="00514268">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00961DCB" w:rsidRPr="00877967">
        <w:rPr>
          <w:rFonts w:ascii="Times New Roman" w:hAnsi="Times New Roman" w:cs="Times New Roman"/>
          <w:i/>
        </w:rPr>
        <w:t>Id.</w:t>
      </w:r>
    </w:p>
  </w:footnote>
  <w:footnote w:id="52">
    <w:p w14:paraId="0EFE0454" w14:textId="7C7E2273" w:rsidR="00961DCB" w:rsidRPr="00877967" w:rsidRDefault="00961DCB">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53">
    <w:p w14:paraId="27039D14" w14:textId="0DFC9083" w:rsidR="00961DCB" w:rsidRPr="00877967" w:rsidRDefault="00961DCB">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54">
    <w:p w14:paraId="0D20A803" w14:textId="2D40B973" w:rsidR="00961DCB" w:rsidRPr="00877967" w:rsidRDefault="00961DCB">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55">
    <w:p w14:paraId="4CDABF20" w14:textId="27172BAC" w:rsidR="00961DCB" w:rsidRPr="00877967" w:rsidRDefault="00961DCB">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56">
    <w:p w14:paraId="20015E78" w14:textId="3EF3367B" w:rsidR="00961DCB" w:rsidRPr="00877967" w:rsidRDefault="00961DCB">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57">
    <w:p w14:paraId="34A8689A" w14:textId="137DF416" w:rsidR="00961DCB" w:rsidRPr="00877967" w:rsidRDefault="00961DCB">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58">
    <w:p w14:paraId="519F267C" w14:textId="6209BCF1" w:rsidR="00961DCB" w:rsidRPr="00877967" w:rsidRDefault="00961DCB">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59">
    <w:p w14:paraId="3533E8AE" w14:textId="39F73CAA"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National Coalition of Anti-Violence Programs (Hereinafter “NCAVP”), Lesbian, Gay, Bisexual, Transgender, Queer and HIV-Affected Hate and Intimate Partner Violence in 2017 (2018), 22, </w:t>
      </w:r>
      <w:r w:rsidRPr="00877967">
        <w:rPr>
          <w:rFonts w:ascii="Times New Roman" w:hAnsi="Times New Roman" w:cs="Times New Roman"/>
          <w:i/>
        </w:rPr>
        <w:t>available at</w:t>
      </w:r>
      <w:r w:rsidRPr="00877967">
        <w:rPr>
          <w:rFonts w:ascii="Times New Roman" w:hAnsi="Times New Roman" w:cs="Times New Roman"/>
        </w:rPr>
        <w:t xml:space="preserve"> </w:t>
      </w:r>
      <w:hyperlink r:id="rId34" w:history="1">
        <w:r w:rsidRPr="00877967">
          <w:rPr>
            <w:rStyle w:val="Hyperlink"/>
            <w:rFonts w:ascii="Times New Roman" w:hAnsi="Times New Roman" w:cs="Times New Roman"/>
          </w:rPr>
          <w:t>http://avp.org/wp-content/uploads/2019/01/NCAVP-HV-IPV-2017-report.pdf</w:t>
        </w:r>
      </w:hyperlink>
      <w:r w:rsidRPr="00877967">
        <w:rPr>
          <w:rFonts w:ascii="Times New Roman" w:hAnsi="Times New Roman" w:cs="Times New Roman"/>
        </w:rPr>
        <w:t xml:space="preserve">. </w:t>
      </w:r>
    </w:p>
  </w:footnote>
  <w:footnote w:id="60">
    <w:p w14:paraId="7369A95D" w14:textId="37260FE8"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61">
    <w:p w14:paraId="40D8AD17" w14:textId="663DC514"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62">
    <w:p w14:paraId="12D37018" w14:textId="6ABE7830"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63">
    <w:p w14:paraId="7B86ADCB" w14:textId="2815C72B"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64">
    <w:p w14:paraId="1359CCE1" w14:textId="66868E84"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65">
    <w:p w14:paraId="296F84BB" w14:textId="77777777" w:rsidR="00B02191" w:rsidRPr="00877967" w:rsidRDefault="00B02191" w:rsidP="007A178C">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66">
    <w:p w14:paraId="09F3A243" w14:textId="0A850655" w:rsidR="00C6471D" w:rsidRPr="00877967" w:rsidRDefault="00C6471D">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67">
    <w:p w14:paraId="5181A51C" w14:textId="32549845"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68">
    <w:p w14:paraId="6C8D47AF" w14:textId="72AEB027"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National Center for Transgender Equality, </w:t>
      </w:r>
      <w:r w:rsidRPr="00877967">
        <w:rPr>
          <w:rFonts w:ascii="Times New Roman" w:hAnsi="Times New Roman" w:cs="Times New Roman"/>
          <w:i/>
        </w:rPr>
        <w:t>2015 U.S. Transgender Survey: New York State Report</w:t>
      </w:r>
      <w:r w:rsidRPr="00877967">
        <w:rPr>
          <w:rFonts w:ascii="Times New Roman" w:hAnsi="Times New Roman" w:cs="Times New Roman"/>
        </w:rPr>
        <w:t xml:space="preserve"> (2017), </w:t>
      </w:r>
      <w:r w:rsidRPr="00877967">
        <w:rPr>
          <w:rFonts w:ascii="Times New Roman" w:hAnsi="Times New Roman" w:cs="Times New Roman"/>
          <w:i/>
        </w:rPr>
        <w:t>available at</w:t>
      </w:r>
      <w:r w:rsidRPr="00877967">
        <w:rPr>
          <w:rFonts w:ascii="Times New Roman" w:hAnsi="Times New Roman" w:cs="Times New Roman"/>
        </w:rPr>
        <w:t xml:space="preserve"> </w:t>
      </w:r>
      <w:hyperlink r:id="rId35" w:history="1">
        <w:r w:rsidRPr="00877967">
          <w:rPr>
            <w:rStyle w:val="Hyperlink"/>
            <w:rFonts w:ascii="Times New Roman" w:hAnsi="Times New Roman" w:cs="Times New Roman"/>
          </w:rPr>
          <w:t>https://transequality.org/sites/default/files/docs/usts/USTS-Full-Report-Dec17.pdf/</w:t>
        </w:r>
      </w:hyperlink>
      <w:r w:rsidRPr="00877967">
        <w:rPr>
          <w:rFonts w:ascii="Times New Roman" w:hAnsi="Times New Roman" w:cs="Times New Roman"/>
        </w:rPr>
        <w:t xml:space="preserve"> </w:t>
      </w:r>
    </w:p>
  </w:footnote>
  <w:footnote w:id="69">
    <w:p w14:paraId="7FCEB7D8" w14:textId="6294BCEC"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70">
    <w:p w14:paraId="1D647014" w14:textId="51C60C2F"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71">
    <w:p w14:paraId="36985880" w14:textId="35CE354D"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72">
    <w:p w14:paraId="5E65FCF5" w14:textId="19485296"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 xml:space="preserve">Supra </w:t>
      </w:r>
      <w:r w:rsidRPr="00877967">
        <w:rPr>
          <w:rFonts w:ascii="Times New Roman" w:hAnsi="Times New Roman" w:cs="Times New Roman"/>
        </w:rPr>
        <w:t>note 43</w:t>
      </w:r>
      <w:r w:rsidRPr="00877967">
        <w:rPr>
          <w:rFonts w:ascii="Times New Roman" w:hAnsi="Times New Roman" w:cs="Times New Roman"/>
          <w:i/>
        </w:rPr>
        <w:t xml:space="preserve"> </w:t>
      </w:r>
      <w:r w:rsidRPr="00877967">
        <w:rPr>
          <w:rFonts w:ascii="Times New Roman" w:hAnsi="Times New Roman" w:cs="Times New Roman"/>
        </w:rPr>
        <w:t>at 23.</w:t>
      </w:r>
    </w:p>
  </w:footnote>
  <w:footnote w:id="73">
    <w:p w14:paraId="50B3B5EB" w14:textId="3AAA6361"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74">
    <w:p w14:paraId="10A74375" w14:textId="3CA59CB9"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75">
    <w:p w14:paraId="253F55AD" w14:textId="2DD76E0C"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76">
    <w:p w14:paraId="34394BC2" w14:textId="7D4F7288"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77">
    <w:p w14:paraId="01DD6944" w14:textId="572BEE75"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78">
    <w:p w14:paraId="368E4A9D" w14:textId="4AB92CA1" w:rsidR="00A21A00" w:rsidRPr="00877967" w:rsidRDefault="00A21A00">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Many Deaf and hard of hearing people identify as members of a distinct cultural and linguistic group in the U.S. and do not consider themselves to have a disability. Like any culture, </w:t>
      </w:r>
      <w:proofErr w:type="gramStart"/>
      <w:r w:rsidRPr="00877967">
        <w:rPr>
          <w:rFonts w:ascii="Times New Roman" w:hAnsi="Times New Roman" w:cs="Times New Roman"/>
        </w:rPr>
        <w:t>Deaf culture is defined by its unique language, American Sign Language (ASL), values, behavioral norms, and traditions</w:t>
      </w:r>
      <w:proofErr w:type="gramEnd"/>
      <w:r w:rsidRPr="00877967">
        <w:rPr>
          <w:rFonts w:ascii="Times New Roman" w:hAnsi="Times New Roman" w:cs="Times New Roman"/>
        </w:rPr>
        <w:t xml:space="preserve">. </w:t>
      </w:r>
      <w:r w:rsidRPr="00877967">
        <w:rPr>
          <w:rFonts w:ascii="Times New Roman" w:hAnsi="Times New Roman" w:cs="Times New Roman"/>
          <w:i/>
        </w:rPr>
        <w:t>See</w:t>
      </w:r>
      <w:r w:rsidRPr="00877967">
        <w:rPr>
          <w:rFonts w:ascii="Times New Roman" w:hAnsi="Times New Roman" w:cs="Times New Roman"/>
        </w:rPr>
        <w:t xml:space="preserve"> Culture, Language, and Access: Key Considerations for Serving Deaf Survivors of Domestic and Sexual Violence, </w:t>
      </w:r>
      <w:r w:rsidRPr="00877967">
        <w:rPr>
          <w:rFonts w:ascii="Times New Roman" w:hAnsi="Times New Roman" w:cs="Times New Roman"/>
          <w:i/>
        </w:rPr>
        <w:t>available at</w:t>
      </w:r>
      <w:r w:rsidRPr="00877967">
        <w:rPr>
          <w:rFonts w:ascii="Times New Roman" w:hAnsi="Times New Roman" w:cs="Times New Roman"/>
        </w:rPr>
        <w:t xml:space="preserve"> </w:t>
      </w:r>
      <w:hyperlink r:id="rId36" w:history="1">
        <w:r w:rsidRPr="00877967">
          <w:rPr>
            <w:rStyle w:val="Hyperlink"/>
            <w:rFonts w:ascii="Times New Roman" w:hAnsi="Times New Roman" w:cs="Times New Roman"/>
          </w:rPr>
          <w:t>http://www.endabusepwd.org</w:t>
        </w:r>
      </w:hyperlink>
      <w:r w:rsidRPr="00877967">
        <w:rPr>
          <w:rFonts w:ascii="Times New Roman" w:hAnsi="Times New Roman" w:cs="Times New Roman"/>
        </w:rPr>
        <w:t xml:space="preserve">. </w:t>
      </w:r>
    </w:p>
  </w:footnote>
  <w:footnote w:id="79">
    <w:p w14:paraId="6F08EF78" w14:textId="69375C53"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U.S. Department of Justice, Office for Victims of Crime, </w:t>
      </w:r>
      <w:r w:rsidRPr="00877967">
        <w:rPr>
          <w:rFonts w:ascii="Times New Roman" w:hAnsi="Times New Roman" w:cs="Times New Roman"/>
          <w:i/>
        </w:rPr>
        <w:t xml:space="preserve">Crimes </w:t>
      </w:r>
      <w:proofErr w:type="gramStart"/>
      <w:r w:rsidRPr="00877967">
        <w:rPr>
          <w:rFonts w:ascii="Times New Roman" w:hAnsi="Times New Roman" w:cs="Times New Roman"/>
          <w:i/>
        </w:rPr>
        <w:t>Against</w:t>
      </w:r>
      <w:proofErr w:type="gramEnd"/>
      <w:r w:rsidRPr="00877967">
        <w:rPr>
          <w:rFonts w:ascii="Times New Roman" w:hAnsi="Times New Roman" w:cs="Times New Roman"/>
          <w:i/>
        </w:rPr>
        <w:t xml:space="preserve"> People with Disabilities</w:t>
      </w:r>
      <w:r w:rsidRPr="00877967">
        <w:rPr>
          <w:rFonts w:ascii="Times New Roman" w:hAnsi="Times New Roman" w:cs="Times New Roman"/>
        </w:rPr>
        <w:t xml:space="preserve"> (2018), </w:t>
      </w:r>
      <w:r w:rsidRPr="00877967">
        <w:rPr>
          <w:rFonts w:ascii="Times New Roman" w:hAnsi="Times New Roman" w:cs="Times New Roman"/>
          <w:i/>
        </w:rPr>
        <w:t xml:space="preserve">available at </w:t>
      </w:r>
      <w:hyperlink r:id="rId37" w:history="1">
        <w:r w:rsidRPr="00877967">
          <w:rPr>
            <w:rStyle w:val="Hyperlink"/>
            <w:rFonts w:ascii="Times New Roman" w:hAnsi="Times New Roman" w:cs="Times New Roman"/>
          </w:rPr>
          <w:t>https://ovc.ojp.gov/sites/g/files/xyckuh226/files/ncvrw2018/info_flyers/fact_sheets/2018NCVRW_VictimsWithDisabilities_508_QC.pdf</w:t>
        </w:r>
      </w:hyperlink>
      <w:r w:rsidRPr="00877967">
        <w:rPr>
          <w:rFonts w:ascii="Times New Roman" w:hAnsi="Times New Roman" w:cs="Times New Roman"/>
        </w:rPr>
        <w:t xml:space="preserve">. </w:t>
      </w:r>
    </w:p>
  </w:footnote>
  <w:footnote w:id="80">
    <w:p w14:paraId="361A8A09" w14:textId="43811A47"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81">
    <w:p w14:paraId="214E2683" w14:textId="2FDBE478"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82">
    <w:p w14:paraId="0D310141" w14:textId="2FAEF7DA" w:rsidR="00B02191" w:rsidRPr="00877967" w:rsidRDefault="00B02191">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U.S. Bureau of Justice Statistics, </w:t>
      </w:r>
      <w:r w:rsidRPr="00877967">
        <w:rPr>
          <w:rFonts w:ascii="Times New Roman" w:hAnsi="Times New Roman" w:cs="Times New Roman"/>
          <w:i/>
        </w:rPr>
        <w:t xml:space="preserve">Crime </w:t>
      </w:r>
      <w:proofErr w:type="gramStart"/>
      <w:r w:rsidRPr="00877967">
        <w:rPr>
          <w:rFonts w:ascii="Times New Roman" w:hAnsi="Times New Roman" w:cs="Times New Roman"/>
          <w:i/>
        </w:rPr>
        <w:t>Against</w:t>
      </w:r>
      <w:proofErr w:type="gramEnd"/>
      <w:r w:rsidRPr="00877967">
        <w:rPr>
          <w:rFonts w:ascii="Times New Roman" w:hAnsi="Times New Roman" w:cs="Times New Roman"/>
          <w:i/>
        </w:rPr>
        <w:t xml:space="preserve"> Persons with Disabilities, 2009-201</w:t>
      </w:r>
      <w:r w:rsidR="00A21A00" w:rsidRPr="00877967">
        <w:rPr>
          <w:rFonts w:ascii="Times New Roman" w:hAnsi="Times New Roman" w:cs="Times New Roman"/>
          <w:i/>
        </w:rPr>
        <w:t>4</w:t>
      </w:r>
      <w:r w:rsidRPr="00877967">
        <w:rPr>
          <w:rFonts w:ascii="Times New Roman" w:hAnsi="Times New Roman" w:cs="Times New Roman"/>
          <w:i/>
        </w:rPr>
        <w:t xml:space="preserve"> Statistical Tables</w:t>
      </w:r>
      <w:r w:rsidRPr="00877967">
        <w:rPr>
          <w:rFonts w:ascii="Times New Roman" w:hAnsi="Times New Roman" w:cs="Times New Roman"/>
        </w:rPr>
        <w:t xml:space="preserve"> (</w:t>
      </w:r>
      <w:r w:rsidR="00A21A00" w:rsidRPr="00877967">
        <w:rPr>
          <w:rFonts w:ascii="Times New Roman" w:hAnsi="Times New Roman" w:cs="Times New Roman"/>
        </w:rPr>
        <w:t>Nov. 2016</w:t>
      </w:r>
      <w:r w:rsidRPr="00877967">
        <w:rPr>
          <w:rFonts w:ascii="Times New Roman" w:hAnsi="Times New Roman" w:cs="Times New Roman"/>
        </w:rPr>
        <w:t xml:space="preserve">), </w:t>
      </w:r>
      <w:r w:rsidRPr="00877967">
        <w:rPr>
          <w:rFonts w:ascii="Times New Roman" w:hAnsi="Times New Roman" w:cs="Times New Roman"/>
          <w:i/>
        </w:rPr>
        <w:t>available at</w:t>
      </w:r>
      <w:r w:rsidRPr="00877967">
        <w:rPr>
          <w:rFonts w:ascii="Times New Roman" w:hAnsi="Times New Roman" w:cs="Times New Roman"/>
        </w:rPr>
        <w:t xml:space="preserve"> </w:t>
      </w:r>
      <w:hyperlink r:id="rId38" w:history="1">
        <w:r w:rsidR="00A21A00" w:rsidRPr="00877967">
          <w:rPr>
            <w:rStyle w:val="Hyperlink"/>
            <w:rFonts w:ascii="Times New Roman" w:hAnsi="Times New Roman" w:cs="Times New Roman"/>
          </w:rPr>
          <w:t>https://bjs.ojp.gov/content/pub/pdf/capd0914st.pdf</w:t>
        </w:r>
      </w:hyperlink>
      <w:r w:rsidR="00A21A00" w:rsidRPr="00877967">
        <w:rPr>
          <w:rFonts w:ascii="Times New Roman" w:hAnsi="Times New Roman" w:cs="Times New Roman"/>
        </w:rPr>
        <w:t xml:space="preserve">. </w:t>
      </w:r>
    </w:p>
  </w:footnote>
  <w:footnote w:id="83">
    <w:p w14:paraId="6846B900" w14:textId="627D54F6" w:rsidR="002C4C3E" w:rsidRPr="00877967" w:rsidRDefault="002C4C3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Nancy Smith, Sandra Harrell and Amy Judy, </w:t>
      </w:r>
      <w:r w:rsidRPr="00877967">
        <w:rPr>
          <w:rFonts w:ascii="Times New Roman" w:hAnsi="Times New Roman" w:cs="Times New Roman"/>
          <w:i/>
        </w:rPr>
        <w:t>How Safe are Americans with Disabilities</w:t>
      </w:r>
      <w:proofErr w:type="gramStart"/>
      <w:r w:rsidRPr="00877967">
        <w:rPr>
          <w:rFonts w:ascii="Times New Roman" w:hAnsi="Times New Roman" w:cs="Times New Roman"/>
          <w:i/>
        </w:rPr>
        <w:t>?</w:t>
      </w:r>
      <w:r w:rsidRPr="00877967">
        <w:rPr>
          <w:rFonts w:ascii="Times New Roman" w:hAnsi="Times New Roman" w:cs="Times New Roman"/>
        </w:rPr>
        <w:t>,</w:t>
      </w:r>
      <w:proofErr w:type="gramEnd"/>
      <w:r w:rsidRPr="00877967">
        <w:rPr>
          <w:rFonts w:ascii="Times New Roman" w:hAnsi="Times New Roman" w:cs="Times New Roman"/>
        </w:rPr>
        <w:t xml:space="preserve"> Vera Institute of Justice\ (Apr. 2017), </w:t>
      </w:r>
      <w:r w:rsidRPr="00877967">
        <w:rPr>
          <w:rFonts w:ascii="Times New Roman" w:hAnsi="Times New Roman" w:cs="Times New Roman"/>
          <w:i/>
        </w:rPr>
        <w:t>available at</w:t>
      </w:r>
      <w:r w:rsidRPr="00877967">
        <w:rPr>
          <w:rFonts w:ascii="Times New Roman" w:hAnsi="Times New Roman" w:cs="Times New Roman"/>
        </w:rPr>
        <w:t xml:space="preserve"> </w:t>
      </w:r>
      <w:hyperlink r:id="rId39" w:history="1">
        <w:r w:rsidRPr="00877967">
          <w:rPr>
            <w:rStyle w:val="Hyperlink"/>
            <w:rFonts w:ascii="Times New Roman" w:hAnsi="Times New Roman" w:cs="Times New Roman"/>
          </w:rPr>
          <w:t>https://www.vera.org/downloads/publications/How-safe-are-americans-with-disabilities-web.pdf</w:t>
        </w:r>
      </w:hyperlink>
      <w:r w:rsidRPr="00877967">
        <w:rPr>
          <w:rFonts w:ascii="Times New Roman" w:hAnsi="Times New Roman" w:cs="Times New Roman"/>
        </w:rPr>
        <w:t xml:space="preserve">. </w:t>
      </w:r>
    </w:p>
  </w:footnote>
  <w:footnote w:id="84">
    <w:p w14:paraId="434523BB" w14:textId="43F93B02" w:rsidR="00B34E09" w:rsidRPr="00877967" w:rsidRDefault="00B34E09">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Kelly J. Ace and Mary Catherine Roper, Assisting Victims and Witnesses with Disabilities in the Criminal Justice System: A Curriculum for Lawyers, End the Silence Project, Institute on Disabilities (2002).</w:t>
      </w:r>
    </w:p>
  </w:footnote>
  <w:footnote w:id="85">
    <w:p w14:paraId="796193D7" w14:textId="64815AE5" w:rsidR="00317593" w:rsidRPr="00877967" w:rsidRDefault="0031759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00877967" w:rsidRPr="00877967">
        <w:rPr>
          <w:rFonts w:ascii="Times New Roman" w:hAnsi="Times New Roman" w:cs="Times New Roman"/>
          <w:i/>
        </w:rPr>
        <w:t>Supra</w:t>
      </w:r>
      <w:r w:rsidR="00877967" w:rsidRPr="00877967">
        <w:rPr>
          <w:rFonts w:ascii="Times New Roman" w:hAnsi="Times New Roman" w:cs="Times New Roman"/>
        </w:rPr>
        <w:t xml:space="preserve"> note 83.</w:t>
      </w:r>
    </w:p>
  </w:footnote>
  <w:footnote w:id="86">
    <w:p w14:paraId="3082E587" w14:textId="61FD0B33" w:rsidR="00C6471D" w:rsidRPr="00877967" w:rsidRDefault="00C6471D">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00877967" w:rsidRPr="00877967">
        <w:rPr>
          <w:rFonts w:ascii="Times New Roman" w:hAnsi="Times New Roman" w:cs="Times New Roman"/>
          <w:i/>
        </w:rPr>
        <w:t>Id.</w:t>
      </w:r>
    </w:p>
  </w:footnote>
  <w:footnote w:id="87">
    <w:p w14:paraId="45DDCDDC" w14:textId="0B49A879" w:rsidR="0059358E" w:rsidRPr="00877967" w:rsidRDefault="0059358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Barrier Free Living, “These Unique Challenges Encountered by Deaf Survivors of Domestic Violence” (Jan. 2018), </w:t>
      </w:r>
      <w:r w:rsidRPr="00877967">
        <w:rPr>
          <w:rFonts w:ascii="Times New Roman" w:hAnsi="Times New Roman" w:cs="Times New Roman"/>
          <w:i/>
        </w:rPr>
        <w:t>available at</w:t>
      </w:r>
      <w:r w:rsidRPr="00877967">
        <w:rPr>
          <w:rFonts w:ascii="Times New Roman" w:hAnsi="Times New Roman" w:cs="Times New Roman"/>
        </w:rPr>
        <w:t xml:space="preserve"> </w:t>
      </w:r>
      <w:hyperlink r:id="rId40" w:history="1">
        <w:r w:rsidRPr="00877967">
          <w:rPr>
            <w:rStyle w:val="Hyperlink"/>
            <w:rFonts w:ascii="Times New Roman" w:hAnsi="Times New Roman" w:cs="Times New Roman"/>
          </w:rPr>
          <w:t>https://www.bflnyc.org/the-unique-challenges-encountered-by-deaf-survivors-of-domestic-violence/</w:t>
        </w:r>
      </w:hyperlink>
      <w:r w:rsidRPr="00877967">
        <w:rPr>
          <w:rFonts w:ascii="Times New Roman" w:hAnsi="Times New Roman" w:cs="Times New Roman"/>
        </w:rPr>
        <w:t xml:space="preserve">. </w:t>
      </w:r>
    </w:p>
  </w:footnote>
  <w:footnote w:id="88">
    <w:p w14:paraId="6FDBC550" w14:textId="1667C356" w:rsidR="0059358E" w:rsidRPr="00877967" w:rsidRDefault="0059358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002C3C28" w:rsidRPr="00877967">
        <w:rPr>
          <w:rFonts w:ascii="Times New Roman" w:hAnsi="Times New Roman" w:cs="Times New Roman"/>
          <w:i/>
        </w:rPr>
        <w:t>Id.</w:t>
      </w:r>
    </w:p>
  </w:footnote>
  <w:footnote w:id="89">
    <w:p w14:paraId="4950FFB0" w14:textId="25BD786F" w:rsidR="0059358E" w:rsidRPr="00877967" w:rsidRDefault="0059358E">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002C3C28" w:rsidRPr="00877967">
        <w:rPr>
          <w:rFonts w:ascii="Times New Roman" w:hAnsi="Times New Roman" w:cs="Times New Roman"/>
          <w:i/>
        </w:rPr>
        <w:t>Id.</w:t>
      </w:r>
    </w:p>
  </w:footnote>
  <w:footnote w:id="90">
    <w:p w14:paraId="6B979564" w14:textId="05837139"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NYC Mayor’s Office of Management and Budget, </w:t>
      </w:r>
      <w:r w:rsidRPr="00877967">
        <w:rPr>
          <w:rFonts w:ascii="Times New Roman" w:hAnsi="Times New Roman" w:cs="Times New Roman"/>
          <w:i/>
          <w:iCs/>
        </w:rPr>
        <w:t xml:space="preserve">January 2022 Financial Plan, Fiscal Years 2021 – 2025 </w:t>
      </w:r>
      <w:r w:rsidRPr="00877967">
        <w:rPr>
          <w:rFonts w:ascii="Times New Roman" w:hAnsi="Times New Roman" w:cs="Times New Roman"/>
        </w:rPr>
        <w:t xml:space="preserve">(2021), </w:t>
      </w:r>
      <w:r w:rsidRPr="00877967">
        <w:rPr>
          <w:rFonts w:ascii="Times New Roman" w:hAnsi="Times New Roman" w:cs="Times New Roman"/>
          <w:i/>
          <w:iCs/>
        </w:rPr>
        <w:t>available at</w:t>
      </w:r>
      <w:r w:rsidRPr="00877967">
        <w:rPr>
          <w:rFonts w:ascii="Times New Roman" w:hAnsi="Times New Roman" w:cs="Times New Roman"/>
        </w:rPr>
        <w:t xml:space="preserve"> </w:t>
      </w:r>
      <w:hyperlink r:id="rId41" w:history="1">
        <w:r w:rsidRPr="00877967">
          <w:rPr>
            <w:rStyle w:val="Hyperlink"/>
            <w:rFonts w:ascii="Times New Roman" w:hAnsi="Times New Roman" w:cs="Times New Roman"/>
          </w:rPr>
          <w:t>https://www1.nyc.gov/site/omb/publications/finplan01-21.page</w:t>
        </w:r>
      </w:hyperlink>
      <w:r w:rsidRPr="00877967">
        <w:rPr>
          <w:rFonts w:ascii="Times New Roman" w:hAnsi="Times New Roman" w:cs="Times New Roman"/>
        </w:rPr>
        <w:t xml:space="preserve">. </w:t>
      </w:r>
    </w:p>
  </w:footnote>
  <w:footnote w:id="91">
    <w:p w14:paraId="314AFD8A" w14:textId="3EB2A08E" w:rsidR="00B02191" w:rsidRPr="00877967" w:rsidRDefault="00B02191" w:rsidP="00D96AF3">
      <w:pPr>
        <w:pStyle w:val="FootnoteText"/>
        <w:rPr>
          <w:rFonts w:ascii="Times New Roman" w:hAnsi="Times New Roman" w:cs="Times New Roman"/>
          <w:iCs/>
        </w:rPr>
      </w:pPr>
      <w:r w:rsidRPr="00877967">
        <w:rPr>
          <w:rStyle w:val="FootnoteReference"/>
          <w:rFonts w:ascii="Times New Roman" w:hAnsi="Times New Roman" w:cs="Times New Roman"/>
        </w:rPr>
        <w:footnoteRef/>
      </w:r>
      <w:r w:rsidRPr="00877967">
        <w:rPr>
          <w:rFonts w:ascii="Times New Roman" w:hAnsi="Times New Roman" w:cs="Times New Roman"/>
        </w:rPr>
        <w:t xml:space="preserve"> City of New York and the NYC City Council, ENDGBV Budget - Nov 2022 Budget Plan: Proposed Summary (Apr. 2021), </w:t>
      </w:r>
      <w:r w:rsidRPr="00877967">
        <w:rPr>
          <w:rFonts w:ascii="Times New Roman" w:hAnsi="Times New Roman" w:cs="Times New Roman"/>
          <w:i/>
          <w:iCs/>
        </w:rPr>
        <w:t>available at</w:t>
      </w:r>
      <w:r w:rsidRPr="00877967">
        <w:rPr>
          <w:rFonts w:ascii="Times New Roman" w:hAnsi="Times New Roman" w:cs="Times New Roman"/>
        </w:rPr>
        <w:t xml:space="preserve"> </w:t>
      </w:r>
      <w:hyperlink r:id="rId42" w:history="1">
        <w:r w:rsidRPr="00877967">
          <w:rPr>
            <w:rStyle w:val="Hyperlink"/>
            <w:rFonts w:ascii="Times New Roman" w:hAnsi="Times New Roman" w:cs="Times New Roman"/>
          </w:rPr>
          <w:t>https://council.nyc.gov/budget/wp-content/uploads/sites/54/2022/02/Mayors-Office-to-End-Domestic-and-Gender-Based-Violence-Program-Budget-and-Headcount-Report-2-of-4.xlsx</w:t>
        </w:r>
      </w:hyperlink>
      <w:r w:rsidRPr="00877967">
        <w:rPr>
          <w:rFonts w:ascii="Times New Roman" w:hAnsi="Times New Roman" w:cs="Times New Roman"/>
        </w:rPr>
        <w:t xml:space="preserve">. </w:t>
      </w:r>
    </w:p>
  </w:footnote>
  <w:footnote w:id="92">
    <w:p w14:paraId="24ED534D"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93">
    <w:p w14:paraId="3FA18558"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94">
    <w:p w14:paraId="328548AD" w14:textId="12EF61F9" w:rsidR="00B02191" w:rsidRPr="00877967" w:rsidRDefault="00B02191" w:rsidP="00D96AF3">
      <w:pPr>
        <w:pStyle w:val="FootnoteText"/>
        <w:rPr>
          <w:rFonts w:ascii="Times New Roman" w:hAnsi="Times New Roman" w:cs="Times New Roman"/>
          <w:iCs/>
        </w:rPr>
      </w:pPr>
      <w:r w:rsidRPr="00877967">
        <w:rPr>
          <w:rStyle w:val="FootnoteReference"/>
          <w:rFonts w:ascii="Times New Roman" w:hAnsi="Times New Roman" w:cs="Times New Roman"/>
        </w:rPr>
        <w:footnoteRef/>
      </w:r>
      <w:r w:rsidRPr="00877967">
        <w:rPr>
          <w:rFonts w:ascii="Times New Roman" w:hAnsi="Times New Roman" w:cs="Times New Roman"/>
        </w:rPr>
        <w:t xml:space="preserve"> City of New York, </w:t>
      </w:r>
      <w:r w:rsidRPr="00877967">
        <w:rPr>
          <w:rFonts w:ascii="Times New Roman" w:hAnsi="Times New Roman" w:cs="Times New Roman"/>
          <w:i/>
          <w:iCs/>
        </w:rPr>
        <w:t>Fiscal 2022 Terms and Conditions</w:t>
      </w:r>
      <w:r w:rsidRPr="00877967">
        <w:rPr>
          <w:rFonts w:ascii="Times New Roman" w:hAnsi="Times New Roman" w:cs="Times New Roman"/>
        </w:rPr>
        <w:t xml:space="preserve"> (</w:t>
      </w:r>
      <w:proofErr w:type="spellStart"/>
      <w:r w:rsidRPr="00877967">
        <w:rPr>
          <w:rFonts w:ascii="Times New Roman" w:hAnsi="Times New Roman" w:cs="Times New Roman"/>
        </w:rPr>
        <w:t>n.d.</w:t>
      </w:r>
      <w:proofErr w:type="spellEnd"/>
      <w:r w:rsidRPr="00877967">
        <w:rPr>
          <w:rFonts w:ascii="Times New Roman" w:hAnsi="Times New Roman" w:cs="Times New Roman"/>
        </w:rPr>
        <w:t xml:space="preserve">) </w:t>
      </w:r>
      <w:r w:rsidRPr="00877967">
        <w:rPr>
          <w:rFonts w:ascii="Times New Roman" w:hAnsi="Times New Roman" w:cs="Times New Roman"/>
          <w:i/>
          <w:iCs/>
        </w:rPr>
        <w:t>available at</w:t>
      </w:r>
      <w:r w:rsidRPr="00877967">
        <w:rPr>
          <w:rFonts w:ascii="Times New Roman" w:hAnsi="Times New Roman" w:cs="Times New Roman"/>
        </w:rPr>
        <w:t xml:space="preserve"> </w:t>
      </w:r>
      <w:hyperlink r:id="rId43" w:history="1">
        <w:r w:rsidRPr="00877967">
          <w:rPr>
            <w:rStyle w:val="Hyperlink"/>
            <w:rFonts w:ascii="Times New Roman" w:hAnsi="Times New Roman" w:cs="Times New Roman"/>
          </w:rPr>
          <w:t>https://council.nyc.gov/budget/wp-content/uploads/sites/54/2021/07/FY22-Terms-and-Conditions_FINAL.pdf</w:t>
        </w:r>
      </w:hyperlink>
      <w:r w:rsidRPr="00877967">
        <w:rPr>
          <w:rFonts w:ascii="Times New Roman" w:hAnsi="Times New Roman" w:cs="Times New Roman"/>
        </w:rPr>
        <w:t xml:space="preserve">. </w:t>
      </w:r>
    </w:p>
  </w:footnote>
  <w:footnote w:id="95">
    <w:p w14:paraId="3E41E82B"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hyperlink r:id="rId44" w:history="1">
        <w:r w:rsidRPr="00877967">
          <w:rPr>
            <w:rStyle w:val="Hyperlink"/>
            <w:rFonts w:ascii="Times New Roman" w:hAnsi="Times New Roman" w:cs="Times New Roman"/>
          </w:rPr>
          <w:t>https://council.nyc.gov/budget/wp-content/uploads/sites/54/2021/07/Fiscal-2022-Schedule-C-Merge-6.30.21.pdf</w:t>
        </w:r>
      </w:hyperlink>
      <w:r w:rsidRPr="00877967">
        <w:rPr>
          <w:rFonts w:ascii="Times New Roman" w:hAnsi="Times New Roman" w:cs="Times New Roman"/>
        </w:rPr>
        <w:t xml:space="preserve"> </w:t>
      </w:r>
    </w:p>
  </w:footnote>
  <w:footnote w:id="96">
    <w:p w14:paraId="017492DD"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 w:id="97">
    <w:p w14:paraId="7032E892" w14:textId="77777777" w:rsidR="00B02191" w:rsidRPr="00877967" w:rsidRDefault="00B02191" w:rsidP="00D96AF3">
      <w:pPr>
        <w:pStyle w:val="FootnoteText"/>
        <w:rPr>
          <w:rFonts w:ascii="Times New Roman" w:hAnsi="Times New Roman" w:cs="Times New Roman"/>
        </w:rPr>
      </w:pPr>
      <w:r w:rsidRPr="00877967">
        <w:rPr>
          <w:rStyle w:val="FootnoteReference"/>
          <w:rFonts w:ascii="Times New Roman" w:hAnsi="Times New Roman" w:cs="Times New Roman"/>
        </w:rPr>
        <w:footnoteRef/>
      </w:r>
      <w:r w:rsidRPr="00877967">
        <w:rPr>
          <w:rFonts w:ascii="Times New Roman" w:hAnsi="Times New Roman" w:cs="Times New Roman"/>
        </w:rPr>
        <w:t xml:space="preserve"> </w:t>
      </w:r>
      <w:r w:rsidRPr="00877967">
        <w:rPr>
          <w:rFonts w:ascii="Times New Roman" w:hAnsi="Times New Roman" w:cs="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F40"/>
    <w:multiLevelType w:val="hybridMultilevel"/>
    <w:tmpl w:val="AFC25CA4"/>
    <w:lvl w:ilvl="0" w:tplc="956A9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13A0"/>
    <w:multiLevelType w:val="multilevel"/>
    <w:tmpl w:val="4348A19C"/>
    <w:styleLink w:val="List21"/>
    <w:lvl w:ilvl="0">
      <w:start w:val="1"/>
      <w:numFmt w:val="decimal"/>
      <w:lvlText w:val="(%1)"/>
      <w:lvlJc w:val="left"/>
      <w:pPr>
        <w:tabs>
          <w:tab w:val="num" w:pos="393"/>
        </w:tabs>
        <w:ind w:left="393" w:hanging="393"/>
      </w:pPr>
      <w:rPr>
        <w:position w:val="0"/>
        <w:sz w:val="24"/>
        <w:szCs w:val="24"/>
        <w:lang w:val="en-US"/>
      </w:rPr>
    </w:lvl>
    <w:lvl w:ilvl="1">
      <w:start w:val="1"/>
      <w:numFmt w:val="decimal"/>
      <w:lvlText w:val="%2."/>
      <w:lvlJc w:val="left"/>
      <w:pPr>
        <w:tabs>
          <w:tab w:val="num" w:pos="720"/>
        </w:tabs>
        <w:ind w:left="720" w:hanging="360"/>
      </w:pPr>
      <w:rPr>
        <w:position w:val="0"/>
        <w:sz w:val="24"/>
        <w:szCs w:val="24"/>
        <w:lang w:val="en-US"/>
      </w:rPr>
    </w:lvl>
    <w:lvl w:ilvl="2">
      <w:start w:val="1"/>
      <w:numFmt w:val="decimal"/>
      <w:lvlText w:val="(%3)"/>
      <w:lvlJc w:val="left"/>
      <w:pPr>
        <w:tabs>
          <w:tab w:val="num" w:pos="1113"/>
        </w:tabs>
        <w:ind w:left="1113" w:hanging="393"/>
      </w:pPr>
      <w:rPr>
        <w:position w:val="0"/>
        <w:sz w:val="24"/>
        <w:szCs w:val="24"/>
        <w:lang w:val="en-US"/>
      </w:rPr>
    </w:lvl>
    <w:lvl w:ilvl="3">
      <w:start w:val="1"/>
      <w:numFmt w:val="decimal"/>
      <w:lvlText w:val="(%4)"/>
      <w:lvlJc w:val="left"/>
      <w:pPr>
        <w:tabs>
          <w:tab w:val="num" w:pos="1473"/>
        </w:tabs>
        <w:ind w:left="1473" w:hanging="393"/>
      </w:pPr>
      <w:rPr>
        <w:position w:val="0"/>
        <w:sz w:val="24"/>
        <w:szCs w:val="24"/>
        <w:lang w:val="en-US"/>
      </w:rPr>
    </w:lvl>
    <w:lvl w:ilvl="4">
      <w:start w:val="1"/>
      <w:numFmt w:val="decimal"/>
      <w:lvlText w:val="(%5)"/>
      <w:lvlJc w:val="left"/>
      <w:pPr>
        <w:tabs>
          <w:tab w:val="num" w:pos="1833"/>
        </w:tabs>
        <w:ind w:left="1833" w:hanging="393"/>
      </w:pPr>
      <w:rPr>
        <w:position w:val="0"/>
        <w:sz w:val="24"/>
        <w:szCs w:val="24"/>
        <w:lang w:val="en-US"/>
      </w:rPr>
    </w:lvl>
    <w:lvl w:ilvl="5">
      <w:start w:val="1"/>
      <w:numFmt w:val="decimal"/>
      <w:lvlText w:val="(%6)"/>
      <w:lvlJc w:val="left"/>
      <w:pPr>
        <w:tabs>
          <w:tab w:val="num" w:pos="2193"/>
        </w:tabs>
        <w:ind w:left="2193" w:hanging="393"/>
      </w:pPr>
      <w:rPr>
        <w:position w:val="0"/>
        <w:sz w:val="24"/>
        <w:szCs w:val="24"/>
        <w:lang w:val="en-US"/>
      </w:rPr>
    </w:lvl>
    <w:lvl w:ilvl="6">
      <w:start w:val="1"/>
      <w:numFmt w:val="decimal"/>
      <w:lvlText w:val="(%7)"/>
      <w:lvlJc w:val="left"/>
      <w:pPr>
        <w:tabs>
          <w:tab w:val="num" w:pos="2553"/>
        </w:tabs>
        <w:ind w:left="2553" w:hanging="393"/>
      </w:pPr>
      <w:rPr>
        <w:position w:val="0"/>
        <w:sz w:val="24"/>
        <w:szCs w:val="24"/>
        <w:lang w:val="en-US"/>
      </w:rPr>
    </w:lvl>
    <w:lvl w:ilvl="7">
      <w:start w:val="1"/>
      <w:numFmt w:val="decimal"/>
      <w:lvlText w:val="(%8)"/>
      <w:lvlJc w:val="left"/>
      <w:pPr>
        <w:tabs>
          <w:tab w:val="num" w:pos="2913"/>
        </w:tabs>
        <w:ind w:left="2913" w:hanging="393"/>
      </w:pPr>
      <w:rPr>
        <w:position w:val="0"/>
        <w:sz w:val="24"/>
        <w:szCs w:val="24"/>
        <w:lang w:val="en-US"/>
      </w:rPr>
    </w:lvl>
    <w:lvl w:ilvl="8">
      <w:start w:val="1"/>
      <w:numFmt w:val="decimal"/>
      <w:lvlText w:val="(%9)"/>
      <w:lvlJc w:val="left"/>
      <w:pPr>
        <w:tabs>
          <w:tab w:val="num" w:pos="3273"/>
        </w:tabs>
        <w:ind w:left="3273" w:hanging="393"/>
      </w:pPr>
      <w:rPr>
        <w:position w:val="0"/>
        <w:sz w:val="24"/>
        <w:szCs w:val="24"/>
        <w:lang w:val="en-US"/>
      </w:rPr>
    </w:lvl>
  </w:abstractNum>
  <w:abstractNum w:abstractNumId="2"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3"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54012C"/>
    <w:multiLevelType w:val="hybridMultilevel"/>
    <w:tmpl w:val="5F14EB42"/>
    <w:lvl w:ilvl="0" w:tplc="F8323EF0">
      <w:start w:val="1"/>
      <w:numFmt w:val="bullet"/>
      <w:lvlText w:val="·"/>
      <w:lvlJc w:val="left"/>
      <w:pPr>
        <w:ind w:left="720" w:hanging="360"/>
      </w:pPr>
      <w:rPr>
        <w:rFonts w:ascii="Symbol" w:hAnsi="Symbol" w:hint="default"/>
        <w:color w:val="7F7F7F" w:themeColor="text1" w:themeTint="80"/>
      </w:rPr>
    </w:lvl>
    <w:lvl w:ilvl="1" w:tplc="A7EC83CC">
      <w:start w:val="1"/>
      <w:numFmt w:val="bullet"/>
      <w:lvlText w:val="o"/>
      <w:lvlJc w:val="left"/>
      <w:pPr>
        <w:ind w:left="1440" w:hanging="360"/>
      </w:pPr>
      <w:rPr>
        <w:rFonts w:ascii="Courier New" w:hAnsi="Courier New" w:hint="default"/>
      </w:rPr>
    </w:lvl>
    <w:lvl w:ilvl="2" w:tplc="B248EE06">
      <w:start w:val="1"/>
      <w:numFmt w:val="bullet"/>
      <w:lvlText w:val=""/>
      <w:lvlJc w:val="left"/>
      <w:pPr>
        <w:ind w:left="2160" w:hanging="360"/>
      </w:pPr>
      <w:rPr>
        <w:rFonts w:ascii="Wingdings" w:hAnsi="Wingdings" w:hint="default"/>
      </w:rPr>
    </w:lvl>
    <w:lvl w:ilvl="3" w:tplc="1518A0AA">
      <w:start w:val="1"/>
      <w:numFmt w:val="bullet"/>
      <w:lvlText w:val=""/>
      <w:lvlJc w:val="left"/>
      <w:pPr>
        <w:ind w:left="2880" w:hanging="360"/>
      </w:pPr>
      <w:rPr>
        <w:rFonts w:ascii="Symbol" w:hAnsi="Symbol" w:hint="default"/>
      </w:rPr>
    </w:lvl>
    <w:lvl w:ilvl="4" w:tplc="35649294">
      <w:start w:val="1"/>
      <w:numFmt w:val="bullet"/>
      <w:lvlText w:val="o"/>
      <w:lvlJc w:val="left"/>
      <w:pPr>
        <w:ind w:left="3600" w:hanging="360"/>
      </w:pPr>
      <w:rPr>
        <w:rFonts w:ascii="Courier New" w:hAnsi="Courier New" w:hint="default"/>
      </w:rPr>
    </w:lvl>
    <w:lvl w:ilvl="5" w:tplc="E1169D44">
      <w:start w:val="1"/>
      <w:numFmt w:val="bullet"/>
      <w:lvlText w:val=""/>
      <w:lvlJc w:val="left"/>
      <w:pPr>
        <w:ind w:left="4320" w:hanging="360"/>
      </w:pPr>
      <w:rPr>
        <w:rFonts w:ascii="Wingdings" w:hAnsi="Wingdings" w:hint="default"/>
      </w:rPr>
    </w:lvl>
    <w:lvl w:ilvl="6" w:tplc="B41C39E6">
      <w:start w:val="1"/>
      <w:numFmt w:val="bullet"/>
      <w:lvlText w:val=""/>
      <w:lvlJc w:val="left"/>
      <w:pPr>
        <w:ind w:left="5040" w:hanging="360"/>
      </w:pPr>
      <w:rPr>
        <w:rFonts w:ascii="Symbol" w:hAnsi="Symbol" w:hint="default"/>
      </w:rPr>
    </w:lvl>
    <w:lvl w:ilvl="7" w:tplc="9DB47182">
      <w:start w:val="1"/>
      <w:numFmt w:val="bullet"/>
      <w:lvlText w:val="o"/>
      <w:lvlJc w:val="left"/>
      <w:pPr>
        <w:ind w:left="5760" w:hanging="360"/>
      </w:pPr>
      <w:rPr>
        <w:rFonts w:ascii="Courier New" w:hAnsi="Courier New" w:hint="default"/>
      </w:rPr>
    </w:lvl>
    <w:lvl w:ilvl="8" w:tplc="0BA076F8">
      <w:start w:val="1"/>
      <w:numFmt w:val="bullet"/>
      <w:lvlText w:val=""/>
      <w:lvlJc w:val="left"/>
      <w:pPr>
        <w:ind w:left="6480" w:hanging="360"/>
      </w:pPr>
      <w:rPr>
        <w:rFonts w:ascii="Wingdings" w:hAnsi="Wingdings" w:hint="default"/>
      </w:rPr>
    </w:lvl>
  </w:abstractNum>
  <w:abstractNum w:abstractNumId="7" w15:restartNumberingAfterBreak="0">
    <w:nsid w:val="3F2063EB"/>
    <w:multiLevelType w:val="multilevel"/>
    <w:tmpl w:val="18C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824CC"/>
    <w:multiLevelType w:val="multilevel"/>
    <w:tmpl w:val="BA502C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28D42D3"/>
    <w:multiLevelType w:val="hybridMultilevel"/>
    <w:tmpl w:val="3BC67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7D7881"/>
    <w:multiLevelType w:val="multilevel"/>
    <w:tmpl w:val="66949A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E7A1E"/>
    <w:multiLevelType w:val="multilevel"/>
    <w:tmpl w:val="60CE1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C677FF3"/>
    <w:multiLevelType w:val="multilevel"/>
    <w:tmpl w:val="B6B4B0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621BF"/>
    <w:multiLevelType w:val="hybridMultilevel"/>
    <w:tmpl w:val="C97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6"/>
  </w:num>
  <w:num w:numId="8">
    <w:abstractNumId w:val="8"/>
  </w:num>
  <w:num w:numId="9">
    <w:abstractNumId w:val="0"/>
  </w:num>
  <w:num w:numId="10">
    <w:abstractNumId w:val="1"/>
  </w:num>
  <w:num w:numId="11">
    <w:abstractNumId w:val="7"/>
  </w:num>
  <w:num w:numId="12">
    <w:abstractNumId w:val="9"/>
  </w:num>
  <w:num w:numId="13">
    <w:abstractNumId w:val="14"/>
  </w:num>
  <w:num w:numId="14">
    <w:abstractNumId w:val="15"/>
  </w:num>
  <w:num w:numId="15">
    <w:abstractNumId w:val="12"/>
  </w:num>
  <w:num w:numId="16">
    <w:abstractNumId w:val="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153E"/>
    <w:rsid w:val="000054F1"/>
    <w:rsid w:val="000115E5"/>
    <w:rsid w:val="000174D0"/>
    <w:rsid w:val="00024ECA"/>
    <w:rsid w:val="0002534A"/>
    <w:rsid w:val="00027045"/>
    <w:rsid w:val="0003180B"/>
    <w:rsid w:val="00032561"/>
    <w:rsid w:val="00040E62"/>
    <w:rsid w:val="00046434"/>
    <w:rsid w:val="000467E5"/>
    <w:rsid w:val="00050072"/>
    <w:rsid w:val="0005412D"/>
    <w:rsid w:val="000578D5"/>
    <w:rsid w:val="0006067B"/>
    <w:rsid w:val="00063640"/>
    <w:rsid w:val="000653C7"/>
    <w:rsid w:val="000766AD"/>
    <w:rsid w:val="000811EB"/>
    <w:rsid w:val="00081243"/>
    <w:rsid w:val="00082304"/>
    <w:rsid w:val="000825D2"/>
    <w:rsid w:val="00085D0C"/>
    <w:rsid w:val="00087D85"/>
    <w:rsid w:val="00095A54"/>
    <w:rsid w:val="00095C55"/>
    <w:rsid w:val="000A1AEC"/>
    <w:rsid w:val="000A25F6"/>
    <w:rsid w:val="000A2FA3"/>
    <w:rsid w:val="000C3CD7"/>
    <w:rsid w:val="000C50F7"/>
    <w:rsid w:val="000D62A7"/>
    <w:rsid w:val="000D62C5"/>
    <w:rsid w:val="000E0827"/>
    <w:rsid w:val="000E2A1A"/>
    <w:rsid w:val="000E3394"/>
    <w:rsid w:val="000E5AB6"/>
    <w:rsid w:val="000F4278"/>
    <w:rsid w:val="000F4553"/>
    <w:rsid w:val="00103562"/>
    <w:rsid w:val="00103A4F"/>
    <w:rsid w:val="00106974"/>
    <w:rsid w:val="001137A5"/>
    <w:rsid w:val="00121A27"/>
    <w:rsid w:val="00124100"/>
    <w:rsid w:val="001335F9"/>
    <w:rsid w:val="001416C7"/>
    <w:rsid w:val="00141E1F"/>
    <w:rsid w:val="00142019"/>
    <w:rsid w:val="00144495"/>
    <w:rsid w:val="00145AB8"/>
    <w:rsid w:val="0014604E"/>
    <w:rsid w:val="00151C50"/>
    <w:rsid w:val="00154B47"/>
    <w:rsid w:val="001576D1"/>
    <w:rsid w:val="001734F1"/>
    <w:rsid w:val="00177C2A"/>
    <w:rsid w:val="00183A29"/>
    <w:rsid w:val="00185282"/>
    <w:rsid w:val="0018581E"/>
    <w:rsid w:val="00187041"/>
    <w:rsid w:val="00195E21"/>
    <w:rsid w:val="001A04C4"/>
    <w:rsid w:val="001A66CC"/>
    <w:rsid w:val="001B12B9"/>
    <w:rsid w:val="001B1AB4"/>
    <w:rsid w:val="001C32FF"/>
    <w:rsid w:val="001C3C96"/>
    <w:rsid w:val="001E221A"/>
    <w:rsid w:val="001F347B"/>
    <w:rsid w:val="001F4547"/>
    <w:rsid w:val="001F7E08"/>
    <w:rsid w:val="002113E3"/>
    <w:rsid w:val="002128BB"/>
    <w:rsid w:val="0021321F"/>
    <w:rsid w:val="00221235"/>
    <w:rsid w:val="00226026"/>
    <w:rsid w:val="00230CA2"/>
    <w:rsid w:val="00234AB2"/>
    <w:rsid w:val="00235AAE"/>
    <w:rsid w:val="002457B5"/>
    <w:rsid w:val="00246E49"/>
    <w:rsid w:val="0025117C"/>
    <w:rsid w:val="0025472E"/>
    <w:rsid w:val="00255455"/>
    <w:rsid w:val="00260344"/>
    <w:rsid w:val="00261A89"/>
    <w:rsid w:val="00265E40"/>
    <w:rsid w:val="00266300"/>
    <w:rsid w:val="00266B99"/>
    <w:rsid w:val="00273A8E"/>
    <w:rsid w:val="0027654F"/>
    <w:rsid w:val="00282227"/>
    <w:rsid w:val="00283A70"/>
    <w:rsid w:val="00283D3C"/>
    <w:rsid w:val="0028669E"/>
    <w:rsid w:val="002878DD"/>
    <w:rsid w:val="0029570C"/>
    <w:rsid w:val="002A0607"/>
    <w:rsid w:val="002A0AA3"/>
    <w:rsid w:val="002A2315"/>
    <w:rsid w:val="002A4996"/>
    <w:rsid w:val="002A6AD0"/>
    <w:rsid w:val="002B15E1"/>
    <w:rsid w:val="002B263B"/>
    <w:rsid w:val="002B6C91"/>
    <w:rsid w:val="002C0BC5"/>
    <w:rsid w:val="002C0C48"/>
    <w:rsid w:val="002C3AF7"/>
    <w:rsid w:val="002C3C28"/>
    <w:rsid w:val="002C4C3E"/>
    <w:rsid w:val="002D044E"/>
    <w:rsid w:val="002D21AD"/>
    <w:rsid w:val="002E06C3"/>
    <w:rsid w:val="002E25AB"/>
    <w:rsid w:val="002F3D77"/>
    <w:rsid w:val="002F55D1"/>
    <w:rsid w:val="003147C6"/>
    <w:rsid w:val="00317593"/>
    <w:rsid w:val="00325277"/>
    <w:rsid w:val="00337EDD"/>
    <w:rsid w:val="00340BE2"/>
    <w:rsid w:val="00341ADE"/>
    <w:rsid w:val="003476CC"/>
    <w:rsid w:val="003477D5"/>
    <w:rsid w:val="00350EBD"/>
    <w:rsid w:val="00354BE7"/>
    <w:rsid w:val="00355270"/>
    <w:rsid w:val="0036665C"/>
    <w:rsid w:val="00373E48"/>
    <w:rsid w:val="00376CE9"/>
    <w:rsid w:val="00392202"/>
    <w:rsid w:val="00393132"/>
    <w:rsid w:val="003958E2"/>
    <w:rsid w:val="003964E1"/>
    <w:rsid w:val="003977EA"/>
    <w:rsid w:val="003A2F04"/>
    <w:rsid w:val="003C1F11"/>
    <w:rsid w:val="003D3C91"/>
    <w:rsid w:val="003D6690"/>
    <w:rsid w:val="003E11D0"/>
    <w:rsid w:val="003E2658"/>
    <w:rsid w:val="003E3643"/>
    <w:rsid w:val="003F12CF"/>
    <w:rsid w:val="003F238A"/>
    <w:rsid w:val="003F7EB2"/>
    <w:rsid w:val="004068C2"/>
    <w:rsid w:val="00430991"/>
    <w:rsid w:val="00430E6F"/>
    <w:rsid w:val="00432BB8"/>
    <w:rsid w:val="00445165"/>
    <w:rsid w:val="004458C3"/>
    <w:rsid w:val="00445AFC"/>
    <w:rsid w:val="00445C50"/>
    <w:rsid w:val="00450035"/>
    <w:rsid w:val="00450DB2"/>
    <w:rsid w:val="0045305D"/>
    <w:rsid w:val="00456364"/>
    <w:rsid w:val="00460AF7"/>
    <w:rsid w:val="00465852"/>
    <w:rsid w:val="00465FB7"/>
    <w:rsid w:val="00466E07"/>
    <w:rsid w:val="00475307"/>
    <w:rsid w:val="0048492F"/>
    <w:rsid w:val="004873C5"/>
    <w:rsid w:val="004A23B1"/>
    <w:rsid w:val="004A2C11"/>
    <w:rsid w:val="004A3988"/>
    <w:rsid w:val="004A46D2"/>
    <w:rsid w:val="004A5375"/>
    <w:rsid w:val="004B0A79"/>
    <w:rsid w:val="004B2638"/>
    <w:rsid w:val="004B3260"/>
    <w:rsid w:val="004B4461"/>
    <w:rsid w:val="004C100D"/>
    <w:rsid w:val="004C35EE"/>
    <w:rsid w:val="004C6AB2"/>
    <w:rsid w:val="004E1D83"/>
    <w:rsid w:val="004F4828"/>
    <w:rsid w:val="004F5433"/>
    <w:rsid w:val="004F6BAF"/>
    <w:rsid w:val="004F7995"/>
    <w:rsid w:val="004F7CF6"/>
    <w:rsid w:val="0050390B"/>
    <w:rsid w:val="0050619B"/>
    <w:rsid w:val="00514268"/>
    <w:rsid w:val="0052190E"/>
    <w:rsid w:val="00521D4F"/>
    <w:rsid w:val="005235DC"/>
    <w:rsid w:val="005247B6"/>
    <w:rsid w:val="00524D81"/>
    <w:rsid w:val="00530ECB"/>
    <w:rsid w:val="0054195B"/>
    <w:rsid w:val="0055003C"/>
    <w:rsid w:val="00553DA8"/>
    <w:rsid w:val="00557AF4"/>
    <w:rsid w:val="005611EA"/>
    <w:rsid w:val="00561ED7"/>
    <w:rsid w:val="00567D05"/>
    <w:rsid w:val="00573F26"/>
    <w:rsid w:val="005768CF"/>
    <w:rsid w:val="00583168"/>
    <w:rsid w:val="0058624F"/>
    <w:rsid w:val="0059358E"/>
    <w:rsid w:val="005949C1"/>
    <w:rsid w:val="005A1D0F"/>
    <w:rsid w:val="005A4860"/>
    <w:rsid w:val="005A4F75"/>
    <w:rsid w:val="005A719E"/>
    <w:rsid w:val="005C1C5E"/>
    <w:rsid w:val="005C2A47"/>
    <w:rsid w:val="005E0920"/>
    <w:rsid w:val="005E7E50"/>
    <w:rsid w:val="005F588C"/>
    <w:rsid w:val="00611EC9"/>
    <w:rsid w:val="00616E04"/>
    <w:rsid w:val="006226DF"/>
    <w:rsid w:val="00625871"/>
    <w:rsid w:val="00627424"/>
    <w:rsid w:val="00635D13"/>
    <w:rsid w:val="0063676F"/>
    <w:rsid w:val="00642210"/>
    <w:rsid w:val="0065153D"/>
    <w:rsid w:val="00652172"/>
    <w:rsid w:val="00656700"/>
    <w:rsid w:val="00664933"/>
    <w:rsid w:val="006750FA"/>
    <w:rsid w:val="00684007"/>
    <w:rsid w:val="006914DB"/>
    <w:rsid w:val="006916D4"/>
    <w:rsid w:val="0069434D"/>
    <w:rsid w:val="0069584B"/>
    <w:rsid w:val="006A46C7"/>
    <w:rsid w:val="006A4B29"/>
    <w:rsid w:val="006A7064"/>
    <w:rsid w:val="006B7640"/>
    <w:rsid w:val="006C122F"/>
    <w:rsid w:val="006C2043"/>
    <w:rsid w:val="006E1A9E"/>
    <w:rsid w:val="006E5E75"/>
    <w:rsid w:val="006E64F2"/>
    <w:rsid w:val="006E719F"/>
    <w:rsid w:val="006F2BE6"/>
    <w:rsid w:val="006F374C"/>
    <w:rsid w:val="006F5578"/>
    <w:rsid w:val="006F5606"/>
    <w:rsid w:val="007012DE"/>
    <w:rsid w:val="007062A3"/>
    <w:rsid w:val="00707E97"/>
    <w:rsid w:val="007102EF"/>
    <w:rsid w:val="00713250"/>
    <w:rsid w:val="007148B0"/>
    <w:rsid w:val="00716669"/>
    <w:rsid w:val="007167B3"/>
    <w:rsid w:val="007217BB"/>
    <w:rsid w:val="00722A02"/>
    <w:rsid w:val="007237AF"/>
    <w:rsid w:val="00723DD7"/>
    <w:rsid w:val="007309EB"/>
    <w:rsid w:val="007334B8"/>
    <w:rsid w:val="00746F1C"/>
    <w:rsid w:val="00751157"/>
    <w:rsid w:val="00752816"/>
    <w:rsid w:val="00757FCE"/>
    <w:rsid w:val="00764B87"/>
    <w:rsid w:val="0076787B"/>
    <w:rsid w:val="00773E2B"/>
    <w:rsid w:val="00782620"/>
    <w:rsid w:val="007854DA"/>
    <w:rsid w:val="0078595F"/>
    <w:rsid w:val="00796ED8"/>
    <w:rsid w:val="007A178C"/>
    <w:rsid w:val="007A2E89"/>
    <w:rsid w:val="007A3D3A"/>
    <w:rsid w:val="007B31E7"/>
    <w:rsid w:val="007B4A6D"/>
    <w:rsid w:val="007B574C"/>
    <w:rsid w:val="007B73DE"/>
    <w:rsid w:val="007B78B2"/>
    <w:rsid w:val="007C5407"/>
    <w:rsid w:val="007D4CD6"/>
    <w:rsid w:val="007D7A91"/>
    <w:rsid w:val="007E1A82"/>
    <w:rsid w:val="007E6AE5"/>
    <w:rsid w:val="007F2BC8"/>
    <w:rsid w:val="00803989"/>
    <w:rsid w:val="008063DD"/>
    <w:rsid w:val="00814F0F"/>
    <w:rsid w:val="00815BE3"/>
    <w:rsid w:val="00822DAF"/>
    <w:rsid w:val="00823A7D"/>
    <w:rsid w:val="00824818"/>
    <w:rsid w:val="0082715C"/>
    <w:rsid w:val="008345F9"/>
    <w:rsid w:val="00835ADF"/>
    <w:rsid w:val="00841D34"/>
    <w:rsid w:val="00842853"/>
    <w:rsid w:val="00842A7E"/>
    <w:rsid w:val="008454FD"/>
    <w:rsid w:val="00863584"/>
    <w:rsid w:val="00865453"/>
    <w:rsid w:val="008656F2"/>
    <w:rsid w:val="00872288"/>
    <w:rsid w:val="00876BC2"/>
    <w:rsid w:val="00877967"/>
    <w:rsid w:val="008850FA"/>
    <w:rsid w:val="00886A48"/>
    <w:rsid w:val="008A302E"/>
    <w:rsid w:val="008B2B69"/>
    <w:rsid w:val="008C38C1"/>
    <w:rsid w:val="008C4FA0"/>
    <w:rsid w:val="008D39EE"/>
    <w:rsid w:val="008D69C0"/>
    <w:rsid w:val="008E6F62"/>
    <w:rsid w:val="008F116F"/>
    <w:rsid w:val="008F5EAC"/>
    <w:rsid w:val="009022ED"/>
    <w:rsid w:val="00915F53"/>
    <w:rsid w:val="009171F3"/>
    <w:rsid w:val="00922261"/>
    <w:rsid w:val="00922369"/>
    <w:rsid w:val="00924237"/>
    <w:rsid w:val="00925978"/>
    <w:rsid w:val="00931E09"/>
    <w:rsid w:val="00933589"/>
    <w:rsid w:val="009344FB"/>
    <w:rsid w:val="00935D21"/>
    <w:rsid w:val="00940C24"/>
    <w:rsid w:val="00943387"/>
    <w:rsid w:val="00946355"/>
    <w:rsid w:val="009506D0"/>
    <w:rsid w:val="00952E0A"/>
    <w:rsid w:val="00954C62"/>
    <w:rsid w:val="009562A1"/>
    <w:rsid w:val="00961DCB"/>
    <w:rsid w:val="00967606"/>
    <w:rsid w:val="0097155D"/>
    <w:rsid w:val="00977385"/>
    <w:rsid w:val="00982D15"/>
    <w:rsid w:val="009902B4"/>
    <w:rsid w:val="00991B4F"/>
    <w:rsid w:val="009936D0"/>
    <w:rsid w:val="009A686E"/>
    <w:rsid w:val="009B53EF"/>
    <w:rsid w:val="009B62A2"/>
    <w:rsid w:val="009C3CA1"/>
    <w:rsid w:val="009C5419"/>
    <w:rsid w:val="009C5EE5"/>
    <w:rsid w:val="009C7FFB"/>
    <w:rsid w:val="009D26C7"/>
    <w:rsid w:val="009E2D43"/>
    <w:rsid w:val="009E30EB"/>
    <w:rsid w:val="009F3FFE"/>
    <w:rsid w:val="009F7AB3"/>
    <w:rsid w:val="00A17675"/>
    <w:rsid w:val="00A20DF1"/>
    <w:rsid w:val="00A21A00"/>
    <w:rsid w:val="00A21FBB"/>
    <w:rsid w:val="00A257D2"/>
    <w:rsid w:val="00A27F2C"/>
    <w:rsid w:val="00A349A6"/>
    <w:rsid w:val="00A35D76"/>
    <w:rsid w:val="00A50177"/>
    <w:rsid w:val="00A53B09"/>
    <w:rsid w:val="00A5406C"/>
    <w:rsid w:val="00A544D0"/>
    <w:rsid w:val="00A56007"/>
    <w:rsid w:val="00A63DBD"/>
    <w:rsid w:val="00A64DF2"/>
    <w:rsid w:val="00A65333"/>
    <w:rsid w:val="00A70649"/>
    <w:rsid w:val="00A7474E"/>
    <w:rsid w:val="00A75DF2"/>
    <w:rsid w:val="00A9254D"/>
    <w:rsid w:val="00A96FBC"/>
    <w:rsid w:val="00AB1140"/>
    <w:rsid w:val="00AB1E7C"/>
    <w:rsid w:val="00AC1FFA"/>
    <w:rsid w:val="00AC4BC7"/>
    <w:rsid w:val="00AC5A63"/>
    <w:rsid w:val="00AD248C"/>
    <w:rsid w:val="00AD4C0C"/>
    <w:rsid w:val="00AD4CF9"/>
    <w:rsid w:val="00AD5269"/>
    <w:rsid w:val="00AD52F4"/>
    <w:rsid w:val="00AD6C36"/>
    <w:rsid w:val="00AE6D3D"/>
    <w:rsid w:val="00AF66C9"/>
    <w:rsid w:val="00B00DF5"/>
    <w:rsid w:val="00B02191"/>
    <w:rsid w:val="00B11285"/>
    <w:rsid w:val="00B1633D"/>
    <w:rsid w:val="00B24FB8"/>
    <w:rsid w:val="00B253A9"/>
    <w:rsid w:val="00B34E09"/>
    <w:rsid w:val="00B4187C"/>
    <w:rsid w:val="00B4293F"/>
    <w:rsid w:val="00B42B8C"/>
    <w:rsid w:val="00B434E5"/>
    <w:rsid w:val="00B44038"/>
    <w:rsid w:val="00B518CC"/>
    <w:rsid w:val="00B613E0"/>
    <w:rsid w:val="00B6231D"/>
    <w:rsid w:val="00B664C9"/>
    <w:rsid w:val="00B66FDF"/>
    <w:rsid w:val="00B706F2"/>
    <w:rsid w:val="00B72DD4"/>
    <w:rsid w:val="00B91092"/>
    <w:rsid w:val="00B91EE3"/>
    <w:rsid w:val="00B93E6C"/>
    <w:rsid w:val="00B948CD"/>
    <w:rsid w:val="00BA0A22"/>
    <w:rsid w:val="00BA44E2"/>
    <w:rsid w:val="00BA4A1C"/>
    <w:rsid w:val="00BB195F"/>
    <w:rsid w:val="00BB33E4"/>
    <w:rsid w:val="00BB43B7"/>
    <w:rsid w:val="00BB456E"/>
    <w:rsid w:val="00BB48CF"/>
    <w:rsid w:val="00BC1E46"/>
    <w:rsid w:val="00BD2F4A"/>
    <w:rsid w:val="00BD6896"/>
    <w:rsid w:val="00BE1ED9"/>
    <w:rsid w:val="00BE7DF8"/>
    <w:rsid w:val="00BF0785"/>
    <w:rsid w:val="00BF6779"/>
    <w:rsid w:val="00C018C5"/>
    <w:rsid w:val="00C06AE3"/>
    <w:rsid w:val="00C26117"/>
    <w:rsid w:val="00C31C19"/>
    <w:rsid w:val="00C34C00"/>
    <w:rsid w:val="00C37B6C"/>
    <w:rsid w:val="00C37F00"/>
    <w:rsid w:val="00C55034"/>
    <w:rsid w:val="00C55F83"/>
    <w:rsid w:val="00C5720F"/>
    <w:rsid w:val="00C61915"/>
    <w:rsid w:val="00C6471D"/>
    <w:rsid w:val="00C665DB"/>
    <w:rsid w:val="00C7302C"/>
    <w:rsid w:val="00C77ADB"/>
    <w:rsid w:val="00C808A3"/>
    <w:rsid w:val="00C82A5A"/>
    <w:rsid w:val="00C9048D"/>
    <w:rsid w:val="00C90FE1"/>
    <w:rsid w:val="00C92DE5"/>
    <w:rsid w:val="00CA07BA"/>
    <w:rsid w:val="00CA2F13"/>
    <w:rsid w:val="00CA372C"/>
    <w:rsid w:val="00CA43D8"/>
    <w:rsid w:val="00CA7F11"/>
    <w:rsid w:val="00CB3168"/>
    <w:rsid w:val="00CB37BC"/>
    <w:rsid w:val="00CB5751"/>
    <w:rsid w:val="00CD2550"/>
    <w:rsid w:val="00CE5449"/>
    <w:rsid w:val="00CF5A97"/>
    <w:rsid w:val="00D004E5"/>
    <w:rsid w:val="00D03405"/>
    <w:rsid w:val="00D05237"/>
    <w:rsid w:val="00D0674C"/>
    <w:rsid w:val="00D1073D"/>
    <w:rsid w:val="00D10FEB"/>
    <w:rsid w:val="00D41DA5"/>
    <w:rsid w:val="00D511EB"/>
    <w:rsid w:val="00D6032D"/>
    <w:rsid w:val="00D630C2"/>
    <w:rsid w:val="00D63169"/>
    <w:rsid w:val="00D63B51"/>
    <w:rsid w:val="00D67129"/>
    <w:rsid w:val="00D849DE"/>
    <w:rsid w:val="00D90F5E"/>
    <w:rsid w:val="00D96AF3"/>
    <w:rsid w:val="00DA046D"/>
    <w:rsid w:val="00DB057B"/>
    <w:rsid w:val="00DB0855"/>
    <w:rsid w:val="00DB68DD"/>
    <w:rsid w:val="00DC0595"/>
    <w:rsid w:val="00DC191D"/>
    <w:rsid w:val="00DC2E8C"/>
    <w:rsid w:val="00DC51AF"/>
    <w:rsid w:val="00DC59BA"/>
    <w:rsid w:val="00DD0C82"/>
    <w:rsid w:val="00DE09F8"/>
    <w:rsid w:val="00DE5F55"/>
    <w:rsid w:val="00DE65FB"/>
    <w:rsid w:val="00DF005F"/>
    <w:rsid w:val="00DF0C2C"/>
    <w:rsid w:val="00DF0F44"/>
    <w:rsid w:val="00DF1885"/>
    <w:rsid w:val="00DF2C0C"/>
    <w:rsid w:val="00E0360D"/>
    <w:rsid w:val="00E03E22"/>
    <w:rsid w:val="00E052D9"/>
    <w:rsid w:val="00E10FCE"/>
    <w:rsid w:val="00E1118E"/>
    <w:rsid w:val="00E128FA"/>
    <w:rsid w:val="00E172C7"/>
    <w:rsid w:val="00E244D4"/>
    <w:rsid w:val="00E30524"/>
    <w:rsid w:val="00E31687"/>
    <w:rsid w:val="00E33A08"/>
    <w:rsid w:val="00E40630"/>
    <w:rsid w:val="00E50387"/>
    <w:rsid w:val="00E61021"/>
    <w:rsid w:val="00E62F68"/>
    <w:rsid w:val="00E66A83"/>
    <w:rsid w:val="00E77280"/>
    <w:rsid w:val="00E83ACD"/>
    <w:rsid w:val="00E87E35"/>
    <w:rsid w:val="00E92A26"/>
    <w:rsid w:val="00E93EFF"/>
    <w:rsid w:val="00E94216"/>
    <w:rsid w:val="00E954DA"/>
    <w:rsid w:val="00EA5F2B"/>
    <w:rsid w:val="00EC1BA8"/>
    <w:rsid w:val="00EC4CA5"/>
    <w:rsid w:val="00EC7D2B"/>
    <w:rsid w:val="00EC7EEC"/>
    <w:rsid w:val="00ED3B1F"/>
    <w:rsid w:val="00ED491C"/>
    <w:rsid w:val="00ED4F99"/>
    <w:rsid w:val="00EE0C6B"/>
    <w:rsid w:val="00EE1C4F"/>
    <w:rsid w:val="00EE1C91"/>
    <w:rsid w:val="00EE3B95"/>
    <w:rsid w:val="00EE6269"/>
    <w:rsid w:val="00EE7068"/>
    <w:rsid w:val="00EE77BC"/>
    <w:rsid w:val="00EF006E"/>
    <w:rsid w:val="00EF13EA"/>
    <w:rsid w:val="00F00CDD"/>
    <w:rsid w:val="00F03EC6"/>
    <w:rsid w:val="00F05D17"/>
    <w:rsid w:val="00F146B1"/>
    <w:rsid w:val="00F16190"/>
    <w:rsid w:val="00F208D7"/>
    <w:rsid w:val="00F258F3"/>
    <w:rsid w:val="00F354FE"/>
    <w:rsid w:val="00F40D7D"/>
    <w:rsid w:val="00F43460"/>
    <w:rsid w:val="00F435AD"/>
    <w:rsid w:val="00F43DD4"/>
    <w:rsid w:val="00F44DF2"/>
    <w:rsid w:val="00F47EA0"/>
    <w:rsid w:val="00F53132"/>
    <w:rsid w:val="00F53464"/>
    <w:rsid w:val="00F568D4"/>
    <w:rsid w:val="00F634E6"/>
    <w:rsid w:val="00F66B7A"/>
    <w:rsid w:val="00F70BA3"/>
    <w:rsid w:val="00F73EBD"/>
    <w:rsid w:val="00F746B4"/>
    <w:rsid w:val="00F82E1A"/>
    <w:rsid w:val="00F84606"/>
    <w:rsid w:val="00F84BB7"/>
    <w:rsid w:val="00F859C0"/>
    <w:rsid w:val="00F863C4"/>
    <w:rsid w:val="00F93243"/>
    <w:rsid w:val="00FA3A9C"/>
    <w:rsid w:val="00FB052D"/>
    <w:rsid w:val="00FB0FC9"/>
    <w:rsid w:val="00FB1771"/>
    <w:rsid w:val="00FC17D0"/>
    <w:rsid w:val="00FC2C6D"/>
    <w:rsid w:val="00FC564D"/>
    <w:rsid w:val="00FC7301"/>
    <w:rsid w:val="00FC7DC7"/>
    <w:rsid w:val="00FE5462"/>
    <w:rsid w:val="00FE5B59"/>
    <w:rsid w:val="00FF7972"/>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E3D65C"/>
    <w:rsid w:val="660798EF"/>
    <w:rsid w:val="66976094"/>
    <w:rsid w:val="66C8B5C1"/>
    <w:rsid w:val="671E2066"/>
    <w:rsid w:val="675FFA4E"/>
    <w:rsid w:val="67D066D2"/>
    <w:rsid w:val="683DB9A3"/>
    <w:rsid w:val="684FC003"/>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2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nhideWhenUsed/>
    <w:rsid w:val="00E30524"/>
    <w:pPr>
      <w:spacing w:after="0" w:line="240" w:lineRule="auto"/>
    </w:pPr>
    <w:rPr>
      <w:sz w:val="20"/>
      <w:szCs w:val="20"/>
    </w:rPr>
  </w:style>
  <w:style w:type="character" w:customStyle="1" w:styleId="FootnoteTextChar">
    <w:name w:val="Footnote Text Char"/>
    <w:aliases w:val="FT Char"/>
    <w:basedOn w:val="DefaultParagraphFont"/>
    <w:link w:val="FootnoteText"/>
    <w:rsid w:val="00E30524"/>
    <w:rPr>
      <w:sz w:val="20"/>
      <w:szCs w:val="20"/>
    </w:rPr>
  </w:style>
  <w:style w:type="character" w:styleId="FootnoteReference">
    <w:name w:val="footnote reference"/>
    <w:basedOn w:val="DefaultParagraphFont"/>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pPr>
      <w:spacing w:line="240" w:lineRule="auto"/>
    </w:pPr>
    <w:rPr>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BodyA">
    <w:name w:val="Body A"/>
    <w:rsid w:val="00CA372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2">
    <w:name w:val="Hyperlink.2"/>
    <w:rsid w:val="00CA372C"/>
    <w:rPr>
      <w:color w:val="0000FF"/>
      <w:sz w:val="20"/>
      <w:szCs w:val="20"/>
      <w:u w:val="single" w:color="0000FF"/>
      <w:lang w:val="en-US"/>
    </w:rPr>
  </w:style>
  <w:style w:type="character" w:customStyle="1" w:styleId="Hyperlink3">
    <w:name w:val="Hyperlink.3"/>
    <w:rsid w:val="00CA372C"/>
    <w:rPr>
      <w:color w:val="0000FF"/>
      <w:sz w:val="20"/>
      <w:szCs w:val="20"/>
      <w:u w:val="single" w:color="0000FF"/>
      <w:lang w:val="en-US"/>
    </w:rPr>
  </w:style>
  <w:style w:type="numbering" w:customStyle="1" w:styleId="List21">
    <w:name w:val="List 21"/>
    <w:basedOn w:val="NoList"/>
    <w:rsid w:val="00CA372C"/>
    <w:pPr>
      <w:numPr>
        <w:numId w:val="10"/>
      </w:numPr>
    </w:pPr>
  </w:style>
  <w:style w:type="paragraph" w:styleId="NormalWeb">
    <w:name w:val="Normal (Web)"/>
    <w:basedOn w:val="Normal"/>
    <w:uiPriority w:val="99"/>
    <w:semiHidden/>
    <w:unhideWhenUsed/>
    <w:rsid w:val="005768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68CF"/>
    <w:rPr>
      <w:i/>
      <w:iCs/>
    </w:rPr>
  </w:style>
  <w:style w:type="character" w:customStyle="1" w:styleId="Heading2Char">
    <w:name w:val="Heading 2 Char"/>
    <w:basedOn w:val="DefaultParagraphFont"/>
    <w:link w:val="Heading2"/>
    <w:uiPriority w:val="9"/>
    <w:semiHidden/>
    <w:rsid w:val="00AD248C"/>
    <w:rPr>
      <w:rFonts w:asciiTheme="majorHAnsi" w:eastAsiaTheme="majorEastAsia" w:hAnsiTheme="majorHAnsi" w:cstheme="majorBidi"/>
      <w:color w:val="2E74B5" w:themeColor="accent1" w:themeShade="BF"/>
      <w:sz w:val="26"/>
      <w:szCs w:val="26"/>
    </w:rPr>
  </w:style>
  <w:style w:type="paragraph" w:customStyle="1" w:styleId="ColorfulList-Accent11">
    <w:name w:val="Colorful List - Accent 11"/>
    <w:qFormat/>
    <w:rsid w:val="00940C24"/>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940C2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4F4828"/>
    <w:rPr>
      <w:color w:val="605E5C"/>
      <w:shd w:val="clear" w:color="auto" w:fill="E1DFDD"/>
    </w:rPr>
  </w:style>
  <w:style w:type="paragraph" w:customStyle="1" w:styleId="paragraph">
    <w:name w:val="paragraph"/>
    <w:basedOn w:val="Normal"/>
    <w:rsid w:val="005F5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588C"/>
  </w:style>
  <w:style w:type="character" w:customStyle="1" w:styleId="eop">
    <w:name w:val="eop"/>
    <w:basedOn w:val="DefaultParagraphFont"/>
    <w:rsid w:val="005F588C"/>
  </w:style>
  <w:style w:type="character" w:customStyle="1" w:styleId="textrun">
    <w:name w:val="textrun"/>
    <w:basedOn w:val="DefaultParagraphFont"/>
    <w:rsid w:val="005F588C"/>
  </w:style>
  <w:style w:type="paragraph" w:customStyle="1" w:styleId="TableParagraph">
    <w:name w:val="Table Paragraph"/>
    <w:basedOn w:val="Normal"/>
    <w:uiPriority w:val="1"/>
    <w:qFormat/>
    <w:rsid w:val="0027654F"/>
    <w:pPr>
      <w:widowControl w:val="0"/>
      <w:autoSpaceDE w:val="0"/>
      <w:autoSpaceDN w:val="0"/>
      <w:spacing w:after="0" w:line="240" w:lineRule="auto"/>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855">
      <w:bodyDiv w:val="1"/>
      <w:marLeft w:val="0"/>
      <w:marRight w:val="0"/>
      <w:marTop w:val="0"/>
      <w:marBottom w:val="0"/>
      <w:divBdr>
        <w:top w:val="none" w:sz="0" w:space="0" w:color="auto"/>
        <w:left w:val="none" w:sz="0" w:space="0" w:color="auto"/>
        <w:bottom w:val="none" w:sz="0" w:space="0" w:color="auto"/>
        <w:right w:val="none" w:sz="0" w:space="0" w:color="auto"/>
      </w:divBdr>
    </w:div>
    <w:div w:id="152374664">
      <w:bodyDiv w:val="1"/>
      <w:marLeft w:val="0"/>
      <w:marRight w:val="0"/>
      <w:marTop w:val="0"/>
      <w:marBottom w:val="0"/>
      <w:divBdr>
        <w:top w:val="none" w:sz="0" w:space="0" w:color="auto"/>
        <w:left w:val="none" w:sz="0" w:space="0" w:color="auto"/>
        <w:bottom w:val="none" w:sz="0" w:space="0" w:color="auto"/>
        <w:right w:val="none" w:sz="0" w:space="0" w:color="auto"/>
      </w:divBdr>
    </w:div>
    <w:div w:id="261258675">
      <w:bodyDiv w:val="1"/>
      <w:marLeft w:val="0"/>
      <w:marRight w:val="0"/>
      <w:marTop w:val="0"/>
      <w:marBottom w:val="0"/>
      <w:divBdr>
        <w:top w:val="none" w:sz="0" w:space="0" w:color="auto"/>
        <w:left w:val="none" w:sz="0" w:space="0" w:color="auto"/>
        <w:bottom w:val="none" w:sz="0" w:space="0" w:color="auto"/>
        <w:right w:val="none" w:sz="0" w:space="0" w:color="auto"/>
      </w:divBdr>
    </w:div>
    <w:div w:id="280189473">
      <w:bodyDiv w:val="1"/>
      <w:marLeft w:val="0"/>
      <w:marRight w:val="0"/>
      <w:marTop w:val="0"/>
      <w:marBottom w:val="0"/>
      <w:divBdr>
        <w:top w:val="none" w:sz="0" w:space="0" w:color="auto"/>
        <w:left w:val="none" w:sz="0" w:space="0" w:color="auto"/>
        <w:bottom w:val="none" w:sz="0" w:space="0" w:color="auto"/>
        <w:right w:val="none" w:sz="0" w:space="0" w:color="auto"/>
      </w:divBdr>
    </w:div>
    <w:div w:id="309940164">
      <w:bodyDiv w:val="1"/>
      <w:marLeft w:val="0"/>
      <w:marRight w:val="0"/>
      <w:marTop w:val="0"/>
      <w:marBottom w:val="0"/>
      <w:divBdr>
        <w:top w:val="none" w:sz="0" w:space="0" w:color="auto"/>
        <w:left w:val="none" w:sz="0" w:space="0" w:color="auto"/>
        <w:bottom w:val="none" w:sz="0" w:space="0" w:color="auto"/>
        <w:right w:val="none" w:sz="0" w:space="0" w:color="auto"/>
      </w:divBdr>
    </w:div>
    <w:div w:id="400759093">
      <w:bodyDiv w:val="1"/>
      <w:marLeft w:val="0"/>
      <w:marRight w:val="0"/>
      <w:marTop w:val="0"/>
      <w:marBottom w:val="0"/>
      <w:divBdr>
        <w:top w:val="none" w:sz="0" w:space="0" w:color="auto"/>
        <w:left w:val="none" w:sz="0" w:space="0" w:color="auto"/>
        <w:bottom w:val="none" w:sz="0" w:space="0" w:color="auto"/>
        <w:right w:val="none" w:sz="0" w:space="0" w:color="auto"/>
      </w:divBdr>
    </w:div>
    <w:div w:id="419059833">
      <w:bodyDiv w:val="1"/>
      <w:marLeft w:val="0"/>
      <w:marRight w:val="0"/>
      <w:marTop w:val="0"/>
      <w:marBottom w:val="0"/>
      <w:divBdr>
        <w:top w:val="none" w:sz="0" w:space="0" w:color="auto"/>
        <w:left w:val="none" w:sz="0" w:space="0" w:color="auto"/>
        <w:bottom w:val="none" w:sz="0" w:space="0" w:color="auto"/>
        <w:right w:val="none" w:sz="0" w:space="0" w:color="auto"/>
      </w:divBdr>
    </w:div>
    <w:div w:id="869805175">
      <w:bodyDiv w:val="1"/>
      <w:marLeft w:val="0"/>
      <w:marRight w:val="0"/>
      <w:marTop w:val="0"/>
      <w:marBottom w:val="0"/>
      <w:divBdr>
        <w:top w:val="none" w:sz="0" w:space="0" w:color="auto"/>
        <w:left w:val="none" w:sz="0" w:space="0" w:color="auto"/>
        <w:bottom w:val="none" w:sz="0" w:space="0" w:color="auto"/>
        <w:right w:val="none" w:sz="0" w:space="0" w:color="auto"/>
      </w:divBdr>
    </w:div>
    <w:div w:id="1171330488">
      <w:bodyDiv w:val="1"/>
      <w:marLeft w:val="0"/>
      <w:marRight w:val="0"/>
      <w:marTop w:val="0"/>
      <w:marBottom w:val="0"/>
      <w:divBdr>
        <w:top w:val="none" w:sz="0" w:space="0" w:color="auto"/>
        <w:left w:val="none" w:sz="0" w:space="0" w:color="auto"/>
        <w:bottom w:val="none" w:sz="0" w:space="0" w:color="auto"/>
        <w:right w:val="none" w:sz="0" w:space="0" w:color="auto"/>
      </w:divBdr>
    </w:div>
    <w:div w:id="1259220693">
      <w:bodyDiv w:val="1"/>
      <w:marLeft w:val="0"/>
      <w:marRight w:val="0"/>
      <w:marTop w:val="0"/>
      <w:marBottom w:val="0"/>
      <w:divBdr>
        <w:top w:val="none" w:sz="0" w:space="0" w:color="auto"/>
        <w:left w:val="none" w:sz="0" w:space="0" w:color="auto"/>
        <w:bottom w:val="none" w:sz="0" w:space="0" w:color="auto"/>
        <w:right w:val="none" w:sz="0" w:space="0" w:color="auto"/>
      </w:divBdr>
    </w:div>
    <w:div w:id="1291743575">
      <w:bodyDiv w:val="1"/>
      <w:marLeft w:val="0"/>
      <w:marRight w:val="0"/>
      <w:marTop w:val="0"/>
      <w:marBottom w:val="0"/>
      <w:divBdr>
        <w:top w:val="none" w:sz="0" w:space="0" w:color="auto"/>
        <w:left w:val="none" w:sz="0" w:space="0" w:color="auto"/>
        <w:bottom w:val="none" w:sz="0" w:space="0" w:color="auto"/>
        <w:right w:val="none" w:sz="0" w:space="0" w:color="auto"/>
      </w:divBdr>
    </w:div>
    <w:div w:id="16422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assets/doh/downloads/pdf/public/ipv-08.pdf" TargetMode="External"/><Relationship Id="rId18" Type="http://schemas.openxmlformats.org/officeDocument/2006/relationships/hyperlink" Target="https://www1.nyc.gov/site/nypd/stats/reports-analysis/domestic-violence.page" TargetMode="External"/><Relationship Id="rId26" Type="http://schemas.openxmlformats.org/officeDocument/2006/relationships/hyperlink" Target="https://www.samhsa.gov/trauma-violence" TargetMode="External"/><Relationship Id="rId39" Type="http://schemas.openxmlformats.org/officeDocument/2006/relationships/hyperlink" Target="https://www.vera.org/downloads/publications/How-safe-are-americans-with-disabilities-web.pdf" TargetMode="External"/><Relationship Id="rId21" Type="http://schemas.openxmlformats.org/officeDocument/2006/relationships/hyperlink" Target="https://legistar.council.nyc.gov/LegislationDetail.aspx?ID=4425375&amp;GUID=DF53B803-1FCE-459F-AE78-DEBB9E684D90&amp;Options=&amp;Search" TargetMode="External"/><Relationship Id="rId34" Type="http://schemas.openxmlformats.org/officeDocument/2006/relationships/hyperlink" Target="http://avp.org/wp-content/uploads/2019/01/NCAVP-HV-IPV-2017-report.pdf" TargetMode="External"/><Relationship Id="rId42" Type="http://schemas.openxmlformats.org/officeDocument/2006/relationships/hyperlink" Target="https://council.nyc.gov/budget/wp-content/uploads/sites/54/2022/02/Mayors-Office-to-End-Domestic-and-Gender-Based-Violence-Program-Budget-and-Headcount-Report-2-of-4.xlsx" TargetMode="External"/><Relationship Id="rId7" Type="http://schemas.openxmlformats.org/officeDocument/2006/relationships/hyperlink" Target="https://www.nytimes.com/2018/06/21/style/lgbtq-gender-language.html" TargetMode="External"/><Relationship Id="rId2" Type="http://schemas.openxmlformats.org/officeDocument/2006/relationships/hyperlink" Target="https://www1.nyc.gov/site/ocdv/services/introduction-to-domestic-violence-and-gender-based-violence.page" TargetMode="External"/><Relationship Id="rId16" Type="http://schemas.openxmlformats.org/officeDocument/2006/relationships/hyperlink" Target="https://www1.nyc.gov/assets/ocdv/downloads/pdf/crwg-summary-report-july-2020.pdf" TargetMode="External"/><Relationship Id="rId20" Type="http://schemas.openxmlformats.org/officeDocument/2006/relationships/hyperlink" Target="https://www1.nyc.gov/site/nypd/stats/reports-analysis/domestic-violence.page" TargetMode="External"/><Relationship Id="rId29" Type="http://schemas.openxmlformats.org/officeDocument/2006/relationships/hyperlink" Target="https://www1.nyc.gov/assets/ocdv/downloads/pdf/crwg-summary-report-july-2020.pdf" TargetMode="External"/><Relationship Id="rId41" Type="http://schemas.openxmlformats.org/officeDocument/2006/relationships/hyperlink" Target="https://www1.nyc.gov/site/omb/publications/finplan01-21.page" TargetMode="External"/><Relationship Id="rId1" Type="http://schemas.openxmlformats.org/officeDocument/2006/relationships/hyperlink" Target="https://www1.nyc.gov/site/ocdv/services/introduction-to-domestic-violence-and-gender-based-violence.page" TargetMode="External"/><Relationship Id="rId6" Type="http://schemas.openxmlformats.org/officeDocument/2006/relationships/hyperlink" Target="http://apps.who.int/iris/bitstream/handle/10665/77432/WHO_RHR_12.36_eng.pdf?sequence=1" TargetMode="External"/><Relationship Id="rId11" Type="http://schemas.openxmlformats.org/officeDocument/2006/relationships/hyperlink" Target="https://www1.nyc.gov/site/ocdv/services/introduction-to-domestic-violence-and-gender-based-violence.page" TargetMode="External"/><Relationship Id="rId24" Type="http://schemas.openxmlformats.org/officeDocument/2006/relationships/hyperlink" Target="https://www1.nyc.gov/assets/ocdv/downloads/pdf/2021-Local-Law-38-Report.pdf" TargetMode="External"/><Relationship Id="rId32" Type="http://schemas.openxmlformats.org/officeDocument/2006/relationships/hyperlink" Target="http://www.ncdsv.org/images/WIPP_Suvivors_of_Abuse_Fact_Sheet_4-1-2009.pdf" TargetMode="External"/><Relationship Id="rId37" Type="http://schemas.openxmlformats.org/officeDocument/2006/relationships/hyperlink" Target="https://ovc.ojp.gov/sites/g/files/xyckuh226/files/ncvrw2018/info_flyers/fact_sheets/2018NCVRW_VictimsWithDisabilities_508_QC.pdf" TargetMode="External"/><Relationship Id="rId40" Type="http://schemas.openxmlformats.org/officeDocument/2006/relationships/hyperlink" Target="https://www.bflnyc.org/the-unique-challenges-encountered-by-deaf-survivors-of-domestic-violence/" TargetMode="External"/><Relationship Id="rId5" Type="http://schemas.openxmlformats.org/officeDocument/2006/relationships/hyperlink" Target="http://apps.who.int/iris/bitstream/handle/10665/77432/WHO_RHR_12.36_en" TargetMode="External"/><Relationship Id="rId15" Type="http://schemas.openxmlformats.org/officeDocument/2006/relationships/hyperlink" Target="https://safehousingpartnerships.org/key-approaches/survivor-centered-services/working-with-underserved" TargetMode="External"/><Relationship Id="rId23" Type="http://schemas.openxmlformats.org/officeDocument/2006/relationships/hyperlink" Target="https://www1.nyc.gov/site/ocdv/programs/family-justice-centers.page" TargetMode="External"/><Relationship Id="rId28" Type="http://schemas.openxmlformats.org/officeDocument/2006/relationships/hyperlink" Target="https://www.bjs.gov/content/pub/pdf/cv18.pdf" TargetMode="External"/><Relationship Id="rId36" Type="http://schemas.openxmlformats.org/officeDocument/2006/relationships/hyperlink" Target="http://www.endabusepwd.org" TargetMode="External"/><Relationship Id="rId10" Type="http://schemas.openxmlformats.org/officeDocument/2006/relationships/hyperlink" Target="https://www.rainn.org/articles/key-terms-and-phrases" TargetMode="External"/><Relationship Id="rId19" Type="http://schemas.openxmlformats.org/officeDocument/2006/relationships/hyperlink" Target="https://legistar.council.nyc.gov/LegislationDetail.aspx?ID=4425375&amp;GUID=DF53B803-1FCE-459F-AE78-DEBB9E684D90&amp;Options=&amp;Search" TargetMode="External"/><Relationship Id="rId31" Type="http://schemas.openxmlformats.org/officeDocument/2006/relationships/hyperlink" Target="https://www.courtinnovation.org/sites/default/files/media/document/2020/Monograph_Overview_11192020.pdf" TargetMode="External"/><Relationship Id="rId44" Type="http://schemas.openxmlformats.org/officeDocument/2006/relationships/hyperlink" Target="https://council.nyc.gov/budget/wp-content/uploads/sites/54/2021/07/Fiscal-2022-Schedule-C-Merge-6.30.21.pdf" TargetMode="External"/><Relationship Id="rId4" Type="http://schemas.openxmlformats.org/officeDocument/2006/relationships/hyperlink" Target="https://www.cdc.gov/violenceprevention/intimatepartnerviolence/index.html" TargetMode="External"/><Relationship Id="rId9" Type="http://schemas.openxmlformats.org/officeDocument/2006/relationships/hyperlink" Target="https://www.apa.org/topics/covid-19/domestic-violence-child-abuse" TargetMode="External"/><Relationship Id="rId14" Type="http://schemas.openxmlformats.org/officeDocument/2006/relationships/hyperlink" Target="https://bjs.ojp.gov/content/pub/pdf/prdv0615_sum.pdf" TargetMode="External"/><Relationship Id="rId22" Type="http://schemas.openxmlformats.org/officeDocument/2006/relationships/hyperlink" Target="https://www1.nyc.gov/site/ocdv/about/about-endgbv.page" TargetMode="External"/><Relationship Id="rId27" Type="http://schemas.openxmlformats.org/officeDocument/2006/relationships/hyperlink" Target="https://ovc.ojp.gov/sites/g/files/xyckuh226/files/media/document/Vision21_Report.pdf" TargetMode="External"/><Relationship Id="rId30" Type="http://schemas.openxmlformats.org/officeDocument/2006/relationships/hyperlink" Target="https://www.researchgate.net/publication/227076403_When_Is_It_Enough_for_Me_to_LeaveBlack_and_Hispanic_Women's_Response_to_Violent_Relationships" TargetMode="External"/><Relationship Id="rId35" Type="http://schemas.openxmlformats.org/officeDocument/2006/relationships/hyperlink" Target="https://transequality.org/sites/default/files/docs/usts/USTS-Full-Report-Dec17.pdf/" TargetMode="External"/><Relationship Id="rId43" Type="http://schemas.openxmlformats.org/officeDocument/2006/relationships/hyperlink" Target="https://council.nyc.gov/budget/wp-content/uploads/sites/54/2021/07/FY22-Terms-and-Conditions_FINAL.pdf" TargetMode="External"/><Relationship Id="rId8" Type="http://schemas.openxmlformats.org/officeDocument/2006/relationships/hyperlink" Target="https://vawnet.org/sc/rates-and-prevalence-dv-lgbtq-communities" TargetMode="External"/><Relationship Id="rId3" Type="http://schemas.openxmlformats.org/officeDocument/2006/relationships/hyperlink" Target="https://www.mayoclinic.org/healthy-lifestyle/adult-health/in-depth/domestic-violence/art-20048397" TargetMode="External"/><Relationship Id="rId12" Type="http://schemas.openxmlformats.org/officeDocument/2006/relationships/hyperlink" Target="https://www1.nyc.gov/site/doh/providers/resources/public-health-action-kits-ipv.page" TargetMode="External"/><Relationship Id="rId17" Type="http://schemas.openxmlformats.org/officeDocument/2006/relationships/hyperlink" Target="http://www.futureswithoutviolence.org/userfiles/file/Children_and_Families/Immigrant.pdf" TargetMode="External"/><Relationship Id="rId25" Type="http://schemas.openxmlformats.org/officeDocument/2006/relationships/hyperlink" Target="https://allianceforsafetyandjustice.org/wp-content/uploads/2020/10/TRAUMA-RECOVERY-CENTERSAddressing-the-Needs-of-Underserved-Crime-Survivors.pdf" TargetMode="External"/><Relationship Id="rId33" Type="http://schemas.openxmlformats.org/officeDocument/2006/relationships/hyperlink" Target="https://savacenter.org/barriers-for-immigrants/" TargetMode="External"/><Relationship Id="rId38" Type="http://schemas.openxmlformats.org/officeDocument/2006/relationships/hyperlink" Target="https://bjs.ojp.gov/content/pub/pdf/capd0914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B0256A5CCF3241819CCC19CD51C3B9" ma:contentTypeVersion="11" ma:contentTypeDescription="Create a new document." ma:contentTypeScope="" ma:versionID="2122e766bd6957c096d105415d599d35">
  <xsd:schema xmlns:xsd="http://www.w3.org/2001/XMLSchema" xmlns:xs="http://www.w3.org/2001/XMLSchema" xmlns:p="http://schemas.microsoft.com/office/2006/metadata/properties" xmlns:ns3="40e5db38-4caf-4eb5-854d-b92b56cbc0b5" xmlns:ns4="c7c12843-5a52-4da1-bd04-18d5838e6971" targetNamespace="http://schemas.microsoft.com/office/2006/metadata/properties" ma:root="true" ma:fieldsID="d3c25b0db32434e92b800715241f17f1" ns3:_="" ns4:_="">
    <xsd:import namespace="40e5db38-4caf-4eb5-854d-b92b56cbc0b5"/>
    <xsd:import namespace="c7c12843-5a52-4da1-bd04-18d5838e6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db38-4caf-4eb5-854d-b92b56cbc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2843-5a52-4da1-bd04-18d5838e6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6992-E112-4E09-BCFC-EC3BADEC5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509F9-47A5-4E1B-A33B-37181CE8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db38-4caf-4eb5-854d-b92b56cbc0b5"/>
    <ds:schemaRef ds:uri="c7c12843-5a52-4da1-bd04-18d5838e6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3211A-B7B9-415D-AEDC-DA81ED87B809}">
  <ds:schemaRefs>
    <ds:schemaRef ds:uri="http://schemas.microsoft.com/sharepoint/v3/contenttype/forms"/>
  </ds:schemaRefs>
</ds:datastoreItem>
</file>

<file path=customXml/itemProps4.xml><?xml version="1.0" encoding="utf-8"?>
<ds:datastoreItem xmlns:ds="http://schemas.openxmlformats.org/officeDocument/2006/customXml" ds:itemID="{8675B8B0-DAFF-423C-BF08-047A1272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Briggs</dc:creator>
  <cp:keywords/>
  <dc:description/>
  <cp:lastModifiedBy>DelFranco, Ruthie</cp:lastModifiedBy>
  <cp:revision>4</cp:revision>
  <cp:lastPrinted>2022-02-17T20:04:00Z</cp:lastPrinted>
  <dcterms:created xsi:type="dcterms:W3CDTF">2022-02-18T22:59:00Z</dcterms:created>
  <dcterms:modified xsi:type="dcterms:W3CDTF">2022-02-24T13:26:00Z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0x01010063B0256A5CCF3241819CCC19CD51C3B9</vt:lpwstr>
  </property>
</Properties>
</file>