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2E3F9" w14:textId="0012335B" w:rsidR="00BE5437" w:rsidRPr="00C94A87" w:rsidRDefault="00BE5437" w:rsidP="00BE5437">
      <w:pPr>
        <w:widowControl w:val="0"/>
        <w:suppressLineNumbers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94A87">
        <w:rPr>
          <w:rFonts w:ascii="Times New Roman" w:hAnsi="Times New Roman"/>
          <w:sz w:val="24"/>
          <w:szCs w:val="24"/>
        </w:rPr>
        <w:t xml:space="preserve">Int. No. </w:t>
      </w:r>
      <w:r w:rsidR="00E903ED">
        <w:rPr>
          <w:rFonts w:ascii="Times New Roman" w:hAnsi="Times New Roman"/>
          <w:sz w:val="24"/>
          <w:szCs w:val="24"/>
        </w:rPr>
        <w:t>227</w:t>
      </w:r>
      <w:r w:rsidR="00F7447C">
        <w:rPr>
          <w:rFonts w:ascii="Times New Roman" w:hAnsi="Times New Roman"/>
          <w:sz w:val="24"/>
          <w:szCs w:val="24"/>
        </w:rPr>
        <w:t>7</w:t>
      </w:r>
      <w:r w:rsidR="002E283A">
        <w:rPr>
          <w:rFonts w:ascii="Times New Roman" w:hAnsi="Times New Roman"/>
          <w:sz w:val="24"/>
          <w:szCs w:val="24"/>
        </w:rPr>
        <w:t>-A</w:t>
      </w:r>
    </w:p>
    <w:p w14:paraId="37D09FCC" w14:textId="799F33FC" w:rsidR="004E5B1E" w:rsidRPr="00C94A87" w:rsidRDefault="00985DC1" w:rsidP="004E5B1E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Council Members Powers</w:t>
      </w:r>
      <w:r w:rsidR="00111B2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Menchaca</w:t>
      </w:r>
      <w:r w:rsidR="00111B2F">
        <w:rPr>
          <w:rFonts w:ascii="Times New Roman" w:hAnsi="Times New Roman"/>
          <w:sz w:val="24"/>
          <w:szCs w:val="24"/>
        </w:rPr>
        <w:t xml:space="preserve"> and Kallos</w:t>
      </w:r>
    </w:p>
    <w:p w14:paraId="598F34DE" w14:textId="77777777" w:rsidR="00BE5437" w:rsidRPr="00C94A87" w:rsidRDefault="00BE5437" w:rsidP="00BE5437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EC07BB" w14:textId="77777777" w:rsidR="00BE5437" w:rsidRPr="002E283A" w:rsidRDefault="00BE5437" w:rsidP="00E00420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</w:rPr>
      </w:pPr>
      <w:r w:rsidRPr="002E283A">
        <w:rPr>
          <w:rFonts w:ascii="Times New Roman" w:hAnsi="Times New Roman"/>
          <w:vanish/>
          <w:sz w:val="24"/>
          <w:szCs w:val="24"/>
        </w:rPr>
        <w:t>..Title</w:t>
      </w:r>
    </w:p>
    <w:p w14:paraId="2AF17E08" w14:textId="01507651" w:rsidR="00943A7C" w:rsidRPr="00C94A87" w:rsidRDefault="00E00420" w:rsidP="00BE5437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Local Law t</w:t>
      </w:r>
      <w:r w:rsidR="00BE5437" w:rsidRPr="00C94A87">
        <w:rPr>
          <w:rFonts w:ascii="Times New Roman" w:hAnsi="Times New Roman"/>
          <w:sz w:val="24"/>
          <w:szCs w:val="24"/>
        </w:rPr>
        <w:t xml:space="preserve">o amend the administrative code of the city of New York, </w:t>
      </w:r>
      <w:r w:rsidR="00943A7C" w:rsidRPr="00C94A87">
        <w:rPr>
          <w:rFonts w:ascii="Times New Roman" w:hAnsi="Times New Roman"/>
          <w:sz w:val="24"/>
          <w:szCs w:val="24"/>
        </w:rPr>
        <w:t xml:space="preserve">in relation to </w:t>
      </w:r>
      <w:r w:rsidR="002B7358">
        <w:rPr>
          <w:rFonts w:ascii="Times New Roman" w:hAnsi="Times New Roman"/>
          <w:sz w:val="24"/>
          <w:szCs w:val="24"/>
        </w:rPr>
        <w:t xml:space="preserve">truck </w:t>
      </w:r>
      <w:r w:rsidR="00007A89" w:rsidRPr="00C94A87">
        <w:rPr>
          <w:rFonts w:ascii="Times New Roman" w:hAnsi="Times New Roman"/>
          <w:sz w:val="24"/>
          <w:szCs w:val="24"/>
        </w:rPr>
        <w:t>loading zones</w:t>
      </w:r>
    </w:p>
    <w:p w14:paraId="0D7CBE5E" w14:textId="77777777" w:rsidR="00BE5437" w:rsidRPr="00C94A87" w:rsidRDefault="00BE5437" w:rsidP="00BE5437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 w:rsidRPr="00C94A87">
        <w:rPr>
          <w:rFonts w:ascii="Times New Roman" w:hAnsi="Times New Roman"/>
          <w:vanish/>
          <w:sz w:val="24"/>
          <w:szCs w:val="24"/>
        </w:rPr>
        <w:t>..Body</w:t>
      </w:r>
    </w:p>
    <w:p w14:paraId="059FDE3D" w14:textId="77777777" w:rsidR="00BE5437" w:rsidRPr="00C94A87" w:rsidRDefault="00BE5437" w:rsidP="00BE5437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1D8594" w14:textId="77777777" w:rsidR="00BE5437" w:rsidRPr="00C94A87" w:rsidRDefault="00BE5437" w:rsidP="00BE5437">
      <w:pPr>
        <w:widowControl w:val="0"/>
        <w:suppressLineNumbers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94A87">
        <w:rPr>
          <w:rFonts w:ascii="Times New Roman" w:hAnsi="Times New Roman"/>
          <w:sz w:val="24"/>
          <w:szCs w:val="24"/>
          <w:u w:val="single"/>
        </w:rPr>
        <w:t>Be it enacted by the Council as follows</w:t>
      </w:r>
      <w:r w:rsidRPr="00C94A87">
        <w:rPr>
          <w:rFonts w:ascii="Times New Roman" w:hAnsi="Times New Roman"/>
          <w:sz w:val="24"/>
          <w:szCs w:val="24"/>
        </w:rPr>
        <w:t>:</w:t>
      </w:r>
    </w:p>
    <w:p w14:paraId="409B2A19" w14:textId="4F9EA361" w:rsidR="00C57DCB" w:rsidRDefault="00C265AB" w:rsidP="00C57DCB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4A87">
        <w:rPr>
          <w:rFonts w:ascii="Times New Roman" w:hAnsi="Times New Roman"/>
          <w:sz w:val="24"/>
          <w:szCs w:val="24"/>
        </w:rPr>
        <w:t xml:space="preserve">Section 1. </w:t>
      </w:r>
      <w:r w:rsidR="00C57DCB" w:rsidRPr="00181AD4">
        <w:rPr>
          <w:rFonts w:ascii="Times New Roman" w:hAnsi="Times New Roman"/>
          <w:sz w:val="24"/>
          <w:szCs w:val="24"/>
        </w:rPr>
        <w:t>Title 19 of the administrative code of the city of New York is amended by adding a new section 19-159.</w:t>
      </w:r>
      <w:r w:rsidR="00C57DCB">
        <w:rPr>
          <w:rFonts w:ascii="Times New Roman" w:hAnsi="Times New Roman"/>
          <w:sz w:val="24"/>
          <w:szCs w:val="24"/>
        </w:rPr>
        <w:t>5</w:t>
      </w:r>
      <w:r w:rsidR="00C57DCB" w:rsidRPr="00181AD4">
        <w:rPr>
          <w:rFonts w:ascii="Times New Roman" w:hAnsi="Times New Roman"/>
          <w:sz w:val="24"/>
          <w:szCs w:val="24"/>
        </w:rPr>
        <w:t xml:space="preserve"> to read as follows:</w:t>
      </w:r>
    </w:p>
    <w:p w14:paraId="1BAAC62B" w14:textId="05F2BDB2" w:rsidR="00C57DCB" w:rsidRPr="00C57DCB" w:rsidRDefault="00C57DCB" w:rsidP="00C57DCB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181AD4">
        <w:rPr>
          <w:rFonts w:ascii="Times New Roman" w:hAnsi="Times New Roman"/>
          <w:sz w:val="24"/>
          <w:szCs w:val="24"/>
          <w:u w:val="single"/>
        </w:rPr>
        <w:t>§ 19-159.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181AD4">
        <w:rPr>
          <w:rFonts w:ascii="Times New Roman" w:hAnsi="Times New Roman"/>
          <w:sz w:val="24"/>
          <w:szCs w:val="24"/>
          <w:u w:val="single"/>
        </w:rPr>
        <w:t xml:space="preserve"> Temporary </w:t>
      </w:r>
      <w:r w:rsidR="002B7358">
        <w:rPr>
          <w:rFonts w:ascii="Times New Roman" w:hAnsi="Times New Roman"/>
          <w:sz w:val="24"/>
          <w:szCs w:val="24"/>
          <w:u w:val="single"/>
        </w:rPr>
        <w:t xml:space="preserve">truck </w:t>
      </w:r>
      <w:r w:rsidRPr="00181AD4">
        <w:rPr>
          <w:rFonts w:ascii="Times New Roman" w:hAnsi="Times New Roman"/>
          <w:sz w:val="24"/>
          <w:szCs w:val="24"/>
          <w:u w:val="single"/>
        </w:rPr>
        <w:t xml:space="preserve">loading zones. </w:t>
      </w:r>
      <w:r w:rsidRPr="008D4E76">
        <w:rPr>
          <w:rFonts w:ascii="Times New Roman" w:hAnsi="Times New Roman"/>
          <w:sz w:val="24"/>
          <w:szCs w:val="24"/>
          <w:u w:val="single"/>
        </w:rPr>
        <w:t>a.</w:t>
      </w:r>
      <w:r w:rsidRPr="00181AD4">
        <w:rPr>
          <w:rFonts w:ascii="Times New Roman" w:hAnsi="Times New Roman"/>
          <w:sz w:val="24"/>
          <w:szCs w:val="24"/>
          <w:u w:val="single"/>
        </w:rPr>
        <w:t xml:space="preserve"> For the purposes of this section, the following terms have the following meanings:</w:t>
      </w:r>
    </w:p>
    <w:p w14:paraId="3346BF9E" w14:textId="62219C63" w:rsidR="00766D2D" w:rsidRPr="003B4DE1" w:rsidRDefault="00766D2D" w:rsidP="00C57DCB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Commercial parking meter area. The term “commercial parking meter area” has the same meaning as </w:t>
      </w:r>
      <w:r w:rsidR="007F5FAB" w:rsidRPr="007F5FAB">
        <w:rPr>
          <w:rFonts w:ascii="Times New Roman" w:hAnsi="Times New Roman"/>
          <w:sz w:val="24"/>
          <w:szCs w:val="24"/>
          <w:u w:val="single"/>
        </w:rPr>
        <w:t>set forth in the rules of the department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14:paraId="2EBF51EF" w14:textId="53BA9D5D" w:rsidR="007F5FAB" w:rsidRPr="003B4DE1" w:rsidRDefault="00C57DCB" w:rsidP="007F5FAB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6A17BC">
        <w:rPr>
          <w:rFonts w:ascii="Times New Roman" w:hAnsi="Times New Roman"/>
          <w:sz w:val="24"/>
          <w:szCs w:val="24"/>
          <w:u w:val="single"/>
        </w:rPr>
        <w:t xml:space="preserve">Commercial vehicle. The term “commercial vehicle” </w:t>
      </w:r>
      <w:r w:rsidR="00F5626A">
        <w:rPr>
          <w:rFonts w:ascii="Times New Roman" w:hAnsi="Times New Roman"/>
          <w:sz w:val="24"/>
          <w:szCs w:val="24"/>
          <w:u w:val="single"/>
        </w:rPr>
        <w:t>has the same meaning as</w:t>
      </w:r>
      <w:r w:rsidR="007F5FAB" w:rsidRPr="007F5FAB">
        <w:rPr>
          <w:rFonts w:ascii="Times New Roman" w:hAnsi="Times New Roman"/>
          <w:sz w:val="24"/>
          <w:szCs w:val="24"/>
          <w:u w:val="single"/>
        </w:rPr>
        <w:t xml:space="preserve"> set forth in the rules of the department</w:t>
      </w:r>
      <w:r w:rsidR="007F5FAB">
        <w:rPr>
          <w:rFonts w:ascii="Times New Roman" w:hAnsi="Times New Roman"/>
          <w:sz w:val="24"/>
          <w:szCs w:val="24"/>
          <w:u w:val="single"/>
        </w:rPr>
        <w:t>.</w:t>
      </w:r>
    </w:p>
    <w:p w14:paraId="6D4E0A84" w14:textId="05FA9207" w:rsidR="004D72F8" w:rsidRPr="00285A0B" w:rsidRDefault="00C57DCB" w:rsidP="004D72F8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285A0B">
        <w:rPr>
          <w:rFonts w:ascii="Times New Roman" w:hAnsi="Times New Roman"/>
          <w:sz w:val="24"/>
          <w:szCs w:val="24"/>
          <w:u w:val="single"/>
        </w:rPr>
        <w:t>Temporary</w:t>
      </w:r>
      <w:r w:rsidR="002B7358">
        <w:rPr>
          <w:rFonts w:ascii="Times New Roman" w:hAnsi="Times New Roman"/>
          <w:sz w:val="24"/>
          <w:szCs w:val="24"/>
          <w:u w:val="single"/>
        </w:rPr>
        <w:t xml:space="preserve"> truck</w:t>
      </w:r>
      <w:r w:rsidRPr="00285A0B">
        <w:rPr>
          <w:rFonts w:ascii="Times New Roman" w:hAnsi="Times New Roman"/>
          <w:sz w:val="24"/>
          <w:szCs w:val="24"/>
          <w:u w:val="single"/>
        </w:rPr>
        <w:t xml:space="preserve"> loading zone. The term “temporary </w:t>
      </w:r>
      <w:r w:rsidR="002B7358">
        <w:rPr>
          <w:rFonts w:ascii="Times New Roman" w:hAnsi="Times New Roman"/>
          <w:sz w:val="24"/>
          <w:szCs w:val="24"/>
          <w:u w:val="single"/>
        </w:rPr>
        <w:t>truck</w:t>
      </w:r>
      <w:r w:rsidRPr="00285A0B">
        <w:rPr>
          <w:rFonts w:ascii="Times New Roman" w:hAnsi="Times New Roman"/>
          <w:sz w:val="24"/>
          <w:szCs w:val="24"/>
          <w:u w:val="single"/>
        </w:rPr>
        <w:t xml:space="preserve"> loading zone” </w:t>
      </w:r>
      <w:r w:rsidR="004D72F8">
        <w:rPr>
          <w:rFonts w:ascii="Times New Roman" w:hAnsi="Times New Roman"/>
          <w:sz w:val="24"/>
          <w:szCs w:val="24"/>
          <w:u w:val="single"/>
        </w:rPr>
        <w:t>has the same meaning as such term is defined in section 19-170.1</w:t>
      </w:r>
      <w:r w:rsidR="004D72F8" w:rsidRPr="003B4DE1">
        <w:rPr>
          <w:rFonts w:ascii="Times New Roman" w:hAnsi="Times New Roman"/>
          <w:sz w:val="24"/>
          <w:szCs w:val="24"/>
          <w:u w:val="single"/>
        </w:rPr>
        <w:t>.</w:t>
      </w:r>
    </w:p>
    <w:p w14:paraId="24AAB428" w14:textId="589829B1" w:rsidR="00766D2D" w:rsidRPr="00285A0B" w:rsidRDefault="00766D2D" w:rsidP="00F165D5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Truck</w:t>
      </w:r>
      <w:r w:rsidRPr="003B4DE1">
        <w:rPr>
          <w:rFonts w:ascii="Times New Roman" w:hAnsi="Times New Roman"/>
          <w:sz w:val="24"/>
          <w:szCs w:val="24"/>
          <w:u w:val="single"/>
        </w:rPr>
        <w:t xml:space="preserve"> loading zone. The term “</w:t>
      </w:r>
      <w:r>
        <w:rPr>
          <w:rFonts w:ascii="Times New Roman" w:hAnsi="Times New Roman"/>
          <w:sz w:val="24"/>
          <w:szCs w:val="24"/>
          <w:u w:val="single"/>
        </w:rPr>
        <w:t>truck</w:t>
      </w:r>
      <w:r w:rsidRPr="003B4DE1">
        <w:rPr>
          <w:rFonts w:ascii="Times New Roman" w:hAnsi="Times New Roman"/>
          <w:sz w:val="24"/>
          <w:szCs w:val="24"/>
          <w:u w:val="single"/>
        </w:rPr>
        <w:t xml:space="preserve"> loading zone” </w:t>
      </w:r>
      <w:r>
        <w:rPr>
          <w:rFonts w:ascii="Times New Roman" w:hAnsi="Times New Roman"/>
          <w:sz w:val="24"/>
          <w:szCs w:val="24"/>
          <w:u w:val="single"/>
        </w:rPr>
        <w:t>has the same meaning as such term is defined in section 19-170.1</w:t>
      </w:r>
      <w:r w:rsidRPr="003B4DE1">
        <w:rPr>
          <w:rFonts w:ascii="Times New Roman" w:hAnsi="Times New Roman"/>
          <w:sz w:val="24"/>
          <w:szCs w:val="24"/>
          <w:u w:val="single"/>
        </w:rPr>
        <w:t>.</w:t>
      </w:r>
    </w:p>
    <w:p w14:paraId="16411CA7" w14:textId="7E51D88E" w:rsidR="00AC09ED" w:rsidRDefault="00C57DCB" w:rsidP="00AC09ED">
      <w:pPr>
        <w:spacing w:after="0" w:line="480" w:lineRule="auto"/>
        <w:ind w:firstLine="720"/>
        <w:jc w:val="both"/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</w:pPr>
      <w:r w:rsidRPr="008D4E76"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 xml:space="preserve">b. </w:t>
      </w:r>
      <w:r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 xml:space="preserve">Any permit </w:t>
      </w:r>
      <w:r w:rsidR="00851A4C"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 xml:space="preserve">of more than 180 days </w:t>
      </w:r>
      <w:r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>issued by the commissioner authorizing work affecting a street segment or intersection that ha</w:t>
      </w:r>
      <w:r w:rsidR="00766D2D"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>s</w:t>
      </w:r>
      <w:r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 xml:space="preserve"> a </w:t>
      </w:r>
      <w:r w:rsidR="002B7358"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 xml:space="preserve">truck </w:t>
      </w:r>
      <w:r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>loading zone</w:t>
      </w:r>
      <w:r w:rsidR="00766D2D"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 xml:space="preserve">shall include a stipulation requiring that the applicant shall not occupy or otherwise </w:t>
      </w:r>
      <w:r w:rsidR="000F12BA"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>obstruct</w:t>
      </w:r>
      <w:r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 xml:space="preserve"> the use of a </w:t>
      </w:r>
      <w:r w:rsidR="002B7358"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 xml:space="preserve">truck </w:t>
      </w:r>
      <w:r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>loading zone</w:t>
      </w:r>
      <w:r w:rsidR="00766D2D"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>in the affected street segment or intersection.</w:t>
      </w:r>
      <w:r w:rsidRPr="00ED4E1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</w:p>
    <w:p w14:paraId="74E32A0F" w14:textId="26084548" w:rsidR="00595C12" w:rsidRDefault="00AC09ED" w:rsidP="00C57DCB">
      <w:pPr>
        <w:spacing w:after="0" w:line="480" w:lineRule="auto"/>
        <w:ind w:firstLine="720"/>
        <w:jc w:val="both"/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 xml:space="preserve">c. </w:t>
      </w:r>
      <w:r w:rsidR="00C57DCB"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 xml:space="preserve">In the event that a </w:t>
      </w:r>
      <w:r w:rsidR="002B7358"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>truck</w:t>
      </w:r>
      <w:r w:rsidR="00C57DCB"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 xml:space="preserve"> loading zone must be occupied or otherwise obstructed</w:t>
      </w:r>
      <w:r w:rsidR="00112538"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 xml:space="preserve"> </w:t>
      </w:r>
      <w:r w:rsidR="00112538" w:rsidRPr="00ED4E1C"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>for any permit of more than 180 days</w:t>
      </w:r>
      <w:r w:rsidR="00C55E82" w:rsidRPr="00ED4E1C"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>,</w:t>
      </w:r>
      <w:r w:rsidR="00C55E82"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 xml:space="preserve"> </w:t>
      </w:r>
      <w:r w:rsidR="00C57DCB"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 xml:space="preserve">the applicant </w:t>
      </w:r>
      <w:r w:rsidR="000F12BA"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>shall</w:t>
      </w:r>
      <w:r w:rsidR="00C55E82"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 xml:space="preserve"> be required to</w:t>
      </w:r>
      <w:r w:rsidR="00C57DCB"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 xml:space="preserve"> maintain a temporary </w:t>
      </w:r>
      <w:r w:rsidR="002B7358"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>truck</w:t>
      </w:r>
      <w:r w:rsidR="00C57DCB"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 xml:space="preserve"> loading zone</w:t>
      </w:r>
      <w:r w:rsidR="000F12BA"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 xml:space="preserve"> if, in the judgement of the commissioner</w:t>
      </w:r>
      <w:r w:rsidR="00595C12"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>:</w:t>
      </w:r>
    </w:p>
    <w:p w14:paraId="55C91809" w14:textId="65F79CFD" w:rsidR="00595C12" w:rsidRDefault="00D16B39" w:rsidP="00C57DCB">
      <w:pPr>
        <w:spacing w:after="0" w:line="480" w:lineRule="auto"/>
        <w:ind w:firstLine="720"/>
        <w:jc w:val="both"/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lastRenderedPageBreak/>
        <w:t>1.</w:t>
      </w:r>
      <w:r w:rsidR="000F12BA"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 xml:space="preserve"> </w:t>
      </w:r>
      <w:r w:rsidR="00851A4C"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 xml:space="preserve">maintaining </w:t>
      </w:r>
      <w:r w:rsidR="00595C12"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>a temporary loading</w:t>
      </w:r>
      <w:r w:rsidR="00851A4C"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 xml:space="preserve"> zone is feasible</w:t>
      </w:r>
      <w:r w:rsidR="00595C12"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>;</w:t>
      </w:r>
    </w:p>
    <w:p w14:paraId="74B10E56" w14:textId="00442549" w:rsidR="00595C12" w:rsidRDefault="00D16B39" w:rsidP="00C57DCB">
      <w:pPr>
        <w:spacing w:after="0" w:line="480" w:lineRule="auto"/>
        <w:ind w:firstLine="720"/>
        <w:jc w:val="both"/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>2.</w:t>
      </w:r>
      <w:r w:rsidR="00851A4C"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 xml:space="preserve"> </w:t>
      </w:r>
      <w:r w:rsidR="000F12BA"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 xml:space="preserve">the occupation or obstruction of </w:t>
      </w:r>
      <w:r w:rsidR="00595C12"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>the</w:t>
      </w:r>
      <w:r w:rsidR="000F12BA"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 xml:space="preserve"> truck loading zone will result in a significant negative impact on traffic flow</w:t>
      </w:r>
      <w:r w:rsidR="00595C12"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>;</w:t>
      </w:r>
      <w:r w:rsidR="000F12BA"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 xml:space="preserve"> and </w:t>
      </w:r>
    </w:p>
    <w:p w14:paraId="54305925" w14:textId="5CC5E190" w:rsidR="00595C12" w:rsidRDefault="00D16B39" w:rsidP="00C57DCB">
      <w:pPr>
        <w:spacing w:after="0" w:line="480" w:lineRule="auto"/>
        <w:ind w:firstLine="720"/>
        <w:jc w:val="both"/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>3.</w:t>
      </w:r>
      <w:r w:rsidR="00595C12"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 xml:space="preserve"> </w:t>
      </w:r>
      <w:r w:rsidR="000F12BA"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 xml:space="preserve">alternative truck loading zones or other loading space is insufficient to accommodate </w:t>
      </w:r>
      <w:r w:rsidR="00AC09ED"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>demand for loading space</w:t>
      </w:r>
      <w:r w:rsidR="00C57DCB"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>.</w:t>
      </w:r>
      <w:r w:rsidR="000F12BA" w:rsidRPr="00ED4E1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</w:p>
    <w:p w14:paraId="0303758B" w14:textId="6EF32222" w:rsidR="00D16B39" w:rsidRDefault="00C57DCB" w:rsidP="00C57DCB">
      <w:pPr>
        <w:spacing w:after="0" w:line="480" w:lineRule="auto"/>
        <w:ind w:firstLine="720"/>
        <w:jc w:val="both"/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 xml:space="preserve">The </w:t>
      </w:r>
      <w:r w:rsidR="00F5626A"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>department</w:t>
      </w:r>
      <w:r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 xml:space="preserve"> shall specify the particular manner in which the temporary</w:t>
      </w:r>
      <w:r w:rsidR="008A10FC"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 xml:space="preserve"> truck</w:t>
      </w:r>
      <w:r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 xml:space="preserve"> loading zone for such street segment or intersection </w:t>
      </w:r>
      <w:r w:rsidR="00851A4C"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 xml:space="preserve">should </w:t>
      </w:r>
      <w:r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>be maintained</w:t>
      </w:r>
      <w:r w:rsidR="00F5626A"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>.</w:t>
      </w:r>
      <w:r w:rsidR="00AB3A53" w:rsidDel="00AB3A53"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 xml:space="preserve"> </w:t>
      </w:r>
    </w:p>
    <w:p w14:paraId="79CBBBA8" w14:textId="21291A82" w:rsidR="00C57DCB" w:rsidRPr="00C57DCB" w:rsidRDefault="00C57DCB" w:rsidP="00C57DCB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9E48C7">
        <w:rPr>
          <w:rFonts w:ascii="Times New Roman" w:hAnsi="Times New Roman"/>
          <w:sz w:val="24"/>
          <w:szCs w:val="24"/>
          <w:u w:val="single"/>
        </w:rPr>
        <w:t xml:space="preserve">d. In the event a permittee violates any stipulation required by subdivision b </w:t>
      </w:r>
      <w:r w:rsidR="00AC09ED">
        <w:rPr>
          <w:rFonts w:ascii="Times New Roman" w:hAnsi="Times New Roman"/>
          <w:sz w:val="24"/>
          <w:szCs w:val="24"/>
          <w:u w:val="single"/>
        </w:rPr>
        <w:t xml:space="preserve">or subdivision c </w:t>
      </w:r>
      <w:r w:rsidRPr="009E48C7">
        <w:rPr>
          <w:rFonts w:ascii="Times New Roman" w:hAnsi="Times New Roman"/>
          <w:sz w:val="24"/>
          <w:szCs w:val="24"/>
          <w:u w:val="single"/>
        </w:rPr>
        <w:t>of this section, the commissioner may revoke or refuse to renew such permit pursuant to subdivision e of section 19-103 or take any other action authorized by law.</w:t>
      </w:r>
    </w:p>
    <w:p w14:paraId="7808C8F5" w14:textId="6AE6F2A4" w:rsidR="00C57DCB" w:rsidRDefault="00C57DCB" w:rsidP="00C57DCB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4A87">
        <w:rPr>
          <w:rFonts w:ascii="Times New Roman" w:hAnsi="Times New Roman"/>
          <w:color w:val="000000"/>
          <w:sz w:val="24"/>
          <w:szCs w:val="24"/>
        </w:rPr>
        <w:t xml:space="preserve">§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C94A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50891">
        <w:rPr>
          <w:rFonts w:ascii="Times New Roman" w:hAnsi="Times New Roman"/>
          <w:sz w:val="24"/>
          <w:szCs w:val="24"/>
        </w:rPr>
        <w:t>P</w:t>
      </w:r>
      <w:r w:rsidRPr="00C94A87">
        <w:rPr>
          <w:rFonts w:ascii="Times New Roman" w:hAnsi="Times New Roman"/>
          <w:sz w:val="24"/>
          <w:szCs w:val="24"/>
        </w:rPr>
        <w:t>aragraph 2 of subdivision f of section 19-162.3 of the administrative code of the city of New York, as added by local law</w:t>
      </w:r>
      <w:r>
        <w:rPr>
          <w:rFonts w:ascii="Times New Roman" w:hAnsi="Times New Roman"/>
          <w:sz w:val="24"/>
          <w:szCs w:val="24"/>
        </w:rPr>
        <w:t xml:space="preserve"> number</w:t>
      </w:r>
      <w:r w:rsidRPr="00C94A87">
        <w:rPr>
          <w:rFonts w:ascii="Times New Roman" w:hAnsi="Times New Roman"/>
          <w:sz w:val="24"/>
          <w:szCs w:val="24"/>
        </w:rPr>
        <w:t xml:space="preserve"> 9 </w:t>
      </w:r>
      <w:r>
        <w:rPr>
          <w:rFonts w:ascii="Times New Roman" w:hAnsi="Times New Roman"/>
          <w:sz w:val="24"/>
          <w:szCs w:val="24"/>
        </w:rPr>
        <w:t xml:space="preserve">for the year </w:t>
      </w:r>
      <w:r w:rsidRPr="00C94A87">
        <w:rPr>
          <w:rFonts w:ascii="Times New Roman" w:hAnsi="Times New Roman"/>
          <w:sz w:val="24"/>
          <w:szCs w:val="24"/>
        </w:rPr>
        <w:t>2020</w:t>
      </w:r>
      <w:r w:rsidR="00250891">
        <w:rPr>
          <w:rFonts w:ascii="Times New Roman" w:hAnsi="Times New Roman"/>
          <w:sz w:val="24"/>
          <w:szCs w:val="24"/>
        </w:rPr>
        <w:t>, is amended</w:t>
      </w:r>
      <w:r w:rsidR="00D16B39">
        <w:rPr>
          <w:rFonts w:ascii="Times New Roman" w:hAnsi="Times New Roman"/>
          <w:sz w:val="24"/>
          <w:szCs w:val="24"/>
        </w:rPr>
        <w:t xml:space="preserve"> </w:t>
      </w:r>
      <w:r w:rsidRPr="00C94A87">
        <w:rPr>
          <w:rFonts w:ascii="Times New Roman" w:hAnsi="Times New Roman"/>
          <w:sz w:val="24"/>
          <w:szCs w:val="24"/>
        </w:rPr>
        <w:t>to read as follows:</w:t>
      </w:r>
    </w:p>
    <w:p w14:paraId="0A276381" w14:textId="52E1229B" w:rsidR="00250891" w:rsidRDefault="00250891" w:rsidP="00250891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4A87">
        <w:rPr>
          <w:rFonts w:ascii="Times New Roman" w:hAnsi="Times New Roman"/>
          <w:sz w:val="24"/>
          <w:szCs w:val="24"/>
        </w:rPr>
        <w:t xml:space="preserve">2. Parking with a city-issued parking permit shall not be permitted in the following areas, in addition to any areas designated by rule or specified on or programmed into the permit: </w:t>
      </w:r>
    </w:p>
    <w:p w14:paraId="663930A4" w14:textId="541CA847" w:rsidR="00250891" w:rsidRPr="00250891" w:rsidRDefault="00250891" w:rsidP="00250891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250891">
        <w:rPr>
          <w:rFonts w:ascii="Times New Roman" w:hAnsi="Times New Roman"/>
          <w:sz w:val="24"/>
          <w:szCs w:val="24"/>
        </w:rPr>
        <w:t>a) “no standing” areas;</w:t>
      </w:r>
    </w:p>
    <w:p w14:paraId="3B0C0069" w14:textId="77777777" w:rsidR="00250891" w:rsidRPr="00250891" w:rsidRDefault="00250891" w:rsidP="00250891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0891">
        <w:rPr>
          <w:rFonts w:ascii="Times New Roman" w:hAnsi="Times New Roman"/>
          <w:sz w:val="24"/>
          <w:szCs w:val="24"/>
        </w:rPr>
        <w:t>(b) “no stopping” areas;</w:t>
      </w:r>
    </w:p>
    <w:p w14:paraId="56788726" w14:textId="77777777" w:rsidR="00250891" w:rsidRPr="00250891" w:rsidRDefault="00250891" w:rsidP="00250891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0891">
        <w:rPr>
          <w:rFonts w:ascii="Times New Roman" w:hAnsi="Times New Roman"/>
          <w:sz w:val="24"/>
          <w:szCs w:val="24"/>
        </w:rPr>
        <w:t>(c) fire hydrants;</w:t>
      </w:r>
    </w:p>
    <w:p w14:paraId="68E58FD3" w14:textId="77777777" w:rsidR="00250891" w:rsidRPr="00250891" w:rsidRDefault="00250891" w:rsidP="00250891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0891">
        <w:rPr>
          <w:rFonts w:ascii="Times New Roman" w:hAnsi="Times New Roman"/>
          <w:sz w:val="24"/>
          <w:szCs w:val="24"/>
        </w:rPr>
        <w:t>(d) bus stops;</w:t>
      </w:r>
    </w:p>
    <w:p w14:paraId="49CB7562" w14:textId="77777777" w:rsidR="00250891" w:rsidRPr="00250891" w:rsidRDefault="00250891" w:rsidP="00250891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0891">
        <w:rPr>
          <w:rFonts w:ascii="Times New Roman" w:hAnsi="Times New Roman"/>
          <w:sz w:val="24"/>
          <w:szCs w:val="24"/>
        </w:rPr>
        <w:t>(e) areas where such parking would constitute double parking;</w:t>
      </w:r>
    </w:p>
    <w:p w14:paraId="21F97245" w14:textId="1D630160" w:rsidR="00250891" w:rsidRPr="00C94A87" w:rsidRDefault="00250891" w:rsidP="00ED4E1C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0891">
        <w:rPr>
          <w:rFonts w:ascii="Times New Roman" w:hAnsi="Times New Roman"/>
          <w:sz w:val="24"/>
          <w:szCs w:val="24"/>
        </w:rPr>
        <w:t>(f) driveways;</w:t>
      </w:r>
    </w:p>
    <w:p w14:paraId="4C35101B" w14:textId="77777777" w:rsidR="00C57DCB" w:rsidRPr="00C94A87" w:rsidRDefault="00C57DCB" w:rsidP="00C57DCB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4A87">
        <w:rPr>
          <w:rFonts w:ascii="Times New Roman" w:hAnsi="Times New Roman"/>
          <w:sz w:val="24"/>
          <w:szCs w:val="24"/>
        </w:rPr>
        <w:t>(g) bridges and highways; [and]</w:t>
      </w:r>
    </w:p>
    <w:p w14:paraId="2AB7BFC4" w14:textId="2E99B9EB" w:rsidR="00C57DCB" w:rsidRPr="00C94A87" w:rsidRDefault="00C57DCB" w:rsidP="00C57DCB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C94A87">
        <w:rPr>
          <w:rFonts w:ascii="Times New Roman" w:hAnsi="Times New Roman"/>
          <w:sz w:val="24"/>
          <w:szCs w:val="24"/>
        </w:rPr>
        <w:t>(h) carsharing parking spaces</w:t>
      </w:r>
      <w:r w:rsidRPr="00C94A87">
        <w:rPr>
          <w:rFonts w:ascii="Times New Roman" w:hAnsi="Times New Roman"/>
          <w:sz w:val="24"/>
          <w:szCs w:val="24"/>
          <w:u w:val="single"/>
        </w:rPr>
        <w:t>;</w:t>
      </w:r>
      <w:r w:rsidRPr="00ED4E1C">
        <w:rPr>
          <w:rFonts w:ascii="Times New Roman" w:hAnsi="Times New Roman"/>
          <w:sz w:val="24"/>
          <w:szCs w:val="24"/>
        </w:rPr>
        <w:t xml:space="preserve"> </w:t>
      </w:r>
    </w:p>
    <w:p w14:paraId="704B05C7" w14:textId="6FB86290" w:rsidR="00C57DCB" w:rsidRDefault="00C57DCB" w:rsidP="00C57DCB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C94A87">
        <w:rPr>
          <w:rFonts w:ascii="Times New Roman" w:hAnsi="Times New Roman"/>
          <w:sz w:val="24"/>
          <w:szCs w:val="24"/>
          <w:u w:val="single"/>
        </w:rPr>
        <w:t xml:space="preserve">(i) </w:t>
      </w:r>
      <w:r w:rsidR="008A10FC">
        <w:rPr>
          <w:rFonts w:ascii="Times New Roman" w:hAnsi="Times New Roman"/>
          <w:sz w:val="24"/>
          <w:szCs w:val="24"/>
          <w:u w:val="single"/>
        </w:rPr>
        <w:t>truck</w:t>
      </w:r>
      <w:r w:rsidRPr="00C94A87">
        <w:rPr>
          <w:rFonts w:ascii="Times New Roman" w:hAnsi="Times New Roman"/>
          <w:sz w:val="24"/>
          <w:szCs w:val="24"/>
          <w:u w:val="single"/>
        </w:rPr>
        <w:t xml:space="preserve"> loading zones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427F86">
        <w:rPr>
          <w:rFonts w:ascii="Times New Roman" w:hAnsi="Times New Roman"/>
          <w:sz w:val="24"/>
          <w:szCs w:val="24"/>
          <w:u w:val="single"/>
        </w:rPr>
        <w:t>as defined in section 19-170.1</w:t>
      </w:r>
      <w:r w:rsidR="00D16B39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within the area south of and including 60</w:t>
      </w:r>
      <w:r w:rsidRPr="001A5AB1">
        <w:rPr>
          <w:rFonts w:ascii="Times New Roman" w:hAnsi="Times New Roman"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/>
          <w:sz w:val="24"/>
          <w:szCs w:val="24"/>
          <w:u w:val="single"/>
        </w:rPr>
        <w:t xml:space="preserve"> street in the borough of Manhattan</w:t>
      </w:r>
      <w:r w:rsidR="00427F86">
        <w:rPr>
          <w:rFonts w:ascii="Times New Roman" w:hAnsi="Times New Roman"/>
          <w:sz w:val="24"/>
          <w:szCs w:val="24"/>
          <w:u w:val="single"/>
        </w:rPr>
        <w:t>;</w:t>
      </w:r>
    </w:p>
    <w:p w14:paraId="319D503B" w14:textId="5E6D2F52" w:rsidR="00427F86" w:rsidRDefault="00427F86" w:rsidP="00C57DCB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(j) no parking </w:t>
      </w:r>
      <w:r w:rsidR="00A14B32">
        <w:rPr>
          <w:rFonts w:ascii="Times New Roman" w:hAnsi="Times New Roman"/>
          <w:sz w:val="24"/>
          <w:szCs w:val="24"/>
          <w:u w:val="single"/>
        </w:rPr>
        <w:t xml:space="preserve">anytime </w:t>
      </w:r>
      <w:r>
        <w:rPr>
          <w:rFonts w:ascii="Times New Roman" w:hAnsi="Times New Roman"/>
          <w:sz w:val="24"/>
          <w:szCs w:val="24"/>
          <w:u w:val="single"/>
        </w:rPr>
        <w:t>areas within the area south of and including 60</w:t>
      </w:r>
      <w:r w:rsidRPr="001A5AB1">
        <w:rPr>
          <w:rFonts w:ascii="Times New Roman" w:hAnsi="Times New Roman"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/>
          <w:sz w:val="24"/>
          <w:szCs w:val="24"/>
          <w:u w:val="single"/>
        </w:rPr>
        <w:t xml:space="preserve"> street in the borough of Manhattan;</w:t>
      </w:r>
    </w:p>
    <w:p w14:paraId="299A6C94" w14:textId="030BF715" w:rsidR="00A14B32" w:rsidRDefault="00A14B32" w:rsidP="00A14B32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(k) no parking specific hours within the area south of and including 60</w:t>
      </w:r>
      <w:r w:rsidRPr="001A5AB1">
        <w:rPr>
          <w:rFonts w:ascii="Times New Roman" w:hAnsi="Times New Roman"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/>
          <w:sz w:val="24"/>
          <w:szCs w:val="24"/>
          <w:u w:val="single"/>
        </w:rPr>
        <w:t xml:space="preserve"> street in the borough of Manhattan;</w:t>
      </w:r>
    </w:p>
    <w:p w14:paraId="1BB61158" w14:textId="36AF9564" w:rsidR="00A14B32" w:rsidRDefault="00A14B32" w:rsidP="00A14B32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(l) no standing specific hours within the area south of and including 60</w:t>
      </w:r>
      <w:r w:rsidRPr="001A5AB1">
        <w:rPr>
          <w:rFonts w:ascii="Times New Roman" w:hAnsi="Times New Roman"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/>
          <w:sz w:val="24"/>
          <w:szCs w:val="24"/>
          <w:u w:val="single"/>
        </w:rPr>
        <w:t xml:space="preserve"> street in the borough of Manhattan;</w:t>
      </w:r>
    </w:p>
    <w:p w14:paraId="4F92C5D3" w14:textId="7DCA4575" w:rsidR="00427F86" w:rsidRDefault="00427F86" w:rsidP="00C57DCB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(</w:t>
      </w:r>
      <w:r w:rsidR="00A14B32">
        <w:rPr>
          <w:rFonts w:ascii="Times New Roman" w:hAnsi="Times New Roman"/>
          <w:sz w:val="24"/>
          <w:szCs w:val="24"/>
          <w:u w:val="single"/>
        </w:rPr>
        <w:t>m</w:t>
      </w:r>
      <w:r>
        <w:rPr>
          <w:rFonts w:ascii="Times New Roman" w:hAnsi="Times New Roman"/>
          <w:sz w:val="24"/>
          <w:szCs w:val="24"/>
          <w:u w:val="single"/>
        </w:rPr>
        <w:t>) no standing except trucks loading and unloading zones within the area south of and including 60</w:t>
      </w:r>
      <w:r w:rsidRPr="001A5AB1">
        <w:rPr>
          <w:rFonts w:ascii="Times New Roman" w:hAnsi="Times New Roman"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/>
          <w:sz w:val="24"/>
          <w:szCs w:val="24"/>
          <w:u w:val="single"/>
        </w:rPr>
        <w:t xml:space="preserve"> street in the borough of Manhattan;</w:t>
      </w:r>
    </w:p>
    <w:p w14:paraId="69174249" w14:textId="3B190C2B" w:rsidR="00427F86" w:rsidRDefault="00427F86" w:rsidP="00C57DCB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(</w:t>
      </w:r>
      <w:r w:rsidR="00A14B32">
        <w:rPr>
          <w:rFonts w:ascii="Times New Roman" w:hAnsi="Times New Roman"/>
          <w:sz w:val="24"/>
          <w:szCs w:val="24"/>
          <w:u w:val="single"/>
        </w:rPr>
        <w:t>n</w:t>
      </w:r>
      <w:r>
        <w:rPr>
          <w:rFonts w:ascii="Times New Roman" w:hAnsi="Times New Roman"/>
          <w:sz w:val="24"/>
          <w:szCs w:val="24"/>
          <w:u w:val="single"/>
        </w:rPr>
        <w:t>) truck loading only zones within the area south of and including 60</w:t>
      </w:r>
      <w:r w:rsidRPr="001A5AB1">
        <w:rPr>
          <w:rFonts w:ascii="Times New Roman" w:hAnsi="Times New Roman"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/>
          <w:sz w:val="24"/>
          <w:szCs w:val="24"/>
          <w:u w:val="single"/>
        </w:rPr>
        <w:t xml:space="preserve"> street in the borough of Manhattan; and</w:t>
      </w:r>
    </w:p>
    <w:p w14:paraId="687EEEAB" w14:textId="6270D7B6" w:rsidR="00427F86" w:rsidRPr="00ED4E1C" w:rsidRDefault="00427F86" w:rsidP="00C57DCB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(</w:t>
      </w:r>
      <w:r w:rsidR="00A14B32">
        <w:rPr>
          <w:rFonts w:ascii="Times New Roman" w:hAnsi="Times New Roman"/>
          <w:sz w:val="24"/>
          <w:szCs w:val="24"/>
          <w:u w:val="single"/>
        </w:rPr>
        <w:t>o</w:t>
      </w:r>
      <w:r>
        <w:rPr>
          <w:rFonts w:ascii="Times New Roman" w:hAnsi="Times New Roman"/>
          <w:sz w:val="24"/>
          <w:szCs w:val="24"/>
          <w:u w:val="single"/>
        </w:rPr>
        <w:t>) no standing except vehicles with consul-c or diplomat-a&amp;d license plates d/s decals only within the area south of and including 60</w:t>
      </w:r>
      <w:r w:rsidRPr="001A5AB1">
        <w:rPr>
          <w:rFonts w:ascii="Times New Roman" w:hAnsi="Times New Roman"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/>
          <w:sz w:val="24"/>
          <w:szCs w:val="24"/>
          <w:u w:val="single"/>
        </w:rPr>
        <w:t xml:space="preserve"> street in the borough of Manhattan</w:t>
      </w:r>
      <w:r w:rsidRPr="00ED4E1C">
        <w:rPr>
          <w:rFonts w:ascii="Times New Roman" w:hAnsi="Times New Roman"/>
          <w:sz w:val="24"/>
          <w:szCs w:val="24"/>
        </w:rPr>
        <w:t>.</w:t>
      </w:r>
    </w:p>
    <w:p w14:paraId="229A39B6" w14:textId="6AB40B8A" w:rsidR="000414F6" w:rsidRPr="00C94A87" w:rsidRDefault="00C57DCB" w:rsidP="00C57DCB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4A87">
        <w:rPr>
          <w:rFonts w:ascii="Times New Roman" w:hAnsi="Times New Roman"/>
          <w:color w:val="000000"/>
          <w:sz w:val="24"/>
          <w:szCs w:val="24"/>
        </w:rPr>
        <w:t xml:space="preserve">§ </w:t>
      </w: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C265AB" w:rsidRPr="00C94A87">
        <w:rPr>
          <w:rFonts w:ascii="Times New Roman" w:hAnsi="Times New Roman"/>
          <w:sz w:val="24"/>
          <w:szCs w:val="24"/>
        </w:rPr>
        <w:t xml:space="preserve">Subdivision a of section 19-170 of the administrative code of the city of New York, as added by local law </w:t>
      </w:r>
      <w:r w:rsidR="00D16B39">
        <w:rPr>
          <w:rFonts w:ascii="Times New Roman" w:hAnsi="Times New Roman"/>
          <w:sz w:val="24"/>
          <w:szCs w:val="24"/>
        </w:rPr>
        <w:t xml:space="preserve">number </w:t>
      </w:r>
      <w:r w:rsidR="00C265AB" w:rsidRPr="00C94A87">
        <w:rPr>
          <w:rFonts w:ascii="Times New Roman" w:hAnsi="Times New Roman"/>
          <w:sz w:val="24"/>
          <w:szCs w:val="24"/>
        </w:rPr>
        <w:t xml:space="preserve">25 </w:t>
      </w:r>
      <w:r w:rsidR="00D16B39">
        <w:rPr>
          <w:rFonts w:ascii="Times New Roman" w:hAnsi="Times New Roman"/>
          <w:sz w:val="24"/>
          <w:szCs w:val="24"/>
        </w:rPr>
        <w:t>for the year</w:t>
      </w:r>
      <w:r w:rsidR="00C265AB" w:rsidRPr="00C94A87">
        <w:rPr>
          <w:rFonts w:ascii="Times New Roman" w:hAnsi="Times New Roman"/>
          <w:sz w:val="24"/>
          <w:szCs w:val="24"/>
        </w:rPr>
        <w:t xml:space="preserve"> 1988, is amended to read as follows:</w:t>
      </w:r>
    </w:p>
    <w:p w14:paraId="640BF204" w14:textId="555D667D" w:rsidR="007F5FAB" w:rsidRPr="003B4DE1" w:rsidRDefault="00C265AB" w:rsidP="007F5FAB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C94A87">
        <w:rPr>
          <w:rFonts w:ascii="Times New Roman" w:hAnsi="Times New Roman"/>
          <w:sz w:val="24"/>
          <w:szCs w:val="24"/>
        </w:rPr>
        <w:t>a.</w:t>
      </w:r>
      <w:r w:rsidR="001C58E7" w:rsidRPr="00C94A87">
        <w:rPr>
          <w:rFonts w:ascii="Times New Roman" w:hAnsi="Times New Roman"/>
          <w:sz w:val="24"/>
          <w:szCs w:val="24"/>
        </w:rPr>
        <w:t xml:space="preserve"> </w:t>
      </w:r>
      <w:r w:rsidRPr="00C94A87">
        <w:rPr>
          <w:rFonts w:ascii="Times New Roman" w:hAnsi="Times New Roman"/>
          <w:sz w:val="24"/>
          <w:szCs w:val="24"/>
        </w:rPr>
        <w:t>When parking is not otherwise restricted, no person shall park a commercial vehicle in excess of three hours</w:t>
      </w:r>
      <w:r w:rsidRPr="00C94A87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0A0D34" w:rsidRPr="00C94A87">
        <w:rPr>
          <w:rFonts w:ascii="Times New Roman" w:hAnsi="Times New Roman"/>
          <w:sz w:val="24"/>
          <w:szCs w:val="24"/>
          <w:u w:val="single"/>
        </w:rPr>
        <w:t xml:space="preserve">unless </w:t>
      </w:r>
      <w:r w:rsidR="00B86833">
        <w:rPr>
          <w:rFonts w:ascii="Times New Roman" w:hAnsi="Times New Roman"/>
          <w:sz w:val="24"/>
          <w:szCs w:val="24"/>
          <w:u w:val="single"/>
        </w:rPr>
        <w:t>otherwise indicated by a posted sign</w:t>
      </w:r>
      <w:r w:rsidR="00B86833" w:rsidRPr="00ED4E1C">
        <w:rPr>
          <w:rFonts w:ascii="Times New Roman" w:hAnsi="Times New Roman"/>
          <w:sz w:val="24"/>
          <w:szCs w:val="24"/>
        </w:rPr>
        <w:t xml:space="preserve">. </w:t>
      </w:r>
      <w:r w:rsidRPr="00C94A87">
        <w:rPr>
          <w:rFonts w:ascii="Times New Roman" w:hAnsi="Times New Roman"/>
          <w:sz w:val="24"/>
          <w:szCs w:val="24"/>
        </w:rPr>
        <w:t xml:space="preserve">For purposes of this section, </w:t>
      </w:r>
      <w:r w:rsidR="00D16B39">
        <w:rPr>
          <w:rFonts w:ascii="Times New Roman" w:hAnsi="Times New Roman"/>
          <w:sz w:val="24"/>
          <w:szCs w:val="24"/>
        </w:rPr>
        <w:t xml:space="preserve">the term </w:t>
      </w:r>
      <w:r w:rsidRPr="00C94A87">
        <w:rPr>
          <w:rFonts w:ascii="Times New Roman" w:hAnsi="Times New Roman"/>
          <w:sz w:val="24"/>
          <w:szCs w:val="24"/>
        </w:rPr>
        <w:t xml:space="preserve">commercial vehicle </w:t>
      </w:r>
      <w:r w:rsidR="006A17BC" w:rsidRPr="00C94A87">
        <w:rPr>
          <w:rFonts w:ascii="Times New Roman" w:hAnsi="Times New Roman"/>
          <w:sz w:val="24"/>
          <w:szCs w:val="24"/>
        </w:rPr>
        <w:t>[</w:t>
      </w:r>
      <w:r w:rsidRPr="00C94A87">
        <w:rPr>
          <w:rFonts w:ascii="Times New Roman" w:hAnsi="Times New Roman"/>
          <w:sz w:val="24"/>
          <w:szCs w:val="24"/>
        </w:rPr>
        <w:t>shall</w:t>
      </w:r>
      <w:r w:rsidR="00D16B39">
        <w:rPr>
          <w:rFonts w:ascii="Times New Roman" w:hAnsi="Times New Roman"/>
          <w:sz w:val="24"/>
          <w:szCs w:val="24"/>
        </w:rPr>
        <w:t xml:space="preserve"> mean a motor vehicle designed, maintained, or used primarily for the transportation of property</w:t>
      </w:r>
      <w:r w:rsidR="006A17BC" w:rsidRPr="00C94A87">
        <w:rPr>
          <w:rFonts w:ascii="Times New Roman" w:hAnsi="Times New Roman"/>
          <w:sz w:val="24"/>
          <w:szCs w:val="24"/>
        </w:rPr>
        <w:t>]</w:t>
      </w:r>
      <w:r w:rsidRPr="00C94A87">
        <w:rPr>
          <w:rFonts w:ascii="Times New Roman" w:hAnsi="Times New Roman"/>
          <w:sz w:val="24"/>
          <w:szCs w:val="24"/>
        </w:rPr>
        <w:t xml:space="preserve"> </w:t>
      </w:r>
      <w:r w:rsidR="00AC09ED">
        <w:rPr>
          <w:rFonts w:ascii="Times New Roman" w:hAnsi="Times New Roman"/>
          <w:sz w:val="24"/>
          <w:szCs w:val="24"/>
          <w:u w:val="single"/>
        </w:rPr>
        <w:t xml:space="preserve">has the same </w:t>
      </w:r>
      <w:r w:rsidRPr="00ED4E1C">
        <w:rPr>
          <w:rFonts w:ascii="Times New Roman" w:hAnsi="Times New Roman"/>
          <w:sz w:val="24"/>
          <w:szCs w:val="24"/>
          <w:u w:val="single"/>
        </w:rPr>
        <w:t>mean</w:t>
      </w:r>
      <w:r w:rsidR="00AC09ED" w:rsidRPr="00ED4E1C">
        <w:rPr>
          <w:rFonts w:ascii="Times New Roman" w:hAnsi="Times New Roman"/>
          <w:sz w:val="24"/>
          <w:szCs w:val="24"/>
          <w:u w:val="single"/>
        </w:rPr>
        <w:t>ing</w:t>
      </w:r>
      <w:r w:rsidRPr="00ED4E1C">
        <w:rPr>
          <w:rFonts w:ascii="Times New Roman" w:hAnsi="Times New Roman"/>
          <w:sz w:val="24"/>
          <w:szCs w:val="24"/>
          <w:u w:val="single"/>
        </w:rPr>
        <w:t xml:space="preserve"> a</w:t>
      </w:r>
      <w:r w:rsidR="00AC09ED" w:rsidRPr="00D16B39">
        <w:rPr>
          <w:rFonts w:ascii="Times New Roman" w:hAnsi="Times New Roman"/>
          <w:sz w:val="24"/>
          <w:szCs w:val="24"/>
          <w:u w:val="single"/>
        </w:rPr>
        <w:t>s</w:t>
      </w:r>
      <w:r w:rsidR="007F5FAB" w:rsidRPr="00D16B3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F5FAB" w:rsidRPr="007F5FAB">
        <w:rPr>
          <w:rFonts w:ascii="Times New Roman" w:hAnsi="Times New Roman"/>
          <w:sz w:val="24"/>
          <w:szCs w:val="24"/>
          <w:u w:val="single"/>
        </w:rPr>
        <w:t>set forth in the rules of the department</w:t>
      </w:r>
      <w:r w:rsidR="007F5FAB" w:rsidRPr="00ED4E1C">
        <w:rPr>
          <w:rFonts w:ascii="Times New Roman" w:hAnsi="Times New Roman"/>
          <w:sz w:val="24"/>
          <w:szCs w:val="24"/>
        </w:rPr>
        <w:t>.</w:t>
      </w:r>
    </w:p>
    <w:p w14:paraId="449A5A2E" w14:textId="7B775451" w:rsidR="00BE5437" w:rsidRPr="00C94A87" w:rsidRDefault="00C265AB" w:rsidP="00C265AB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4A87">
        <w:rPr>
          <w:rFonts w:ascii="Times New Roman" w:hAnsi="Times New Roman"/>
          <w:color w:val="000000"/>
          <w:sz w:val="24"/>
          <w:szCs w:val="24"/>
        </w:rPr>
        <w:t xml:space="preserve">§ </w:t>
      </w:r>
      <w:r w:rsidR="00C57DCB">
        <w:rPr>
          <w:rFonts w:ascii="Times New Roman" w:hAnsi="Times New Roman"/>
          <w:color w:val="000000"/>
          <w:sz w:val="24"/>
          <w:szCs w:val="24"/>
        </w:rPr>
        <w:t>4</w:t>
      </w:r>
      <w:r w:rsidRPr="00C94A87">
        <w:rPr>
          <w:rFonts w:ascii="Times New Roman" w:hAnsi="Times New Roman"/>
          <w:sz w:val="24"/>
          <w:szCs w:val="24"/>
        </w:rPr>
        <w:t xml:space="preserve">. </w:t>
      </w:r>
      <w:r w:rsidR="0093737C" w:rsidRPr="00C94A87">
        <w:rPr>
          <w:rFonts w:ascii="Times New Roman" w:hAnsi="Times New Roman"/>
          <w:sz w:val="24"/>
          <w:szCs w:val="24"/>
        </w:rPr>
        <w:t>Sub</w:t>
      </w:r>
      <w:r w:rsidR="003B4DE1" w:rsidRPr="00C94A87">
        <w:rPr>
          <w:rFonts w:ascii="Times New Roman" w:hAnsi="Times New Roman"/>
          <w:sz w:val="24"/>
          <w:szCs w:val="24"/>
        </w:rPr>
        <w:t>chapter</w:t>
      </w:r>
      <w:r w:rsidR="0093737C" w:rsidRPr="00C94A87">
        <w:rPr>
          <w:rFonts w:ascii="Times New Roman" w:hAnsi="Times New Roman"/>
          <w:sz w:val="24"/>
          <w:szCs w:val="24"/>
        </w:rPr>
        <w:t xml:space="preserve"> </w:t>
      </w:r>
      <w:r w:rsidR="00E93A0D" w:rsidRPr="00C94A87">
        <w:rPr>
          <w:rFonts w:ascii="Times New Roman" w:hAnsi="Times New Roman"/>
          <w:sz w:val="24"/>
          <w:szCs w:val="24"/>
        </w:rPr>
        <w:t>2</w:t>
      </w:r>
      <w:r w:rsidR="00F579C2" w:rsidRPr="00C94A87">
        <w:rPr>
          <w:rFonts w:ascii="Times New Roman" w:hAnsi="Times New Roman"/>
          <w:sz w:val="24"/>
          <w:szCs w:val="24"/>
        </w:rPr>
        <w:t xml:space="preserve"> of</w:t>
      </w:r>
      <w:r w:rsidR="00042388" w:rsidRPr="00C94A87">
        <w:rPr>
          <w:rFonts w:ascii="Times New Roman" w:hAnsi="Times New Roman"/>
          <w:sz w:val="24"/>
          <w:szCs w:val="24"/>
        </w:rPr>
        <w:t xml:space="preserve"> chapter 1 of title </w:t>
      </w:r>
      <w:r w:rsidR="0093737C" w:rsidRPr="00C94A87">
        <w:rPr>
          <w:rFonts w:ascii="Times New Roman" w:hAnsi="Times New Roman"/>
          <w:sz w:val="24"/>
          <w:szCs w:val="24"/>
        </w:rPr>
        <w:t xml:space="preserve">19 of </w:t>
      </w:r>
      <w:r w:rsidR="00F579C2" w:rsidRPr="00C94A87">
        <w:rPr>
          <w:rFonts w:ascii="Times New Roman" w:hAnsi="Times New Roman"/>
          <w:sz w:val="24"/>
          <w:szCs w:val="24"/>
        </w:rPr>
        <w:t xml:space="preserve">the administrative code of the city of New York is amended </w:t>
      </w:r>
      <w:r w:rsidR="00042388" w:rsidRPr="00C94A87">
        <w:rPr>
          <w:rFonts w:ascii="Times New Roman" w:hAnsi="Times New Roman"/>
          <w:sz w:val="24"/>
          <w:szCs w:val="24"/>
        </w:rPr>
        <w:t>by adding a new section 19-170.</w:t>
      </w:r>
      <w:r w:rsidR="009570DF" w:rsidRPr="00C94A87">
        <w:rPr>
          <w:rFonts w:ascii="Times New Roman" w:hAnsi="Times New Roman"/>
          <w:sz w:val="24"/>
          <w:szCs w:val="24"/>
        </w:rPr>
        <w:t>1</w:t>
      </w:r>
      <w:r w:rsidR="00042388" w:rsidRPr="00C94A87">
        <w:rPr>
          <w:rFonts w:ascii="Times New Roman" w:hAnsi="Times New Roman"/>
          <w:sz w:val="24"/>
          <w:szCs w:val="24"/>
        </w:rPr>
        <w:t xml:space="preserve"> to read as follows</w:t>
      </w:r>
      <w:r w:rsidR="00F579C2" w:rsidRPr="00C94A87">
        <w:rPr>
          <w:rFonts w:ascii="Times New Roman" w:hAnsi="Times New Roman"/>
          <w:sz w:val="24"/>
          <w:szCs w:val="24"/>
        </w:rPr>
        <w:t>:</w:t>
      </w:r>
    </w:p>
    <w:p w14:paraId="6E16A57E" w14:textId="772B67C7" w:rsidR="003B4DE1" w:rsidRPr="00C94A87" w:rsidRDefault="003B4DE1" w:rsidP="003B4DE1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C94A87">
        <w:rPr>
          <w:rFonts w:ascii="Times New Roman" w:hAnsi="Times New Roman"/>
          <w:sz w:val="24"/>
          <w:szCs w:val="24"/>
          <w:u w:val="single"/>
        </w:rPr>
        <w:t>§ 19-170.</w:t>
      </w:r>
      <w:r w:rsidR="009570DF" w:rsidRPr="00C94A87">
        <w:rPr>
          <w:rFonts w:ascii="Times New Roman" w:hAnsi="Times New Roman"/>
          <w:sz w:val="24"/>
          <w:szCs w:val="24"/>
          <w:u w:val="single"/>
        </w:rPr>
        <w:t>1</w:t>
      </w:r>
      <w:r w:rsidRPr="00C94A8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B7358">
        <w:rPr>
          <w:rFonts w:ascii="Times New Roman" w:hAnsi="Times New Roman"/>
          <w:sz w:val="24"/>
          <w:szCs w:val="24"/>
          <w:u w:val="single"/>
        </w:rPr>
        <w:t>Truck loading zones and c</w:t>
      </w:r>
      <w:r w:rsidRPr="00C94A87">
        <w:rPr>
          <w:rFonts w:ascii="Times New Roman" w:hAnsi="Times New Roman"/>
          <w:sz w:val="24"/>
          <w:szCs w:val="24"/>
          <w:u w:val="single"/>
        </w:rPr>
        <w:t>ommercial</w:t>
      </w:r>
      <w:r w:rsidR="002B7358">
        <w:rPr>
          <w:rFonts w:ascii="Times New Roman" w:hAnsi="Times New Roman"/>
          <w:sz w:val="24"/>
          <w:szCs w:val="24"/>
          <w:u w:val="single"/>
        </w:rPr>
        <w:t xml:space="preserve"> parking meter areas</w:t>
      </w:r>
      <w:r w:rsidRPr="00C94A87">
        <w:rPr>
          <w:rFonts w:ascii="Times New Roman" w:hAnsi="Times New Roman"/>
          <w:sz w:val="24"/>
          <w:szCs w:val="24"/>
          <w:u w:val="single"/>
        </w:rPr>
        <w:t>. a. Definitions. For purposes of this section, the following terms have the following meanings:</w:t>
      </w:r>
    </w:p>
    <w:p w14:paraId="51F71903" w14:textId="160E7283" w:rsidR="002B7358" w:rsidRPr="00C94A87" w:rsidRDefault="002B7358" w:rsidP="002B7358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Commercial parking meter area. The term “commercial parking meter area” </w:t>
      </w:r>
      <w:r w:rsidRPr="000B0967">
        <w:rPr>
          <w:rFonts w:ascii="Times New Roman" w:hAnsi="Times New Roman"/>
          <w:sz w:val="24"/>
          <w:szCs w:val="24"/>
          <w:u w:val="single"/>
        </w:rPr>
        <w:t>shall have the same meaning as set forth in the rules of the department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14:paraId="56A69182" w14:textId="5EFE8AF2" w:rsidR="006A17BC" w:rsidRDefault="003B4DE1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C94A87">
        <w:rPr>
          <w:rFonts w:ascii="Times New Roman" w:hAnsi="Times New Roman"/>
          <w:sz w:val="24"/>
          <w:szCs w:val="24"/>
          <w:u w:val="single"/>
        </w:rPr>
        <w:t xml:space="preserve">Commercial vehicle. The term “commercial vehicle” </w:t>
      </w:r>
      <w:r w:rsidR="00955DCF">
        <w:rPr>
          <w:rFonts w:ascii="Times New Roman" w:hAnsi="Times New Roman"/>
          <w:sz w:val="24"/>
          <w:szCs w:val="24"/>
          <w:u w:val="single"/>
        </w:rPr>
        <w:t>has the same meaning as</w:t>
      </w:r>
      <w:r w:rsidR="00955DCF" w:rsidRPr="007F5FAB">
        <w:rPr>
          <w:rFonts w:ascii="Times New Roman" w:hAnsi="Times New Roman"/>
          <w:sz w:val="24"/>
          <w:szCs w:val="24"/>
          <w:u w:val="single"/>
        </w:rPr>
        <w:t xml:space="preserve"> set forth in the rules of the department</w:t>
      </w:r>
      <w:r w:rsidR="00955DCF">
        <w:rPr>
          <w:rFonts w:ascii="Times New Roman" w:hAnsi="Times New Roman"/>
          <w:sz w:val="24"/>
          <w:szCs w:val="24"/>
          <w:u w:val="single"/>
        </w:rPr>
        <w:t>.</w:t>
      </w:r>
      <w:r w:rsidR="00955DCF" w:rsidRPr="00C94A87" w:rsidDel="00955DCF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5ED11C81" w14:textId="1CE8CA8F" w:rsidR="00125502" w:rsidRPr="00ED4E1C" w:rsidRDefault="008F0172" w:rsidP="00B5100C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Parking </w:t>
      </w:r>
      <w:r w:rsidR="00125502" w:rsidRPr="00C94A87">
        <w:rPr>
          <w:rFonts w:ascii="Times New Roman" w:hAnsi="Times New Roman"/>
          <w:sz w:val="24"/>
          <w:szCs w:val="24"/>
          <w:u w:val="single"/>
        </w:rPr>
        <w:t>meter. The term “</w:t>
      </w:r>
      <w:r>
        <w:rPr>
          <w:rFonts w:ascii="Times New Roman" w:hAnsi="Times New Roman"/>
          <w:sz w:val="24"/>
          <w:szCs w:val="24"/>
          <w:u w:val="single"/>
        </w:rPr>
        <w:t xml:space="preserve">parking </w:t>
      </w:r>
      <w:r w:rsidR="00125502" w:rsidRPr="00C94A87">
        <w:rPr>
          <w:rFonts w:ascii="Times New Roman" w:hAnsi="Times New Roman"/>
          <w:sz w:val="24"/>
          <w:szCs w:val="24"/>
          <w:u w:val="single"/>
        </w:rPr>
        <w:t>meter” means</w:t>
      </w:r>
      <w:r>
        <w:rPr>
          <w:rFonts w:ascii="Times New Roman" w:hAnsi="Times New Roman"/>
          <w:sz w:val="24"/>
          <w:szCs w:val="24"/>
          <w:u w:val="single"/>
        </w:rPr>
        <w:t xml:space="preserve"> a device which accepts payment or a credential that authorizes vehicle parking time, including, but not limited to</w:t>
      </w:r>
      <w:r w:rsidR="00F5626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5626A" w:rsidRPr="000B0967">
        <w:rPr>
          <w:rFonts w:ascii="Times New Roman" w:hAnsi="Times New Roman"/>
          <w:sz w:val="24"/>
          <w:szCs w:val="24"/>
          <w:u w:val="single"/>
        </w:rPr>
        <w:t>a pay-and-display parking meter or a pay-by-plate parking meter</w:t>
      </w:r>
      <w:r w:rsidR="00F5626A">
        <w:rPr>
          <w:rFonts w:ascii="Times New Roman" w:hAnsi="Times New Roman"/>
          <w:sz w:val="24"/>
          <w:szCs w:val="24"/>
          <w:u w:val="single"/>
        </w:rPr>
        <w:t>.</w:t>
      </w:r>
    </w:p>
    <w:p w14:paraId="443E14D9" w14:textId="726E6A2E" w:rsidR="003B4DE1" w:rsidRDefault="002A757D" w:rsidP="00125502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1. </w:t>
      </w:r>
      <w:r w:rsidR="00B5100C">
        <w:rPr>
          <w:rFonts w:ascii="Times New Roman" w:hAnsi="Times New Roman"/>
          <w:sz w:val="24"/>
          <w:szCs w:val="24"/>
          <w:u w:val="single"/>
        </w:rPr>
        <w:t xml:space="preserve">Pay and display parking meter. </w:t>
      </w:r>
      <w:r w:rsidR="00B5100C" w:rsidRPr="00ED4E1C">
        <w:rPr>
          <w:rFonts w:ascii="Times New Roman" w:hAnsi="Times New Roman"/>
          <w:sz w:val="24"/>
          <w:szCs w:val="24"/>
          <w:u w:val="single"/>
        </w:rPr>
        <w:t>The term “pay</w:t>
      </w:r>
      <w:r w:rsidR="00B5100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5100C" w:rsidRPr="00ED4E1C">
        <w:rPr>
          <w:rFonts w:ascii="Times New Roman" w:hAnsi="Times New Roman"/>
          <w:sz w:val="24"/>
          <w:szCs w:val="24"/>
          <w:u w:val="single"/>
        </w:rPr>
        <w:t>and display parking meter” means an electronic parking meter that dispenses timed receipts that must be displayed on the dashboard of a motor vehicle or in a visible and secure place on a motorcycle</w:t>
      </w:r>
      <w:r w:rsidR="00B5100C">
        <w:rPr>
          <w:rFonts w:ascii="Times New Roman" w:hAnsi="Times New Roman"/>
          <w:sz w:val="24"/>
          <w:szCs w:val="24"/>
          <w:u w:val="single"/>
        </w:rPr>
        <w:t>.</w:t>
      </w:r>
    </w:p>
    <w:p w14:paraId="62C68BF8" w14:textId="33B02B2E" w:rsidR="00B5100C" w:rsidRDefault="002A757D" w:rsidP="00125502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2. </w:t>
      </w:r>
      <w:r w:rsidR="00B5100C" w:rsidRPr="00B5100C">
        <w:rPr>
          <w:rFonts w:ascii="Times New Roman" w:hAnsi="Times New Roman"/>
          <w:sz w:val="24"/>
          <w:szCs w:val="24"/>
          <w:u w:val="single"/>
        </w:rPr>
        <w:t>Pay</w:t>
      </w:r>
      <w:r w:rsidR="00B5100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5100C" w:rsidRPr="00B5100C">
        <w:rPr>
          <w:rFonts w:ascii="Times New Roman" w:hAnsi="Times New Roman"/>
          <w:sz w:val="24"/>
          <w:szCs w:val="24"/>
          <w:u w:val="single"/>
        </w:rPr>
        <w:t>by</w:t>
      </w:r>
      <w:r w:rsidR="00B5100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5100C" w:rsidRPr="00B5100C">
        <w:rPr>
          <w:rFonts w:ascii="Times New Roman" w:hAnsi="Times New Roman"/>
          <w:sz w:val="24"/>
          <w:szCs w:val="24"/>
          <w:u w:val="single"/>
        </w:rPr>
        <w:t>plate parking meters. The term “pay</w:t>
      </w:r>
      <w:r w:rsidR="00B5100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5100C" w:rsidRPr="00B5100C">
        <w:rPr>
          <w:rFonts w:ascii="Times New Roman" w:hAnsi="Times New Roman"/>
          <w:sz w:val="24"/>
          <w:szCs w:val="24"/>
          <w:u w:val="single"/>
        </w:rPr>
        <w:t>by</w:t>
      </w:r>
      <w:r w:rsidR="00B5100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5100C" w:rsidRPr="00B5100C">
        <w:rPr>
          <w:rFonts w:ascii="Times New Roman" w:hAnsi="Times New Roman"/>
          <w:sz w:val="24"/>
          <w:szCs w:val="24"/>
          <w:u w:val="single"/>
        </w:rPr>
        <w:t>plate parking meter” means an electronic parking meter that requires entry of license plate information for proper registration of payment</w:t>
      </w:r>
      <w:r w:rsidR="00B5100C">
        <w:rPr>
          <w:rFonts w:ascii="Times New Roman" w:hAnsi="Times New Roman"/>
          <w:sz w:val="24"/>
          <w:szCs w:val="24"/>
          <w:u w:val="single"/>
        </w:rPr>
        <w:t>.</w:t>
      </w:r>
    </w:p>
    <w:p w14:paraId="042A2B84" w14:textId="0B376340" w:rsidR="002B7358" w:rsidRPr="00C94A87" w:rsidRDefault="002B7358" w:rsidP="00ED4E1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172402">
        <w:rPr>
          <w:rFonts w:ascii="Times New Roman" w:hAnsi="Times New Roman"/>
          <w:sz w:val="24"/>
          <w:szCs w:val="24"/>
          <w:u w:val="single"/>
        </w:rPr>
        <w:t>Service vehicle. The term “service vehicle” shall have the same meaning as set forth in the rules of the department.</w:t>
      </w:r>
    </w:p>
    <w:p w14:paraId="0ED13064" w14:textId="2F67797E" w:rsidR="004F0619" w:rsidRDefault="004F0619" w:rsidP="004F0619">
      <w:pPr>
        <w:spacing w:after="0" w:line="480" w:lineRule="auto"/>
        <w:ind w:firstLine="720"/>
        <w:jc w:val="both"/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</w:pPr>
      <w:r w:rsidRPr="00C94A87">
        <w:rPr>
          <w:rFonts w:ascii="Times New Roman" w:hAnsi="Times New Roman"/>
          <w:sz w:val="24"/>
          <w:szCs w:val="24"/>
          <w:u w:val="single"/>
        </w:rPr>
        <w:t xml:space="preserve">Temporary </w:t>
      </w:r>
      <w:r w:rsidR="002B7358">
        <w:rPr>
          <w:rFonts w:ascii="Times New Roman" w:hAnsi="Times New Roman"/>
          <w:sz w:val="24"/>
          <w:szCs w:val="24"/>
          <w:u w:val="single"/>
        </w:rPr>
        <w:t>truck</w:t>
      </w:r>
      <w:r w:rsidRPr="00C94A87">
        <w:rPr>
          <w:rFonts w:ascii="Times New Roman" w:hAnsi="Times New Roman"/>
          <w:sz w:val="24"/>
          <w:szCs w:val="24"/>
          <w:u w:val="single"/>
        </w:rPr>
        <w:t xml:space="preserve"> loading zone. The term “temporary </w:t>
      </w:r>
      <w:r w:rsidR="002B7358">
        <w:rPr>
          <w:rFonts w:ascii="Times New Roman" w:hAnsi="Times New Roman"/>
          <w:sz w:val="24"/>
          <w:szCs w:val="24"/>
          <w:u w:val="single"/>
        </w:rPr>
        <w:t xml:space="preserve">truck </w:t>
      </w:r>
      <w:r w:rsidRPr="00C94A87">
        <w:rPr>
          <w:rFonts w:ascii="Times New Roman" w:hAnsi="Times New Roman"/>
          <w:sz w:val="24"/>
          <w:szCs w:val="24"/>
          <w:u w:val="single"/>
        </w:rPr>
        <w:t xml:space="preserve">loading zone” means a </w:t>
      </w:r>
      <w:r w:rsidR="007204FA">
        <w:rPr>
          <w:rFonts w:ascii="Times New Roman" w:hAnsi="Times New Roman"/>
          <w:sz w:val="24"/>
          <w:szCs w:val="24"/>
          <w:u w:val="single"/>
        </w:rPr>
        <w:t>truck</w:t>
      </w:r>
      <w:r w:rsidRPr="00C94A87">
        <w:rPr>
          <w:rFonts w:ascii="Times New Roman" w:hAnsi="Times New Roman"/>
          <w:sz w:val="24"/>
          <w:szCs w:val="24"/>
          <w:u w:val="single"/>
        </w:rPr>
        <w:t xml:space="preserve"> loading zone </w:t>
      </w:r>
      <w:r w:rsidRPr="00C94A87"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 xml:space="preserve">intended to be used for a </w:t>
      </w:r>
      <w:r w:rsidR="00CC0549"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>set</w:t>
      </w:r>
      <w:r w:rsidR="00955DCF"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 xml:space="preserve"> </w:t>
      </w:r>
      <w:r w:rsidRPr="00C94A87"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 xml:space="preserve">period of time during which construction staging prevents or otherwise affects use of a </w:t>
      </w:r>
      <w:r w:rsidR="007204FA"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>truck</w:t>
      </w:r>
      <w:r w:rsidRPr="00C94A87">
        <w:rPr>
          <w:rFonts w:ascii="Times New Roman" w:hAnsi="Times New Roman"/>
          <w:color w:val="212529"/>
          <w:sz w:val="24"/>
          <w:szCs w:val="24"/>
          <w:u w:val="single"/>
          <w:shd w:val="clear" w:color="auto" w:fill="FFFFFF"/>
        </w:rPr>
        <w:t xml:space="preserve"> loading zone.</w:t>
      </w:r>
    </w:p>
    <w:p w14:paraId="72D82F2B" w14:textId="7A36C2AF" w:rsidR="002B7358" w:rsidRPr="00C94A87" w:rsidRDefault="002B7358" w:rsidP="00ED4E1C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Truck</w:t>
      </w:r>
      <w:r w:rsidRPr="00C94A87">
        <w:rPr>
          <w:rFonts w:ascii="Times New Roman" w:hAnsi="Times New Roman"/>
          <w:sz w:val="24"/>
          <w:szCs w:val="24"/>
          <w:u w:val="single"/>
        </w:rPr>
        <w:t xml:space="preserve"> loading zone. The term “</w:t>
      </w:r>
      <w:r>
        <w:rPr>
          <w:rFonts w:ascii="Times New Roman" w:hAnsi="Times New Roman"/>
          <w:sz w:val="24"/>
          <w:szCs w:val="24"/>
          <w:u w:val="single"/>
        </w:rPr>
        <w:t>truck</w:t>
      </w:r>
      <w:r w:rsidRPr="00C94A87">
        <w:rPr>
          <w:rFonts w:ascii="Times New Roman" w:hAnsi="Times New Roman"/>
          <w:sz w:val="24"/>
          <w:szCs w:val="24"/>
          <w:u w:val="single"/>
        </w:rPr>
        <w:t xml:space="preserve"> loading zone” means a portion of curb space at which no vehicle except a commercial </w:t>
      </w:r>
      <w:r w:rsidRPr="00CC42F3">
        <w:rPr>
          <w:rFonts w:ascii="Times New Roman" w:hAnsi="Times New Roman"/>
          <w:sz w:val="24"/>
          <w:szCs w:val="24"/>
          <w:u w:val="single"/>
        </w:rPr>
        <w:t>vehicle may stand or park</w:t>
      </w:r>
      <w:r w:rsidRPr="00C94A87">
        <w:rPr>
          <w:rFonts w:ascii="Times New Roman" w:hAnsi="Times New Roman"/>
          <w:sz w:val="24"/>
          <w:szCs w:val="24"/>
          <w:u w:val="single"/>
        </w:rPr>
        <w:t xml:space="preserve"> for the purpose of making pickups or service calls</w:t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2A125E">
        <w:rPr>
          <w:rFonts w:ascii="Times New Roman" w:hAnsi="Times New Roman"/>
          <w:sz w:val="24"/>
          <w:szCs w:val="24"/>
          <w:u w:val="single"/>
        </w:rPr>
        <w:t>or loading or unloading goods, tools, materials, or other items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94A87">
        <w:rPr>
          <w:rFonts w:ascii="Times New Roman" w:hAnsi="Times New Roman"/>
          <w:sz w:val="24"/>
          <w:szCs w:val="24"/>
          <w:u w:val="single"/>
        </w:rPr>
        <w:t>pursuant to department rules and regulations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14:paraId="4E9A4F79" w14:textId="77777777" w:rsidR="00B802B3" w:rsidRPr="00C94A87" w:rsidRDefault="00125502" w:rsidP="00B802B3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C94A87">
        <w:rPr>
          <w:rFonts w:ascii="Times New Roman" w:hAnsi="Times New Roman"/>
          <w:sz w:val="24"/>
          <w:szCs w:val="24"/>
          <w:u w:val="single"/>
        </w:rPr>
        <w:t xml:space="preserve">b. </w:t>
      </w:r>
      <w:r w:rsidR="00B802B3">
        <w:rPr>
          <w:rFonts w:ascii="Times New Roman" w:hAnsi="Times New Roman"/>
          <w:sz w:val="24"/>
          <w:szCs w:val="24"/>
          <w:u w:val="single"/>
        </w:rPr>
        <w:t xml:space="preserve">The department </w:t>
      </w:r>
      <w:r w:rsidR="00B802B3" w:rsidRPr="00426787">
        <w:rPr>
          <w:rFonts w:ascii="Times New Roman" w:hAnsi="Times New Roman"/>
          <w:sz w:val="24"/>
          <w:szCs w:val="24"/>
          <w:u w:val="single"/>
        </w:rPr>
        <w:t>shall</w:t>
      </w:r>
      <w:r w:rsidR="00B802B3">
        <w:rPr>
          <w:rFonts w:ascii="Times New Roman" w:hAnsi="Times New Roman"/>
          <w:sz w:val="24"/>
          <w:szCs w:val="24"/>
          <w:u w:val="single"/>
        </w:rPr>
        <w:t xml:space="preserve"> regulate commercial parking meter area</w:t>
      </w:r>
      <w:r w:rsidR="00B802B3" w:rsidRPr="00426787">
        <w:rPr>
          <w:rFonts w:ascii="Times New Roman" w:hAnsi="Times New Roman"/>
          <w:sz w:val="24"/>
          <w:szCs w:val="24"/>
          <w:u w:val="single"/>
        </w:rPr>
        <w:t>s</w:t>
      </w:r>
      <w:r w:rsidR="00B802B3">
        <w:rPr>
          <w:rFonts w:ascii="Times New Roman" w:hAnsi="Times New Roman"/>
          <w:sz w:val="24"/>
          <w:szCs w:val="24"/>
          <w:u w:val="single"/>
        </w:rPr>
        <w:t xml:space="preserve"> with a parking meter, mobile payment system, a parking reservation system, or other means as determined by the department</w:t>
      </w:r>
      <w:r w:rsidR="00B802B3" w:rsidRPr="00C94A87">
        <w:rPr>
          <w:rFonts w:ascii="Times New Roman" w:hAnsi="Times New Roman"/>
          <w:sz w:val="24"/>
          <w:szCs w:val="24"/>
          <w:u w:val="single"/>
        </w:rPr>
        <w:t>. No person shall park a commercial vehicle</w:t>
      </w:r>
      <w:r w:rsidR="00B802B3">
        <w:rPr>
          <w:rFonts w:ascii="Times New Roman" w:hAnsi="Times New Roman"/>
          <w:sz w:val="24"/>
          <w:szCs w:val="24"/>
          <w:u w:val="single"/>
        </w:rPr>
        <w:t xml:space="preserve"> or a service vehicle</w:t>
      </w:r>
      <w:r w:rsidR="00B802B3" w:rsidRPr="00C94A87">
        <w:rPr>
          <w:rFonts w:ascii="Times New Roman" w:hAnsi="Times New Roman"/>
          <w:sz w:val="24"/>
          <w:szCs w:val="24"/>
          <w:u w:val="single"/>
        </w:rPr>
        <w:t xml:space="preserve">, whether attended or not, in a commercial </w:t>
      </w:r>
      <w:r w:rsidR="00B802B3">
        <w:rPr>
          <w:rFonts w:ascii="Times New Roman" w:hAnsi="Times New Roman"/>
          <w:sz w:val="24"/>
          <w:szCs w:val="24"/>
          <w:u w:val="single"/>
        </w:rPr>
        <w:t>parking</w:t>
      </w:r>
      <w:r w:rsidR="00B802B3" w:rsidRPr="00C94A8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802B3">
        <w:rPr>
          <w:rFonts w:ascii="Times New Roman" w:hAnsi="Times New Roman"/>
          <w:sz w:val="24"/>
          <w:szCs w:val="24"/>
          <w:u w:val="single"/>
        </w:rPr>
        <w:t>meter area</w:t>
      </w:r>
      <w:r w:rsidR="00B802B3" w:rsidRPr="00C94A87">
        <w:rPr>
          <w:rFonts w:ascii="Times New Roman" w:hAnsi="Times New Roman"/>
          <w:sz w:val="24"/>
          <w:szCs w:val="24"/>
          <w:u w:val="single"/>
        </w:rPr>
        <w:t>:</w:t>
      </w:r>
    </w:p>
    <w:p w14:paraId="10E7B697" w14:textId="77777777" w:rsidR="00B802B3" w:rsidRPr="00C94A87" w:rsidRDefault="00B802B3" w:rsidP="00B802B3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C94A87">
        <w:rPr>
          <w:rFonts w:ascii="Times New Roman" w:hAnsi="Times New Roman"/>
          <w:sz w:val="24"/>
          <w:szCs w:val="24"/>
          <w:u w:val="single"/>
        </w:rPr>
        <w:t>1. without first purchasing the amount of parking time desired from a</w:t>
      </w:r>
      <w:r>
        <w:rPr>
          <w:rFonts w:ascii="Times New Roman" w:hAnsi="Times New Roman"/>
          <w:sz w:val="24"/>
          <w:szCs w:val="24"/>
          <w:u w:val="single"/>
        </w:rPr>
        <w:t xml:space="preserve"> parking </w:t>
      </w:r>
      <w:r w:rsidRPr="00C94A87">
        <w:rPr>
          <w:rFonts w:ascii="Times New Roman" w:hAnsi="Times New Roman"/>
          <w:sz w:val="24"/>
          <w:szCs w:val="24"/>
          <w:u w:val="single"/>
        </w:rPr>
        <w:t>meter</w:t>
      </w:r>
      <w:r>
        <w:rPr>
          <w:rFonts w:ascii="Times New Roman" w:hAnsi="Times New Roman"/>
          <w:sz w:val="24"/>
          <w:szCs w:val="24"/>
          <w:u w:val="single"/>
        </w:rPr>
        <w:t>, mobile payment system,  parking reservation system, or other means as determined by the department; or</w:t>
      </w:r>
      <w:r w:rsidRPr="00C94A87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24548C55" w14:textId="77777777" w:rsidR="00B802B3" w:rsidRPr="00C94A87" w:rsidRDefault="00B802B3" w:rsidP="00B802B3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or2. in excess of three hours, unless otherwise indicated by a </w:t>
      </w:r>
      <w:r w:rsidRPr="00C94A87">
        <w:rPr>
          <w:rFonts w:ascii="Times New Roman" w:hAnsi="Times New Roman"/>
          <w:sz w:val="24"/>
          <w:szCs w:val="24"/>
          <w:u w:val="single"/>
        </w:rPr>
        <w:t>posted sign.</w:t>
      </w:r>
    </w:p>
    <w:p w14:paraId="5A986BAC" w14:textId="77777777" w:rsidR="00B802B3" w:rsidRPr="00C94A87" w:rsidRDefault="00B802B3" w:rsidP="00B802B3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c. The department </w:t>
      </w:r>
      <w:r w:rsidRPr="00426787">
        <w:rPr>
          <w:rFonts w:ascii="Times New Roman" w:hAnsi="Times New Roman"/>
          <w:sz w:val="24"/>
          <w:szCs w:val="24"/>
          <w:u w:val="single"/>
        </w:rPr>
        <w:t>may regulate</w:t>
      </w:r>
      <w:r>
        <w:rPr>
          <w:rFonts w:ascii="Times New Roman" w:hAnsi="Times New Roman"/>
          <w:sz w:val="24"/>
          <w:szCs w:val="24"/>
          <w:u w:val="single"/>
        </w:rPr>
        <w:t xml:space="preserve"> truck loading zones with a parking meter, mobile payment system, a parking reservation system, or other means as determined by the department</w:t>
      </w:r>
      <w:r w:rsidRPr="00C94A87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N</w:t>
      </w:r>
      <w:r w:rsidRPr="00C94A87">
        <w:rPr>
          <w:rFonts w:ascii="Times New Roman" w:hAnsi="Times New Roman"/>
          <w:sz w:val="24"/>
          <w:szCs w:val="24"/>
          <w:u w:val="single"/>
        </w:rPr>
        <w:t>o person shall park a commercial vehicle</w:t>
      </w:r>
      <w:r>
        <w:rPr>
          <w:rFonts w:ascii="Times New Roman" w:hAnsi="Times New Roman"/>
          <w:sz w:val="24"/>
          <w:szCs w:val="24"/>
          <w:u w:val="single"/>
        </w:rPr>
        <w:t xml:space="preserve"> or a service vehicle</w:t>
      </w:r>
      <w:r w:rsidRPr="00C94A87">
        <w:rPr>
          <w:rFonts w:ascii="Times New Roman" w:hAnsi="Times New Roman"/>
          <w:sz w:val="24"/>
          <w:szCs w:val="24"/>
          <w:u w:val="single"/>
        </w:rPr>
        <w:t xml:space="preserve">, whether attended or not, in </w:t>
      </w:r>
      <w:r>
        <w:rPr>
          <w:rFonts w:ascii="Times New Roman" w:hAnsi="Times New Roman"/>
          <w:sz w:val="24"/>
          <w:szCs w:val="24"/>
          <w:u w:val="single"/>
        </w:rPr>
        <w:t>such truck loading</w:t>
      </w:r>
      <w:r w:rsidRPr="00C94A87">
        <w:rPr>
          <w:rFonts w:ascii="Times New Roman" w:hAnsi="Times New Roman"/>
          <w:sz w:val="24"/>
          <w:szCs w:val="24"/>
          <w:u w:val="single"/>
        </w:rPr>
        <w:t xml:space="preserve"> zone:</w:t>
      </w:r>
    </w:p>
    <w:p w14:paraId="24679AAD" w14:textId="77777777" w:rsidR="00B802B3" w:rsidRPr="00C94A87" w:rsidRDefault="00B802B3" w:rsidP="00B802B3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C94A87">
        <w:rPr>
          <w:rFonts w:ascii="Times New Roman" w:hAnsi="Times New Roman"/>
          <w:sz w:val="24"/>
          <w:szCs w:val="24"/>
          <w:u w:val="single"/>
        </w:rPr>
        <w:t>1. without first purchasing the amount of parking time desired from a</w:t>
      </w:r>
      <w:r>
        <w:rPr>
          <w:rFonts w:ascii="Times New Roman" w:hAnsi="Times New Roman"/>
          <w:sz w:val="24"/>
          <w:szCs w:val="24"/>
          <w:u w:val="single"/>
        </w:rPr>
        <w:t xml:space="preserve"> parking </w:t>
      </w:r>
      <w:r w:rsidRPr="00C94A87">
        <w:rPr>
          <w:rFonts w:ascii="Times New Roman" w:hAnsi="Times New Roman"/>
          <w:sz w:val="24"/>
          <w:szCs w:val="24"/>
          <w:u w:val="single"/>
        </w:rPr>
        <w:t>meter</w:t>
      </w:r>
      <w:r>
        <w:rPr>
          <w:rFonts w:ascii="Times New Roman" w:hAnsi="Times New Roman"/>
          <w:sz w:val="24"/>
          <w:szCs w:val="24"/>
          <w:u w:val="single"/>
        </w:rPr>
        <w:t>, mobile payment system,  parking reservation system, or other means as determined by the department; or</w:t>
      </w:r>
      <w:r w:rsidRPr="00C94A87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5E73603C" w14:textId="31F88E1F" w:rsidR="00125502" w:rsidRPr="00C94A87" w:rsidRDefault="00B802B3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2. in excess of three hours, unless otherwise indicated by a</w:t>
      </w:r>
      <w:r w:rsidRPr="00C94A87">
        <w:rPr>
          <w:rFonts w:ascii="Times New Roman" w:hAnsi="Times New Roman"/>
          <w:sz w:val="24"/>
          <w:szCs w:val="24"/>
          <w:u w:val="single"/>
        </w:rPr>
        <w:t xml:space="preserve"> posted sign.</w:t>
      </w:r>
    </w:p>
    <w:p w14:paraId="1A3ACF4F" w14:textId="27710DD6" w:rsidR="00045436" w:rsidRDefault="00FB65D1" w:rsidP="00045436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C94A87">
        <w:rPr>
          <w:rFonts w:ascii="Times New Roman" w:hAnsi="Times New Roman"/>
          <w:sz w:val="24"/>
          <w:szCs w:val="24"/>
          <w:u w:val="single"/>
        </w:rPr>
        <w:t>d.</w:t>
      </w:r>
      <w:r w:rsidR="0004543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802B3">
        <w:rPr>
          <w:rFonts w:ascii="Times New Roman" w:hAnsi="Times New Roman"/>
          <w:sz w:val="24"/>
          <w:szCs w:val="24"/>
          <w:u w:val="single"/>
        </w:rPr>
        <w:t>The department may authorize electric or human-powered non-vehicular modes of delivery to park or stand in commercial parking meter area</w:t>
      </w:r>
      <w:r w:rsidR="00766D2D">
        <w:rPr>
          <w:rFonts w:ascii="Times New Roman" w:hAnsi="Times New Roman"/>
          <w:sz w:val="24"/>
          <w:szCs w:val="24"/>
          <w:u w:val="single"/>
        </w:rPr>
        <w:t>s</w:t>
      </w:r>
      <w:r w:rsidR="00B802B3">
        <w:rPr>
          <w:rFonts w:ascii="Times New Roman" w:hAnsi="Times New Roman"/>
          <w:sz w:val="24"/>
          <w:szCs w:val="24"/>
          <w:u w:val="single"/>
        </w:rPr>
        <w:t>, truck loading zones, and temporary truck loading zones including, but not limited to, cargo bicycles.</w:t>
      </w:r>
    </w:p>
    <w:p w14:paraId="02501156" w14:textId="70726421" w:rsidR="00250891" w:rsidRPr="00C94A87" w:rsidRDefault="00045436" w:rsidP="00B802B3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e. </w:t>
      </w:r>
      <w:r w:rsidR="00B802B3">
        <w:rPr>
          <w:rFonts w:ascii="Times New Roman" w:hAnsi="Times New Roman"/>
          <w:sz w:val="24"/>
          <w:szCs w:val="24"/>
          <w:u w:val="single"/>
        </w:rPr>
        <w:t>T</w:t>
      </w:r>
      <w:r w:rsidR="00651767">
        <w:rPr>
          <w:rFonts w:ascii="Times New Roman" w:hAnsi="Times New Roman"/>
          <w:sz w:val="24"/>
          <w:szCs w:val="24"/>
          <w:u w:val="single"/>
        </w:rPr>
        <w:t xml:space="preserve">he department may promulgate rules establishing reduced </w:t>
      </w:r>
      <w:r>
        <w:rPr>
          <w:rFonts w:ascii="Times New Roman" w:hAnsi="Times New Roman"/>
          <w:sz w:val="24"/>
          <w:szCs w:val="24"/>
          <w:u w:val="single"/>
        </w:rPr>
        <w:t xml:space="preserve">parking rates for </w:t>
      </w:r>
      <w:r w:rsidR="00561171">
        <w:rPr>
          <w:rFonts w:ascii="Times New Roman" w:hAnsi="Times New Roman"/>
          <w:sz w:val="24"/>
          <w:szCs w:val="24"/>
          <w:u w:val="single"/>
        </w:rPr>
        <w:t>zero</w:t>
      </w:r>
      <w:r>
        <w:rPr>
          <w:rFonts w:ascii="Times New Roman" w:hAnsi="Times New Roman"/>
          <w:sz w:val="24"/>
          <w:szCs w:val="24"/>
          <w:u w:val="single"/>
        </w:rPr>
        <w:t xml:space="preserve"> emission commercial vehicles</w:t>
      </w:r>
      <w:r w:rsidR="00561171">
        <w:rPr>
          <w:rFonts w:ascii="Times New Roman" w:hAnsi="Times New Roman"/>
          <w:sz w:val="24"/>
          <w:szCs w:val="24"/>
          <w:u w:val="single"/>
        </w:rPr>
        <w:t>, and reduced or eliminated parking rates for any authorized non-vehicular modes of delivery.</w:t>
      </w:r>
    </w:p>
    <w:p w14:paraId="1432764F" w14:textId="0880A47A" w:rsidR="006B0A47" w:rsidRPr="00C94A87" w:rsidRDefault="00112538" w:rsidP="00ED4E1C">
      <w:pPr>
        <w:spacing w:line="480" w:lineRule="auto"/>
        <w:ind w:firstLine="720"/>
        <w:rPr>
          <w:rFonts w:ascii="Times New Roman" w:hAnsi="Times New Roman"/>
          <w:sz w:val="24"/>
          <w:szCs w:val="24"/>
          <w:u w:val="single"/>
        </w:rPr>
      </w:pPr>
      <w:r w:rsidRPr="00ED4E1C">
        <w:rPr>
          <w:rFonts w:ascii="Times New Roman" w:hAnsi="Times New Roman"/>
          <w:sz w:val="24"/>
          <w:szCs w:val="24"/>
          <w:u w:val="single"/>
        </w:rPr>
        <w:t>f. The department shall evaluate its paid commercial parking rules and determine whether there are locations where time limits of more than three hours are appropriate based on curb access needs</w:t>
      </w:r>
      <w:r w:rsidR="00022174">
        <w:rPr>
          <w:rFonts w:ascii="Times New Roman" w:hAnsi="Times New Roman"/>
          <w:sz w:val="24"/>
          <w:szCs w:val="24"/>
          <w:u w:val="single"/>
        </w:rPr>
        <w:t xml:space="preserve"> and </w:t>
      </w:r>
      <w:r w:rsidR="006270BA">
        <w:rPr>
          <w:rFonts w:ascii="Times New Roman" w:hAnsi="Times New Roman"/>
          <w:sz w:val="24"/>
          <w:szCs w:val="24"/>
          <w:u w:val="single"/>
        </w:rPr>
        <w:t xml:space="preserve">if such changes </w:t>
      </w:r>
      <w:r w:rsidR="00814EED">
        <w:rPr>
          <w:rFonts w:ascii="Times New Roman" w:hAnsi="Times New Roman"/>
          <w:sz w:val="24"/>
          <w:szCs w:val="24"/>
          <w:u w:val="single"/>
        </w:rPr>
        <w:t>encourage delivery consolidation or reduction of truck trips.</w:t>
      </w:r>
    </w:p>
    <w:p w14:paraId="3B6F94DD" w14:textId="079F5C0C" w:rsidR="000A1C2A" w:rsidRDefault="00C57DCB" w:rsidP="00ED4E1C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C94A87">
        <w:rPr>
          <w:rFonts w:ascii="Times New Roman" w:hAnsi="Times New Roman"/>
          <w:color w:val="000000"/>
          <w:sz w:val="24"/>
          <w:szCs w:val="24"/>
        </w:rPr>
        <w:t>§</w:t>
      </w:r>
      <w:r>
        <w:rPr>
          <w:rFonts w:ascii="Times New Roman" w:hAnsi="Times New Roman"/>
          <w:color w:val="000000"/>
          <w:sz w:val="24"/>
          <w:szCs w:val="24"/>
        </w:rPr>
        <w:t xml:space="preserve"> 5. </w:t>
      </w:r>
      <w:r w:rsidR="00BE5437" w:rsidRPr="00C94A87">
        <w:rPr>
          <w:rFonts w:ascii="Times New Roman" w:hAnsi="Times New Roman"/>
          <w:sz w:val="24"/>
          <w:szCs w:val="24"/>
        </w:rPr>
        <w:t xml:space="preserve">This local law takes </w:t>
      </w:r>
      <w:r w:rsidR="009113D2" w:rsidRPr="00C94A87">
        <w:rPr>
          <w:rFonts w:ascii="Times New Roman" w:hAnsi="Times New Roman"/>
          <w:sz w:val="24"/>
          <w:szCs w:val="24"/>
        </w:rPr>
        <w:t xml:space="preserve">effect </w:t>
      </w:r>
      <w:r w:rsidR="00FB65D1" w:rsidRPr="000359AF">
        <w:rPr>
          <w:rFonts w:ascii="Times New Roman" w:hAnsi="Times New Roman"/>
          <w:sz w:val="24"/>
          <w:szCs w:val="24"/>
        </w:rPr>
        <w:t>180</w:t>
      </w:r>
      <w:r w:rsidR="00BE5437" w:rsidRPr="000359AF">
        <w:rPr>
          <w:rFonts w:ascii="Times New Roman" w:hAnsi="Times New Roman"/>
          <w:sz w:val="24"/>
          <w:szCs w:val="24"/>
        </w:rPr>
        <w:t xml:space="preserve"> days</w:t>
      </w:r>
      <w:r w:rsidR="00BE5437" w:rsidRPr="00C94A87">
        <w:rPr>
          <w:rFonts w:ascii="Times New Roman" w:hAnsi="Times New Roman"/>
          <w:sz w:val="24"/>
          <w:szCs w:val="24"/>
        </w:rPr>
        <w:t xml:space="preserve"> after it becomes la</w:t>
      </w:r>
      <w:r w:rsidR="00FB65D1" w:rsidRPr="00C94A87">
        <w:rPr>
          <w:rFonts w:ascii="Times New Roman" w:hAnsi="Times New Roman"/>
          <w:sz w:val="24"/>
          <w:szCs w:val="24"/>
        </w:rPr>
        <w:t xml:space="preserve">w, except that the department shall take such measures as are necessary for the implementation of this local law, including the promulgation of rules, before such date. </w:t>
      </w:r>
    </w:p>
    <w:p w14:paraId="5024D546" w14:textId="77777777" w:rsidR="000A1C2A" w:rsidRDefault="000A1C2A" w:rsidP="00BE5437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5AB99FE6" w14:textId="77777777" w:rsidR="000A1C2A" w:rsidRDefault="000A1C2A" w:rsidP="00BE5437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536DA309" w14:textId="4980513E" w:rsidR="00BE5437" w:rsidRPr="00C94A87" w:rsidRDefault="003B4DE1" w:rsidP="00BE5437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94A87">
        <w:rPr>
          <w:rFonts w:ascii="Times New Roman" w:hAnsi="Times New Roman"/>
          <w:color w:val="000000"/>
          <w:sz w:val="20"/>
          <w:szCs w:val="20"/>
        </w:rPr>
        <w:t>AL</w:t>
      </w:r>
      <w:r w:rsidR="00D15B76" w:rsidRPr="00C94A87">
        <w:rPr>
          <w:rFonts w:ascii="Times New Roman" w:hAnsi="Times New Roman"/>
          <w:color w:val="000000"/>
          <w:sz w:val="20"/>
          <w:szCs w:val="20"/>
        </w:rPr>
        <w:t>/IP</w:t>
      </w:r>
      <w:r w:rsidR="00DC62E9" w:rsidRPr="00C94A87">
        <w:rPr>
          <w:rFonts w:ascii="Times New Roman" w:hAnsi="Times New Roman"/>
          <w:color w:val="000000"/>
          <w:sz w:val="20"/>
          <w:szCs w:val="20"/>
        </w:rPr>
        <w:t>/EL</w:t>
      </w:r>
    </w:p>
    <w:p w14:paraId="30146CBB" w14:textId="4125DA06" w:rsidR="00BE5437" w:rsidRPr="00C94A87" w:rsidRDefault="00BE5437" w:rsidP="00BE5437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94A87">
        <w:rPr>
          <w:rFonts w:ascii="Times New Roman" w:hAnsi="Times New Roman"/>
          <w:color w:val="000000"/>
          <w:sz w:val="20"/>
          <w:szCs w:val="20"/>
        </w:rPr>
        <w:t xml:space="preserve">LS </w:t>
      </w:r>
      <w:r w:rsidR="00CF3B09" w:rsidRPr="00C94A87">
        <w:rPr>
          <w:rFonts w:ascii="Times New Roman" w:hAnsi="Times New Roman"/>
          <w:color w:val="000000"/>
          <w:sz w:val="20"/>
          <w:szCs w:val="20"/>
        </w:rPr>
        <w:t>8675</w:t>
      </w:r>
      <w:r w:rsidR="0073688D" w:rsidRPr="00C94A87">
        <w:rPr>
          <w:rFonts w:ascii="Times New Roman" w:hAnsi="Times New Roman"/>
          <w:color w:val="000000"/>
          <w:sz w:val="20"/>
          <w:szCs w:val="20"/>
        </w:rPr>
        <w:t>/10178</w:t>
      </w:r>
    </w:p>
    <w:p w14:paraId="1A9C2152" w14:textId="73CD6F46" w:rsidR="00F119A8" w:rsidRPr="00C94A87" w:rsidRDefault="00B802B3" w:rsidP="00BE5437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11</w:t>
      </w:r>
      <w:r w:rsidR="00D57047">
        <w:rPr>
          <w:rFonts w:ascii="Times New Roman" w:hAnsi="Times New Roman"/>
          <w:color w:val="000000"/>
          <w:sz w:val="20"/>
          <w:szCs w:val="20"/>
        </w:rPr>
        <w:t>/</w:t>
      </w:r>
      <w:r>
        <w:rPr>
          <w:rFonts w:ascii="Times New Roman" w:hAnsi="Times New Roman"/>
          <w:color w:val="000000"/>
          <w:sz w:val="20"/>
          <w:szCs w:val="20"/>
        </w:rPr>
        <w:t>1</w:t>
      </w:r>
      <w:r w:rsidR="00250891">
        <w:rPr>
          <w:rFonts w:ascii="Times New Roman" w:hAnsi="Times New Roman"/>
          <w:color w:val="000000"/>
          <w:sz w:val="20"/>
          <w:szCs w:val="20"/>
        </w:rPr>
        <w:t>5</w:t>
      </w:r>
      <w:r w:rsidR="00843DAF" w:rsidRPr="00C94A87">
        <w:rPr>
          <w:rFonts w:ascii="Times New Roman" w:hAnsi="Times New Roman"/>
          <w:color w:val="000000"/>
          <w:sz w:val="20"/>
          <w:szCs w:val="20"/>
        </w:rPr>
        <w:t>/202</w:t>
      </w:r>
      <w:r w:rsidR="00DC62E9" w:rsidRPr="00C94A87">
        <w:rPr>
          <w:rFonts w:ascii="Times New Roman" w:hAnsi="Times New Roman"/>
          <w:color w:val="000000"/>
          <w:sz w:val="20"/>
          <w:szCs w:val="20"/>
        </w:rPr>
        <w:t>1</w:t>
      </w:r>
      <w:r w:rsidR="00843DAF" w:rsidRPr="00C94A8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50891">
        <w:rPr>
          <w:rFonts w:ascii="Times New Roman" w:hAnsi="Times New Roman"/>
          <w:color w:val="000000"/>
          <w:sz w:val="20"/>
          <w:szCs w:val="20"/>
        </w:rPr>
        <w:t>9</w:t>
      </w:r>
      <w:r w:rsidR="002D5FA6">
        <w:rPr>
          <w:rFonts w:ascii="Times New Roman" w:hAnsi="Times New Roman"/>
          <w:color w:val="000000"/>
          <w:sz w:val="20"/>
          <w:szCs w:val="20"/>
        </w:rPr>
        <w:t>:</w:t>
      </w:r>
      <w:r w:rsidR="00250891">
        <w:rPr>
          <w:rFonts w:ascii="Times New Roman" w:hAnsi="Times New Roman"/>
          <w:color w:val="000000"/>
          <w:sz w:val="20"/>
          <w:szCs w:val="20"/>
        </w:rPr>
        <w:t>5</w:t>
      </w:r>
      <w:r w:rsidR="00522ECE">
        <w:rPr>
          <w:rFonts w:ascii="Times New Roman" w:hAnsi="Times New Roman"/>
          <w:color w:val="000000"/>
          <w:sz w:val="20"/>
          <w:szCs w:val="20"/>
        </w:rPr>
        <w:t>5</w:t>
      </w:r>
      <w:r w:rsidR="002D5FA6">
        <w:rPr>
          <w:rFonts w:ascii="Times New Roman" w:hAnsi="Times New Roman"/>
          <w:color w:val="000000"/>
          <w:sz w:val="20"/>
          <w:szCs w:val="20"/>
        </w:rPr>
        <w:t>PM</w:t>
      </w:r>
    </w:p>
    <w:sectPr w:rsidR="00F119A8" w:rsidRPr="00C94A87" w:rsidSect="00E94EC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lnNumType w:countBy="1"/>
      <w:cols w:space="720"/>
      <w:noEndnote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71487" w14:textId="77777777" w:rsidR="00A97A72" w:rsidRDefault="00A97A72" w:rsidP="003E191E">
      <w:pPr>
        <w:spacing w:after="0" w:line="240" w:lineRule="auto"/>
      </w:pPr>
      <w:r>
        <w:separator/>
      </w:r>
    </w:p>
  </w:endnote>
  <w:endnote w:type="continuationSeparator" w:id="0">
    <w:p w14:paraId="53C0E911" w14:textId="77777777" w:rsidR="00A97A72" w:rsidRDefault="00A97A72" w:rsidP="003E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8BA3F" w14:textId="78AD8F9F" w:rsidR="000F12BA" w:rsidRDefault="000F12B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2DF3">
      <w:rPr>
        <w:noProof/>
      </w:rPr>
      <w:t>6</w:t>
    </w:r>
    <w:r>
      <w:rPr>
        <w:noProof/>
      </w:rPr>
      <w:fldChar w:fldCharType="end"/>
    </w:r>
  </w:p>
  <w:p w14:paraId="669DC2B9" w14:textId="77777777" w:rsidR="000F12BA" w:rsidRDefault="000F1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D78E8" w14:textId="77777777" w:rsidR="00A97A72" w:rsidRDefault="00A97A72" w:rsidP="003E191E">
      <w:pPr>
        <w:spacing w:after="0" w:line="240" w:lineRule="auto"/>
      </w:pPr>
      <w:r>
        <w:separator/>
      </w:r>
    </w:p>
  </w:footnote>
  <w:footnote w:type="continuationSeparator" w:id="0">
    <w:p w14:paraId="5AA931E7" w14:textId="77777777" w:rsidR="00A97A72" w:rsidRDefault="00A97A72" w:rsidP="003E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4FD40" w14:textId="0DC5EA2C" w:rsidR="00D16B39" w:rsidRPr="00D16B39" w:rsidRDefault="00D16B39" w:rsidP="00ED4E1C">
    <w:pPr>
      <w:pStyle w:val="Header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D2AB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106F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9AF5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3568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24FB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605D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1215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A2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25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D4A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395898"/>
    <w:multiLevelType w:val="hybridMultilevel"/>
    <w:tmpl w:val="83AA8B02"/>
    <w:lvl w:ilvl="0" w:tplc="547CAB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CF539E"/>
    <w:multiLevelType w:val="hybridMultilevel"/>
    <w:tmpl w:val="42645510"/>
    <w:lvl w:ilvl="0" w:tplc="26E80D80">
      <w:start w:val="1"/>
      <w:numFmt w:val="lowerLetter"/>
      <w:lvlText w:val="%1.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4C20D3"/>
    <w:multiLevelType w:val="hybridMultilevel"/>
    <w:tmpl w:val="555889EC"/>
    <w:lvl w:ilvl="0" w:tplc="9006D3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65610E"/>
    <w:multiLevelType w:val="hybridMultilevel"/>
    <w:tmpl w:val="9DBA5E46"/>
    <w:lvl w:ilvl="0" w:tplc="A58C7D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B232B2"/>
    <w:multiLevelType w:val="hybridMultilevel"/>
    <w:tmpl w:val="07A808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74B3B"/>
    <w:multiLevelType w:val="hybridMultilevel"/>
    <w:tmpl w:val="DBA862DE"/>
    <w:lvl w:ilvl="0" w:tplc="ECAAE3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ED6317"/>
    <w:multiLevelType w:val="hybridMultilevel"/>
    <w:tmpl w:val="D24674D4"/>
    <w:lvl w:ilvl="0" w:tplc="34A4C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15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06"/>
    <w:rsid w:val="000029CC"/>
    <w:rsid w:val="00003466"/>
    <w:rsid w:val="00007A89"/>
    <w:rsid w:val="00014003"/>
    <w:rsid w:val="00014C16"/>
    <w:rsid w:val="00020E75"/>
    <w:rsid w:val="00022174"/>
    <w:rsid w:val="0003031C"/>
    <w:rsid w:val="000343D5"/>
    <w:rsid w:val="000359AF"/>
    <w:rsid w:val="00036B26"/>
    <w:rsid w:val="00037A3C"/>
    <w:rsid w:val="000414F6"/>
    <w:rsid w:val="00042388"/>
    <w:rsid w:val="00045436"/>
    <w:rsid w:val="000465BE"/>
    <w:rsid w:val="00050287"/>
    <w:rsid w:val="000556D3"/>
    <w:rsid w:val="000615C1"/>
    <w:rsid w:val="0007029C"/>
    <w:rsid w:val="000913DC"/>
    <w:rsid w:val="00094BB9"/>
    <w:rsid w:val="000A0D34"/>
    <w:rsid w:val="000A1C2A"/>
    <w:rsid w:val="000B4154"/>
    <w:rsid w:val="000B55DF"/>
    <w:rsid w:val="000E1268"/>
    <w:rsid w:val="000F12BA"/>
    <w:rsid w:val="00102AF2"/>
    <w:rsid w:val="001105F9"/>
    <w:rsid w:val="00111B2F"/>
    <w:rsid w:val="00112538"/>
    <w:rsid w:val="0011568B"/>
    <w:rsid w:val="0011719A"/>
    <w:rsid w:val="00117D07"/>
    <w:rsid w:val="00125502"/>
    <w:rsid w:val="001262F2"/>
    <w:rsid w:val="0012754D"/>
    <w:rsid w:val="001307FE"/>
    <w:rsid w:val="00133023"/>
    <w:rsid w:val="001347CE"/>
    <w:rsid w:val="00136D96"/>
    <w:rsid w:val="00140B0B"/>
    <w:rsid w:val="00150084"/>
    <w:rsid w:val="0015294C"/>
    <w:rsid w:val="00164FB1"/>
    <w:rsid w:val="00180F8B"/>
    <w:rsid w:val="001820B1"/>
    <w:rsid w:val="00183F91"/>
    <w:rsid w:val="001948AA"/>
    <w:rsid w:val="001967B7"/>
    <w:rsid w:val="00197CE0"/>
    <w:rsid w:val="001A5AB1"/>
    <w:rsid w:val="001B35E3"/>
    <w:rsid w:val="001B37F8"/>
    <w:rsid w:val="001C558D"/>
    <w:rsid w:val="001C58E7"/>
    <w:rsid w:val="001C67C3"/>
    <w:rsid w:val="001D0320"/>
    <w:rsid w:val="001E1C0E"/>
    <w:rsid w:val="001E7F6E"/>
    <w:rsid w:val="001F6B6C"/>
    <w:rsid w:val="00200ACC"/>
    <w:rsid w:val="002068B5"/>
    <w:rsid w:val="002101BD"/>
    <w:rsid w:val="0023431A"/>
    <w:rsid w:val="00241B5B"/>
    <w:rsid w:val="00242C46"/>
    <w:rsid w:val="002444C5"/>
    <w:rsid w:val="00250891"/>
    <w:rsid w:val="00254024"/>
    <w:rsid w:val="00254D52"/>
    <w:rsid w:val="00262DF3"/>
    <w:rsid w:val="0026646A"/>
    <w:rsid w:val="0026660B"/>
    <w:rsid w:val="0027443F"/>
    <w:rsid w:val="00274B76"/>
    <w:rsid w:val="00281E8F"/>
    <w:rsid w:val="002869C0"/>
    <w:rsid w:val="002937DA"/>
    <w:rsid w:val="002A4324"/>
    <w:rsid w:val="002A757D"/>
    <w:rsid w:val="002B3635"/>
    <w:rsid w:val="002B639E"/>
    <w:rsid w:val="002B7358"/>
    <w:rsid w:val="002C1647"/>
    <w:rsid w:val="002C22FA"/>
    <w:rsid w:val="002C471F"/>
    <w:rsid w:val="002C6679"/>
    <w:rsid w:val="002C706C"/>
    <w:rsid w:val="002C7865"/>
    <w:rsid w:val="002D1259"/>
    <w:rsid w:val="002D5FA6"/>
    <w:rsid w:val="002D7C96"/>
    <w:rsid w:val="002E1CE2"/>
    <w:rsid w:val="002E1FB4"/>
    <w:rsid w:val="002E283A"/>
    <w:rsid w:val="002F0756"/>
    <w:rsid w:val="003001D8"/>
    <w:rsid w:val="00301FAA"/>
    <w:rsid w:val="003042FC"/>
    <w:rsid w:val="00310954"/>
    <w:rsid w:val="00313F1B"/>
    <w:rsid w:val="0032700E"/>
    <w:rsid w:val="00330F63"/>
    <w:rsid w:val="003328C8"/>
    <w:rsid w:val="0033714D"/>
    <w:rsid w:val="00343910"/>
    <w:rsid w:val="00350686"/>
    <w:rsid w:val="00354C6B"/>
    <w:rsid w:val="003565E2"/>
    <w:rsid w:val="0035730C"/>
    <w:rsid w:val="003619F3"/>
    <w:rsid w:val="00363EF2"/>
    <w:rsid w:val="003701AC"/>
    <w:rsid w:val="00390084"/>
    <w:rsid w:val="003931E6"/>
    <w:rsid w:val="00393D04"/>
    <w:rsid w:val="003A6E41"/>
    <w:rsid w:val="003B4DE1"/>
    <w:rsid w:val="003B6642"/>
    <w:rsid w:val="003B7993"/>
    <w:rsid w:val="003C2AF1"/>
    <w:rsid w:val="003D6B73"/>
    <w:rsid w:val="003E191E"/>
    <w:rsid w:val="003E38B4"/>
    <w:rsid w:val="003F32BB"/>
    <w:rsid w:val="004064D7"/>
    <w:rsid w:val="00416898"/>
    <w:rsid w:val="004209F5"/>
    <w:rsid w:val="00427F86"/>
    <w:rsid w:val="0043497C"/>
    <w:rsid w:val="00436DA8"/>
    <w:rsid w:val="00437A13"/>
    <w:rsid w:val="00442B57"/>
    <w:rsid w:val="00442F14"/>
    <w:rsid w:val="004437C1"/>
    <w:rsid w:val="00451854"/>
    <w:rsid w:val="00455755"/>
    <w:rsid w:val="00464E8B"/>
    <w:rsid w:val="00471505"/>
    <w:rsid w:val="004759F7"/>
    <w:rsid w:val="00475BD3"/>
    <w:rsid w:val="00484A8F"/>
    <w:rsid w:val="00491CB6"/>
    <w:rsid w:val="00496035"/>
    <w:rsid w:val="004A291C"/>
    <w:rsid w:val="004A4209"/>
    <w:rsid w:val="004B0D2A"/>
    <w:rsid w:val="004B2B99"/>
    <w:rsid w:val="004D1931"/>
    <w:rsid w:val="004D72F8"/>
    <w:rsid w:val="004E0007"/>
    <w:rsid w:val="004E5B1E"/>
    <w:rsid w:val="004E5C44"/>
    <w:rsid w:val="004F0619"/>
    <w:rsid w:val="004F3FEE"/>
    <w:rsid w:val="004F5D52"/>
    <w:rsid w:val="005077C2"/>
    <w:rsid w:val="00510518"/>
    <w:rsid w:val="00514711"/>
    <w:rsid w:val="00516118"/>
    <w:rsid w:val="00517DF1"/>
    <w:rsid w:val="00522ECE"/>
    <w:rsid w:val="0052566D"/>
    <w:rsid w:val="00536724"/>
    <w:rsid w:val="00544123"/>
    <w:rsid w:val="0054500D"/>
    <w:rsid w:val="00547110"/>
    <w:rsid w:val="00550BC2"/>
    <w:rsid w:val="005529FB"/>
    <w:rsid w:val="00553C2F"/>
    <w:rsid w:val="00561171"/>
    <w:rsid w:val="00565D1D"/>
    <w:rsid w:val="005707EF"/>
    <w:rsid w:val="00573BED"/>
    <w:rsid w:val="00595C12"/>
    <w:rsid w:val="00596A60"/>
    <w:rsid w:val="005A28F6"/>
    <w:rsid w:val="005B3C7A"/>
    <w:rsid w:val="005B42EF"/>
    <w:rsid w:val="005C11EC"/>
    <w:rsid w:val="005D188D"/>
    <w:rsid w:val="005D2899"/>
    <w:rsid w:val="005D41EB"/>
    <w:rsid w:val="005D4B42"/>
    <w:rsid w:val="00602C50"/>
    <w:rsid w:val="006204BC"/>
    <w:rsid w:val="00621FD4"/>
    <w:rsid w:val="006270BA"/>
    <w:rsid w:val="006424E9"/>
    <w:rsid w:val="00651767"/>
    <w:rsid w:val="006754F8"/>
    <w:rsid w:val="00683C7F"/>
    <w:rsid w:val="00686896"/>
    <w:rsid w:val="006A17BC"/>
    <w:rsid w:val="006B0A47"/>
    <w:rsid w:val="006C0C00"/>
    <w:rsid w:val="006F348F"/>
    <w:rsid w:val="006F4187"/>
    <w:rsid w:val="006F5D6C"/>
    <w:rsid w:val="00701653"/>
    <w:rsid w:val="0070244F"/>
    <w:rsid w:val="00705151"/>
    <w:rsid w:val="007204FA"/>
    <w:rsid w:val="00720A97"/>
    <w:rsid w:val="0072713E"/>
    <w:rsid w:val="0073329B"/>
    <w:rsid w:val="0073688D"/>
    <w:rsid w:val="0076059E"/>
    <w:rsid w:val="00766D2D"/>
    <w:rsid w:val="007749C2"/>
    <w:rsid w:val="007758A8"/>
    <w:rsid w:val="007911E5"/>
    <w:rsid w:val="007929FB"/>
    <w:rsid w:val="007967FA"/>
    <w:rsid w:val="007A5975"/>
    <w:rsid w:val="007B4835"/>
    <w:rsid w:val="007C751C"/>
    <w:rsid w:val="007D7A5D"/>
    <w:rsid w:val="007E1AFD"/>
    <w:rsid w:val="007F5FAB"/>
    <w:rsid w:val="00814EED"/>
    <w:rsid w:val="008270EA"/>
    <w:rsid w:val="008308E8"/>
    <w:rsid w:val="00836F55"/>
    <w:rsid w:val="00843DAF"/>
    <w:rsid w:val="008512D4"/>
    <w:rsid w:val="00851A4C"/>
    <w:rsid w:val="0085511E"/>
    <w:rsid w:val="00857203"/>
    <w:rsid w:val="0085792F"/>
    <w:rsid w:val="00860CA9"/>
    <w:rsid w:val="00861CFA"/>
    <w:rsid w:val="00863BD2"/>
    <w:rsid w:val="0087053D"/>
    <w:rsid w:val="008741F2"/>
    <w:rsid w:val="008822B5"/>
    <w:rsid w:val="00882B56"/>
    <w:rsid w:val="00886485"/>
    <w:rsid w:val="008931CC"/>
    <w:rsid w:val="008960A4"/>
    <w:rsid w:val="00896900"/>
    <w:rsid w:val="008973F5"/>
    <w:rsid w:val="008A10FC"/>
    <w:rsid w:val="008A16E5"/>
    <w:rsid w:val="008B1BB5"/>
    <w:rsid w:val="008C0322"/>
    <w:rsid w:val="008D66B0"/>
    <w:rsid w:val="008D7B2E"/>
    <w:rsid w:val="008E2FDB"/>
    <w:rsid w:val="008E7BF0"/>
    <w:rsid w:val="008F0172"/>
    <w:rsid w:val="008F3C6D"/>
    <w:rsid w:val="008F5F0E"/>
    <w:rsid w:val="008F6762"/>
    <w:rsid w:val="008F7C4D"/>
    <w:rsid w:val="00903DC6"/>
    <w:rsid w:val="00904B06"/>
    <w:rsid w:val="009113D2"/>
    <w:rsid w:val="009144F2"/>
    <w:rsid w:val="00914D8C"/>
    <w:rsid w:val="009173E9"/>
    <w:rsid w:val="00917CD2"/>
    <w:rsid w:val="00926425"/>
    <w:rsid w:val="00926774"/>
    <w:rsid w:val="009277E8"/>
    <w:rsid w:val="0093341C"/>
    <w:rsid w:val="00935655"/>
    <w:rsid w:val="00936E8C"/>
    <w:rsid w:val="0093737C"/>
    <w:rsid w:val="00943A7C"/>
    <w:rsid w:val="00944FD9"/>
    <w:rsid w:val="00951282"/>
    <w:rsid w:val="00955DCF"/>
    <w:rsid w:val="009570DF"/>
    <w:rsid w:val="0096009A"/>
    <w:rsid w:val="0096534F"/>
    <w:rsid w:val="00977CBC"/>
    <w:rsid w:val="0098239F"/>
    <w:rsid w:val="00985DC1"/>
    <w:rsid w:val="00994319"/>
    <w:rsid w:val="009A71CD"/>
    <w:rsid w:val="009B6978"/>
    <w:rsid w:val="009C60E3"/>
    <w:rsid w:val="009F4C1C"/>
    <w:rsid w:val="00A11775"/>
    <w:rsid w:val="00A14B32"/>
    <w:rsid w:val="00A17084"/>
    <w:rsid w:val="00A17418"/>
    <w:rsid w:val="00A233B1"/>
    <w:rsid w:val="00A31E91"/>
    <w:rsid w:val="00A46731"/>
    <w:rsid w:val="00A46B93"/>
    <w:rsid w:val="00A479E9"/>
    <w:rsid w:val="00A50B57"/>
    <w:rsid w:val="00A52CCB"/>
    <w:rsid w:val="00A5441A"/>
    <w:rsid w:val="00A5473F"/>
    <w:rsid w:val="00A602B7"/>
    <w:rsid w:val="00A649AE"/>
    <w:rsid w:val="00A65C78"/>
    <w:rsid w:val="00A666D2"/>
    <w:rsid w:val="00A7079B"/>
    <w:rsid w:val="00A9557C"/>
    <w:rsid w:val="00A95BB0"/>
    <w:rsid w:val="00A97A72"/>
    <w:rsid w:val="00AA7224"/>
    <w:rsid w:val="00AB2A33"/>
    <w:rsid w:val="00AB3A53"/>
    <w:rsid w:val="00AC09ED"/>
    <w:rsid w:val="00AC1441"/>
    <w:rsid w:val="00AD3732"/>
    <w:rsid w:val="00AF4E36"/>
    <w:rsid w:val="00AF628B"/>
    <w:rsid w:val="00AF7C37"/>
    <w:rsid w:val="00B14606"/>
    <w:rsid w:val="00B206D5"/>
    <w:rsid w:val="00B21A95"/>
    <w:rsid w:val="00B22F8C"/>
    <w:rsid w:val="00B249D1"/>
    <w:rsid w:val="00B25476"/>
    <w:rsid w:val="00B34CA3"/>
    <w:rsid w:val="00B5100C"/>
    <w:rsid w:val="00B669A1"/>
    <w:rsid w:val="00B7482E"/>
    <w:rsid w:val="00B755C7"/>
    <w:rsid w:val="00B802B3"/>
    <w:rsid w:val="00B81602"/>
    <w:rsid w:val="00B82F5B"/>
    <w:rsid w:val="00B86833"/>
    <w:rsid w:val="00B87D8D"/>
    <w:rsid w:val="00B9085D"/>
    <w:rsid w:val="00BB7B34"/>
    <w:rsid w:val="00BC6C50"/>
    <w:rsid w:val="00BD073D"/>
    <w:rsid w:val="00BD7250"/>
    <w:rsid w:val="00BE5437"/>
    <w:rsid w:val="00BE5541"/>
    <w:rsid w:val="00BE6087"/>
    <w:rsid w:val="00C03F06"/>
    <w:rsid w:val="00C041BD"/>
    <w:rsid w:val="00C04B0B"/>
    <w:rsid w:val="00C15762"/>
    <w:rsid w:val="00C2302E"/>
    <w:rsid w:val="00C260B4"/>
    <w:rsid w:val="00C265AB"/>
    <w:rsid w:val="00C32B42"/>
    <w:rsid w:val="00C467C8"/>
    <w:rsid w:val="00C55E82"/>
    <w:rsid w:val="00C57DCB"/>
    <w:rsid w:val="00C604DE"/>
    <w:rsid w:val="00C738C4"/>
    <w:rsid w:val="00C809F9"/>
    <w:rsid w:val="00C922ED"/>
    <w:rsid w:val="00C94A87"/>
    <w:rsid w:val="00CB17AC"/>
    <w:rsid w:val="00CC0549"/>
    <w:rsid w:val="00CD7BEE"/>
    <w:rsid w:val="00CD7E5C"/>
    <w:rsid w:val="00CE2FBB"/>
    <w:rsid w:val="00CE3E8C"/>
    <w:rsid w:val="00CF3B09"/>
    <w:rsid w:val="00CF469E"/>
    <w:rsid w:val="00CF582C"/>
    <w:rsid w:val="00D003E4"/>
    <w:rsid w:val="00D10D8E"/>
    <w:rsid w:val="00D15B76"/>
    <w:rsid w:val="00D16B39"/>
    <w:rsid w:val="00D26961"/>
    <w:rsid w:val="00D314FB"/>
    <w:rsid w:val="00D34430"/>
    <w:rsid w:val="00D410AA"/>
    <w:rsid w:val="00D4316A"/>
    <w:rsid w:val="00D5195A"/>
    <w:rsid w:val="00D53730"/>
    <w:rsid w:val="00D55120"/>
    <w:rsid w:val="00D57047"/>
    <w:rsid w:val="00D604B5"/>
    <w:rsid w:val="00D66721"/>
    <w:rsid w:val="00D71055"/>
    <w:rsid w:val="00D73158"/>
    <w:rsid w:val="00D77E70"/>
    <w:rsid w:val="00D87E1F"/>
    <w:rsid w:val="00D915C3"/>
    <w:rsid w:val="00D93D1A"/>
    <w:rsid w:val="00DA49A4"/>
    <w:rsid w:val="00DB067E"/>
    <w:rsid w:val="00DB6E5F"/>
    <w:rsid w:val="00DB793E"/>
    <w:rsid w:val="00DC38B4"/>
    <w:rsid w:val="00DC58F7"/>
    <w:rsid w:val="00DC62E9"/>
    <w:rsid w:val="00DC74E7"/>
    <w:rsid w:val="00DD0A83"/>
    <w:rsid w:val="00DD3051"/>
    <w:rsid w:val="00DD4F97"/>
    <w:rsid w:val="00DD6305"/>
    <w:rsid w:val="00DE57AE"/>
    <w:rsid w:val="00DF5937"/>
    <w:rsid w:val="00E00420"/>
    <w:rsid w:val="00E012F1"/>
    <w:rsid w:val="00E015C7"/>
    <w:rsid w:val="00E0483A"/>
    <w:rsid w:val="00E11745"/>
    <w:rsid w:val="00E20BD4"/>
    <w:rsid w:val="00E33F3B"/>
    <w:rsid w:val="00E407B1"/>
    <w:rsid w:val="00E432F9"/>
    <w:rsid w:val="00E43BD7"/>
    <w:rsid w:val="00E459E2"/>
    <w:rsid w:val="00E45C8B"/>
    <w:rsid w:val="00E50543"/>
    <w:rsid w:val="00E51C35"/>
    <w:rsid w:val="00E57905"/>
    <w:rsid w:val="00E57ED5"/>
    <w:rsid w:val="00E609DD"/>
    <w:rsid w:val="00E63DED"/>
    <w:rsid w:val="00E90346"/>
    <w:rsid w:val="00E903ED"/>
    <w:rsid w:val="00E93A0D"/>
    <w:rsid w:val="00E94EC5"/>
    <w:rsid w:val="00E9505D"/>
    <w:rsid w:val="00E96759"/>
    <w:rsid w:val="00EA0DBC"/>
    <w:rsid w:val="00ED1383"/>
    <w:rsid w:val="00ED166A"/>
    <w:rsid w:val="00ED2140"/>
    <w:rsid w:val="00ED21F9"/>
    <w:rsid w:val="00ED4E1C"/>
    <w:rsid w:val="00ED5993"/>
    <w:rsid w:val="00EF3D44"/>
    <w:rsid w:val="00EF4B11"/>
    <w:rsid w:val="00F10178"/>
    <w:rsid w:val="00F119A8"/>
    <w:rsid w:val="00F165D5"/>
    <w:rsid w:val="00F439A9"/>
    <w:rsid w:val="00F537C9"/>
    <w:rsid w:val="00F5626A"/>
    <w:rsid w:val="00F579C2"/>
    <w:rsid w:val="00F627AC"/>
    <w:rsid w:val="00F7247F"/>
    <w:rsid w:val="00F73B56"/>
    <w:rsid w:val="00F7447C"/>
    <w:rsid w:val="00F81DE9"/>
    <w:rsid w:val="00F83EA2"/>
    <w:rsid w:val="00F8747D"/>
    <w:rsid w:val="00FA66BA"/>
    <w:rsid w:val="00FA6C98"/>
    <w:rsid w:val="00FB2F89"/>
    <w:rsid w:val="00FB5843"/>
    <w:rsid w:val="00FB65D1"/>
    <w:rsid w:val="00FB6E6D"/>
    <w:rsid w:val="00FC34B3"/>
    <w:rsid w:val="00FE180C"/>
    <w:rsid w:val="00FE4268"/>
    <w:rsid w:val="00FE7085"/>
    <w:rsid w:val="00FF5AD2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06B82"/>
  <w14:defaultImageDpi w14:val="0"/>
  <w15:docId w15:val="{673C51EB-B8B6-44F1-919F-2CC52FF3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B755C7"/>
    <w:rPr>
      <w:rFonts w:ascii="Times New Roman" w:hAnsi="Times New Roman"/>
    </w:rPr>
  </w:style>
  <w:style w:type="character" w:styleId="CommentReference">
    <w:name w:val="annotation reference"/>
    <w:uiPriority w:val="99"/>
    <w:semiHidden/>
    <w:unhideWhenUsed/>
    <w:rsid w:val="00A23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3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3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3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33B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33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E191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E191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B4DE1"/>
    <w:pPr>
      <w:ind w:left="720"/>
      <w:contextualSpacing/>
    </w:pPr>
  </w:style>
  <w:style w:type="paragraph" w:styleId="Revision">
    <w:name w:val="Revision"/>
    <w:hidden/>
    <w:uiPriority w:val="99"/>
    <w:semiHidden/>
    <w:rsid w:val="00914D8C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914D8C"/>
  </w:style>
  <w:style w:type="character" w:styleId="Hyperlink">
    <w:name w:val="Hyperlink"/>
    <w:basedOn w:val="DefaultParagraphFont"/>
    <w:uiPriority w:val="99"/>
    <w:semiHidden/>
    <w:unhideWhenUsed/>
    <w:rsid w:val="0088648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7C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7C3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19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8834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908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4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318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2202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8720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0365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800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570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87221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83048-47B4-497C-B9C0-3C1A198F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Wilcox, Jennifer</dc:creator>
  <cp:keywords/>
  <cp:lastModifiedBy>DelFranco, Ruthie</cp:lastModifiedBy>
  <cp:revision>2</cp:revision>
  <cp:lastPrinted>2020-08-03T17:54:00Z</cp:lastPrinted>
  <dcterms:created xsi:type="dcterms:W3CDTF">2021-12-27T19:13:00Z</dcterms:created>
  <dcterms:modified xsi:type="dcterms:W3CDTF">2021-12-27T19:13:00Z</dcterms:modified>
</cp:coreProperties>
</file>