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52B0441A" w14:textId="634A3176" w:rsidR="00AA2755" w:rsidRDefault="00AA2755">
      <w:pPr>
        <w:rPr>
          <w:sz w:val="24"/>
          <w:szCs w:val="24"/>
        </w:rPr>
      </w:pPr>
    </w:p>
    <w:p w14:paraId="30587182" w14:textId="77777777" w:rsidR="00061C6A" w:rsidRPr="00AC55AD" w:rsidRDefault="00061C6A">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15B8AFB2" w:rsidR="00B83140" w:rsidRDefault="00B83140" w:rsidP="00B83140">
      <w:pPr>
        <w:jc w:val="center"/>
        <w:rPr>
          <w:b/>
          <w:sz w:val="24"/>
          <w:szCs w:val="24"/>
        </w:rPr>
      </w:pPr>
      <w:r w:rsidRPr="00AC55AD">
        <w:rPr>
          <w:b/>
          <w:sz w:val="24"/>
          <w:szCs w:val="24"/>
        </w:rPr>
        <w:t>L.U. No</w:t>
      </w:r>
      <w:r>
        <w:rPr>
          <w:b/>
          <w:sz w:val="24"/>
          <w:szCs w:val="24"/>
        </w:rPr>
        <w:t xml:space="preserve">s. </w:t>
      </w:r>
      <w:r w:rsidR="008D7BB8">
        <w:rPr>
          <w:b/>
          <w:sz w:val="24"/>
          <w:szCs w:val="24"/>
        </w:rPr>
        <w:t>899</w:t>
      </w:r>
      <w:r w:rsidR="003A3188">
        <w:rPr>
          <w:b/>
          <w:sz w:val="24"/>
          <w:szCs w:val="24"/>
        </w:rPr>
        <w:t xml:space="preserve"> through 904</w:t>
      </w:r>
    </w:p>
    <w:p w14:paraId="4079FD36" w14:textId="2B817AEE"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C87057">
        <w:rPr>
          <w:b/>
          <w:sz w:val="24"/>
          <w:szCs w:val="24"/>
        </w:rPr>
        <w:t>1879</w:t>
      </w:r>
      <w:r>
        <w:rPr>
          <w:b/>
          <w:sz w:val="24"/>
          <w:szCs w:val="24"/>
        </w:rPr>
        <w:t xml:space="preserve"> </w:t>
      </w:r>
      <w:r w:rsidR="003A3188">
        <w:rPr>
          <w:b/>
          <w:sz w:val="24"/>
          <w:szCs w:val="24"/>
        </w:rPr>
        <w:t>through</w:t>
      </w:r>
      <w:r>
        <w:rPr>
          <w:b/>
          <w:sz w:val="24"/>
          <w:szCs w:val="24"/>
        </w:rPr>
        <w:t xml:space="preserve"> </w:t>
      </w:r>
      <w:r w:rsidR="00C87057">
        <w:rPr>
          <w:b/>
          <w:sz w:val="24"/>
          <w:szCs w:val="24"/>
        </w:rPr>
        <w:t>1884</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75EE381D" w14:textId="70425862" w:rsidR="00A819F7" w:rsidRDefault="003A3188" w:rsidP="0004358F">
      <w:pPr>
        <w:jc w:val="both"/>
        <w:rPr>
          <w:b/>
          <w:sz w:val="24"/>
          <w:szCs w:val="24"/>
        </w:rPr>
      </w:pPr>
      <w:r>
        <w:rPr>
          <w:b/>
          <w:sz w:val="24"/>
          <w:szCs w:val="24"/>
        </w:rPr>
        <w:t>MANHATTAN</w:t>
      </w:r>
      <w:r w:rsidRPr="0004358F">
        <w:rPr>
          <w:b/>
          <w:sz w:val="24"/>
          <w:szCs w:val="24"/>
        </w:rPr>
        <w:t xml:space="preserve"> </w:t>
      </w:r>
      <w:r w:rsidR="00EC53DA" w:rsidRPr="0004358F">
        <w:rPr>
          <w:b/>
          <w:sz w:val="24"/>
          <w:szCs w:val="24"/>
        </w:rPr>
        <w:t>C</w:t>
      </w:r>
      <w:r w:rsidR="00C82611" w:rsidRPr="0004358F">
        <w:rPr>
          <w:b/>
          <w:sz w:val="24"/>
          <w:szCs w:val="24"/>
        </w:rPr>
        <w:t>B</w:t>
      </w:r>
      <w:r w:rsidR="00A07B12" w:rsidRPr="0004358F">
        <w:rPr>
          <w:b/>
          <w:sz w:val="24"/>
          <w:szCs w:val="24"/>
        </w:rPr>
        <w:t>-</w:t>
      </w:r>
      <w:r w:rsidR="00321F64" w:rsidRPr="0004358F">
        <w:rPr>
          <w:b/>
          <w:sz w:val="24"/>
          <w:szCs w:val="24"/>
        </w:rPr>
        <w:t>5</w:t>
      </w:r>
      <w:r w:rsidR="00A07B12" w:rsidRPr="0004358F">
        <w:rPr>
          <w:b/>
          <w:sz w:val="24"/>
          <w:szCs w:val="24"/>
        </w:rPr>
        <w:t xml:space="preserve"> </w:t>
      </w:r>
      <w:r w:rsidR="001C1EAC" w:rsidRPr="0004358F">
        <w:rPr>
          <w:b/>
          <w:sz w:val="24"/>
          <w:szCs w:val="24"/>
        </w:rPr>
        <w:t xml:space="preserve">  </w:t>
      </w:r>
      <w:r w:rsidR="00A07B12" w:rsidRPr="0004358F">
        <w:rPr>
          <w:b/>
          <w:sz w:val="24"/>
          <w:szCs w:val="24"/>
        </w:rPr>
        <w:t xml:space="preserve">– </w:t>
      </w:r>
      <w:r w:rsidR="001C1EAC" w:rsidRPr="0004358F">
        <w:rPr>
          <w:b/>
          <w:sz w:val="24"/>
          <w:szCs w:val="24"/>
        </w:rPr>
        <w:t xml:space="preserve">  </w:t>
      </w:r>
      <w:r w:rsidR="002F58E7">
        <w:rPr>
          <w:b/>
          <w:sz w:val="24"/>
          <w:szCs w:val="24"/>
        </w:rPr>
        <w:t>SIX</w:t>
      </w:r>
      <w:r w:rsidR="00C82611" w:rsidRPr="0004358F">
        <w:rPr>
          <w:b/>
          <w:sz w:val="24"/>
          <w:szCs w:val="24"/>
        </w:rPr>
        <w:t xml:space="preserve"> APPLICATIONS RELATED TO </w:t>
      </w:r>
      <w:r w:rsidR="002F58E7">
        <w:rPr>
          <w:b/>
          <w:sz w:val="24"/>
          <w:szCs w:val="24"/>
        </w:rPr>
        <w:t>175 PARK AVENUE</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50262487" w:rsidR="00802D5F" w:rsidRPr="001C4086" w:rsidRDefault="00B6144C" w:rsidP="00677338">
      <w:pPr>
        <w:ind w:right="90"/>
        <w:jc w:val="both"/>
        <w:rPr>
          <w:b/>
          <w:sz w:val="24"/>
          <w:szCs w:val="24"/>
        </w:rPr>
      </w:pPr>
      <w:r w:rsidRPr="001C4086">
        <w:rPr>
          <w:b/>
          <w:sz w:val="24"/>
          <w:szCs w:val="24"/>
        </w:rPr>
        <w:t xml:space="preserve">C </w:t>
      </w:r>
      <w:r w:rsidR="002F58E7">
        <w:rPr>
          <w:b/>
          <w:sz w:val="24"/>
          <w:szCs w:val="24"/>
        </w:rPr>
        <w:t>210412</w:t>
      </w:r>
      <w:r w:rsidRPr="001C4086">
        <w:rPr>
          <w:b/>
          <w:sz w:val="24"/>
          <w:szCs w:val="24"/>
        </w:rPr>
        <w:t xml:space="preserve"> Z</w:t>
      </w:r>
      <w:r w:rsidR="002F58E7">
        <w:rPr>
          <w:b/>
          <w:sz w:val="24"/>
          <w:szCs w:val="24"/>
        </w:rPr>
        <w:t>S</w:t>
      </w:r>
      <w:r w:rsidRPr="001C4086">
        <w:rPr>
          <w:b/>
          <w:sz w:val="24"/>
          <w:szCs w:val="24"/>
        </w:rPr>
        <w:t>M</w:t>
      </w:r>
      <w:r w:rsidR="002D20C1" w:rsidRPr="001C4086">
        <w:rPr>
          <w:rFonts w:eastAsia="Calibri"/>
          <w:b/>
          <w:sz w:val="24"/>
          <w:szCs w:val="24"/>
        </w:rPr>
        <w:t xml:space="preserve"> </w:t>
      </w:r>
      <w:r w:rsidR="00C82611" w:rsidRPr="001C4086">
        <w:rPr>
          <w:b/>
          <w:sz w:val="24"/>
          <w:szCs w:val="24"/>
        </w:rPr>
        <w:t>(</w:t>
      </w:r>
      <w:r w:rsidR="008E619D" w:rsidRPr="001C4086">
        <w:rPr>
          <w:b/>
          <w:sz w:val="24"/>
          <w:szCs w:val="24"/>
        </w:rPr>
        <w:t xml:space="preserve">L.U. No. </w:t>
      </w:r>
      <w:r w:rsidR="002F58E7">
        <w:rPr>
          <w:b/>
          <w:sz w:val="24"/>
          <w:szCs w:val="24"/>
        </w:rPr>
        <w:t>899</w:t>
      </w:r>
      <w:r w:rsidR="00C82611" w:rsidRPr="001C4086">
        <w:rPr>
          <w:b/>
          <w:sz w:val="24"/>
          <w:szCs w:val="24"/>
        </w:rPr>
        <w:t>)</w:t>
      </w:r>
    </w:p>
    <w:p w14:paraId="23583F4C" w14:textId="77777777" w:rsidR="00C82611" w:rsidRPr="001C4086" w:rsidRDefault="00C82611" w:rsidP="00677338">
      <w:pPr>
        <w:jc w:val="both"/>
        <w:rPr>
          <w:sz w:val="24"/>
          <w:szCs w:val="24"/>
        </w:rPr>
      </w:pPr>
    </w:p>
    <w:p w14:paraId="6A0A51BE" w14:textId="46DC4BDD" w:rsidR="00F00DE5" w:rsidRDefault="00562122" w:rsidP="009A663A">
      <w:pPr>
        <w:jc w:val="both"/>
        <w:rPr>
          <w:sz w:val="24"/>
          <w:szCs w:val="24"/>
        </w:rPr>
      </w:pPr>
      <w:r w:rsidRPr="00452F52">
        <w:rPr>
          <w:sz w:val="24"/>
          <w:szCs w:val="24"/>
        </w:rPr>
        <w:tab/>
      </w:r>
      <w:r w:rsidR="00E572DD" w:rsidRPr="00452F52">
        <w:rPr>
          <w:sz w:val="24"/>
          <w:szCs w:val="24"/>
        </w:rPr>
        <w:t xml:space="preserve">City </w:t>
      </w:r>
      <w:r w:rsidR="00E572DD" w:rsidRPr="004061F4">
        <w:rPr>
          <w:sz w:val="24"/>
          <w:szCs w:val="24"/>
        </w:rPr>
        <w:t>Planning Commission decision approving an application submitted by</w:t>
      </w:r>
      <w:r w:rsidR="003A3188">
        <w:rPr>
          <w:sz w:val="24"/>
          <w:szCs w:val="24"/>
        </w:rPr>
        <w:t xml:space="preserve"> </w:t>
      </w:r>
      <w:r w:rsidR="003A3188" w:rsidRPr="003A3188">
        <w:rPr>
          <w:sz w:val="24"/>
          <w:szCs w:val="24"/>
        </w:rPr>
        <w:t>Commodore Owner</w:t>
      </w:r>
      <w:r w:rsidR="002F58E7">
        <w:rPr>
          <w:sz w:val="24"/>
          <w:szCs w:val="24"/>
        </w:rPr>
        <w:t>,</w:t>
      </w:r>
      <w:r w:rsidR="003A3188" w:rsidRPr="003A3188">
        <w:rPr>
          <w:sz w:val="24"/>
          <w:szCs w:val="24"/>
        </w:rPr>
        <w:t xml:space="preserve"> LLC</w:t>
      </w:r>
      <w:r w:rsidR="002F58E7">
        <w:rPr>
          <w:sz w:val="24"/>
          <w:szCs w:val="24"/>
        </w:rPr>
        <w:t>,</w:t>
      </w:r>
      <w:r w:rsidR="003A3188" w:rsidRPr="003A3188">
        <w:rPr>
          <w:sz w:val="24"/>
          <w:szCs w:val="24"/>
        </w:rPr>
        <w:t xml:space="preserve"> pursuant to Sections 197-c and 201 of the New York City Charter for the grant of a special permit pursuant to Section 81-685 of the Zoning Resolution, in conjunction with a special permit pursuant to 81-64 (Special Floor Area Provisions for Qualifying Sites), to modify:</w:t>
      </w:r>
    </w:p>
    <w:p w14:paraId="5AB2905D" w14:textId="09810B98" w:rsidR="003A3188" w:rsidRDefault="003A3188" w:rsidP="009A663A">
      <w:pPr>
        <w:jc w:val="both"/>
        <w:rPr>
          <w:sz w:val="24"/>
          <w:szCs w:val="24"/>
        </w:rPr>
      </w:pPr>
    </w:p>
    <w:p w14:paraId="25457487" w14:textId="3C54B6D5" w:rsidR="003A3188" w:rsidRPr="0004358F" w:rsidRDefault="003A3188" w:rsidP="0004358F">
      <w:pPr>
        <w:pStyle w:val="ListParagraph"/>
        <w:numPr>
          <w:ilvl w:val="0"/>
          <w:numId w:val="15"/>
        </w:numPr>
        <w:tabs>
          <w:tab w:val="left" w:pos="720"/>
        </w:tabs>
        <w:ind w:left="720"/>
        <w:jc w:val="both"/>
        <w:rPr>
          <w:sz w:val="24"/>
          <w:szCs w:val="24"/>
        </w:rPr>
      </w:pPr>
      <w:r w:rsidRPr="0004358F">
        <w:rPr>
          <w:sz w:val="24"/>
          <w:szCs w:val="24"/>
        </w:rPr>
        <w:t>the qualifying site definition of Section 81-613 (Definitions) to include two or more zoning lots that are contiguous and in include the zoning lot occupied by Grand Central Terminal;</w:t>
      </w:r>
    </w:p>
    <w:p w14:paraId="7BE4CA89" w14:textId="77777777" w:rsidR="002F58E7" w:rsidRPr="0004358F" w:rsidRDefault="002F58E7" w:rsidP="0004358F">
      <w:pPr>
        <w:pStyle w:val="ListParagraph"/>
        <w:tabs>
          <w:tab w:val="left" w:pos="720"/>
        </w:tabs>
        <w:ind w:hanging="720"/>
        <w:jc w:val="both"/>
        <w:rPr>
          <w:sz w:val="24"/>
          <w:szCs w:val="24"/>
        </w:rPr>
      </w:pPr>
    </w:p>
    <w:p w14:paraId="74942672" w14:textId="1773BE40" w:rsidR="003A3188" w:rsidRPr="0004358F" w:rsidRDefault="003A3188" w:rsidP="0004358F">
      <w:pPr>
        <w:pStyle w:val="ListParagraph"/>
        <w:numPr>
          <w:ilvl w:val="0"/>
          <w:numId w:val="15"/>
        </w:numPr>
        <w:tabs>
          <w:tab w:val="left" w:pos="720"/>
        </w:tabs>
        <w:ind w:left="720"/>
        <w:jc w:val="both"/>
        <w:rPr>
          <w:sz w:val="24"/>
          <w:szCs w:val="24"/>
        </w:rPr>
      </w:pPr>
      <w:r w:rsidRPr="0004358F">
        <w:rPr>
          <w:sz w:val="24"/>
          <w:szCs w:val="24"/>
        </w:rPr>
        <w:t>the requirement that a development exceed the basic maximum floor area ratio set forth in Row A of the table in Section 81-64 (Special Floor Area Provisions for Qualifying Sites) as a pre-condition to an increase in floor area pursuant to such table, where a qualifying site includes the zoning lot occupied by Grand Central Terminal;</w:t>
      </w:r>
    </w:p>
    <w:p w14:paraId="0E02CDD0" w14:textId="0E454240" w:rsidR="002F58E7" w:rsidRPr="0004358F" w:rsidRDefault="002F58E7" w:rsidP="0004358F">
      <w:pPr>
        <w:tabs>
          <w:tab w:val="left" w:pos="720"/>
        </w:tabs>
        <w:ind w:left="720" w:hanging="720"/>
        <w:jc w:val="both"/>
        <w:rPr>
          <w:sz w:val="24"/>
          <w:szCs w:val="24"/>
        </w:rPr>
      </w:pPr>
    </w:p>
    <w:p w14:paraId="7293E796" w14:textId="53599999" w:rsidR="003A3188" w:rsidRPr="0004358F" w:rsidRDefault="003A3188" w:rsidP="0004358F">
      <w:pPr>
        <w:pStyle w:val="ListParagraph"/>
        <w:numPr>
          <w:ilvl w:val="0"/>
          <w:numId w:val="15"/>
        </w:numPr>
        <w:tabs>
          <w:tab w:val="left" w:pos="720"/>
        </w:tabs>
        <w:ind w:left="720"/>
        <w:jc w:val="both"/>
        <w:rPr>
          <w:sz w:val="24"/>
          <w:szCs w:val="24"/>
        </w:rPr>
      </w:pPr>
      <w:r w:rsidRPr="0004358F">
        <w:rPr>
          <w:sz w:val="24"/>
          <w:szCs w:val="24"/>
        </w:rPr>
        <w:t>the street wall regulations of Sections 81-43 (Street Wall Continuity along Designated Streets) and 81-671 (Special Street Wall Requirements);</w:t>
      </w:r>
    </w:p>
    <w:p w14:paraId="52FD53C0" w14:textId="2615F546" w:rsidR="002F58E7" w:rsidRPr="0004358F" w:rsidRDefault="002F58E7" w:rsidP="0004358F">
      <w:pPr>
        <w:tabs>
          <w:tab w:val="left" w:pos="720"/>
        </w:tabs>
        <w:ind w:left="720" w:hanging="720"/>
        <w:jc w:val="both"/>
        <w:rPr>
          <w:sz w:val="24"/>
          <w:szCs w:val="24"/>
        </w:rPr>
      </w:pPr>
    </w:p>
    <w:p w14:paraId="2F284F38" w14:textId="6D26F750" w:rsidR="003A3188" w:rsidRPr="0004358F" w:rsidRDefault="003A3188" w:rsidP="0004358F">
      <w:pPr>
        <w:pStyle w:val="ListParagraph"/>
        <w:numPr>
          <w:ilvl w:val="0"/>
          <w:numId w:val="15"/>
        </w:numPr>
        <w:tabs>
          <w:tab w:val="left" w:pos="720"/>
        </w:tabs>
        <w:ind w:left="720"/>
        <w:jc w:val="both"/>
        <w:rPr>
          <w:sz w:val="24"/>
          <w:szCs w:val="24"/>
        </w:rPr>
      </w:pPr>
      <w:r w:rsidRPr="0004358F">
        <w:rPr>
          <w:sz w:val="24"/>
          <w:szCs w:val="24"/>
        </w:rPr>
        <w:t>the height and setback requirements of Section 81-27 (Alternative Height and Setback Regulations – Daylight Evaluation) and Section 81-66 (Special Height and Setback Requirements);</w:t>
      </w:r>
    </w:p>
    <w:p w14:paraId="057E1449" w14:textId="77777777" w:rsidR="002F58E7" w:rsidRPr="0004358F" w:rsidRDefault="002F58E7" w:rsidP="0004358F">
      <w:pPr>
        <w:pStyle w:val="ListParagraph"/>
        <w:ind w:hanging="720"/>
        <w:rPr>
          <w:sz w:val="24"/>
          <w:szCs w:val="24"/>
        </w:rPr>
      </w:pPr>
    </w:p>
    <w:p w14:paraId="3873D636" w14:textId="77777777" w:rsidR="003A3188" w:rsidRPr="0004358F" w:rsidRDefault="003A3188" w:rsidP="00624002">
      <w:pPr>
        <w:tabs>
          <w:tab w:val="left" w:pos="720"/>
        </w:tabs>
        <w:ind w:left="720" w:hanging="720"/>
        <w:jc w:val="both"/>
        <w:rPr>
          <w:sz w:val="24"/>
          <w:szCs w:val="24"/>
        </w:rPr>
      </w:pPr>
      <w:r w:rsidRPr="0004358F">
        <w:rPr>
          <w:sz w:val="24"/>
          <w:szCs w:val="24"/>
        </w:rPr>
        <w:t>5.</w:t>
      </w:r>
      <w:r w:rsidRPr="0004358F">
        <w:rPr>
          <w:sz w:val="24"/>
          <w:szCs w:val="24"/>
        </w:rPr>
        <w:tab/>
        <w:t>the mandatory district plan elements of Section 81-42 (Retail Continuity along Designated Streets), and 81-45 (Pedestrian Circulation Space), Section 81-674 (Ground floor use provisions) &amp; Section 37-53 (Design Standards for Pedestrian Circulation Space);</w:t>
      </w:r>
    </w:p>
    <w:p w14:paraId="4EED984E" w14:textId="4F22CD9A" w:rsidR="003A3188" w:rsidRDefault="003A3188" w:rsidP="00624002">
      <w:pPr>
        <w:tabs>
          <w:tab w:val="left" w:pos="720"/>
        </w:tabs>
        <w:ind w:left="720" w:hanging="720"/>
        <w:jc w:val="both"/>
        <w:rPr>
          <w:sz w:val="24"/>
          <w:szCs w:val="24"/>
        </w:rPr>
      </w:pPr>
      <w:r w:rsidRPr="0004358F">
        <w:rPr>
          <w:sz w:val="24"/>
          <w:szCs w:val="24"/>
        </w:rPr>
        <w:lastRenderedPageBreak/>
        <w:t>6.</w:t>
      </w:r>
      <w:r w:rsidRPr="0004358F">
        <w:rPr>
          <w:sz w:val="24"/>
          <w:szCs w:val="24"/>
        </w:rPr>
        <w:tab/>
        <w:t>the requirement that the publicly accessible space required pursuant to Section 81-681 (Mandatory Requirements for Qualifying Sites), comply with the provisions of Section 37-70 (Public Plazas); and</w:t>
      </w:r>
    </w:p>
    <w:p w14:paraId="05366C42" w14:textId="77777777" w:rsidR="002F58E7" w:rsidRPr="0004358F" w:rsidRDefault="002F58E7" w:rsidP="00624002">
      <w:pPr>
        <w:tabs>
          <w:tab w:val="left" w:pos="720"/>
        </w:tabs>
        <w:ind w:left="720" w:hanging="720"/>
        <w:jc w:val="both"/>
        <w:rPr>
          <w:sz w:val="24"/>
          <w:szCs w:val="24"/>
        </w:rPr>
      </w:pPr>
    </w:p>
    <w:p w14:paraId="36A680F7" w14:textId="066FC601" w:rsidR="003A3188" w:rsidRPr="0004358F" w:rsidRDefault="003A3188" w:rsidP="00624002">
      <w:pPr>
        <w:tabs>
          <w:tab w:val="left" w:pos="720"/>
        </w:tabs>
        <w:ind w:left="720" w:hanging="720"/>
        <w:jc w:val="both"/>
        <w:rPr>
          <w:sz w:val="24"/>
          <w:szCs w:val="24"/>
        </w:rPr>
      </w:pPr>
      <w:r w:rsidRPr="0004358F">
        <w:rPr>
          <w:sz w:val="24"/>
          <w:szCs w:val="24"/>
        </w:rPr>
        <w:t>7.</w:t>
      </w:r>
      <w:r w:rsidRPr="0004358F">
        <w:rPr>
          <w:sz w:val="24"/>
          <w:szCs w:val="24"/>
        </w:rPr>
        <w:tab/>
        <w:t>the requirements of Section 11-42 (Lapse of Authorization or Special Permit Granted by the City Planning Commission Pursuant to the 1961 Zoning Resolution) to extend the time period not to exceed 10 years, for substantial construction to be completed prior to the lapse of any special permit granted for the qualifying site;</w:t>
      </w:r>
    </w:p>
    <w:p w14:paraId="090BD21C" w14:textId="0F9B19D8" w:rsidR="003A3188" w:rsidRPr="0004358F" w:rsidRDefault="003A3188" w:rsidP="00624002">
      <w:pPr>
        <w:tabs>
          <w:tab w:val="left" w:pos="720"/>
        </w:tabs>
        <w:ind w:left="720" w:hanging="720"/>
        <w:jc w:val="both"/>
        <w:rPr>
          <w:sz w:val="24"/>
          <w:szCs w:val="24"/>
        </w:rPr>
      </w:pPr>
    </w:p>
    <w:p w14:paraId="4C3B3152" w14:textId="3B3D2E9D" w:rsidR="003A3188" w:rsidRDefault="003A3188" w:rsidP="003A3188">
      <w:pPr>
        <w:jc w:val="both"/>
        <w:rPr>
          <w:sz w:val="24"/>
          <w:szCs w:val="24"/>
        </w:rPr>
      </w:pPr>
      <w:r w:rsidRPr="003A3188">
        <w:rPr>
          <w:sz w:val="24"/>
          <w:szCs w:val="24"/>
        </w:rPr>
        <w:t>in connection with a proposed commercial building, on property located at 175 Park Avenue (Block 1280, Lot 30), within a qualifying site consisting of two zoning lots – Development Site Zoning Lot (Block 1280, Lot 30) and Grand Central Zoning Lot (Block 1280, Lots 1, 54, 154</w:t>
      </w:r>
      <w:r w:rsidR="002F58E7">
        <w:rPr>
          <w:sz w:val="24"/>
          <w:szCs w:val="24"/>
        </w:rPr>
        <w:t>, 8154, 8254, 9001, and 9154), in a C5-3 District, within the Special Midtown District (Grand Central Subdistrict).</w:t>
      </w:r>
    </w:p>
    <w:p w14:paraId="09C19B0F" w14:textId="3F29CD68" w:rsidR="003A3188" w:rsidRDefault="003A3188" w:rsidP="009A663A">
      <w:pPr>
        <w:jc w:val="both"/>
        <w:rPr>
          <w:sz w:val="24"/>
          <w:szCs w:val="24"/>
        </w:rPr>
      </w:pPr>
    </w:p>
    <w:p w14:paraId="41B9E1F4" w14:textId="7C99CA17" w:rsidR="00624002" w:rsidRDefault="00624002" w:rsidP="009A663A">
      <w:pPr>
        <w:jc w:val="both"/>
        <w:rPr>
          <w:sz w:val="24"/>
          <w:szCs w:val="24"/>
        </w:rPr>
      </w:pPr>
    </w:p>
    <w:p w14:paraId="32EAD9A7" w14:textId="47F14D29" w:rsidR="00624002" w:rsidRPr="0004358F" w:rsidRDefault="00624002" w:rsidP="009A663A">
      <w:pPr>
        <w:jc w:val="both"/>
        <w:rPr>
          <w:b/>
          <w:sz w:val="24"/>
          <w:szCs w:val="24"/>
        </w:rPr>
      </w:pPr>
      <w:r w:rsidRPr="0004358F">
        <w:rPr>
          <w:b/>
          <w:sz w:val="24"/>
          <w:szCs w:val="24"/>
        </w:rPr>
        <w:t>C 210413 ZSM (L.U. No. 900)</w:t>
      </w:r>
    </w:p>
    <w:p w14:paraId="0F29F6FD" w14:textId="34FF2712" w:rsidR="00624002" w:rsidRDefault="00624002" w:rsidP="009A663A">
      <w:pPr>
        <w:jc w:val="both"/>
        <w:rPr>
          <w:sz w:val="24"/>
          <w:szCs w:val="24"/>
        </w:rPr>
      </w:pPr>
    </w:p>
    <w:p w14:paraId="36933398" w14:textId="05ED400B" w:rsidR="001E639F" w:rsidRDefault="00624002" w:rsidP="0004358F">
      <w:pPr>
        <w:ind w:firstLine="720"/>
        <w:jc w:val="both"/>
        <w:rPr>
          <w:sz w:val="24"/>
          <w:szCs w:val="24"/>
        </w:rPr>
      </w:pPr>
      <w:r w:rsidRPr="00452F52">
        <w:rPr>
          <w:sz w:val="24"/>
          <w:szCs w:val="24"/>
        </w:rPr>
        <w:t xml:space="preserve">City </w:t>
      </w:r>
      <w:r w:rsidRPr="004061F4">
        <w:rPr>
          <w:sz w:val="24"/>
          <w:szCs w:val="24"/>
        </w:rPr>
        <w:t>Planning Commission decision approving an application submitted by</w:t>
      </w:r>
      <w:r>
        <w:rPr>
          <w:sz w:val="24"/>
          <w:szCs w:val="24"/>
        </w:rPr>
        <w:t xml:space="preserve"> </w:t>
      </w:r>
      <w:r w:rsidRPr="003A3188">
        <w:rPr>
          <w:sz w:val="24"/>
          <w:szCs w:val="24"/>
        </w:rPr>
        <w:t>Commodore Owner</w:t>
      </w:r>
      <w:r>
        <w:rPr>
          <w:sz w:val="24"/>
          <w:szCs w:val="24"/>
        </w:rPr>
        <w:t>,</w:t>
      </w:r>
      <w:r w:rsidRPr="003A3188">
        <w:rPr>
          <w:sz w:val="24"/>
          <w:szCs w:val="24"/>
        </w:rPr>
        <w:t xml:space="preserve"> LLC</w:t>
      </w:r>
      <w:r>
        <w:rPr>
          <w:sz w:val="24"/>
          <w:szCs w:val="24"/>
        </w:rPr>
        <w:t xml:space="preserve">, </w:t>
      </w:r>
      <w:r w:rsidR="00E33FC8" w:rsidRPr="00E33FC8">
        <w:rPr>
          <w:sz w:val="24"/>
          <w:szCs w:val="24"/>
        </w:rPr>
        <w:t>pursuant to Sections 197-c and 201 of the New York City Charter for the grant of a special permit pursuant to Section 81-621 of the Zoning Resolution to allow Use Group 5 uses (transient hotel), on property located at 175 Park Avenue (Block 1280, Lot 30), in a C5-3 District, within the Special Midtown District (East Midtown Subdistrict</w:t>
      </w:r>
      <w:r w:rsidR="001E639F">
        <w:rPr>
          <w:sz w:val="24"/>
          <w:szCs w:val="24"/>
        </w:rPr>
        <w:t>).</w:t>
      </w:r>
    </w:p>
    <w:p w14:paraId="79BEA096" w14:textId="77D300D4" w:rsidR="001E639F" w:rsidRDefault="001E639F" w:rsidP="0004358F">
      <w:pPr>
        <w:jc w:val="both"/>
        <w:rPr>
          <w:sz w:val="24"/>
          <w:szCs w:val="24"/>
        </w:rPr>
      </w:pPr>
    </w:p>
    <w:p w14:paraId="74D3CE22" w14:textId="5D67A664" w:rsidR="001E639F" w:rsidRDefault="001E639F" w:rsidP="0004358F">
      <w:pPr>
        <w:jc w:val="both"/>
        <w:rPr>
          <w:sz w:val="24"/>
          <w:szCs w:val="24"/>
        </w:rPr>
      </w:pPr>
    </w:p>
    <w:p w14:paraId="6C672451" w14:textId="344B34C8" w:rsidR="001E639F" w:rsidRPr="0004358F" w:rsidRDefault="001E639F" w:rsidP="0004358F">
      <w:pPr>
        <w:jc w:val="both"/>
        <w:rPr>
          <w:b/>
          <w:sz w:val="24"/>
          <w:szCs w:val="24"/>
        </w:rPr>
      </w:pPr>
      <w:r w:rsidRPr="0004358F">
        <w:rPr>
          <w:b/>
          <w:sz w:val="24"/>
          <w:szCs w:val="24"/>
        </w:rPr>
        <w:t>C 210414 ZSM (L.U. No. 901)</w:t>
      </w:r>
    </w:p>
    <w:p w14:paraId="5CFD3CD0" w14:textId="3B0E5393" w:rsidR="001E639F" w:rsidRDefault="001E639F" w:rsidP="0004358F">
      <w:pPr>
        <w:jc w:val="both"/>
        <w:rPr>
          <w:sz w:val="24"/>
          <w:szCs w:val="24"/>
        </w:rPr>
      </w:pPr>
      <w:r>
        <w:rPr>
          <w:sz w:val="24"/>
          <w:szCs w:val="24"/>
        </w:rPr>
        <w:t xml:space="preserve"> </w:t>
      </w:r>
    </w:p>
    <w:p w14:paraId="4F96D885" w14:textId="269939F8" w:rsidR="001E639F" w:rsidRDefault="001E639F" w:rsidP="0004358F">
      <w:pPr>
        <w:ind w:firstLine="720"/>
        <w:jc w:val="both"/>
        <w:rPr>
          <w:rFonts w:eastAsia="MS Mincho"/>
          <w:sz w:val="24"/>
          <w:szCs w:val="24"/>
        </w:rPr>
      </w:pPr>
      <w:r w:rsidRPr="00452F52">
        <w:rPr>
          <w:sz w:val="24"/>
          <w:szCs w:val="24"/>
        </w:rPr>
        <w:t xml:space="preserve">City </w:t>
      </w:r>
      <w:r w:rsidRPr="004061F4">
        <w:rPr>
          <w:sz w:val="24"/>
          <w:szCs w:val="24"/>
        </w:rPr>
        <w:t>Planning Commission decision approving an application submitted by</w:t>
      </w:r>
      <w:r>
        <w:rPr>
          <w:sz w:val="24"/>
          <w:szCs w:val="24"/>
        </w:rPr>
        <w:t xml:space="preserve"> </w:t>
      </w:r>
      <w:r w:rsidRPr="003A3188">
        <w:rPr>
          <w:sz w:val="24"/>
          <w:szCs w:val="24"/>
        </w:rPr>
        <w:t>Commodore Owner</w:t>
      </w:r>
      <w:r>
        <w:rPr>
          <w:sz w:val="24"/>
          <w:szCs w:val="24"/>
        </w:rPr>
        <w:t>,</w:t>
      </w:r>
      <w:r w:rsidRPr="003A3188">
        <w:rPr>
          <w:sz w:val="24"/>
          <w:szCs w:val="24"/>
        </w:rPr>
        <w:t xml:space="preserve"> LLC</w:t>
      </w:r>
      <w:r>
        <w:rPr>
          <w:sz w:val="24"/>
          <w:szCs w:val="24"/>
        </w:rPr>
        <w:t xml:space="preserve">, </w:t>
      </w:r>
      <w:r w:rsidRPr="001E639F">
        <w:rPr>
          <w:rFonts w:eastAsia="MS Mincho" w:cs="Arial"/>
          <w:sz w:val="24"/>
          <w:szCs w:val="24"/>
        </w:rPr>
        <w:t xml:space="preserve">pursuant to Sections 197-c and 201 of the New York City Charter for the grant of a special permit pursuant </w:t>
      </w:r>
      <w:r w:rsidRPr="001E639F">
        <w:rPr>
          <w:rFonts w:eastAsia="MS Mincho"/>
          <w:sz w:val="24"/>
          <w:szCs w:val="24"/>
        </w:rPr>
        <w:t>to Section 81-644 of the Zoning Resolution to allow an increase in the amount of floor area permitted, up to the amount specified in Row F of the table in Section 81-64 (Special Floor Area Provisions for Qualifying sites) where subway station and/or rail mass transit facility improvements are made in accordance with the provisions of Section 81-292 (Subway station improvements) and Section 74-634 (Subway station improvements in Downtown Brooklyn and in Commercial Districts of 10 FAR and above in Manhattan), in connection with a proposed commercial building, on property located at 175 Park Avenue (Block 1280, Lot 30), within a qualifying site consisting of two zoning lots – Development Site Zoning Lot (Block 1280, Lot 30) and Grand Central Zoning Lot (Block 1280, Lots 1, 54, 154, 8154, 8254, 9001 &amp; 9154), in a C5-3 District, within the Special Midtown District (Grand Central Subdistrict - Grand Central Transit Improvement Zone Subarea)</w:t>
      </w:r>
      <w:r>
        <w:rPr>
          <w:rFonts w:eastAsia="MS Mincho"/>
          <w:sz w:val="24"/>
          <w:szCs w:val="24"/>
        </w:rPr>
        <w:t xml:space="preserve">. </w:t>
      </w:r>
    </w:p>
    <w:p w14:paraId="05970CB3" w14:textId="0B281E15" w:rsidR="00061C6A" w:rsidRDefault="00061C6A" w:rsidP="0004358F">
      <w:pPr>
        <w:jc w:val="both"/>
        <w:rPr>
          <w:rFonts w:eastAsia="MS Mincho"/>
          <w:sz w:val="24"/>
          <w:szCs w:val="24"/>
        </w:rPr>
      </w:pPr>
    </w:p>
    <w:p w14:paraId="1D16C5B3" w14:textId="77777777" w:rsidR="00061C6A" w:rsidRDefault="00061C6A" w:rsidP="0004358F">
      <w:pPr>
        <w:jc w:val="both"/>
        <w:rPr>
          <w:rFonts w:eastAsia="MS Mincho"/>
          <w:sz w:val="24"/>
          <w:szCs w:val="24"/>
        </w:rPr>
      </w:pPr>
    </w:p>
    <w:p w14:paraId="10342163" w14:textId="28D4900A" w:rsidR="001E639F" w:rsidRPr="0004358F" w:rsidRDefault="001E639F" w:rsidP="0004358F">
      <w:pPr>
        <w:jc w:val="both"/>
        <w:rPr>
          <w:rFonts w:eastAsia="MS Mincho" w:cs="Arial"/>
          <w:b/>
          <w:sz w:val="24"/>
          <w:szCs w:val="24"/>
        </w:rPr>
      </w:pPr>
      <w:r w:rsidRPr="0004358F">
        <w:rPr>
          <w:rFonts w:eastAsia="MS Mincho" w:cs="Arial"/>
          <w:b/>
          <w:sz w:val="24"/>
          <w:szCs w:val="24"/>
        </w:rPr>
        <w:t>C 210415 ZSM (L.U. No. 902)</w:t>
      </w:r>
    </w:p>
    <w:p w14:paraId="7DA6905E" w14:textId="2C78F47A" w:rsidR="001E639F" w:rsidRDefault="001E639F" w:rsidP="0004358F">
      <w:pPr>
        <w:jc w:val="both"/>
        <w:rPr>
          <w:rFonts w:eastAsia="MS Mincho" w:cs="Arial"/>
          <w:sz w:val="24"/>
          <w:szCs w:val="24"/>
        </w:rPr>
      </w:pPr>
      <w:r>
        <w:rPr>
          <w:rFonts w:eastAsia="MS Mincho" w:cs="Arial"/>
          <w:sz w:val="24"/>
          <w:szCs w:val="24"/>
        </w:rPr>
        <w:t xml:space="preserve"> </w:t>
      </w:r>
    </w:p>
    <w:p w14:paraId="69671CD6" w14:textId="77777777" w:rsidR="001E639F" w:rsidRPr="001E639F" w:rsidRDefault="001E639F" w:rsidP="0004358F">
      <w:pPr>
        <w:pStyle w:val="paragraph"/>
        <w:spacing w:before="0" w:beforeAutospacing="0" w:after="0" w:afterAutospacing="0"/>
        <w:ind w:firstLine="720"/>
        <w:jc w:val="both"/>
        <w:textAlignment w:val="baseline"/>
        <w:rPr>
          <w:rFonts w:ascii="Segoe UI" w:hAnsi="Segoe UI" w:cs="Segoe UI"/>
          <w:sz w:val="18"/>
          <w:szCs w:val="18"/>
        </w:rPr>
      </w:pPr>
      <w:r w:rsidRPr="00452F52">
        <w:rPr>
          <w:sz w:val="24"/>
          <w:szCs w:val="24"/>
        </w:rPr>
        <w:t xml:space="preserve">City </w:t>
      </w:r>
      <w:r w:rsidRPr="004061F4">
        <w:rPr>
          <w:sz w:val="24"/>
          <w:szCs w:val="24"/>
        </w:rPr>
        <w:t>Planning Commission decision approving an application submitted by</w:t>
      </w:r>
      <w:r>
        <w:rPr>
          <w:sz w:val="24"/>
          <w:szCs w:val="24"/>
        </w:rPr>
        <w:t xml:space="preserve"> </w:t>
      </w:r>
      <w:r w:rsidRPr="003A3188">
        <w:rPr>
          <w:sz w:val="24"/>
          <w:szCs w:val="24"/>
        </w:rPr>
        <w:t>Commodore Owner</w:t>
      </w:r>
      <w:r>
        <w:rPr>
          <w:sz w:val="24"/>
          <w:szCs w:val="24"/>
        </w:rPr>
        <w:t>,</w:t>
      </w:r>
      <w:r w:rsidRPr="003A3188">
        <w:rPr>
          <w:sz w:val="24"/>
          <w:szCs w:val="24"/>
        </w:rPr>
        <w:t xml:space="preserve"> LLC</w:t>
      </w:r>
      <w:r>
        <w:rPr>
          <w:sz w:val="24"/>
          <w:szCs w:val="24"/>
        </w:rPr>
        <w:t xml:space="preserve">, </w:t>
      </w:r>
      <w:r w:rsidRPr="001E639F">
        <w:rPr>
          <w:sz w:val="24"/>
          <w:szCs w:val="24"/>
        </w:rPr>
        <w:t>pursuant to Sections 197-c and 201 of the New York City Charter for the grant of a special permit pursuant to Section 81-645 of the Zoning Resolution as follows: </w:t>
      </w:r>
    </w:p>
    <w:p w14:paraId="33CA38B3" w14:textId="77777777" w:rsidR="001E639F" w:rsidRPr="001E639F" w:rsidRDefault="001E639F" w:rsidP="001E639F">
      <w:pPr>
        <w:ind w:left="720"/>
        <w:jc w:val="both"/>
        <w:textAlignment w:val="baseline"/>
        <w:rPr>
          <w:sz w:val="24"/>
          <w:szCs w:val="24"/>
        </w:rPr>
      </w:pPr>
    </w:p>
    <w:p w14:paraId="6FEE07A3" w14:textId="77777777" w:rsidR="001E639F" w:rsidRPr="001E639F" w:rsidRDefault="001E639F" w:rsidP="001E639F">
      <w:pPr>
        <w:ind w:left="720" w:hanging="720"/>
        <w:jc w:val="both"/>
        <w:textAlignment w:val="baseline"/>
        <w:rPr>
          <w:rFonts w:ascii="Segoe UI" w:hAnsi="Segoe UI" w:cs="Segoe UI"/>
          <w:sz w:val="18"/>
          <w:szCs w:val="18"/>
        </w:rPr>
      </w:pPr>
      <w:r w:rsidRPr="001E639F">
        <w:rPr>
          <w:sz w:val="24"/>
          <w:szCs w:val="24"/>
        </w:rPr>
        <w:t>1.</w:t>
      </w:r>
      <w:r w:rsidRPr="001E639F">
        <w:rPr>
          <w:rFonts w:ascii="Calibri" w:hAnsi="Calibri" w:cs="Segoe UI"/>
          <w:sz w:val="24"/>
          <w:szCs w:val="24"/>
        </w:rPr>
        <w:t xml:space="preserve"> </w:t>
      </w:r>
      <w:r w:rsidRPr="001E639F">
        <w:tab/>
      </w:r>
      <w:r w:rsidRPr="001E639F">
        <w:rPr>
          <w:sz w:val="24"/>
          <w:szCs w:val="24"/>
        </w:rPr>
        <w:t>to allow an increase in the amount of floor area permitted, up to the amount specified in Row G of the table in Section 81-64 (Special Floor Area Provisions for Qualifying sites) where an above-grade public concourse, in the form of an open or enclosed, publicly accessible space for public use and enjoyment on the qualifying site; and </w:t>
      </w:r>
    </w:p>
    <w:p w14:paraId="19A7E58A" w14:textId="77777777" w:rsidR="001E639F" w:rsidRPr="001E639F" w:rsidRDefault="001E639F" w:rsidP="001E639F">
      <w:pPr>
        <w:ind w:left="720"/>
        <w:jc w:val="both"/>
        <w:textAlignment w:val="baseline"/>
        <w:rPr>
          <w:sz w:val="24"/>
          <w:szCs w:val="24"/>
        </w:rPr>
      </w:pPr>
    </w:p>
    <w:p w14:paraId="591D9335" w14:textId="77777777" w:rsidR="001E639F" w:rsidRPr="001E639F" w:rsidRDefault="001E639F" w:rsidP="001E639F">
      <w:pPr>
        <w:ind w:left="720" w:hanging="720"/>
        <w:jc w:val="both"/>
        <w:textAlignment w:val="baseline"/>
        <w:rPr>
          <w:sz w:val="24"/>
          <w:szCs w:val="24"/>
        </w:rPr>
      </w:pPr>
      <w:r w:rsidRPr="001E639F">
        <w:rPr>
          <w:sz w:val="24"/>
          <w:szCs w:val="24"/>
        </w:rPr>
        <w:t>2.</w:t>
      </w:r>
      <w:r w:rsidRPr="001E639F">
        <w:rPr>
          <w:rFonts w:ascii="Calibri" w:hAnsi="Calibri" w:cs="Segoe UI"/>
          <w:sz w:val="24"/>
          <w:szCs w:val="24"/>
        </w:rPr>
        <w:t xml:space="preserve"> </w:t>
      </w:r>
      <w:r w:rsidRPr="001E639F">
        <w:tab/>
      </w:r>
      <w:r w:rsidRPr="001E639F">
        <w:rPr>
          <w:sz w:val="24"/>
          <w:szCs w:val="24"/>
        </w:rPr>
        <w:t>to modify the off-street loading berth requirements of Section 36-62 (Required Accessory Off-street Loading Berths) to allow a reduction in the required number of berths; </w:t>
      </w:r>
    </w:p>
    <w:p w14:paraId="5EA53B4F" w14:textId="77777777" w:rsidR="001E639F" w:rsidRPr="001E639F" w:rsidRDefault="001E639F" w:rsidP="001E639F">
      <w:pPr>
        <w:ind w:left="720"/>
        <w:jc w:val="both"/>
        <w:textAlignment w:val="baseline"/>
        <w:rPr>
          <w:rFonts w:ascii="Segoe UI" w:hAnsi="Segoe UI" w:cs="Segoe UI"/>
          <w:sz w:val="18"/>
          <w:szCs w:val="18"/>
        </w:rPr>
      </w:pPr>
    </w:p>
    <w:p w14:paraId="03E1247D" w14:textId="310AE6D6" w:rsidR="001E639F" w:rsidRPr="001E639F" w:rsidRDefault="001E639F" w:rsidP="001E639F">
      <w:pPr>
        <w:jc w:val="both"/>
        <w:textAlignment w:val="baseline"/>
        <w:rPr>
          <w:rFonts w:ascii="Segoe UI" w:hAnsi="Segoe UI" w:cs="Segoe UI"/>
          <w:sz w:val="18"/>
          <w:szCs w:val="18"/>
        </w:rPr>
      </w:pPr>
      <w:r w:rsidRPr="001E639F">
        <w:rPr>
          <w:sz w:val="24"/>
          <w:szCs w:val="24"/>
        </w:rPr>
        <w:t>in connection with a proposed commercial building, on property located at 175 Park Avenue (Block 1280, Lot 30), within a qualifying site consisting of two zoning lots – Development Site Zoning Lot (Block 1280, Lot 30) and Grand Central Zoning Lot (Block 1280, Lots 1, 54, 154, 8154, 8254, 9001 &amp; 9154), in a C5-3 District, within the Special Midtown District (Grand Central Subdistrict)</w:t>
      </w:r>
      <w:r>
        <w:rPr>
          <w:sz w:val="24"/>
          <w:szCs w:val="24"/>
        </w:rPr>
        <w:t xml:space="preserve">. </w:t>
      </w:r>
    </w:p>
    <w:p w14:paraId="6F417A44" w14:textId="77777777" w:rsidR="001E639F" w:rsidRPr="001E639F" w:rsidRDefault="001E639F" w:rsidP="001E639F">
      <w:pPr>
        <w:autoSpaceDE w:val="0"/>
        <w:autoSpaceDN w:val="0"/>
        <w:adjustRightInd w:val="0"/>
        <w:jc w:val="both"/>
        <w:rPr>
          <w:rFonts w:ascii="Times Roman" w:hAnsi="Times Roman" w:cs="Times Roman"/>
          <w:sz w:val="24"/>
          <w:szCs w:val="24"/>
        </w:rPr>
      </w:pPr>
    </w:p>
    <w:p w14:paraId="36CB94C0" w14:textId="693929D9" w:rsidR="001E639F" w:rsidRDefault="001E639F" w:rsidP="0004358F">
      <w:pPr>
        <w:jc w:val="both"/>
        <w:rPr>
          <w:rFonts w:eastAsia="MS Mincho" w:cs="Arial"/>
          <w:sz w:val="24"/>
          <w:szCs w:val="24"/>
        </w:rPr>
      </w:pPr>
    </w:p>
    <w:p w14:paraId="51074C10" w14:textId="35A9E966" w:rsidR="001E639F" w:rsidRPr="0004358F" w:rsidRDefault="001E639F" w:rsidP="0004358F">
      <w:pPr>
        <w:jc w:val="both"/>
        <w:rPr>
          <w:rFonts w:eastAsia="MS Mincho" w:cs="Arial"/>
          <w:b/>
          <w:sz w:val="24"/>
          <w:szCs w:val="24"/>
        </w:rPr>
      </w:pPr>
      <w:r w:rsidRPr="0004358F">
        <w:rPr>
          <w:rFonts w:eastAsia="MS Mincho" w:cs="Arial"/>
          <w:b/>
          <w:sz w:val="24"/>
          <w:szCs w:val="24"/>
        </w:rPr>
        <w:t>N 210416 ZRM (L.U. No. 903)</w:t>
      </w:r>
    </w:p>
    <w:p w14:paraId="526BC3EC" w14:textId="2597E647" w:rsidR="001E639F" w:rsidRDefault="001E639F" w:rsidP="0004358F">
      <w:pPr>
        <w:jc w:val="both"/>
        <w:rPr>
          <w:rFonts w:eastAsia="MS Mincho" w:cs="Arial"/>
          <w:sz w:val="24"/>
          <w:szCs w:val="24"/>
        </w:rPr>
      </w:pPr>
    </w:p>
    <w:p w14:paraId="775D9647" w14:textId="2192FBDA" w:rsidR="00157EE9" w:rsidRDefault="001E639F" w:rsidP="0004358F">
      <w:pPr>
        <w:ind w:firstLine="720"/>
        <w:jc w:val="both"/>
        <w:rPr>
          <w:sz w:val="24"/>
          <w:szCs w:val="24"/>
        </w:rPr>
      </w:pPr>
      <w:r w:rsidRPr="0004358F">
        <w:rPr>
          <w:sz w:val="24"/>
          <w:szCs w:val="24"/>
        </w:rPr>
        <w:t xml:space="preserve">City Planning Commission decision approving an application submitted by Commodore Owner, LLC, </w:t>
      </w:r>
      <w:r w:rsidR="00157EE9" w:rsidRPr="0004358F">
        <w:rPr>
          <w:sz w:val="24"/>
          <w:szCs w:val="24"/>
        </w:rPr>
        <w:t xml:space="preserve">pursuant to Section 201 of the New York City Charter, for an amendment of the Zoning Resolution of the City of New York modifying the provisions of the East Midtown Subdistrict in Article VIII, Chapter 1 (Special Midtown District). </w:t>
      </w:r>
    </w:p>
    <w:p w14:paraId="1ED49218" w14:textId="5C742E76" w:rsidR="00157EE9" w:rsidRDefault="00157EE9" w:rsidP="0004358F">
      <w:pPr>
        <w:jc w:val="both"/>
        <w:rPr>
          <w:sz w:val="24"/>
          <w:szCs w:val="24"/>
        </w:rPr>
      </w:pPr>
    </w:p>
    <w:p w14:paraId="70274A64" w14:textId="56F38DC0" w:rsidR="00157EE9" w:rsidRDefault="00157EE9" w:rsidP="0004358F">
      <w:pPr>
        <w:jc w:val="both"/>
        <w:rPr>
          <w:sz w:val="24"/>
          <w:szCs w:val="24"/>
        </w:rPr>
      </w:pPr>
    </w:p>
    <w:p w14:paraId="5891DB6F" w14:textId="696F00ED" w:rsidR="00157EE9" w:rsidRPr="0004358F" w:rsidRDefault="00061C6A" w:rsidP="0004358F">
      <w:pPr>
        <w:jc w:val="both"/>
        <w:rPr>
          <w:b/>
          <w:sz w:val="24"/>
          <w:szCs w:val="24"/>
        </w:rPr>
      </w:pPr>
      <w:r w:rsidRPr="0004358F">
        <w:rPr>
          <w:b/>
          <w:sz w:val="24"/>
          <w:szCs w:val="24"/>
        </w:rPr>
        <w:t>C 210417 PPM (L.U. No. 904)</w:t>
      </w:r>
    </w:p>
    <w:p w14:paraId="6283673A" w14:textId="0399FE16" w:rsidR="00061C6A" w:rsidRDefault="00061C6A" w:rsidP="0004358F">
      <w:pPr>
        <w:jc w:val="both"/>
        <w:rPr>
          <w:sz w:val="24"/>
          <w:szCs w:val="24"/>
        </w:rPr>
      </w:pPr>
    </w:p>
    <w:p w14:paraId="49C941EB" w14:textId="77777777" w:rsidR="00061C6A" w:rsidRPr="00061C6A" w:rsidRDefault="00061C6A" w:rsidP="0004358F">
      <w:pPr>
        <w:pStyle w:val="paragraph"/>
        <w:spacing w:after="0" w:afterAutospacing="0"/>
        <w:ind w:firstLine="720"/>
        <w:jc w:val="both"/>
        <w:textAlignment w:val="baseline"/>
        <w:rPr>
          <w:sz w:val="24"/>
          <w:szCs w:val="24"/>
        </w:rPr>
      </w:pPr>
      <w:r w:rsidRPr="000A2A89">
        <w:rPr>
          <w:sz w:val="24"/>
          <w:szCs w:val="24"/>
        </w:rPr>
        <w:t xml:space="preserve">City Planning Commission decision approving an application submitted by </w:t>
      </w:r>
      <w:r w:rsidRPr="00061C6A">
        <w:rPr>
          <w:sz w:val="24"/>
          <w:szCs w:val="24"/>
        </w:rPr>
        <w:t>the Department of Citywide Administrative Services pursuant to Section 197-c of the New York City Charter, for the disposition of a city-owned property located at 175 Park Avenue aka 109 East 42nd Street (Block 1280, Lot 30), pursuant to zoning.</w:t>
      </w:r>
    </w:p>
    <w:p w14:paraId="0CE93AA3" w14:textId="1207A172" w:rsidR="00157EE9" w:rsidRPr="0004358F" w:rsidRDefault="00157EE9" w:rsidP="0004358F">
      <w:pPr>
        <w:ind w:firstLine="720"/>
        <w:jc w:val="both"/>
        <w:rPr>
          <w:sz w:val="24"/>
          <w:szCs w:val="24"/>
        </w:rPr>
      </w:pPr>
    </w:p>
    <w:p w14:paraId="02F9AF7E" w14:textId="2E5D7FB5" w:rsidR="00B50EA7" w:rsidRDefault="00061C6A" w:rsidP="0004358F">
      <w:pPr>
        <w:autoSpaceDE w:val="0"/>
        <w:autoSpaceDN w:val="0"/>
        <w:adjustRightInd w:val="0"/>
        <w:jc w:val="both"/>
        <w:rPr>
          <w:sz w:val="24"/>
          <w:szCs w:val="24"/>
        </w:rPr>
      </w:pPr>
      <w:r>
        <w:rPr>
          <w:sz w:val="24"/>
          <w:szCs w:val="24"/>
        </w:rPr>
        <w:t xml:space="preserve"> </w:t>
      </w:r>
    </w:p>
    <w:p w14:paraId="627DB5D6" w14:textId="7EB6B6E8" w:rsidR="00B50EA7" w:rsidRDefault="00B50EA7" w:rsidP="00F00DE5">
      <w:pPr>
        <w:tabs>
          <w:tab w:val="left" w:pos="1293"/>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77777777" w:rsidR="00F503C5" w:rsidRPr="0004358F" w:rsidRDefault="00F503C5" w:rsidP="00F503C5">
      <w:pPr>
        <w:jc w:val="both"/>
        <w:rPr>
          <w:color w:val="000000" w:themeColor="text1"/>
          <w:sz w:val="24"/>
          <w:szCs w:val="24"/>
        </w:rPr>
      </w:pPr>
    </w:p>
    <w:p w14:paraId="220A339E" w14:textId="3DBF242A" w:rsidR="00664F31" w:rsidRPr="00664F31" w:rsidRDefault="00061C6A" w:rsidP="0004358F">
      <w:pPr>
        <w:jc w:val="both"/>
        <w:rPr>
          <w:sz w:val="24"/>
          <w:szCs w:val="24"/>
        </w:rPr>
      </w:pPr>
      <w:r w:rsidRPr="0004358F">
        <w:rPr>
          <w:color w:val="000000" w:themeColor="text1"/>
          <w:sz w:val="24"/>
          <w:szCs w:val="24"/>
        </w:rPr>
        <w:tab/>
        <w:t>To grant</w:t>
      </w:r>
      <w:r>
        <w:rPr>
          <w:color w:val="000000" w:themeColor="text1"/>
          <w:sz w:val="24"/>
          <w:szCs w:val="24"/>
        </w:rPr>
        <w:t xml:space="preserve"> an approval of the special permit </w:t>
      </w:r>
      <w:r w:rsidR="00443574">
        <w:rPr>
          <w:color w:val="000000" w:themeColor="text1"/>
          <w:sz w:val="24"/>
          <w:szCs w:val="24"/>
        </w:rPr>
        <w:t xml:space="preserve">pursuant to ZR Section 81-685 to allow for modifications to the East Midtown Subdistrict regulations; </w:t>
      </w:r>
      <w:r w:rsidR="00755E40">
        <w:rPr>
          <w:color w:val="000000" w:themeColor="text1"/>
          <w:sz w:val="24"/>
          <w:szCs w:val="24"/>
        </w:rPr>
        <w:t>approval of the special permit pursuant to ZR Section 81-621 to permit hotel use; approval of the special permit pursuant to ZR Section 81-644 to permit an increase in floor area to allow for transit improvements; approval of the special permit pursuant to ZR Section 81-645 to permit an increase in floor area to allow for public concourse improvements and modify loading regulations; amend zoning text to amend provisions relating to existing special permits; and approve the disposition of non-residential City-owned property</w:t>
      </w:r>
      <w:r w:rsidR="00664F31">
        <w:rPr>
          <w:color w:val="000000" w:themeColor="text1"/>
          <w:sz w:val="24"/>
          <w:szCs w:val="24"/>
        </w:rPr>
        <w:t xml:space="preserve"> to </w:t>
      </w:r>
      <w:r w:rsidR="00664F31" w:rsidRPr="00664F31">
        <w:rPr>
          <w:sz w:val="24"/>
          <w:szCs w:val="24"/>
        </w:rPr>
        <w:t>facilitate the development of a 2.25 million-square-foot hotel and office tower, located at 175 Park Avenue (Block 1280, Lot 30), in the East Mi</w:t>
      </w:r>
      <w:r w:rsidR="00664F31">
        <w:rPr>
          <w:sz w:val="24"/>
          <w:szCs w:val="24"/>
        </w:rPr>
        <w:t xml:space="preserve">dtown neighborhood of Manhattan, </w:t>
      </w:r>
      <w:r w:rsidR="00664F31" w:rsidRPr="00664F31">
        <w:rPr>
          <w:sz w:val="24"/>
          <w:szCs w:val="24"/>
        </w:rPr>
        <w:t>Community District 5.</w:t>
      </w:r>
    </w:p>
    <w:p w14:paraId="0752C963" w14:textId="53F9018B" w:rsidR="00061C6A" w:rsidRPr="0004358F" w:rsidRDefault="00061C6A" w:rsidP="0004358F">
      <w:pPr>
        <w:autoSpaceDE w:val="0"/>
        <w:autoSpaceDN w:val="0"/>
        <w:adjustRightInd w:val="0"/>
        <w:jc w:val="both"/>
        <w:rPr>
          <w:color w:val="000000" w:themeColor="text1"/>
          <w:sz w:val="24"/>
          <w:szCs w:val="24"/>
        </w:rPr>
      </w:pPr>
    </w:p>
    <w:p w14:paraId="1104DE39" w14:textId="40A3BD5E" w:rsidR="00562122" w:rsidRDefault="00562122" w:rsidP="001603F5">
      <w:pPr>
        <w:jc w:val="both"/>
        <w:rPr>
          <w:sz w:val="24"/>
          <w:szCs w:val="24"/>
        </w:rPr>
      </w:pPr>
    </w:p>
    <w:p w14:paraId="64A488CD" w14:textId="77777777" w:rsidR="00664F31" w:rsidRDefault="00664F31"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274ADA7F" w:rsidR="006B4A62" w:rsidRPr="00AC55AD" w:rsidRDefault="006B4A62">
      <w:pPr>
        <w:jc w:val="both"/>
        <w:rPr>
          <w:sz w:val="24"/>
          <w:szCs w:val="24"/>
        </w:rPr>
      </w:pPr>
      <w:r w:rsidRPr="00AC55AD">
        <w:rPr>
          <w:b/>
          <w:sz w:val="24"/>
          <w:szCs w:val="24"/>
        </w:rPr>
        <w:tab/>
        <w:t>DATE:</w:t>
      </w:r>
      <w:r w:rsidRPr="00AC55AD">
        <w:rPr>
          <w:sz w:val="24"/>
          <w:szCs w:val="24"/>
        </w:rPr>
        <w:t xml:space="preserve">  </w:t>
      </w:r>
      <w:r w:rsidR="00664F31">
        <w:rPr>
          <w:sz w:val="24"/>
          <w:szCs w:val="24"/>
        </w:rPr>
        <w:t>November 9</w:t>
      </w:r>
      <w:r w:rsidR="00F00DE5">
        <w:rPr>
          <w:sz w:val="24"/>
          <w:szCs w:val="24"/>
        </w:rPr>
        <w:t>,</w:t>
      </w:r>
      <w:r w:rsidR="006B464B">
        <w:rPr>
          <w:sz w:val="24"/>
          <w:szCs w:val="24"/>
        </w:rPr>
        <w:t xml:space="preserve"> 202</w:t>
      </w:r>
      <w:r w:rsidR="00664F31">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12945EAE"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664F31">
        <w:rPr>
          <w:sz w:val="24"/>
          <w:szCs w:val="24"/>
        </w:rPr>
        <w:t>Seventeen</w:t>
      </w:r>
      <w:r w:rsidR="001603F5" w:rsidRPr="00AC55AD">
        <w:rPr>
          <w:sz w:val="24"/>
          <w:szCs w:val="24"/>
        </w:rPr>
        <w:tab/>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664F31">
        <w:rPr>
          <w:sz w:val="24"/>
          <w:szCs w:val="24"/>
        </w:rPr>
        <w:t>None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7264E4F1"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2-07T00:00:00Z">
            <w:dateFormat w:val="MMMM d, yyyy"/>
            <w:lid w:val="en-US"/>
            <w:storeMappedDataAs w:val="dateTime"/>
            <w:calendar w:val="gregorian"/>
          </w:date>
        </w:sdtPr>
        <w:sdtEndPr>
          <w:rPr>
            <w:rStyle w:val="DefaultParagraphFont"/>
            <w:sz w:val="20"/>
            <w:szCs w:val="24"/>
          </w:rPr>
        </w:sdtEndPr>
        <w:sdtContent>
          <w:r w:rsidR="007F0607">
            <w:rPr>
              <w:rStyle w:val="Style4"/>
            </w:rPr>
            <w:t>December 7, 2021</w:t>
          </w:r>
        </w:sdtContent>
      </w:sdt>
    </w:p>
    <w:p w14:paraId="1D5C007D" w14:textId="77777777" w:rsidR="00A17061" w:rsidRPr="00AC55AD" w:rsidRDefault="00A17061" w:rsidP="00A17061">
      <w:pPr>
        <w:jc w:val="both"/>
        <w:rPr>
          <w:sz w:val="24"/>
          <w:szCs w:val="24"/>
        </w:rPr>
      </w:pPr>
    </w:p>
    <w:p w14:paraId="6D8B8570" w14:textId="5A7AC621"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L.U. Nos. </w:t>
      </w:r>
      <w:r w:rsidR="007F0607">
        <w:rPr>
          <w:szCs w:val="24"/>
        </w:rPr>
        <w:t>90</w:t>
      </w:r>
      <w:r w:rsidR="006E4DFE">
        <w:rPr>
          <w:szCs w:val="24"/>
        </w:rPr>
        <w:t>3</w:t>
      </w:r>
      <w:r w:rsidR="009647A3">
        <w:rPr>
          <w:szCs w:val="24"/>
        </w:rPr>
        <w:t xml:space="preserve"> and 90</w:t>
      </w:r>
      <w:r w:rsidR="0004358F">
        <w:rPr>
          <w:szCs w:val="24"/>
        </w:rPr>
        <w:t>4</w:t>
      </w:r>
      <w:r w:rsidR="009647A3">
        <w:rPr>
          <w:szCs w:val="24"/>
        </w:rPr>
        <w:t>, and approve with modifications the decision</w:t>
      </w:r>
      <w:r w:rsidR="006E4DFE">
        <w:rPr>
          <w:szCs w:val="24"/>
        </w:rPr>
        <w:t>s</w:t>
      </w:r>
      <w:r w:rsidR="009647A3">
        <w:rPr>
          <w:szCs w:val="24"/>
        </w:rPr>
        <w:t xml:space="preserve"> of the City Planning Commission on L.U.</w:t>
      </w:r>
      <w:r w:rsidR="006E4DFE">
        <w:rPr>
          <w:szCs w:val="24"/>
        </w:rPr>
        <w:t xml:space="preserve"> Nos.</w:t>
      </w:r>
      <w:r w:rsidR="009647A3">
        <w:rPr>
          <w:szCs w:val="24"/>
        </w:rPr>
        <w:t xml:space="preserve"> </w:t>
      </w:r>
      <w:r w:rsidR="007F0607">
        <w:rPr>
          <w:szCs w:val="24"/>
        </w:rPr>
        <w:t>899</w:t>
      </w:r>
      <w:r w:rsidR="006E4DFE">
        <w:rPr>
          <w:szCs w:val="24"/>
        </w:rPr>
        <w:t xml:space="preserve"> through 902</w:t>
      </w:r>
      <w:r w:rsidR="009647A3">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28D6E9E6" w14:textId="77777777" w:rsidR="005D4BCC" w:rsidRDefault="005D4BCC" w:rsidP="005D4BCC">
      <w:pPr>
        <w:jc w:val="both"/>
        <w:rPr>
          <w:sz w:val="24"/>
          <w:szCs w:val="24"/>
        </w:rPr>
      </w:pPr>
      <w:r>
        <w:rPr>
          <w:sz w:val="24"/>
          <w:szCs w:val="24"/>
        </w:rPr>
        <w:t>Moya</w:t>
      </w:r>
      <w:r>
        <w:rPr>
          <w:sz w:val="24"/>
          <w:szCs w:val="24"/>
        </w:rPr>
        <w:tab/>
      </w:r>
      <w:r>
        <w:rPr>
          <w:sz w:val="24"/>
          <w:szCs w:val="24"/>
        </w:rPr>
        <w:tab/>
      </w:r>
      <w:r>
        <w:rPr>
          <w:sz w:val="24"/>
          <w:szCs w:val="24"/>
        </w:rPr>
        <w:tab/>
        <w:t xml:space="preserve">      None</w:t>
      </w:r>
      <w:r>
        <w:rPr>
          <w:sz w:val="24"/>
          <w:szCs w:val="24"/>
        </w:rPr>
        <w:tab/>
      </w:r>
      <w:r>
        <w:rPr>
          <w:sz w:val="24"/>
          <w:szCs w:val="24"/>
        </w:rPr>
        <w:tab/>
      </w:r>
      <w:r>
        <w:rPr>
          <w:sz w:val="24"/>
          <w:szCs w:val="24"/>
        </w:rPr>
        <w:tab/>
        <w:t>None</w:t>
      </w:r>
    </w:p>
    <w:p w14:paraId="57D7E96E" w14:textId="77777777" w:rsidR="005D4BCC" w:rsidRDefault="005D4BCC" w:rsidP="005D4BCC">
      <w:pPr>
        <w:jc w:val="both"/>
        <w:rPr>
          <w:sz w:val="24"/>
          <w:szCs w:val="24"/>
        </w:rPr>
      </w:pPr>
      <w:r>
        <w:rPr>
          <w:sz w:val="24"/>
          <w:szCs w:val="24"/>
        </w:rPr>
        <w:t>Levin</w:t>
      </w:r>
    </w:p>
    <w:p w14:paraId="112308BD" w14:textId="77777777" w:rsidR="005D4BCC" w:rsidRDefault="005D4BCC" w:rsidP="005D4BCC">
      <w:pPr>
        <w:jc w:val="both"/>
        <w:rPr>
          <w:sz w:val="24"/>
          <w:szCs w:val="24"/>
        </w:rPr>
      </w:pPr>
      <w:r>
        <w:rPr>
          <w:sz w:val="24"/>
          <w:szCs w:val="24"/>
        </w:rPr>
        <w:t>Reynoso</w:t>
      </w:r>
    </w:p>
    <w:p w14:paraId="08130418" w14:textId="77777777" w:rsidR="005D4BCC" w:rsidRDefault="005D4BCC" w:rsidP="005D4BCC">
      <w:pPr>
        <w:jc w:val="both"/>
        <w:rPr>
          <w:sz w:val="24"/>
          <w:szCs w:val="24"/>
        </w:rPr>
      </w:pPr>
      <w:r>
        <w:rPr>
          <w:sz w:val="24"/>
          <w:szCs w:val="24"/>
        </w:rPr>
        <w:t>Grodenchik</w:t>
      </w:r>
    </w:p>
    <w:p w14:paraId="5C90C07E" w14:textId="77777777" w:rsidR="005D4BCC" w:rsidRDefault="005D4BCC" w:rsidP="005D4BCC">
      <w:pPr>
        <w:jc w:val="both"/>
        <w:rPr>
          <w:sz w:val="24"/>
          <w:szCs w:val="24"/>
        </w:rPr>
      </w:pPr>
      <w:r>
        <w:rPr>
          <w:sz w:val="24"/>
          <w:szCs w:val="24"/>
        </w:rPr>
        <w:t>Borelli</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78D9604D"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2-07T00:00:00Z">
            <w:dateFormat w:val="MMMM d, yyyy"/>
            <w:lid w:val="en-US"/>
            <w:storeMappedDataAs w:val="dateTime"/>
            <w:calendar w:val="gregorian"/>
          </w:date>
        </w:sdtPr>
        <w:sdtEndPr>
          <w:rPr>
            <w:rStyle w:val="DefaultParagraphFont"/>
            <w:sz w:val="20"/>
            <w:szCs w:val="24"/>
          </w:rPr>
        </w:sdtEndPr>
        <w:sdtContent>
          <w:r w:rsidR="0004358F">
            <w:rPr>
              <w:rStyle w:val="Style4"/>
            </w:rPr>
            <w:t>December 7,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581EFF92" w14:textId="77777777" w:rsidR="006704DC" w:rsidRPr="00E45652" w:rsidRDefault="006704DC" w:rsidP="006704DC">
      <w:pPr>
        <w:jc w:val="both"/>
        <w:rPr>
          <w:sz w:val="24"/>
          <w:szCs w:val="24"/>
        </w:rPr>
      </w:pPr>
      <w:r w:rsidRPr="00E45652">
        <w:rPr>
          <w:sz w:val="24"/>
          <w:szCs w:val="24"/>
        </w:rPr>
        <w:t>Salamanca</w:t>
      </w:r>
      <w:r>
        <w:rPr>
          <w:sz w:val="24"/>
          <w:szCs w:val="24"/>
        </w:rPr>
        <w:tab/>
      </w:r>
      <w:r>
        <w:rPr>
          <w:sz w:val="24"/>
          <w:szCs w:val="24"/>
        </w:rPr>
        <w:tab/>
        <w:t xml:space="preserve">      None</w:t>
      </w:r>
      <w:r>
        <w:rPr>
          <w:sz w:val="24"/>
          <w:szCs w:val="24"/>
        </w:rPr>
        <w:tab/>
      </w:r>
      <w:r>
        <w:rPr>
          <w:sz w:val="24"/>
          <w:szCs w:val="24"/>
        </w:rPr>
        <w:tab/>
      </w:r>
      <w:r>
        <w:rPr>
          <w:sz w:val="24"/>
          <w:szCs w:val="24"/>
        </w:rPr>
        <w:tab/>
        <w:t>None</w:t>
      </w:r>
      <w:r>
        <w:rPr>
          <w:sz w:val="24"/>
          <w:szCs w:val="24"/>
        </w:rPr>
        <w:tab/>
      </w:r>
    </w:p>
    <w:p w14:paraId="383F71F6" w14:textId="77777777" w:rsidR="006704DC" w:rsidRPr="00E45652" w:rsidRDefault="006704DC" w:rsidP="006704DC">
      <w:pPr>
        <w:jc w:val="both"/>
        <w:rPr>
          <w:sz w:val="24"/>
          <w:szCs w:val="24"/>
        </w:rPr>
      </w:pPr>
      <w:r w:rsidRPr="00E45652">
        <w:rPr>
          <w:sz w:val="24"/>
          <w:szCs w:val="24"/>
        </w:rPr>
        <w:t>Gibson</w:t>
      </w:r>
    </w:p>
    <w:p w14:paraId="7503AFBF" w14:textId="77777777" w:rsidR="006704DC" w:rsidRPr="00E45652" w:rsidRDefault="006704DC" w:rsidP="006704DC">
      <w:pPr>
        <w:jc w:val="both"/>
        <w:rPr>
          <w:sz w:val="24"/>
          <w:szCs w:val="24"/>
        </w:rPr>
      </w:pPr>
      <w:r w:rsidRPr="00E45652">
        <w:rPr>
          <w:sz w:val="24"/>
          <w:szCs w:val="24"/>
        </w:rPr>
        <w:t>Barron</w:t>
      </w:r>
    </w:p>
    <w:p w14:paraId="297A3A3C" w14:textId="77777777" w:rsidR="006704DC" w:rsidRPr="00E45652" w:rsidRDefault="006704DC" w:rsidP="006704DC">
      <w:pPr>
        <w:jc w:val="both"/>
        <w:rPr>
          <w:sz w:val="24"/>
          <w:szCs w:val="24"/>
        </w:rPr>
      </w:pPr>
      <w:r w:rsidRPr="00E45652">
        <w:rPr>
          <w:sz w:val="24"/>
          <w:szCs w:val="24"/>
        </w:rPr>
        <w:t>Koo</w:t>
      </w:r>
    </w:p>
    <w:p w14:paraId="5118CF69" w14:textId="77777777" w:rsidR="006704DC" w:rsidRPr="00E45652" w:rsidRDefault="006704DC" w:rsidP="006704DC">
      <w:pPr>
        <w:jc w:val="both"/>
        <w:rPr>
          <w:sz w:val="24"/>
          <w:szCs w:val="24"/>
        </w:rPr>
      </w:pPr>
      <w:r w:rsidRPr="00E45652">
        <w:rPr>
          <w:sz w:val="24"/>
          <w:szCs w:val="24"/>
        </w:rPr>
        <w:t>Levin</w:t>
      </w:r>
    </w:p>
    <w:p w14:paraId="3FD9D127" w14:textId="77777777" w:rsidR="006704DC" w:rsidRPr="00E45652" w:rsidRDefault="006704DC" w:rsidP="006704DC">
      <w:pPr>
        <w:jc w:val="both"/>
        <w:rPr>
          <w:sz w:val="24"/>
          <w:szCs w:val="24"/>
        </w:rPr>
      </w:pPr>
      <w:r w:rsidRPr="00E45652">
        <w:rPr>
          <w:sz w:val="24"/>
          <w:szCs w:val="24"/>
        </w:rPr>
        <w:t>Reynoso</w:t>
      </w:r>
    </w:p>
    <w:p w14:paraId="22398F20" w14:textId="77777777" w:rsidR="006704DC" w:rsidRPr="00E45652" w:rsidRDefault="006704DC" w:rsidP="006704DC">
      <w:pPr>
        <w:jc w:val="both"/>
        <w:rPr>
          <w:sz w:val="24"/>
          <w:szCs w:val="24"/>
        </w:rPr>
      </w:pPr>
      <w:r w:rsidRPr="00E45652">
        <w:rPr>
          <w:sz w:val="24"/>
          <w:szCs w:val="24"/>
        </w:rPr>
        <w:t>Treyger</w:t>
      </w:r>
    </w:p>
    <w:p w14:paraId="15347CD2" w14:textId="77777777" w:rsidR="006704DC" w:rsidRPr="00E45652" w:rsidRDefault="006704DC" w:rsidP="006704DC">
      <w:pPr>
        <w:jc w:val="both"/>
        <w:rPr>
          <w:sz w:val="24"/>
          <w:szCs w:val="24"/>
        </w:rPr>
      </w:pPr>
      <w:r w:rsidRPr="00E45652">
        <w:rPr>
          <w:sz w:val="24"/>
          <w:szCs w:val="24"/>
        </w:rPr>
        <w:t>Grodenchik</w:t>
      </w:r>
    </w:p>
    <w:p w14:paraId="19A52EA0" w14:textId="77777777" w:rsidR="006704DC" w:rsidRPr="00E45652" w:rsidRDefault="006704DC" w:rsidP="006704DC">
      <w:pPr>
        <w:jc w:val="both"/>
        <w:rPr>
          <w:sz w:val="24"/>
          <w:szCs w:val="24"/>
        </w:rPr>
      </w:pPr>
      <w:r w:rsidRPr="00E45652">
        <w:rPr>
          <w:sz w:val="24"/>
          <w:szCs w:val="24"/>
        </w:rPr>
        <w:t>Diaz, Sr.</w:t>
      </w:r>
    </w:p>
    <w:p w14:paraId="70FA7BA6" w14:textId="77777777" w:rsidR="006704DC" w:rsidRPr="00E45652" w:rsidRDefault="006704DC" w:rsidP="006704DC">
      <w:pPr>
        <w:jc w:val="both"/>
        <w:rPr>
          <w:sz w:val="24"/>
          <w:szCs w:val="24"/>
        </w:rPr>
      </w:pPr>
      <w:r w:rsidRPr="00E45652">
        <w:rPr>
          <w:sz w:val="24"/>
          <w:szCs w:val="24"/>
        </w:rPr>
        <w:t>Riley</w:t>
      </w:r>
    </w:p>
    <w:p w14:paraId="5466931A" w14:textId="77777777" w:rsidR="006704DC" w:rsidRPr="00E45652" w:rsidRDefault="006704DC" w:rsidP="006704DC">
      <w:pPr>
        <w:jc w:val="both"/>
        <w:rPr>
          <w:sz w:val="24"/>
          <w:szCs w:val="24"/>
        </w:rPr>
      </w:pPr>
      <w:r w:rsidRPr="00E45652">
        <w:rPr>
          <w:sz w:val="24"/>
          <w:szCs w:val="24"/>
        </w:rPr>
        <w:t>Brooks-Powers</w:t>
      </w:r>
    </w:p>
    <w:p w14:paraId="7E2639C3" w14:textId="77777777" w:rsidR="006704DC" w:rsidRPr="00E45652" w:rsidRDefault="006704DC" w:rsidP="006704DC">
      <w:pPr>
        <w:jc w:val="both"/>
        <w:rPr>
          <w:sz w:val="24"/>
          <w:szCs w:val="24"/>
        </w:rPr>
      </w:pPr>
      <w:r w:rsidRPr="00E45652">
        <w:rPr>
          <w:sz w:val="24"/>
          <w:szCs w:val="24"/>
        </w:rPr>
        <w:t>Feliz</w:t>
      </w:r>
    </w:p>
    <w:p w14:paraId="1B82EE92" w14:textId="77777777" w:rsidR="006704DC" w:rsidRPr="00E45652" w:rsidRDefault="006704DC" w:rsidP="006704DC">
      <w:pPr>
        <w:jc w:val="both"/>
        <w:rPr>
          <w:sz w:val="24"/>
          <w:szCs w:val="24"/>
        </w:rPr>
      </w:pPr>
      <w:r w:rsidRPr="00E45652">
        <w:rPr>
          <w:sz w:val="24"/>
          <w:szCs w:val="24"/>
        </w:rPr>
        <w:t>Borelli</w:t>
      </w:r>
    </w:p>
    <w:p w14:paraId="04588B78" w14:textId="3BCEBD8C" w:rsidR="009C330E" w:rsidRDefault="009C330E" w:rsidP="009A663A">
      <w:pPr>
        <w:kinsoku w:val="0"/>
        <w:overflowPunct w:val="0"/>
        <w:autoSpaceDE w:val="0"/>
        <w:autoSpaceDN w:val="0"/>
        <w:adjustRightInd w:val="0"/>
        <w:rPr>
          <w:sz w:val="24"/>
          <w:szCs w:val="24"/>
        </w:rPr>
      </w:pPr>
    </w:p>
    <w:p w14:paraId="054A6FEA" w14:textId="35C8CC58" w:rsidR="007A1992" w:rsidRDefault="007A1992" w:rsidP="009A663A">
      <w:pPr>
        <w:kinsoku w:val="0"/>
        <w:overflowPunct w:val="0"/>
        <w:autoSpaceDE w:val="0"/>
        <w:autoSpaceDN w:val="0"/>
        <w:adjustRightInd w:val="0"/>
        <w:rPr>
          <w:sz w:val="24"/>
          <w:szCs w:val="24"/>
        </w:rPr>
      </w:pPr>
    </w:p>
    <w:p w14:paraId="1F308B13" w14:textId="6D5DC5C3" w:rsidR="001B5F3C" w:rsidRDefault="001B5F3C" w:rsidP="009A663A">
      <w:pPr>
        <w:kinsoku w:val="0"/>
        <w:overflowPunct w:val="0"/>
        <w:autoSpaceDE w:val="0"/>
        <w:autoSpaceDN w:val="0"/>
        <w:adjustRightInd w:val="0"/>
        <w:rPr>
          <w:sz w:val="24"/>
          <w:szCs w:val="24"/>
        </w:rPr>
      </w:pPr>
    </w:p>
    <w:p w14:paraId="4178C1A7" w14:textId="26ECA70A" w:rsidR="001B5F3C" w:rsidRDefault="001B5F3C" w:rsidP="009A663A">
      <w:pPr>
        <w:kinsoku w:val="0"/>
        <w:overflowPunct w:val="0"/>
        <w:autoSpaceDE w:val="0"/>
        <w:autoSpaceDN w:val="0"/>
        <w:adjustRightInd w:val="0"/>
        <w:rPr>
          <w:sz w:val="24"/>
          <w:szCs w:val="24"/>
        </w:rPr>
      </w:pPr>
    </w:p>
    <w:p w14:paraId="2392C65A" w14:textId="77777777" w:rsidR="001B5F3C" w:rsidRDefault="001B5F3C" w:rsidP="001B5F3C">
      <w:pPr>
        <w:kinsoku w:val="0"/>
        <w:overflowPunct w:val="0"/>
        <w:autoSpaceDE w:val="0"/>
        <w:autoSpaceDN w:val="0"/>
        <w:adjustRightInd w:val="0"/>
        <w:rPr>
          <w:sz w:val="24"/>
          <w:szCs w:val="24"/>
        </w:rPr>
      </w:pPr>
    </w:p>
    <w:p w14:paraId="50D021B1" w14:textId="77777777" w:rsidR="001B5F3C" w:rsidRPr="00182F17" w:rsidRDefault="001B5F3C" w:rsidP="001B5F3C">
      <w:pPr>
        <w:spacing w:after="160" w:line="252" w:lineRule="auto"/>
        <w:jc w:val="center"/>
        <w:rPr>
          <w:b/>
          <w:bCs/>
          <w:sz w:val="24"/>
          <w:szCs w:val="24"/>
          <w:u w:val="single"/>
        </w:rPr>
      </w:pPr>
      <w:r w:rsidRPr="00182F17">
        <w:rPr>
          <w:b/>
          <w:bCs/>
          <w:sz w:val="24"/>
          <w:szCs w:val="24"/>
          <w:u w:val="single"/>
        </w:rPr>
        <w:t>FILING OF MODIFICATIONS WITH THE CITY PLANNING COMMISSION</w:t>
      </w:r>
    </w:p>
    <w:p w14:paraId="5BA96994" w14:textId="77777777" w:rsidR="001B5F3C" w:rsidRPr="00182F17" w:rsidRDefault="001B5F3C" w:rsidP="001B5F3C">
      <w:pPr>
        <w:jc w:val="both"/>
        <w:rPr>
          <w:sz w:val="24"/>
          <w:szCs w:val="24"/>
        </w:rPr>
      </w:pPr>
    </w:p>
    <w:p w14:paraId="0D442A49" w14:textId="77777777" w:rsidR="001B5F3C" w:rsidRPr="00182F17" w:rsidRDefault="001B5F3C" w:rsidP="001B5F3C">
      <w:pPr>
        <w:jc w:val="both"/>
        <w:rPr>
          <w:sz w:val="24"/>
          <w:szCs w:val="24"/>
        </w:rPr>
      </w:pPr>
      <w:r w:rsidRPr="00182F17">
        <w:rPr>
          <w:sz w:val="24"/>
          <w:szCs w:val="24"/>
        </w:rPr>
        <w:t xml:space="preserve">            The City Planning Commission filed a letter dated </w:t>
      </w:r>
      <w:r>
        <w:rPr>
          <w:sz w:val="24"/>
          <w:szCs w:val="24"/>
        </w:rPr>
        <w:t>_________</w:t>
      </w:r>
      <w:r w:rsidRPr="00182F17">
        <w:rPr>
          <w:sz w:val="24"/>
          <w:szCs w:val="24"/>
        </w:rPr>
        <w:t xml:space="preserve">, 2021, with the Council on </w:t>
      </w:r>
      <w:r>
        <w:rPr>
          <w:sz w:val="24"/>
          <w:szCs w:val="24"/>
        </w:rPr>
        <w:t>__________</w:t>
      </w:r>
      <w:r w:rsidRPr="00182F17">
        <w:rPr>
          <w:sz w:val="24"/>
          <w:szCs w:val="24"/>
        </w:rPr>
        <w:t>, 2021, indicating that the proposed modifications are not subject to additional environmental review or additional review pursuant to Section 197-c of the City Charter.</w:t>
      </w:r>
    </w:p>
    <w:p w14:paraId="5FD0E4ED" w14:textId="77777777" w:rsidR="001B5F3C" w:rsidRPr="009C330E" w:rsidRDefault="001B5F3C" w:rsidP="009A663A">
      <w:pPr>
        <w:kinsoku w:val="0"/>
        <w:overflowPunct w:val="0"/>
        <w:autoSpaceDE w:val="0"/>
        <w:autoSpaceDN w:val="0"/>
        <w:adjustRightInd w:val="0"/>
        <w:rPr>
          <w:sz w:val="24"/>
          <w:szCs w:val="24"/>
        </w:rPr>
      </w:pPr>
    </w:p>
    <w:sectPr w:rsidR="001B5F3C"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1355B8FE"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C87057">
      <w:rPr>
        <w:b/>
        <w:bCs/>
        <w:noProof/>
        <w:sz w:val="24"/>
      </w:rPr>
      <w:t>5</w:t>
    </w:r>
    <w:r>
      <w:rPr>
        <w:b/>
        <w:bCs/>
        <w:sz w:val="24"/>
      </w:rPr>
      <w:fldChar w:fldCharType="end"/>
    </w:r>
    <w:r>
      <w:rPr>
        <w:b/>
        <w:bCs/>
        <w:sz w:val="24"/>
      </w:rPr>
      <w:t xml:space="preserve"> of </w:t>
    </w:r>
    <w:r w:rsidR="002737E3">
      <w:rPr>
        <w:b/>
        <w:bCs/>
        <w:sz w:val="24"/>
      </w:rPr>
      <w:t>5</w:t>
    </w:r>
  </w:p>
  <w:p w14:paraId="458BD415" w14:textId="77777777" w:rsidR="00061C6A" w:rsidRDefault="00BC22B7" w:rsidP="00822B56">
    <w:pPr>
      <w:rPr>
        <w:b/>
        <w:sz w:val="24"/>
        <w:szCs w:val="24"/>
      </w:rPr>
    </w:pPr>
    <w:r w:rsidRPr="00195C81">
      <w:rPr>
        <w:b/>
        <w:sz w:val="24"/>
        <w:szCs w:val="24"/>
      </w:rPr>
      <w:t xml:space="preserve">C </w:t>
    </w:r>
    <w:r w:rsidR="00061C6A">
      <w:rPr>
        <w:b/>
        <w:sz w:val="24"/>
        <w:szCs w:val="24"/>
      </w:rPr>
      <w:t xml:space="preserve">210412 ZSM, C 210413 ZSM, C 210414 ZSM, C 210415 ZSM, N 210416 ZRM, </w:t>
    </w:r>
  </w:p>
  <w:p w14:paraId="72E4FCB2" w14:textId="29D5A002" w:rsidR="00822B56" w:rsidRPr="00195C81" w:rsidRDefault="00061C6A" w:rsidP="00822B56">
    <w:pPr>
      <w:rPr>
        <w:b/>
        <w:sz w:val="24"/>
        <w:szCs w:val="24"/>
      </w:rPr>
    </w:pPr>
    <w:r>
      <w:rPr>
        <w:b/>
        <w:sz w:val="24"/>
        <w:szCs w:val="24"/>
      </w:rPr>
      <w:t>and C 210417 PPM</w:t>
    </w:r>
  </w:p>
  <w:p w14:paraId="55BF229D" w14:textId="1877F3D2"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061C6A">
      <w:rPr>
        <w:b/>
        <w:sz w:val="24"/>
        <w:szCs w:val="24"/>
      </w:rPr>
      <w:t>899-904</w:t>
    </w:r>
    <w:r w:rsidR="00B4558D">
      <w:rPr>
        <w:b/>
        <w:sz w:val="24"/>
        <w:szCs w:val="24"/>
      </w:rPr>
      <w:t xml:space="preserve"> </w:t>
    </w:r>
    <w:r w:rsidR="001A727A">
      <w:rPr>
        <w:b/>
        <w:sz w:val="24"/>
        <w:szCs w:val="24"/>
      </w:rPr>
      <w:t xml:space="preserve">(Res. Nos.  </w:t>
    </w:r>
    <w:r w:rsidR="00F00DE5">
      <w:rPr>
        <w:b/>
        <w:sz w:val="24"/>
        <w:szCs w:val="24"/>
      </w:rPr>
      <w:t>____</w:t>
    </w:r>
    <w:r w:rsidR="00061C6A">
      <w:rPr>
        <w:b/>
        <w:sz w:val="24"/>
        <w:szCs w:val="24"/>
      </w:rPr>
      <w:t>-</w:t>
    </w:r>
    <w:r w:rsidR="00F00DE5">
      <w:rPr>
        <w:b/>
        <w:sz w:val="24"/>
        <w:szCs w:val="24"/>
      </w:rPr>
      <w:t>____</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F64FE4"/>
    <w:multiLevelType w:val="hybridMultilevel"/>
    <w:tmpl w:val="8E280A92"/>
    <w:lvl w:ilvl="0" w:tplc="58DC5A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0"/>
  </w:num>
  <w:num w:numId="5">
    <w:abstractNumId w:val="3"/>
  </w:num>
  <w:num w:numId="6">
    <w:abstractNumId w:val="0"/>
  </w:num>
  <w:num w:numId="7">
    <w:abstractNumId w:val="14"/>
  </w:num>
  <w:num w:numId="8">
    <w:abstractNumId w:val="6"/>
  </w:num>
  <w:num w:numId="9">
    <w:abstractNumId w:val="11"/>
  </w:num>
  <w:num w:numId="10">
    <w:abstractNumId w:val="7"/>
  </w:num>
  <w:num w:numId="11">
    <w:abstractNumId w:val="13"/>
  </w:num>
  <w:num w:numId="12">
    <w:abstractNumId w:val="5"/>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429BB"/>
    <w:rsid w:val="0004358F"/>
    <w:rsid w:val="0005082B"/>
    <w:rsid w:val="00050860"/>
    <w:rsid w:val="0005525D"/>
    <w:rsid w:val="00056EE3"/>
    <w:rsid w:val="00060931"/>
    <w:rsid w:val="00061C6A"/>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335E"/>
    <w:rsid w:val="00133B50"/>
    <w:rsid w:val="00147164"/>
    <w:rsid w:val="00157EE9"/>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5F3C"/>
    <w:rsid w:val="001B604A"/>
    <w:rsid w:val="001C1EAC"/>
    <w:rsid w:val="001C1F71"/>
    <w:rsid w:val="001C4086"/>
    <w:rsid w:val="001C5CB5"/>
    <w:rsid w:val="001C7A6A"/>
    <w:rsid w:val="001D2E81"/>
    <w:rsid w:val="001E49A3"/>
    <w:rsid w:val="001E5EE8"/>
    <w:rsid w:val="001E639F"/>
    <w:rsid w:val="001F29A4"/>
    <w:rsid w:val="001F71C8"/>
    <w:rsid w:val="001F7BC9"/>
    <w:rsid w:val="0020091C"/>
    <w:rsid w:val="00205AC3"/>
    <w:rsid w:val="002128FC"/>
    <w:rsid w:val="00220243"/>
    <w:rsid w:val="0022162A"/>
    <w:rsid w:val="00237D9E"/>
    <w:rsid w:val="0025191D"/>
    <w:rsid w:val="00254DAB"/>
    <w:rsid w:val="00255711"/>
    <w:rsid w:val="00261BBD"/>
    <w:rsid w:val="002735E3"/>
    <w:rsid w:val="002737E3"/>
    <w:rsid w:val="00275276"/>
    <w:rsid w:val="0028139A"/>
    <w:rsid w:val="00282698"/>
    <w:rsid w:val="00285C77"/>
    <w:rsid w:val="00286E6D"/>
    <w:rsid w:val="002874C7"/>
    <w:rsid w:val="0029256C"/>
    <w:rsid w:val="002956CB"/>
    <w:rsid w:val="00297F6C"/>
    <w:rsid w:val="002A4B77"/>
    <w:rsid w:val="002A76D6"/>
    <w:rsid w:val="002B189F"/>
    <w:rsid w:val="002B4CD8"/>
    <w:rsid w:val="002C43E4"/>
    <w:rsid w:val="002C4D73"/>
    <w:rsid w:val="002C5F9F"/>
    <w:rsid w:val="002D1EC2"/>
    <w:rsid w:val="002D20C1"/>
    <w:rsid w:val="002D7B78"/>
    <w:rsid w:val="002E2495"/>
    <w:rsid w:val="002E3ABA"/>
    <w:rsid w:val="002F58E7"/>
    <w:rsid w:val="002F58E9"/>
    <w:rsid w:val="002F5CB4"/>
    <w:rsid w:val="002F7B48"/>
    <w:rsid w:val="00306524"/>
    <w:rsid w:val="003134E7"/>
    <w:rsid w:val="00316F15"/>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3188"/>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43574"/>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75E1"/>
    <w:rsid w:val="004E4066"/>
    <w:rsid w:val="004E45EA"/>
    <w:rsid w:val="004F0D6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5ABC"/>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BCC"/>
    <w:rsid w:val="005D4DBE"/>
    <w:rsid w:val="005E16D9"/>
    <w:rsid w:val="005E5B80"/>
    <w:rsid w:val="005E76ED"/>
    <w:rsid w:val="005F0B12"/>
    <w:rsid w:val="006113E6"/>
    <w:rsid w:val="00612875"/>
    <w:rsid w:val="006157D7"/>
    <w:rsid w:val="0061671B"/>
    <w:rsid w:val="00616C3F"/>
    <w:rsid w:val="006225A8"/>
    <w:rsid w:val="006228B2"/>
    <w:rsid w:val="00624002"/>
    <w:rsid w:val="00625B86"/>
    <w:rsid w:val="00631CA8"/>
    <w:rsid w:val="00632DBC"/>
    <w:rsid w:val="00632FB5"/>
    <w:rsid w:val="006357EF"/>
    <w:rsid w:val="00641D08"/>
    <w:rsid w:val="006507DB"/>
    <w:rsid w:val="00651C7B"/>
    <w:rsid w:val="0065326C"/>
    <w:rsid w:val="00661C15"/>
    <w:rsid w:val="00661D83"/>
    <w:rsid w:val="006627BF"/>
    <w:rsid w:val="00664F31"/>
    <w:rsid w:val="006704DC"/>
    <w:rsid w:val="00671FE4"/>
    <w:rsid w:val="006721B3"/>
    <w:rsid w:val="00677338"/>
    <w:rsid w:val="00681B3E"/>
    <w:rsid w:val="0068393F"/>
    <w:rsid w:val="006876C3"/>
    <w:rsid w:val="006A378B"/>
    <w:rsid w:val="006B01F0"/>
    <w:rsid w:val="006B0678"/>
    <w:rsid w:val="006B258F"/>
    <w:rsid w:val="006B464B"/>
    <w:rsid w:val="006B4A62"/>
    <w:rsid w:val="006B6BAF"/>
    <w:rsid w:val="006C02E8"/>
    <w:rsid w:val="006C0827"/>
    <w:rsid w:val="006C0DA7"/>
    <w:rsid w:val="006D0333"/>
    <w:rsid w:val="006D6E02"/>
    <w:rsid w:val="006E06C7"/>
    <w:rsid w:val="006E18F9"/>
    <w:rsid w:val="006E2C34"/>
    <w:rsid w:val="006E459E"/>
    <w:rsid w:val="006E4DF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5E40"/>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B3BC5"/>
    <w:rsid w:val="007B4AB8"/>
    <w:rsid w:val="007B6758"/>
    <w:rsid w:val="007C3023"/>
    <w:rsid w:val="007C3B39"/>
    <w:rsid w:val="007C4ED6"/>
    <w:rsid w:val="007C6ADB"/>
    <w:rsid w:val="007E0FC3"/>
    <w:rsid w:val="007E1D61"/>
    <w:rsid w:val="007E497D"/>
    <w:rsid w:val="007F0607"/>
    <w:rsid w:val="007F3BE0"/>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775D"/>
    <w:rsid w:val="008B05E5"/>
    <w:rsid w:val="008B1ADE"/>
    <w:rsid w:val="008C57EF"/>
    <w:rsid w:val="008D2BD5"/>
    <w:rsid w:val="008D6405"/>
    <w:rsid w:val="008D662F"/>
    <w:rsid w:val="008D713C"/>
    <w:rsid w:val="008D7BB8"/>
    <w:rsid w:val="008E619D"/>
    <w:rsid w:val="008F652C"/>
    <w:rsid w:val="00900B6A"/>
    <w:rsid w:val="009019B7"/>
    <w:rsid w:val="009139E3"/>
    <w:rsid w:val="00920E58"/>
    <w:rsid w:val="00930CCF"/>
    <w:rsid w:val="009346A6"/>
    <w:rsid w:val="009367B0"/>
    <w:rsid w:val="00940F52"/>
    <w:rsid w:val="00943E35"/>
    <w:rsid w:val="00944498"/>
    <w:rsid w:val="00951354"/>
    <w:rsid w:val="0096249B"/>
    <w:rsid w:val="00963BE0"/>
    <w:rsid w:val="009647A3"/>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39CE"/>
    <w:rsid w:val="00A17061"/>
    <w:rsid w:val="00A24D52"/>
    <w:rsid w:val="00A25317"/>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5ADB"/>
    <w:rsid w:val="00AC2BAD"/>
    <w:rsid w:val="00AC3F2A"/>
    <w:rsid w:val="00AC55AD"/>
    <w:rsid w:val="00AC70A6"/>
    <w:rsid w:val="00AD0E72"/>
    <w:rsid w:val="00AD287E"/>
    <w:rsid w:val="00AD72EB"/>
    <w:rsid w:val="00AF2C95"/>
    <w:rsid w:val="00AF4CBE"/>
    <w:rsid w:val="00AF4DED"/>
    <w:rsid w:val="00AF5BA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82611"/>
    <w:rsid w:val="00C87057"/>
    <w:rsid w:val="00C93F01"/>
    <w:rsid w:val="00CA1330"/>
    <w:rsid w:val="00CA2644"/>
    <w:rsid w:val="00CA3547"/>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33C6"/>
    <w:rsid w:val="00D277DF"/>
    <w:rsid w:val="00D27CB6"/>
    <w:rsid w:val="00D30F71"/>
    <w:rsid w:val="00D45CF7"/>
    <w:rsid w:val="00D50C6B"/>
    <w:rsid w:val="00D50D65"/>
    <w:rsid w:val="00D51763"/>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33FC8"/>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6048C"/>
    <w:rsid w:val="00F62D5F"/>
    <w:rsid w:val="00F6482B"/>
    <w:rsid w:val="00F64A73"/>
    <w:rsid w:val="00F74FBA"/>
    <w:rsid w:val="00F9255D"/>
    <w:rsid w:val="00F943EC"/>
    <w:rsid w:val="00FA1CA6"/>
    <w:rsid w:val="00FA6A88"/>
    <w:rsid w:val="00FB1280"/>
    <w:rsid w:val="00FB1F60"/>
    <w:rsid w:val="00FB23BF"/>
    <w:rsid w:val="00FB4F30"/>
    <w:rsid w:val="00FB561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paragraph" w:customStyle="1" w:styleId="paragraph">
    <w:name w:val="paragraph"/>
    <w:basedOn w:val="Normal"/>
    <w:rsid w:val="001E63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E6B20-B32C-46A8-B04F-D0B13E26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2021-12-15T17:16:00Z</dcterms:created>
  <dcterms:modified xsi:type="dcterms:W3CDTF">2021-12-15T17:16:00Z</dcterms:modified>
</cp:coreProperties>
</file>