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8A056" w14:textId="77777777" w:rsidR="00525997" w:rsidRPr="005E51C3" w:rsidRDefault="00525997" w:rsidP="00525997">
      <w:pPr>
        <w:spacing w:after="0" w:line="240" w:lineRule="auto"/>
        <w:jc w:val="right"/>
        <w:rPr>
          <w:rFonts w:ascii="Times New Roman" w:eastAsia="Times New Roman" w:hAnsi="Times New Roman" w:cs="Times New Roman"/>
          <w:sz w:val="24"/>
          <w:szCs w:val="24"/>
        </w:rPr>
      </w:pPr>
      <w:r w:rsidRPr="005E51C3">
        <w:rPr>
          <w:rFonts w:ascii="Times New Roman" w:eastAsia="Times New Roman" w:hAnsi="Times New Roman" w:cs="Times New Roman"/>
          <w:sz w:val="24"/>
          <w:szCs w:val="24"/>
          <w:u w:val="single"/>
        </w:rPr>
        <w:t xml:space="preserve">Committee on Civil and Human Rights </w:t>
      </w:r>
    </w:p>
    <w:p w14:paraId="278BC5EE" w14:textId="77777777" w:rsidR="00525997" w:rsidRPr="005E51C3" w:rsidRDefault="00525997" w:rsidP="00525997">
      <w:pPr>
        <w:spacing w:after="0" w:line="240" w:lineRule="auto"/>
        <w:ind w:hanging="720"/>
        <w:jc w:val="right"/>
        <w:rPr>
          <w:rFonts w:ascii="Times New Roman" w:eastAsia="Times New Roman" w:hAnsi="Times New Roman" w:cs="Times New Roman"/>
          <w:sz w:val="24"/>
          <w:szCs w:val="24"/>
        </w:rPr>
      </w:pPr>
      <w:r w:rsidRPr="005E51C3">
        <w:rPr>
          <w:rFonts w:ascii="Times New Roman" w:eastAsia="Times New Roman" w:hAnsi="Times New Roman" w:cs="Times New Roman"/>
          <w:sz w:val="24"/>
          <w:szCs w:val="24"/>
        </w:rPr>
        <w:t xml:space="preserve">Jayasri Ganapathy, </w:t>
      </w:r>
      <w:r w:rsidRPr="005E51C3">
        <w:rPr>
          <w:rFonts w:ascii="Times New Roman" w:eastAsia="Times New Roman" w:hAnsi="Times New Roman" w:cs="Times New Roman"/>
          <w:i/>
          <w:iCs/>
          <w:sz w:val="24"/>
          <w:szCs w:val="24"/>
        </w:rPr>
        <w:t>Legislative Counsel</w:t>
      </w:r>
      <w:r w:rsidRPr="005E51C3">
        <w:rPr>
          <w:rFonts w:ascii="Times New Roman" w:eastAsia="Times New Roman" w:hAnsi="Times New Roman" w:cs="Times New Roman"/>
          <w:sz w:val="24"/>
          <w:szCs w:val="24"/>
        </w:rPr>
        <w:t xml:space="preserve"> </w:t>
      </w:r>
    </w:p>
    <w:p w14:paraId="38350843" w14:textId="77777777" w:rsidR="00525997" w:rsidRPr="005E51C3" w:rsidRDefault="00525997" w:rsidP="00525997">
      <w:pPr>
        <w:spacing w:after="0" w:line="240" w:lineRule="auto"/>
        <w:ind w:hanging="720"/>
        <w:jc w:val="right"/>
        <w:rPr>
          <w:rFonts w:ascii="Times New Roman" w:eastAsia="Times New Roman" w:hAnsi="Times New Roman" w:cs="Times New Roman"/>
          <w:sz w:val="24"/>
          <w:szCs w:val="24"/>
        </w:rPr>
      </w:pPr>
      <w:r w:rsidRPr="005E51C3">
        <w:rPr>
          <w:rFonts w:ascii="Times New Roman" w:eastAsia="Times New Roman" w:hAnsi="Times New Roman" w:cs="Times New Roman"/>
          <w:sz w:val="24"/>
          <w:szCs w:val="24"/>
        </w:rPr>
        <w:t xml:space="preserve">Wiam Diouri, </w:t>
      </w:r>
      <w:r w:rsidRPr="005E51C3">
        <w:rPr>
          <w:rFonts w:ascii="Times New Roman" w:eastAsia="Times New Roman" w:hAnsi="Times New Roman" w:cs="Times New Roman"/>
          <w:i/>
          <w:iCs/>
          <w:sz w:val="24"/>
          <w:szCs w:val="24"/>
        </w:rPr>
        <w:t>Policy Analyst</w:t>
      </w:r>
      <w:r w:rsidRPr="005E51C3">
        <w:rPr>
          <w:rFonts w:ascii="Times New Roman" w:eastAsia="Times New Roman" w:hAnsi="Times New Roman" w:cs="Times New Roman"/>
          <w:sz w:val="24"/>
          <w:szCs w:val="24"/>
        </w:rPr>
        <w:t xml:space="preserve"> </w:t>
      </w:r>
    </w:p>
    <w:p w14:paraId="658AD325" w14:textId="77777777" w:rsidR="00525997" w:rsidRPr="005E51C3" w:rsidRDefault="00525997" w:rsidP="00525997">
      <w:pPr>
        <w:spacing w:after="0" w:line="240" w:lineRule="auto"/>
        <w:ind w:hanging="720"/>
        <w:jc w:val="right"/>
        <w:rPr>
          <w:rFonts w:ascii="Times New Roman" w:eastAsia="Times New Roman" w:hAnsi="Times New Roman" w:cs="Times New Roman"/>
          <w:i/>
          <w:iCs/>
          <w:sz w:val="24"/>
          <w:szCs w:val="24"/>
        </w:rPr>
      </w:pPr>
      <w:r w:rsidRPr="005E51C3">
        <w:rPr>
          <w:rFonts w:ascii="Times New Roman" w:eastAsia="Times New Roman" w:hAnsi="Times New Roman" w:cs="Times New Roman"/>
          <w:sz w:val="24"/>
          <w:szCs w:val="24"/>
        </w:rPr>
        <w:t xml:space="preserve">Jack Kern, </w:t>
      </w:r>
      <w:r w:rsidRPr="005E51C3">
        <w:rPr>
          <w:rFonts w:ascii="Times New Roman" w:eastAsia="Times New Roman" w:hAnsi="Times New Roman" w:cs="Times New Roman"/>
          <w:i/>
          <w:iCs/>
          <w:sz w:val="24"/>
          <w:szCs w:val="24"/>
        </w:rPr>
        <w:t xml:space="preserve">Finance Analyst </w:t>
      </w:r>
    </w:p>
    <w:p w14:paraId="19D3265C" w14:textId="77777777" w:rsidR="00525997" w:rsidRPr="005E51C3" w:rsidRDefault="00525997" w:rsidP="00525997">
      <w:pPr>
        <w:spacing w:after="0" w:line="240" w:lineRule="auto"/>
        <w:ind w:hanging="720"/>
        <w:jc w:val="both"/>
        <w:rPr>
          <w:rFonts w:ascii="Times New Roman" w:eastAsia="Times New Roman" w:hAnsi="Times New Roman" w:cs="Times New Roman"/>
          <w:sz w:val="24"/>
          <w:szCs w:val="24"/>
        </w:rPr>
      </w:pPr>
    </w:p>
    <w:p w14:paraId="54734AD2" w14:textId="77777777" w:rsidR="00525997" w:rsidRPr="005E51C3" w:rsidRDefault="00525997" w:rsidP="00525997">
      <w:pPr>
        <w:spacing w:after="0" w:line="240" w:lineRule="auto"/>
        <w:ind w:hanging="720"/>
        <w:jc w:val="both"/>
        <w:rPr>
          <w:rFonts w:ascii="Times New Roman" w:eastAsia="Times New Roman" w:hAnsi="Times New Roman" w:cs="Times New Roman"/>
          <w:sz w:val="24"/>
          <w:szCs w:val="24"/>
        </w:rPr>
      </w:pPr>
    </w:p>
    <w:p w14:paraId="660A4B5B" w14:textId="77777777" w:rsidR="00525997" w:rsidRPr="005E51C3" w:rsidRDefault="00525997" w:rsidP="00525997">
      <w:pPr>
        <w:spacing w:after="0" w:line="240" w:lineRule="auto"/>
        <w:ind w:hanging="720"/>
        <w:jc w:val="both"/>
        <w:rPr>
          <w:rFonts w:ascii="Times New Roman" w:eastAsia="Times New Roman" w:hAnsi="Times New Roman" w:cs="Times New Roman"/>
          <w:sz w:val="24"/>
          <w:szCs w:val="24"/>
        </w:rPr>
      </w:pPr>
    </w:p>
    <w:p w14:paraId="33F9BF92" w14:textId="77777777" w:rsidR="00525997" w:rsidRPr="005E51C3" w:rsidRDefault="00525997" w:rsidP="00525997">
      <w:pPr>
        <w:spacing w:after="0" w:line="480" w:lineRule="auto"/>
        <w:jc w:val="center"/>
        <w:rPr>
          <w:rFonts w:ascii="Times New Roman" w:eastAsia="Times New Roman" w:hAnsi="Times New Roman" w:cs="Times New Roman"/>
          <w:b/>
          <w:bCs/>
          <w:color w:val="000000"/>
          <w:sz w:val="24"/>
          <w:szCs w:val="24"/>
        </w:rPr>
      </w:pPr>
      <w:r w:rsidRPr="005E51C3">
        <w:rPr>
          <w:rFonts w:ascii="Times New Roman" w:hAnsi="Times New Roman" w:cs="Times New Roman"/>
          <w:noProof/>
          <w:sz w:val="24"/>
          <w:szCs w:val="24"/>
        </w:rPr>
        <w:drawing>
          <wp:inline distT="0" distB="0" distL="0" distR="0" wp14:anchorId="4ACC555B" wp14:editId="1BF3683E">
            <wp:extent cx="895350" cy="96589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5350" cy="965893"/>
                    </a:xfrm>
                    <a:prstGeom prst="rect">
                      <a:avLst/>
                    </a:prstGeom>
                  </pic:spPr>
                </pic:pic>
              </a:graphicData>
            </a:graphic>
          </wp:inline>
        </w:drawing>
      </w:r>
    </w:p>
    <w:p w14:paraId="0F3711E5" w14:textId="77777777" w:rsidR="00525997" w:rsidRPr="005E51C3" w:rsidRDefault="00525997" w:rsidP="00525997">
      <w:pPr>
        <w:spacing w:after="0" w:line="480" w:lineRule="auto"/>
        <w:ind w:hanging="720"/>
        <w:jc w:val="both"/>
        <w:rPr>
          <w:rFonts w:ascii="Times New Roman" w:eastAsia="Times New Roman" w:hAnsi="Times New Roman" w:cs="Times New Roman"/>
          <w:b/>
          <w:bCs/>
          <w:color w:val="000000"/>
          <w:sz w:val="24"/>
          <w:szCs w:val="24"/>
        </w:rPr>
      </w:pPr>
      <w:r w:rsidRPr="005E51C3">
        <w:rPr>
          <w:rFonts w:ascii="Times New Roman" w:eastAsia="Times New Roman" w:hAnsi="Times New Roman" w:cs="Times New Roman"/>
          <w:b/>
          <w:bCs/>
          <w:color w:val="000000"/>
          <w:sz w:val="24"/>
          <w:szCs w:val="24"/>
        </w:rPr>
        <w:t xml:space="preserve"> </w:t>
      </w:r>
    </w:p>
    <w:p w14:paraId="4EB6271A" w14:textId="77777777" w:rsidR="00525997" w:rsidRPr="005E51C3" w:rsidRDefault="00525997" w:rsidP="00525997">
      <w:pPr>
        <w:spacing w:after="0" w:line="480" w:lineRule="auto"/>
        <w:ind w:hanging="720"/>
        <w:jc w:val="both"/>
        <w:rPr>
          <w:rFonts w:ascii="Times New Roman" w:eastAsia="Times New Roman" w:hAnsi="Times New Roman" w:cs="Times New Roman"/>
          <w:b/>
          <w:bCs/>
          <w:color w:val="000000"/>
          <w:sz w:val="24"/>
          <w:szCs w:val="24"/>
        </w:rPr>
      </w:pPr>
      <w:r w:rsidRPr="005E51C3">
        <w:rPr>
          <w:rFonts w:ascii="Times New Roman" w:eastAsia="Times New Roman" w:hAnsi="Times New Roman" w:cs="Times New Roman"/>
          <w:b/>
          <w:bCs/>
          <w:color w:val="000000"/>
          <w:sz w:val="24"/>
          <w:szCs w:val="24"/>
        </w:rPr>
        <w:t xml:space="preserve">  </w:t>
      </w:r>
    </w:p>
    <w:p w14:paraId="3D06F107" w14:textId="77777777" w:rsidR="00525997" w:rsidRPr="005E51C3" w:rsidRDefault="00525997" w:rsidP="00525997">
      <w:pPr>
        <w:spacing w:after="0" w:line="480" w:lineRule="auto"/>
        <w:ind w:hanging="720"/>
        <w:jc w:val="center"/>
        <w:rPr>
          <w:rFonts w:ascii="Times New Roman" w:eastAsia="Times New Roman" w:hAnsi="Times New Roman" w:cs="Times New Roman"/>
          <w:color w:val="000000"/>
          <w:sz w:val="24"/>
          <w:szCs w:val="24"/>
        </w:rPr>
      </w:pPr>
      <w:r w:rsidRPr="005E51C3">
        <w:rPr>
          <w:rFonts w:ascii="Times New Roman" w:eastAsia="Times New Roman" w:hAnsi="Times New Roman" w:cs="Times New Roman"/>
          <w:b/>
          <w:bCs/>
          <w:color w:val="000000" w:themeColor="text1"/>
          <w:sz w:val="24"/>
          <w:szCs w:val="24"/>
        </w:rPr>
        <w:t>THE COUNCIL OF THE CITY OF NEW YORK</w:t>
      </w:r>
    </w:p>
    <w:p w14:paraId="4E59788D" w14:textId="77777777" w:rsidR="00525997" w:rsidRPr="005E51C3" w:rsidRDefault="00525997" w:rsidP="00525997">
      <w:pPr>
        <w:spacing w:after="0" w:line="240" w:lineRule="auto"/>
        <w:ind w:hanging="720"/>
        <w:jc w:val="center"/>
        <w:rPr>
          <w:rFonts w:ascii="Times New Roman" w:eastAsia="Times New Roman" w:hAnsi="Times New Roman" w:cs="Times New Roman"/>
          <w:b/>
          <w:bCs/>
          <w:color w:val="000000"/>
          <w:sz w:val="24"/>
          <w:szCs w:val="24"/>
          <w:u w:val="single"/>
        </w:rPr>
      </w:pPr>
      <w:r w:rsidRPr="005E51C3">
        <w:rPr>
          <w:rFonts w:ascii="Times New Roman" w:eastAsia="Times New Roman" w:hAnsi="Times New Roman" w:cs="Times New Roman"/>
          <w:b/>
          <w:bCs/>
          <w:color w:val="000000" w:themeColor="text1"/>
          <w:sz w:val="24"/>
          <w:szCs w:val="24"/>
          <w:u w:val="single"/>
        </w:rPr>
        <w:t>COMMITTEE REPORT OF THE GOVERNMENTAL AFFAIRS DIVISION</w:t>
      </w:r>
    </w:p>
    <w:p w14:paraId="59729F59" w14:textId="77777777" w:rsidR="00525997" w:rsidRPr="005E51C3" w:rsidRDefault="00525997" w:rsidP="00525997">
      <w:pPr>
        <w:spacing w:after="0" w:line="240" w:lineRule="auto"/>
        <w:ind w:hanging="720"/>
        <w:jc w:val="center"/>
        <w:rPr>
          <w:rFonts w:ascii="Times New Roman" w:eastAsia="Times New Roman" w:hAnsi="Times New Roman" w:cs="Times New Roman"/>
          <w:color w:val="000000"/>
          <w:sz w:val="24"/>
          <w:szCs w:val="24"/>
        </w:rPr>
      </w:pPr>
      <w:r w:rsidRPr="005E51C3">
        <w:rPr>
          <w:rFonts w:ascii="Times New Roman" w:eastAsia="Times New Roman" w:hAnsi="Times New Roman" w:cs="Times New Roman"/>
          <w:b/>
          <w:bCs/>
          <w:color w:val="000000" w:themeColor="text1"/>
          <w:sz w:val="24"/>
          <w:szCs w:val="24"/>
        </w:rPr>
        <w:t>Jeffrey Baker, Legislative Director</w:t>
      </w:r>
    </w:p>
    <w:p w14:paraId="1D580947" w14:textId="77777777" w:rsidR="00525997" w:rsidRPr="005E51C3" w:rsidRDefault="00525997" w:rsidP="00525997">
      <w:pPr>
        <w:spacing w:after="0" w:line="240" w:lineRule="auto"/>
        <w:ind w:hanging="720"/>
        <w:jc w:val="center"/>
        <w:rPr>
          <w:rFonts w:ascii="Times New Roman" w:eastAsia="Times New Roman" w:hAnsi="Times New Roman" w:cs="Times New Roman"/>
          <w:b/>
          <w:bCs/>
          <w:color w:val="000000"/>
          <w:sz w:val="24"/>
          <w:szCs w:val="24"/>
        </w:rPr>
      </w:pPr>
      <w:r w:rsidRPr="005E51C3">
        <w:rPr>
          <w:rFonts w:ascii="Times New Roman" w:eastAsia="Times New Roman" w:hAnsi="Times New Roman" w:cs="Times New Roman"/>
          <w:b/>
          <w:bCs/>
          <w:color w:val="000000" w:themeColor="text1"/>
          <w:sz w:val="24"/>
          <w:szCs w:val="24"/>
        </w:rPr>
        <w:t>Rachel Cordero, Deputy Director, Governmental Affairs</w:t>
      </w:r>
    </w:p>
    <w:p w14:paraId="5568AA81" w14:textId="77777777" w:rsidR="00525997" w:rsidRPr="005E51C3" w:rsidRDefault="00525997" w:rsidP="00525997">
      <w:pPr>
        <w:spacing w:after="0" w:line="240" w:lineRule="auto"/>
        <w:ind w:hanging="720"/>
        <w:jc w:val="center"/>
        <w:rPr>
          <w:rFonts w:ascii="Times New Roman" w:eastAsia="Times New Roman" w:hAnsi="Times New Roman" w:cs="Times New Roman"/>
          <w:b/>
          <w:bCs/>
          <w:color w:val="000000"/>
          <w:sz w:val="24"/>
          <w:szCs w:val="24"/>
        </w:rPr>
      </w:pPr>
      <w:r w:rsidRPr="005E51C3">
        <w:rPr>
          <w:rFonts w:ascii="Times New Roman" w:eastAsia="Times New Roman" w:hAnsi="Times New Roman" w:cs="Times New Roman"/>
          <w:b/>
          <w:bCs/>
          <w:color w:val="000000" w:themeColor="text1"/>
          <w:sz w:val="24"/>
          <w:szCs w:val="24"/>
        </w:rPr>
        <w:t>David Seitzer, Assistant Deputy Director, Governmental Affairs</w:t>
      </w:r>
    </w:p>
    <w:p w14:paraId="2B61FC2B" w14:textId="77777777" w:rsidR="00525997" w:rsidRPr="005E51C3" w:rsidRDefault="00525997" w:rsidP="00525997">
      <w:pPr>
        <w:spacing w:after="0" w:line="240" w:lineRule="auto"/>
        <w:jc w:val="center"/>
        <w:rPr>
          <w:rFonts w:ascii="Times New Roman" w:eastAsia="Times New Roman" w:hAnsi="Times New Roman" w:cs="Times New Roman"/>
          <w:b/>
          <w:bCs/>
          <w:color w:val="000000"/>
          <w:sz w:val="24"/>
          <w:szCs w:val="24"/>
        </w:rPr>
      </w:pPr>
    </w:p>
    <w:p w14:paraId="6913C746" w14:textId="77777777" w:rsidR="00525997" w:rsidRPr="005E51C3" w:rsidRDefault="00525997" w:rsidP="00525997">
      <w:pPr>
        <w:spacing w:after="0" w:line="240" w:lineRule="auto"/>
        <w:ind w:hanging="720"/>
        <w:jc w:val="center"/>
        <w:rPr>
          <w:rFonts w:ascii="Times New Roman" w:eastAsia="Times New Roman" w:hAnsi="Times New Roman" w:cs="Times New Roman"/>
          <w:b/>
          <w:bCs/>
          <w:color w:val="000000"/>
          <w:sz w:val="24"/>
          <w:szCs w:val="24"/>
        </w:rPr>
      </w:pPr>
    </w:p>
    <w:p w14:paraId="36D0B779" w14:textId="77777777" w:rsidR="00525997" w:rsidRPr="005E51C3" w:rsidRDefault="00525997" w:rsidP="00525997">
      <w:pPr>
        <w:spacing w:after="0" w:line="240" w:lineRule="auto"/>
        <w:ind w:hanging="720"/>
        <w:jc w:val="center"/>
        <w:rPr>
          <w:rFonts w:ascii="Times New Roman" w:eastAsia="Times New Roman" w:hAnsi="Times New Roman" w:cs="Times New Roman"/>
          <w:color w:val="000000"/>
          <w:sz w:val="24"/>
          <w:szCs w:val="24"/>
        </w:rPr>
      </w:pPr>
      <w:r w:rsidRPr="005E51C3">
        <w:rPr>
          <w:rFonts w:ascii="Times New Roman" w:eastAsia="Times New Roman" w:hAnsi="Times New Roman" w:cs="Times New Roman"/>
          <w:b/>
          <w:bCs/>
          <w:color w:val="000000" w:themeColor="text1"/>
          <w:sz w:val="24"/>
          <w:szCs w:val="24"/>
          <w:u w:val="single"/>
        </w:rPr>
        <w:t>COMMITTEE ON CIVIL AND HUMAN RIGHTS</w:t>
      </w:r>
    </w:p>
    <w:p w14:paraId="001B7E25" w14:textId="77777777" w:rsidR="00525997" w:rsidRPr="005E51C3" w:rsidRDefault="00525997" w:rsidP="00525997">
      <w:pPr>
        <w:spacing w:after="0" w:line="240" w:lineRule="auto"/>
        <w:ind w:hanging="720"/>
        <w:jc w:val="center"/>
        <w:rPr>
          <w:rFonts w:ascii="Times New Roman" w:eastAsia="Times New Roman" w:hAnsi="Times New Roman" w:cs="Times New Roman"/>
          <w:b/>
          <w:bCs/>
          <w:color w:val="000000"/>
          <w:sz w:val="24"/>
          <w:szCs w:val="24"/>
        </w:rPr>
      </w:pPr>
      <w:r w:rsidRPr="005E51C3">
        <w:rPr>
          <w:rFonts w:ascii="Times New Roman" w:eastAsia="Times New Roman" w:hAnsi="Times New Roman" w:cs="Times New Roman"/>
          <w:b/>
          <w:bCs/>
          <w:color w:val="000000" w:themeColor="text1"/>
          <w:sz w:val="24"/>
          <w:szCs w:val="24"/>
        </w:rPr>
        <w:t xml:space="preserve">Hon. Mathieu Eugene, Chair </w:t>
      </w:r>
    </w:p>
    <w:p w14:paraId="39C2F51C" w14:textId="77777777" w:rsidR="00525997" w:rsidRPr="005E51C3" w:rsidRDefault="00525997" w:rsidP="00525997">
      <w:pPr>
        <w:spacing w:after="0" w:line="240" w:lineRule="auto"/>
        <w:jc w:val="center"/>
        <w:rPr>
          <w:rFonts w:ascii="Times New Roman" w:eastAsia="Times New Roman" w:hAnsi="Times New Roman" w:cs="Times New Roman"/>
          <w:b/>
          <w:bCs/>
          <w:color w:val="000000"/>
          <w:sz w:val="24"/>
          <w:szCs w:val="24"/>
        </w:rPr>
      </w:pPr>
    </w:p>
    <w:p w14:paraId="0741F856" w14:textId="77777777" w:rsidR="00525997" w:rsidRPr="005E51C3" w:rsidRDefault="00525997" w:rsidP="00525997">
      <w:pPr>
        <w:spacing w:after="0" w:line="240" w:lineRule="auto"/>
        <w:ind w:hanging="720"/>
        <w:jc w:val="center"/>
        <w:rPr>
          <w:rFonts w:ascii="Times New Roman" w:eastAsia="Times New Roman" w:hAnsi="Times New Roman" w:cs="Times New Roman"/>
          <w:b/>
          <w:bCs/>
          <w:color w:val="000000"/>
          <w:sz w:val="24"/>
          <w:szCs w:val="24"/>
        </w:rPr>
      </w:pPr>
    </w:p>
    <w:p w14:paraId="08E0AFD8" w14:textId="77777777" w:rsidR="00525997" w:rsidRPr="005E51C3" w:rsidRDefault="00525997" w:rsidP="00525997">
      <w:pPr>
        <w:spacing w:after="0" w:line="240" w:lineRule="auto"/>
        <w:jc w:val="center"/>
        <w:rPr>
          <w:rFonts w:ascii="Times New Roman" w:eastAsia="Times New Roman" w:hAnsi="Times New Roman" w:cs="Times New Roman"/>
          <w:color w:val="000000"/>
          <w:sz w:val="24"/>
          <w:szCs w:val="24"/>
        </w:rPr>
      </w:pPr>
    </w:p>
    <w:p w14:paraId="2EC6B894" w14:textId="77777777" w:rsidR="00525997" w:rsidRPr="005E51C3" w:rsidRDefault="00525997" w:rsidP="00525997">
      <w:pPr>
        <w:spacing w:after="0" w:line="240" w:lineRule="auto"/>
        <w:ind w:hanging="720"/>
        <w:jc w:val="center"/>
        <w:rPr>
          <w:rFonts w:ascii="Times New Roman" w:eastAsia="Times New Roman" w:hAnsi="Times New Roman" w:cs="Times New Roman"/>
          <w:b/>
          <w:bCs/>
          <w:color w:val="000000"/>
          <w:sz w:val="24"/>
          <w:szCs w:val="24"/>
        </w:rPr>
      </w:pPr>
      <w:r w:rsidRPr="005E51C3">
        <w:rPr>
          <w:rFonts w:ascii="Times New Roman" w:eastAsia="Times New Roman" w:hAnsi="Times New Roman" w:cs="Times New Roman"/>
          <w:b/>
          <w:bCs/>
          <w:color w:val="000000" w:themeColor="text1"/>
          <w:sz w:val="24"/>
          <w:szCs w:val="24"/>
        </w:rPr>
        <w:t>December 14, 2021</w:t>
      </w:r>
    </w:p>
    <w:p w14:paraId="18A3C7B5" w14:textId="77777777" w:rsidR="00525997" w:rsidRPr="005E51C3" w:rsidRDefault="00525997" w:rsidP="00525997">
      <w:pPr>
        <w:jc w:val="both"/>
        <w:rPr>
          <w:rFonts w:ascii="Times New Roman" w:hAnsi="Times New Roman" w:cs="Times New Roman"/>
          <w:sz w:val="24"/>
          <w:szCs w:val="24"/>
        </w:rPr>
      </w:pPr>
    </w:p>
    <w:p w14:paraId="5E31183C" w14:textId="77777777" w:rsidR="00525997" w:rsidRPr="005E51C3" w:rsidRDefault="00525997" w:rsidP="00525997">
      <w:pPr>
        <w:jc w:val="both"/>
        <w:rPr>
          <w:rFonts w:ascii="Times New Roman" w:hAnsi="Times New Roman" w:cs="Times New Roman"/>
          <w:sz w:val="24"/>
          <w:szCs w:val="24"/>
        </w:rPr>
      </w:pPr>
    </w:p>
    <w:tbl>
      <w:tblPr>
        <w:tblStyle w:val="TableGrid1"/>
        <w:tblW w:w="9421" w:type="dxa"/>
        <w:tblInd w:w="30" w:type="dxa"/>
        <w:tblLook w:val="04A0" w:firstRow="1" w:lastRow="0" w:firstColumn="1" w:lastColumn="0" w:noHBand="0" w:noVBand="1"/>
      </w:tblPr>
      <w:tblGrid>
        <w:gridCol w:w="5037"/>
        <w:gridCol w:w="4384"/>
      </w:tblGrid>
      <w:tr w:rsidR="00525997" w:rsidRPr="005E51C3" w14:paraId="24346C59" w14:textId="77777777" w:rsidTr="0082380C">
        <w:tc>
          <w:tcPr>
            <w:tcW w:w="5037" w:type="dxa"/>
            <w:tcBorders>
              <w:top w:val="nil"/>
              <w:left w:val="nil"/>
              <w:bottom w:val="nil"/>
              <w:right w:val="nil"/>
            </w:tcBorders>
          </w:tcPr>
          <w:p w14:paraId="1C7B9974" w14:textId="77777777" w:rsidR="00525997" w:rsidRPr="005E51C3" w:rsidRDefault="00525997" w:rsidP="0082380C">
            <w:pPr>
              <w:spacing w:after="534"/>
              <w:jc w:val="both"/>
              <w:rPr>
                <w:rFonts w:ascii="Times New Roman" w:hAnsi="Times New Roman" w:cs="Times New Roman"/>
                <w:sz w:val="24"/>
                <w:szCs w:val="24"/>
              </w:rPr>
            </w:pPr>
            <w:r w:rsidRPr="005E51C3">
              <w:rPr>
                <w:rFonts w:ascii="Times New Roman" w:hAnsi="Times New Roman" w:cs="Times New Roman"/>
                <w:b/>
                <w:bCs/>
                <w:sz w:val="24"/>
                <w:szCs w:val="24"/>
                <w:u w:val="single"/>
              </w:rPr>
              <w:t>PROPOSED INT. NO.:</w:t>
            </w:r>
            <w:r w:rsidRPr="005E51C3">
              <w:rPr>
                <w:rFonts w:ascii="Times New Roman" w:hAnsi="Times New Roman" w:cs="Times New Roman"/>
                <w:b/>
                <w:bCs/>
                <w:sz w:val="24"/>
                <w:szCs w:val="24"/>
              </w:rPr>
              <w:t xml:space="preserve"> </w:t>
            </w:r>
            <w:r w:rsidRPr="005E51C3">
              <w:rPr>
                <w:rFonts w:ascii="Times New Roman" w:hAnsi="Times New Roman" w:cs="Times New Roman"/>
                <w:sz w:val="24"/>
                <w:szCs w:val="24"/>
              </w:rPr>
              <w:t>1208-B</w:t>
            </w:r>
          </w:p>
        </w:tc>
        <w:tc>
          <w:tcPr>
            <w:tcW w:w="4384" w:type="dxa"/>
            <w:tcBorders>
              <w:top w:val="nil"/>
              <w:left w:val="nil"/>
              <w:bottom w:val="nil"/>
              <w:right w:val="nil"/>
            </w:tcBorders>
          </w:tcPr>
          <w:p w14:paraId="4CBAC0F2" w14:textId="77777777" w:rsidR="00525997" w:rsidRPr="005E51C3" w:rsidRDefault="00525997" w:rsidP="0082380C">
            <w:pPr>
              <w:ind w:left="724"/>
              <w:jc w:val="both"/>
              <w:rPr>
                <w:rFonts w:ascii="Times New Roman" w:hAnsi="Times New Roman" w:cs="Times New Roman"/>
                <w:sz w:val="24"/>
                <w:szCs w:val="24"/>
              </w:rPr>
            </w:pPr>
            <w:r w:rsidRPr="005E51C3">
              <w:rPr>
                <w:rFonts w:ascii="Times New Roman" w:hAnsi="Times New Roman" w:cs="Times New Roman"/>
                <w:sz w:val="24"/>
                <w:szCs w:val="24"/>
              </w:rPr>
              <w:t xml:space="preserve">By Council Members Helen Rosenthal, Justin Brannan, Adrienne Adams, Deborah </w:t>
            </w:r>
            <w:r>
              <w:rPr>
                <w:rFonts w:ascii="Times New Roman" w:hAnsi="Times New Roman" w:cs="Times New Roman"/>
                <w:sz w:val="24"/>
                <w:szCs w:val="24"/>
              </w:rPr>
              <w:t>Rose, Selvena Brooks-Powers, Inez Barron, and the</w:t>
            </w:r>
            <w:r w:rsidRPr="005E51C3">
              <w:rPr>
                <w:rFonts w:ascii="Times New Roman" w:hAnsi="Times New Roman" w:cs="Times New Roman"/>
                <w:sz w:val="24"/>
                <w:szCs w:val="24"/>
              </w:rPr>
              <w:t xml:space="preserve"> Public Advocate </w:t>
            </w:r>
            <w:proofErr w:type="spellStart"/>
            <w:r w:rsidRPr="005E51C3">
              <w:rPr>
                <w:rFonts w:ascii="Times New Roman" w:hAnsi="Times New Roman" w:cs="Times New Roman"/>
                <w:sz w:val="24"/>
                <w:szCs w:val="24"/>
              </w:rPr>
              <w:t>Jumaane</w:t>
            </w:r>
            <w:proofErr w:type="spellEnd"/>
            <w:r w:rsidRPr="005E51C3">
              <w:rPr>
                <w:rFonts w:ascii="Times New Roman" w:hAnsi="Times New Roman" w:cs="Times New Roman"/>
                <w:sz w:val="24"/>
                <w:szCs w:val="24"/>
              </w:rPr>
              <w:t xml:space="preserve"> Williams</w:t>
            </w:r>
            <w:r>
              <w:rPr>
                <w:rFonts w:ascii="Times New Roman" w:hAnsi="Times New Roman" w:cs="Times New Roman"/>
                <w:sz w:val="24"/>
                <w:szCs w:val="24"/>
              </w:rPr>
              <w:t xml:space="preserve">, </w:t>
            </w:r>
          </w:p>
          <w:p w14:paraId="3388DA88" w14:textId="77777777" w:rsidR="00525997" w:rsidRPr="005E51C3" w:rsidRDefault="00525997" w:rsidP="0082380C">
            <w:pPr>
              <w:ind w:right="231"/>
              <w:jc w:val="both"/>
              <w:rPr>
                <w:rFonts w:ascii="Times New Roman" w:hAnsi="Times New Roman" w:cs="Times New Roman"/>
                <w:sz w:val="24"/>
                <w:szCs w:val="24"/>
              </w:rPr>
            </w:pPr>
            <w:r w:rsidRPr="005E51C3">
              <w:rPr>
                <w:rFonts w:ascii="Times New Roman" w:hAnsi="Times New Roman" w:cs="Times New Roman"/>
                <w:b/>
                <w:sz w:val="24"/>
                <w:szCs w:val="24"/>
              </w:rPr>
              <w:t xml:space="preserve"> </w:t>
            </w:r>
          </w:p>
        </w:tc>
      </w:tr>
      <w:tr w:rsidR="00525997" w:rsidRPr="005E51C3" w14:paraId="26EBBFB5" w14:textId="77777777" w:rsidTr="0082380C">
        <w:tc>
          <w:tcPr>
            <w:tcW w:w="5037" w:type="dxa"/>
            <w:tcBorders>
              <w:top w:val="nil"/>
              <w:left w:val="nil"/>
              <w:bottom w:val="nil"/>
              <w:right w:val="nil"/>
            </w:tcBorders>
          </w:tcPr>
          <w:p w14:paraId="0A2D5D1D" w14:textId="77777777" w:rsidR="00525997" w:rsidRPr="005E51C3" w:rsidRDefault="00525997" w:rsidP="0082380C">
            <w:pPr>
              <w:jc w:val="both"/>
              <w:rPr>
                <w:rFonts w:ascii="Times New Roman" w:hAnsi="Times New Roman" w:cs="Times New Roman"/>
                <w:sz w:val="24"/>
                <w:szCs w:val="24"/>
              </w:rPr>
            </w:pPr>
            <w:r w:rsidRPr="005E51C3">
              <w:rPr>
                <w:rFonts w:ascii="Times New Roman" w:hAnsi="Times New Roman" w:cs="Times New Roman"/>
                <w:b/>
                <w:sz w:val="24"/>
                <w:szCs w:val="24"/>
                <w:u w:val="single" w:color="000000"/>
              </w:rPr>
              <w:t>TITLE</w:t>
            </w:r>
            <w:r w:rsidRPr="005E51C3">
              <w:rPr>
                <w:rFonts w:ascii="Times New Roman" w:hAnsi="Times New Roman" w:cs="Times New Roman"/>
                <w:b/>
                <w:sz w:val="24"/>
                <w:szCs w:val="24"/>
              </w:rPr>
              <w:t xml:space="preserve">: </w:t>
            </w:r>
          </w:p>
        </w:tc>
        <w:tc>
          <w:tcPr>
            <w:tcW w:w="4384" w:type="dxa"/>
            <w:tcBorders>
              <w:top w:val="nil"/>
              <w:left w:val="nil"/>
              <w:bottom w:val="nil"/>
              <w:right w:val="nil"/>
            </w:tcBorders>
          </w:tcPr>
          <w:p w14:paraId="0959DFA8" w14:textId="77777777" w:rsidR="00525997" w:rsidRPr="005E51C3" w:rsidRDefault="00525997" w:rsidP="0082380C">
            <w:pPr>
              <w:ind w:left="724" w:right="60"/>
              <w:jc w:val="both"/>
              <w:rPr>
                <w:rFonts w:ascii="Times New Roman" w:hAnsi="Times New Roman" w:cs="Times New Roman"/>
                <w:sz w:val="24"/>
                <w:szCs w:val="24"/>
              </w:rPr>
            </w:pPr>
            <w:r w:rsidRPr="005E51C3">
              <w:rPr>
                <w:rFonts w:ascii="Times New Roman" w:hAnsi="Times New Roman" w:cs="Times New Roman"/>
                <w:sz w:val="24"/>
                <w:szCs w:val="24"/>
              </w:rPr>
              <w:t>A local law to amend the administrative code of the city of New York from posting job listings without minimum and maximum salary information.</w:t>
            </w:r>
          </w:p>
          <w:p w14:paraId="57E5D365" w14:textId="77777777" w:rsidR="00525997" w:rsidRPr="005E51C3" w:rsidRDefault="00525997" w:rsidP="0082380C">
            <w:pPr>
              <w:ind w:left="724" w:right="60"/>
              <w:jc w:val="both"/>
              <w:rPr>
                <w:rFonts w:ascii="Times New Roman" w:hAnsi="Times New Roman" w:cs="Times New Roman"/>
                <w:sz w:val="24"/>
                <w:szCs w:val="24"/>
              </w:rPr>
            </w:pPr>
          </w:p>
        </w:tc>
      </w:tr>
      <w:tr w:rsidR="00525997" w:rsidRPr="005E51C3" w14:paraId="66BCDB78" w14:textId="77777777" w:rsidTr="0082380C">
        <w:tc>
          <w:tcPr>
            <w:tcW w:w="5037" w:type="dxa"/>
            <w:tcBorders>
              <w:top w:val="nil"/>
              <w:left w:val="nil"/>
              <w:bottom w:val="nil"/>
              <w:right w:val="nil"/>
            </w:tcBorders>
          </w:tcPr>
          <w:p w14:paraId="3D263974" w14:textId="77777777" w:rsidR="00525997" w:rsidRPr="005E51C3" w:rsidRDefault="00525997" w:rsidP="0082380C">
            <w:pPr>
              <w:tabs>
                <w:tab w:val="left" w:pos="4166"/>
              </w:tabs>
              <w:jc w:val="both"/>
              <w:rPr>
                <w:rFonts w:ascii="Times New Roman" w:hAnsi="Times New Roman" w:cs="Times New Roman"/>
                <w:b/>
                <w:sz w:val="24"/>
                <w:szCs w:val="24"/>
                <w:u w:val="single" w:color="000000"/>
              </w:rPr>
            </w:pPr>
            <w:r w:rsidRPr="005E51C3">
              <w:rPr>
                <w:rFonts w:ascii="Times New Roman" w:hAnsi="Times New Roman" w:cs="Times New Roman"/>
                <w:b/>
                <w:sz w:val="24"/>
                <w:szCs w:val="24"/>
                <w:u w:val="single" w:color="000000"/>
              </w:rPr>
              <w:lastRenderedPageBreak/>
              <w:t>ADMINISTRATIVE CODE:</w:t>
            </w:r>
          </w:p>
        </w:tc>
        <w:tc>
          <w:tcPr>
            <w:tcW w:w="4384" w:type="dxa"/>
            <w:tcBorders>
              <w:top w:val="nil"/>
              <w:left w:val="nil"/>
              <w:bottom w:val="nil"/>
              <w:right w:val="nil"/>
            </w:tcBorders>
          </w:tcPr>
          <w:p w14:paraId="7E76E18A" w14:textId="77777777" w:rsidR="00525997" w:rsidRPr="005E51C3" w:rsidRDefault="00525997" w:rsidP="0082380C">
            <w:pPr>
              <w:ind w:left="724" w:right="60"/>
              <w:jc w:val="both"/>
              <w:rPr>
                <w:rFonts w:ascii="Times New Roman" w:hAnsi="Times New Roman" w:cs="Times New Roman"/>
                <w:sz w:val="24"/>
                <w:szCs w:val="24"/>
              </w:rPr>
            </w:pPr>
            <w:r w:rsidRPr="005E51C3">
              <w:rPr>
                <w:rFonts w:ascii="Times New Roman" w:hAnsi="Times New Roman" w:cs="Times New Roman"/>
                <w:sz w:val="24"/>
                <w:szCs w:val="24"/>
              </w:rPr>
              <w:t>Adds new subdivision to section 8-107</w:t>
            </w:r>
          </w:p>
          <w:p w14:paraId="31B7797F" w14:textId="77777777" w:rsidR="00525997" w:rsidRPr="005E51C3" w:rsidRDefault="00525997" w:rsidP="0082380C">
            <w:pPr>
              <w:ind w:left="724" w:right="60"/>
              <w:jc w:val="both"/>
              <w:rPr>
                <w:rFonts w:ascii="Times New Roman" w:hAnsi="Times New Roman" w:cs="Times New Roman"/>
                <w:sz w:val="24"/>
                <w:szCs w:val="24"/>
              </w:rPr>
            </w:pPr>
          </w:p>
        </w:tc>
      </w:tr>
      <w:tr w:rsidR="00525997" w:rsidRPr="005E51C3" w14:paraId="0DC18ABA" w14:textId="77777777" w:rsidTr="0082380C">
        <w:tc>
          <w:tcPr>
            <w:tcW w:w="5037" w:type="dxa"/>
            <w:tcBorders>
              <w:top w:val="nil"/>
              <w:left w:val="nil"/>
              <w:bottom w:val="nil"/>
              <w:right w:val="nil"/>
            </w:tcBorders>
          </w:tcPr>
          <w:p w14:paraId="763C7EBB" w14:textId="77777777" w:rsidR="00525997" w:rsidRPr="005E51C3" w:rsidRDefault="00525997" w:rsidP="0082380C">
            <w:pPr>
              <w:jc w:val="both"/>
              <w:rPr>
                <w:rFonts w:ascii="Times New Roman" w:hAnsi="Times New Roman" w:cs="Times New Roman"/>
                <w:b/>
                <w:bCs/>
                <w:sz w:val="24"/>
                <w:szCs w:val="24"/>
                <w:u w:val="single" w:color="000000"/>
              </w:rPr>
            </w:pPr>
          </w:p>
        </w:tc>
        <w:tc>
          <w:tcPr>
            <w:tcW w:w="4384" w:type="dxa"/>
            <w:tcBorders>
              <w:top w:val="nil"/>
              <w:left w:val="nil"/>
              <w:bottom w:val="nil"/>
              <w:right w:val="nil"/>
            </w:tcBorders>
          </w:tcPr>
          <w:p w14:paraId="09D6BA9B" w14:textId="77777777" w:rsidR="00525997" w:rsidRPr="005E51C3" w:rsidRDefault="00525997" w:rsidP="0082380C">
            <w:pPr>
              <w:ind w:left="724" w:right="60"/>
              <w:jc w:val="both"/>
              <w:rPr>
                <w:rFonts w:ascii="Times New Roman" w:hAnsi="Times New Roman" w:cs="Times New Roman"/>
                <w:sz w:val="24"/>
                <w:szCs w:val="24"/>
              </w:rPr>
            </w:pPr>
          </w:p>
        </w:tc>
      </w:tr>
      <w:tr w:rsidR="004B4515" w:rsidRPr="005E51C3" w14:paraId="289372F4" w14:textId="77777777" w:rsidTr="005D54BD">
        <w:tc>
          <w:tcPr>
            <w:tcW w:w="5037" w:type="dxa"/>
            <w:tcBorders>
              <w:top w:val="nil"/>
              <w:left w:val="nil"/>
              <w:bottom w:val="nil"/>
              <w:right w:val="nil"/>
            </w:tcBorders>
          </w:tcPr>
          <w:p w14:paraId="10784787" w14:textId="77777777" w:rsidR="004B4515" w:rsidRPr="005E51C3" w:rsidRDefault="004B4515" w:rsidP="005D54BD">
            <w:pPr>
              <w:jc w:val="both"/>
              <w:rPr>
                <w:rFonts w:ascii="Times New Roman" w:hAnsi="Times New Roman" w:cs="Times New Roman"/>
                <w:b/>
                <w:bCs/>
                <w:sz w:val="24"/>
                <w:szCs w:val="24"/>
                <w:u w:val="single" w:color="000000"/>
              </w:rPr>
            </w:pPr>
            <w:r w:rsidRPr="005E51C3">
              <w:rPr>
                <w:rFonts w:ascii="Times New Roman" w:hAnsi="Times New Roman" w:cs="Times New Roman"/>
                <w:b/>
                <w:bCs/>
                <w:caps/>
                <w:sz w:val="24"/>
                <w:szCs w:val="24"/>
                <w:u w:val="single"/>
              </w:rPr>
              <w:t>proposed Int. No.</w:t>
            </w:r>
            <w:r w:rsidRPr="005E51C3">
              <w:rPr>
                <w:rFonts w:ascii="Times New Roman" w:hAnsi="Times New Roman" w:cs="Times New Roman"/>
                <w:b/>
                <w:bCs/>
                <w:sz w:val="24"/>
                <w:szCs w:val="24"/>
                <w:u w:val="single"/>
              </w:rPr>
              <w:t>:</w:t>
            </w:r>
            <w:r w:rsidRPr="005E51C3">
              <w:rPr>
                <w:rFonts w:ascii="Times New Roman" w:hAnsi="Times New Roman" w:cs="Times New Roman"/>
                <w:sz w:val="24"/>
                <w:szCs w:val="24"/>
              </w:rPr>
              <w:t xml:space="preserve"> 2020-A</w:t>
            </w:r>
          </w:p>
        </w:tc>
        <w:tc>
          <w:tcPr>
            <w:tcW w:w="4384" w:type="dxa"/>
            <w:tcBorders>
              <w:top w:val="nil"/>
              <w:left w:val="nil"/>
              <w:bottom w:val="nil"/>
              <w:right w:val="nil"/>
            </w:tcBorders>
          </w:tcPr>
          <w:p w14:paraId="715CB445" w14:textId="77777777" w:rsidR="004B4515" w:rsidRPr="005E51C3" w:rsidRDefault="004B4515" w:rsidP="005D54BD">
            <w:pPr>
              <w:ind w:left="724" w:right="60"/>
              <w:jc w:val="both"/>
              <w:rPr>
                <w:rFonts w:ascii="Times New Roman" w:hAnsi="Times New Roman" w:cs="Times New Roman"/>
                <w:sz w:val="24"/>
                <w:szCs w:val="24"/>
              </w:rPr>
            </w:pPr>
            <w:r>
              <w:rPr>
                <w:rFonts w:ascii="Times New Roman" w:hAnsi="Times New Roman" w:cs="Times New Roman"/>
                <w:sz w:val="24"/>
                <w:szCs w:val="24"/>
              </w:rPr>
              <w:t xml:space="preserve">By Council Members Helen </w:t>
            </w:r>
            <w:r w:rsidRPr="005E51C3">
              <w:rPr>
                <w:rFonts w:ascii="Times New Roman" w:hAnsi="Times New Roman" w:cs="Times New Roman"/>
                <w:sz w:val="24"/>
                <w:szCs w:val="24"/>
              </w:rPr>
              <w:t xml:space="preserve"> Rosenthal, Mark Gjonaj, Margaret S. Chin, Carlina Rivera, Eric Dinowitz, Stephen T. Levin, Selvena N. Brooks-Powers, Brad S. Lander, Kevin C. Riley, Karen Koslowitz, Farah N. Louis, </w:t>
            </w:r>
            <w:r>
              <w:rPr>
                <w:rFonts w:ascii="Times New Roman" w:hAnsi="Times New Roman" w:cs="Times New Roman"/>
                <w:sz w:val="24"/>
                <w:szCs w:val="24"/>
              </w:rPr>
              <w:t xml:space="preserve">Inez Barron, </w:t>
            </w:r>
            <w:r w:rsidRPr="005E51C3">
              <w:rPr>
                <w:rFonts w:ascii="Times New Roman" w:hAnsi="Times New Roman" w:cs="Times New Roman"/>
                <w:sz w:val="24"/>
                <w:szCs w:val="24"/>
              </w:rPr>
              <w:t xml:space="preserve">and Public Advocate </w:t>
            </w:r>
            <w:proofErr w:type="spellStart"/>
            <w:r w:rsidRPr="005E51C3">
              <w:rPr>
                <w:rFonts w:ascii="Times New Roman" w:hAnsi="Times New Roman" w:cs="Times New Roman"/>
                <w:sz w:val="24"/>
                <w:szCs w:val="24"/>
              </w:rPr>
              <w:t>Jumaane</w:t>
            </w:r>
            <w:proofErr w:type="spellEnd"/>
            <w:r w:rsidRPr="005E51C3">
              <w:rPr>
                <w:rFonts w:ascii="Times New Roman" w:hAnsi="Times New Roman" w:cs="Times New Roman"/>
                <w:sz w:val="24"/>
                <w:szCs w:val="24"/>
              </w:rPr>
              <w:t xml:space="preserve"> Williams</w:t>
            </w:r>
          </w:p>
          <w:p w14:paraId="0C7CBE0B" w14:textId="77777777" w:rsidR="004B4515" w:rsidRPr="005E51C3" w:rsidRDefault="004B4515" w:rsidP="005D54BD">
            <w:pPr>
              <w:ind w:left="724" w:right="60"/>
              <w:jc w:val="both"/>
              <w:rPr>
                <w:rFonts w:ascii="Times New Roman" w:hAnsi="Times New Roman" w:cs="Times New Roman"/>
                <w:sz w:val="24"/>
                <w:szCs w:val="24"/>
              </w:rPr>
            </w:pPr>
          </w:p>
        </w:tc>
      </w:tr>
      <w:tr w:rsidR="004B4515" w:rsidRPr="005E51C3" w14:paraId="4B09AB6C" w14:textId="77777777" w:rsidTr="005D54BD">
        <w:tc>
          <w:tcPr>
            <w:tcW w:w="5037" w:type="dxa"/>
            <w:tcBorders>
              <w:top w:val="nil"/>
              <w:left w:val="nil"/>
              <w:bottom w:val="nil"/>
              <w:right w:val="nil"/>
            </w:tcBorders>
          </w:tcPr>
          <w:p w14:paraId="3BADD501" w14:textId="77777777" w:rsidR="004B4515" w:rsidRPr="005E51C3" w:rsidRDefault="004B4515" w:rsidP="005D54BD">
            <w:pPr>
              <w:jc w:val="both"/>
              <w:rPr>
                <w:rFonts w:ascii="Times New Roman" w:hAnsi="Times New Roman" w:cs="Times New Roman"/>
                <w:b/>
                <w:sz w:val="24"/>
                <w:szCs w:val="24"/>
                <w:u w:val="single" w:color="000000"/>
              </w:rPr>
            </w:pPr>
            <w:r w:rsidRPr="005E51C3">
              <w:rPr>
                <w:rFonts w:ascii="Times New Roman" w:hAnsi="Times New Roman" w:cs="Times New Roman"/>
                <w:b/>
                <w:caps/>
                <w:sz w:val="24"/>
                <w:szCs w:val="24"/>
                <w:u w:val="single" w:color="000000"/>
              </w:rPr>
              <w:t>TITLE</w:t>
            </w:r>
            <w:r w:rsidRPr="005E51C3">
              <w:rPr>
                <w:rFonts w:ascii="Times New Roman" w:hAnsi="Times New Roman" w:cs="Times New Roman"/>
                <w:b/>
                <w:sz w:val="24"/>
                <w:szCs w:val="24"/>
                <w:u w:val="single" w:color="000000"/>
              </w:rPr>
              <w:t>:</w:t>
            </w:r>
          </w:p>
        </w:tc>
        <w:tc>
          <w:tcPr>
            <w:tcW w:w="4384" w:type="dxa"/>
            <w:tcBorders>
              <w:top w:val="nil"/>
              <w:left w:val="nil"/>
              <w:bottom w:val="nil"/>
              <w:right w:val="nil"/>
            </w:tcBorders>
          </w:tcPr>
          <w:p w14:paraId="16D16374" w14:textId="77777777" w:rsidR="004B4515" w:rsidRPr="005E51C3" w:rsidRDefault="004B4515" w:rsidP="005D54BD">
            <w:pPr>
              <w:ind w:left="724" w:right="60"/>
              <w:jc w:val="both"/>
              <w:rPr>
                <w:rFonts w:ascii="Times New Roman" w:hAnsi="Times New Roman" w:cs="Times New Roman"/>
                <w:sz w:val="24"/>
                <w:szCs w:val="24"/>
              </w:rPr>
            </w:pPr>
            <w:r w:rsidRPr="005E51C3">
              <w:rPr>
                <w:rFonts w:ascii="Times New Roman" w:hAnsi="Times New Roman" w:cs="Times New Roman"/>
                <w:sz w:val="24"/>
                <w:szCs w:val="24"/>
              </w:rPr>
              <w:t>A Local Law to amend the administrative code of the city of New York, in relation to open captioning at motion picture theatres</w:t>
            </w:r>
          </w:p>
          <w:p w14:paraId="79E115AE" w14:textId="77777777" w:rsidR="004B4515" w:rsidRPr="005E51C3" w:rsidRDefault="004B4515" w:rsidP="005D54BD">
            <w:pPr>
              <w:ind w:left="724" w:right="60"/>
              <w:jc w:val="both"/>
              <w:rPr>
                <w:rFonts w:ascii="Times New Roman" w:hAnsi="Times New Roman" w:cs="Times New Roman"/>
                <w:sz w:val="24"/>
                <w:szCs w:val="24"/>
              </w:rPr>
            </w:pPr>
          </w:p>
        </w:tc>
      </w:tr>
      <w:tr w:rsidR="004B4515" w:rsidRPr="005E51C3" w14:paraId="64FE9B29" w14:textId="77777777" w:rsidTr="005D54BD">
        <w:tc>
          <w:tcPr>
            <w:tcW w:w="5037" w:type="dxa"/>
            <w:tcBorders>
              <w:top w:val="nil"/>
              <w:left w:val="nil"/>
              <w:bottom w:val="nil"/>
              <w:right w:val="nil"/>
            </w:tcBorders>
          </w:tcPr>
          <w:p w14:paraId="4D0227C6" w14:textId="77777777" w:rsidR="004B4515" w:rsidRPr="005E51C3" w:rsidRDefault="004B4515" w:rsidP="005D54BD">
            <w:pPr>
              <w:jc w:val="both"/>
              <w:rPr>
                <w:rFonts w:ascii="Times New Roman" w:hAnsi="Times New Roman" w:cs="Times New Roman"/>
                <w:b/>
                <w:sz w:val="24"/>
                <w:szCs w:val="24"/>
                <w:u w:val="single" w:color="000000"/>
              </w:rPr>
            </w:pPr>
            <w:r w:rsidRPr="005E51C3">
              <w:rPr>
                <w:rFonts w:ascii="Times New Roman" w:hAnsi="Times New Roman" w:cs="Times New Roman"/>
                <w:b/>
                <w:sz w:val="24"/>
                <w:szCs w:val="24"/>
                <w:u w:val="single" w:color="000000"/>
              </w:rPr>
              <w:t>ADMINISTRATIVE CODE:</w:t>
            </w:r>
          </w:p>
        </w:tc>
        <w:tc>
          <w:tcPr>
            <w:tcW w:w="4384" w:type="dxa"/>
            <w:tcBorders>
              <w:top w:val="nil"/>
              <w:left w:val="nil"/>
              <w:bottom w:val="nil"/>
              <w:right w:val="nil"/>
            </w:tcBorders>
          </w:tcPr>
          <w:p w14:paraId="66BCB317" w14:textId="77777777" w:rsidR="004B4515" w:rsidRPr="005E51C3" w:rsidRDefault="004B4515" w:rsidP="005D54BD">
            <w:pPr>
              <w:ind w:left="724" w:right="60"/>
              <w:jc w:val="both"/>
              <w:rPr>
                <w:rFonts w:ascii="Times New Roman" w:hAnsi="Times New Roman" w:cs="Times New Roman"/>
                <w:sz w:val="24"/>
                <w:szCs w:val="24"/>
              </w:rPr>
            </w:pPr>
            <w:r w:rsidRPr="005E51C3">
              <w:rPr>
                <w:rFonts w:ascii="Times New Roman" w:hAnsi="Times New Roman" w:cs="Times New Roman"/>
                <w:sz w:val="24"/>
                <w:szCs w:val="24"/>
              </w:rPr>
              <w:t>Adds new section 20-699.7</w:t>
            </w:r>
          </w:p>
          <w:p w14:paraId="702F633A" w14:textId="77777777" w:rsidR="004B4515" w:rsidRPr="005E51C3" w:rsidRDefault="004B4515" w:rsidP="005D54BD">
            <w:pPr>
              <w:ind w:left="724" w:right="60"/>
              <w:jc w:val="both"/>
              <w:rPr>
                <w:rFonts w:ascii="Times New Roman" w:hAnsi="Times New Roman" w:cs="Times New Roman"/>
                <w:sz w:val="24"/>
                <w:szCs w:val="24"/>
              </w:rPr>
            </w:pPr>
          </w:p>
        </w:tc>
      </w:tr>
      <w:tr w:rsidR="00525997" w:rsidRPr="005E51C3" w14:paraId="0169C879" w14:textId="77777777" w:rsidTr="0082380C">
        <w:tc>
          <w:tcPr>
            <w:tcW w:w="5037" w:type="dxa"/>
            <w:tcBorders>
              <w:top w:val="nil"/>
              <w:left w:val="nil"/>
              <w:bottom w:val="nil"/>
              <w:right w:val="nil"/>
            </w:tcBorders>
          </w:tcPr>
          <w:p w14:paraId="54F3C0CF" w14:textId="40BA2CCA" w:rsidR="00525997" w:rsidRDefault="00525997" w:rsidP="0082380C">
            <w:pPr>
              <w:jc w:val="both"/>
              <w:rPr>
                <w:rFonts w:ascii="Times New Roman" w:hAnsi="Times New Roman" w:cs="Times New Roman"/>
                <w:b/>
                <w:sz w:val="24"/>
                <w:szCs w:val="24"/>
                <w:u w:val="single" w:color="000000"/>
              </w:rPr>
            </w:pPr>
            <w:r>
              <w:rPr>
                <w:rFonts w:ascii="Times New Roman" w:hAnsi="Times New Roman" w:cs="Times New Roman"/>
                <w:b/>
                <w:sz w:val="24"/>
                <w:szCs w:val="24"/>
                <w:u w:val="single" w:color="000000"/>
              </w:rPr>
              <w:t xml:space="preserve">RES. NO. </w:t>
            </w:r>
            <w:r w:rsidR="007C6708">
              <w:rPr>
                <w:rFonts w:ascii="Times New Roman" w:hAnsi="Times New Roman" w:cs="Times New Roman"/>
                <w:b/>
                <w:sz w:val="24"/>
                <w:szCs w:val="24"/>
                <w:u w:val="single" w:color="000000"/>
              </w:rPr>
              <w:t>1872</w:t>
            </w:r>
            <w:r>
              <w:rPr>
                <w:rFonts w:ascii="Times New Roman" w:hAnsi="Times New Roman" w:cs="Times New Roman"/>
                <w:b/>
                <w:sz w:val="24"/>
                <w:szCs w:val="24"/>
                <w:u w:val="single" w:color="000000"/>
              </w:rPr>
              <w:t>:</w:t>
            </w:r>
          </w:p>
          <w:p w14:paraId="2638AABB" w14:textId="77777777" w:rsidR="00525997" w:rsidRDefault="00525997" w:rsidP="0082380C">
            <w:pPr>
              <w:jc w:val="both"/>
              <w:rPr>
                <w:rFonts w:ascii="Times New Roman" w:hAnsi="Times New Roman" w:cs="Times New Roman"/>
                <w:b/>
                <w:sz w:val="24"/>
                <w:szCs w:val="24"/>
                <w:u w:val="single" w:color="000000"/>
              </w:rPr>
            </w:pPr>
          </w:p>
          <w:p w14:paraId="66FA8021" w14:textId="77777777" w:rsidR="00525997" w:rsidRDefault="00525997" w:rsidP="0082380C">
            <w:pPr>
              <w:jc w:val="both"/>
              <w:rPr>
                <w:rFonts w:ascii="Times New Roman" w:hAnsi="Times New Roman" w:cs="Times New Roman"/>
                <w:b/>
                <w:sz w:val="24"/>
                <w:szCs w:val="24"/>
                <w:u w:val="single" w:color="000000"/>
              </w:rPr>
            </w:pPr>
          </w:p>
          <w:p w14:paraId="331254AC" w14:textId="77777777" w:rsidR="00525997" w:rsidRPr="005E51C3" w:rsidRDefault="00525997" w:rsidP="0082380C">
            <w:pPr>
              <w:jc w:val="both"/>
              <w:rPr>
                <w:rFonts w:ascii="Times New Roman" w:hAnsi="Times New Roman" w:cs="Times New Roman"/>
                <w:b/>
                <w:sz w:val="24"/>
                <w:szCs w:val="24"/>
                <w:u w:val="single" w:color="000000"/>
              </w:rPr>
            </w:pPr>
            <w:r>
              <w:rPr>
                <w:rFonts w:ascii="Times New Roman" w:hAnsi="Times New Roman" w:cs="Times New Roman"/>
                <w:b/>
                <w:sz w:val="24"/>
                <w:szCs w:val="24"/>
                <w:u w:val="single" w:color="000000"/>
              </w:rPr>
              <w:t>TITLE:</w:t>
            </w:r>
          </w:p>
        </w:tc>
        <w:tc>
          <w:tcPr>
            <w:tcW w:w="4384" w:type="dxa"/>
            <w:tcBorders>
              <w:top w:val="nil"/>
              <w:left w:val="nil"/>
              <w:bottom w:val="nil"/>
              <w:right w:val="nil"/>
            </w:tcBorders>
          </w:tcPr>
          <w:p w14:paraId="6147066D" w14:textId="77777777" w:rsidR="00525997" w:rsidRDefault="00525997" w:rsidP="0082380C">
            <w:pPr>
              <w:ind w:left="724" w:right="60"/>
              <w:jc w:val="both"/>
              <w:rPr>
                <w:rFonts w:ascii="Times New Roman" w:hAnsi="Times New Roman" w:cs="Times New Roman"/>
                <w:sz w:val="24"/>
                <w:szCs w:val="24"/>
              </w:rPr>
            </w:pPr>
            <w:r>
              <w:rPr>
                <w:rFonts w:ascii="Times New Roman" w:hAnsi="Times New Roman" w:cs="Times New Roman"/>
                <w:sz w:val="24"/>
                <w:szCs w:val="24"/>
              </w:rPr>
              <w:t>By Council Member Paul Vallone (by request of the Mayor)</w:t>
            </w:r>
          </w:p>
          <w:p w14:paraId="7CCE696C" w14:textId="77777777" w:rsidR="00525997" w:rsidRDefault="00525997" w:rsidP="0082380C">
            <w:pPr>
              <w:ind w:left="724" w:right="60"/>
              <w:jc w:val="both"/>
              <w:rPr>
                <w:rFonts w:ascii="Times New Roman" w:hAnsi="Times New Roman" w:cs="Times New Roman"/>
                <w:sz w:val="24"/>
                <w:szCs w:val="24"/>
              </w:rPr>
            </w:pPr>
          </w:p>
          <w:p w14:paraId="15AF4EAC" w14:textId="77777777" w:rsidR="00525997" w:rsidRPr="005E51C3" w:rsidRDefault="00525997" w:rsidP="00525997">
            <w:pPr>
              <w:ind w:left="724" w:right="60"/>
              <w:jc w:val="both"/>
              <w:rPr>
                <w:rFonts w:ascii="Times New Roman" w:hAnsi="Times New Roman" w:cs="Times New Roman"/>
                <w:sz w:val="24"/>
                <w:szCs w:val="24"/>
              </w:rPr>
            </w:pPr>
            <w:r>
              <w:rPr>
                <w:rFonts w:ascii="Times New Roman" w:hAnsi="Times New Roman" w:cs="Times New Roman"/>
                <w:sz w:val="24"/>
                <w:szCs w:val="24"/>
              </w:rPr>
              <w:t xml:space="preserve">Resolution declaring December 8 as Sri Guru </w:t>
            </w:r>
            <w:proofErr w:type="spellStart"/>
            <w:r>
              <w:rPr>
                <w:rFonts w:ascii="Times New Roman" w:hAnsi="Times New Roman" w:cs="Times New Roman"/>
                <w:sz w:val="24"/>
                <w:szCs w:val="24"/>
              </w:rPr>
              <w:t>Tegh</w:t>
            </w:r>
            <w:proofErr w:type="spellEnd"/>
            <w:r>
              <w:rPr>
                <w:rFonts w:ascii="Times New Roman" w:hAnsi="Times New Roman" w:cs="Times New Roman"/>
                <w:sz w:val="24"/>
                <w:szCs w:val="24"/>
              </w:rPr>
              <w:t xml:space="preserve"> Bahadur </w:t>
            </w:r>
            <w:proofErr w:type="spellStart"/>
            <w:r>
              <w:rPr>
                <w:rFonts w:ascii="Times New Roman" w:hAnsi="Times New Roman" w:cs="Times New Roman"/>
                <w:sz w:val="24"/>
                <w:szCs w:val="24"/>
              </w:rPr>
              <w:t>Jee</w:t>
            </w:r>
            <w:proofErr w:type="spellEnd"/>
            <w:r>
              <w:rPr>
                <w:rFonts w:ascii="Times New Roman" w:hAnsi="Times New Roman" w:cs="Times New Roman"/>
                <w:sz w:val="24"/>
                <w:szCs w:val="24"/>
              </w:rPr>
              <w:t xml:space="preserve"> Day in the city of New York</w:t>
            </w:r>
          </w:p>
        </w:tc>
      </w:tr>
      <w:tr w:rsidR="00525997" w:rsidRPr="005E51C3" w14:paraId="2DA93298" w14:textId="77777777" w:rsidTr="0082380C">
        <w:tc>
          <w:tcPr>
            <w:tcW w:w="5037" w:type="dxa"/>
            <w:tcBorders>
              <w:top w:val="nil"/>
              <w:left w:val="nil"/>
              <w:bottom w:val="nil"/>
              <w:right w:val="nil"/>
            </w:tcBorders>
          </w:tcPr>
          <w:p w14:paraId="523C6EF9" w14:textId="77777777" w:rsidR="00525997" w:rsidRPr="005E51C3" w:rsidRDefault="00525997" w:rsidP="0082380C">
            <w:pPr>
              <w:jc w:val="both"/>
              <w:rPr>
                <w:rFonts w:ascii="Times New Roman" w:hAnsi="Times New Roman" w:cs="Times New Roman"/>
                <w:b/>
                <w:sz w:val="24"/>
                <w:szCs w:val="24"/>
                <w:u w:val="single" w:color="000000"/>
              </w:rPr>
            </w:pPr>
          </w:p>
        </w:tc>
        <w:tc>
          <w:tcPr>
            <w:tcW w:w="4384" w:type="dxa"/>
            <w:tcBorders>
              <w:top w:val="nil"/>
              <w:left w:val="nil"/>
              <w:bottom w:val="nil"/>
              <w:right w:val="nil"/>
            </w:tcBorders>
          </w:tcPr>
          <w:p w14:paraId="737A15F4" w14:textId="77777777" w:rsidR="00525997" w:rsidRPr="005E51C3" w:rsidRDefault="00525997" w:rsidP="0082380C">
            <w:pPr>
              <w:ind w:left="724" w:right="60"/>
              <w:jc w:val="both"/>
              <w:rPr>
                <w:rFonts w:ascii="Times New Roman" w:hAnsi="Times New Roman" w:cs="Times New Roman"/>
                <w:sz w:val="24"/>
                <w:szCs w:val="24"/>
              </w:rPr>
            </w:pPr>
          </w:p>
        </w:tc>
      </w:tr>
      <w:tr w:rsidR="00525997" w:rsidRPr="005E51C3" w14:paraId="2DB580BD" w14:textId="77777777" w:rsidTr="0082380C">
        <w:tc>
          <w:tcPr>
            <w:tcW w:w="5037" w:type="dxa"/>
            <w:tcBorders>
              <w:top w:val="nil"/>
              <w:left w:val="nil"/>
              <w:bottom w:val="nil"/>
              <w:right w:val="nil"/>
            </w:tcBorders>
          </w:tcPr>
          <w:p w14:paraId="4F06BBEC" w14:textId="77777777" w:rsidR="00525997" w:rsidRPr="005E51C3" w:rsidRDefault="00525997" w:rsidP="0082380C">
            <w:pPr>
              <w:jc w:val="both"/>
              <w:rPr>
                <w:rFonts w:ascii="Times New Roman" w:hAnsi="Times New Roman" w:cs="Times New Roman"/>
                <w:b/>
                <w:bCs/>
                <w:sz w:val="24"/>
                <w:szCs w:val="24"/>
                <w:u w:val="single" w:color="000000"/>
              </w:rPr>
            </w:pPr>
          </w:p>
        </w:tc>
        <w:tc>
          <w:tcPr>
            <w:tcW w:w="4384" w:type="dxa"/>
            <w:tcBorders>
              <w:top w:val="nil"/>
              <w:left w:val="nil"/>
              <w:bottom w:val="nil"/>
              <w:right w:val="nil"/>
            </w:tcBorders>
          </w:tcPr>
          <w:p w14:paraId="50642A3F" w14:textId="77777777" w:rsidR="00525997" w:rsidRPr="005E51C3" w:rsidRDefault="00525997" w:rsidP="0082380C">
            <w:pPr>
              <w:ind w:left="724" w:right="60"/>
              <w:jc w:val="both"/>
              <w:rPr>
                <w:rFonts w:ascii="Times New Roman" w:hAnsi="Times New Roman" w:cs="Times New Roman"/>
                <w:sz w:val="24"/>
                <w:szCs w:val="24"/>
              </w:rPr>
            </w:pPr>
          </w:p>
        </w:tc>
      </w:tr>
      <w:tr w:rsidR="00525997" w:rsidRPr="005E51C3" w14:paraId="36462ACB" w14:textId="77777777" w:rsidTr="0082380C">
        <w:tc>
          <w:tcPr>
            <w:tcW w:w="5037" w:type="dxa"/>
            <w:tcBorders>
              <w:top w:val="nil"/>
              <w:left w:val="nil"/>
              <w:bottom w:val="nil"/>
              <w:right w:val="nil"/>
            </w:tcBorders>
          </w:tcPr>
          <w:p w14:paraId="2718A1F0" w14:textId="77777777" w:rsidR="00525997" w:rsidRPr="005E51C3" w:rsidRDefault="00525997" w:rsidP="0082380C">
            <w:pPr>
              <w:jc w:val="both"/>
              <w:rPr>
                <w:rFonts w:ascii="Times New Roman" w:hAnsi="Times New Roman" w:cs="Times New Roman"/>
                <w:b/>
                <w:sz w:val="24"/>
                <w:szCs w:val="24"/>
                <w:u w:val="single" w:color="000000"/>
              </w:rPr>
            </w:pPr>
          </w:p>
        </w:tc>
        <w:tc>
          <w:tcPr>
            <w:tcW w:w="4384" w:type="dxa"/>
            <w:tcBorders>
              <w:top w:val="nil"/>
              <w:left w:val="nil"/>
              <w:bottom w:val="nil"/>
              <w:right w:val="nil"/>
            </w:tcBorders>
          </w:tcPr>
          <w:p w14:paraId="77092E67" w14:textId="77777777" w:rsidR="00525997" w:rsidRPr="005E51C3" w:rsidRDefault="00525997" w:rsidP="0082380C">
            <w:pPr>
              <w:ind w:left="724" w:right="60"/>
              <w:jc w:val="both"/>
              <w:rPr>
                <w:rFonts w:ascii="Times New Roman" w:hAnsi="Times New Roman" w:cs="Times New Roman"/>
                <w:sz w:val="24"/>
                <w:szCs w:val="24"/>
              </w:rPr>
            </w:pPr>
          </w:p>
        </w:tc>
      </w:tr>
      <w:tr w:rsidR="00525997" w:rsidRPr="005E51C3" w14:paraId="0C8ECDB3" w14:textId="77777777" w:rsidTr="0082380C">
        <w:tc>
          <w:tcPr>
            <w:tcW w:w="5037" w:type="dxa"/>
            <w:tcBorders>
              <w:top w:val="nil"/>
              <w:left w:val="nil"/>
              <w:bottom w:val="nil"/>
              <w:right w:val="nil"/>
            </w:tcBorders>
          </w:tcPr>
          <w:p w14:paraId="3CE46D83" w14:textId="77777777" w:rsidR="00525997" w:rsidRPr="005E51C3" w:rsidRDefault="00525997" w:rsidP="0082380C">
            <w:pPr>
              <w:jc w:val="both"/>
              <w:rPr>
                <w:rFonts w:ascii="Times New Roman" w:hAnsi="Times New Roman" w:cs="Times New Roman"/>
                <w:b/>
                <w:sz w:val="24"/>
                <w:szCs w:val="24"/>
                <w:u w:val="single" w:color="000000"/>
              </w:rPr>
            </w:pPr>
          </w:p>
        </w:tc>
        <w:tc>
          <w:tcPr>
            <w:tcW w:w="4384" w:type="dxa"/>
            <w:tcBorders>
              <w:top w:val="nil"/>
              <w:left w:val="nil"/>
              <w:bottom w:val="nil"/>
              <w:right w:val="nil"/>
            </w:tcBorders>
          </w:tcPr>
          <w:p w14:paraId="224A042C" w14:textId="77777777" w:rsidR="00525997" w:rsidRPr="005E51C3" w:rsidRDefault="00525997" w:rsidP="0082380C">
            <w:pPr>
              <w:ind w:left="724" w:right="60"/>
              <w:jc w:val="both"/>
              <w:rPr>
                <w:rFonts w:ascii="Times New Roman" w:hAnsi="Times New Roman" w:cs="Times New Roman"/>
                <w:sz w:val="24"/>
                <w:szCs w:val="24"/>
              </w:rPr>
            </w:pPr>
          </w:p>
        </w:tc>
      </w:tr>
      <w:tr w:rsidR="00525997" w:rsidRPr="005E51C3" w14:paraId="6370AF6E" w14:textId="77777777" w:rsidTr="0082380C">
        <w:tc>
          <w:tcPr>
            <w:tcW w:w="5037" w:type="dxa"/>
            <w:tcBorders>
              <w:top w:val="nil"/>
              <w:left w:val="nil"/>
              <w:bottom w:val="nil"/>
              <w:right w:val="nil"/>
            </w:tcBorders>
          </w:tcPr>
          <w:p w14:paraId="5D760AF7" w14:textId="77777777" w:rsidR="00525997" w:rsidRPr="005E51C3" w:rsidRDefault="00525997" w:rsidP="0082380C">
            <w:pPr>
              <w:jc w:val="both"/>
              <w:rPr>
                <w:rFonts w:ascii="Times New Roman" w:hAnsi="Times New Roman" w:cs="Times New Roman"/>
                <w:b/>
                <w:sz w:val="24"/>
                <w:szCs w:val="24"/>
                <w:u w:val="single" w:color="000000"/>
              </w:rPr>
            </w:pPr>
          </w:p>
        </w:tc>
        <w:tc>
          <w:tcPr>
            <w:tcW w:w="4384" w:type="dxa"/>
            <w:tcBorders>
              <w:top w:val="nil"/>
              <w:left w:val="nil"/>
              <w:bottom w:val="nil"/>
              <w:right w:val="nil"/>
            </w:tcBorders>
          </w:tcPr>
          <w:p w14:paraId="148F95C0" w14:textId="77777777" w:rsidR="00525997" w:rsidRPr="005E51C3" w:rsidRDefault="00525997" w:rsidP="0082380C">
            <w:pPr>
              <w:ind w:left="724" w:right="60"/>
              <w:jc w:val="both"/>
              <w:rPr>
                <w:rFonts w:ascii="Times New Roman" w:hAnsi="Times New Roman" w:cs="Times New Roman"/>
                <w:sz w:val="24"/>
                <w:szCs w:val="24"/>
              </w:rPr>
            </w:pPr>
          </w:p>
        </w:tc>
      </w:tr>
    </w:tbl>
    <w:p w14:paraId="2C19F6F8" w14:textId="77777777" w:rsidR="004B4515" w:rsidRDefault="004B4515">
      <w:r>
        <w:br w:type="page"/>
      </w:r>
    </w:p>
    <w:p w14:paraId="3CBB7F56" w14:textId="77777777" w:rsidR="00525997" w:rsidRPr="005E51C3" w:rsidRDefault="00525997" w:rsidP="00525997">
      <w:pPr>
        <w:pStyle w:val="ListParagraph"/>
        <w:widowControl w:val="0"/>
        <w:numPr>
          <w:ilvl w:val="0"/>
          <w:numId w:val="1"/>
        </w:numPr>
        <w:suppressLineNumbers/>
        <w:autoSpaceDE w:val="0"/>
        <w:autoSpaceDN w:val="0"/>
        <w:adjustRightInd w:val="0"/>
        <w:spacing w:line="480" w:lineRule="auto"/>
        <w:ind w:left="720"/>
        <w:jc w:val="both"/>
        <w:rPr>
          <w:b/>
          <w:bCs/>
          <w:smallCaps/>
          <w:u w:val="single"/>
        </w:rPr>
      </w:pPr>
      <w:r w:rsidRPr="005E51C3">
        <w:rPr>
          <w:b/>
          <w:bCs/>
          <w:smallCaps/>
          <w:u w:val="single"/>
        </w:rPr>
        <w:t>INTRODUCTION</w:t>
      </w:r>
    </w:p>
    <w:p w14:paraId="0010CE54" w14:textId="037CC688" w:rsidR="00525997" w:rsidRDefault="00525997" w:rsidP="00525997">
      <w:pPr>
        <w:pStyle w:val="Revision"/>
        <w:spacing w:line="480" w:lineRule="auto"/>
        <w:ind w:firstLine="720"/>
        <w:jc w:val="both"/>
      </w:pPr>
      <w:proofErr w:type="gramStart"/>
      <w:r>
        <w:t>On December 14</w:t>
      </w:r>
      <w:r w:rsidRPr="005E51C3">
        <w:t xml:space="preserve">, 2021, </w:t>
      </w:r>
      <w:r>
        <w:t>the Committee on Civil and Human Rights, chaired by</w:t>
      </w:r>
      <w:r w:rsidR="00E51E4E">
        <w:t xml:space="preserve"> Council Member Eugene, held a vote</w:t>
      </w:r>
      <w:r>
        <w:t xml:space="preserve"> on: </w:t>
      </w:r>
      <w:r w:rsidRPr="005E51C3">
        <w:t>Proposed Int</w:t>
      </w:r>
      <w:r>
        <w:t>roduction</w:t>
      </w:r>
      <w:r w:rsidRPr="005E51C3">
        <w:t xml:space="preserve"> N</w:t>
      </w:r>
      <w:r>
        <w:t>umber</w:t>
      </w:r>
      <w:r w:rsidRPr="005E51C3">
        <w:t xml:space="preserve"> 1208-B</w:t>
      </w:r>
      <w:r>
        <w:t xml:space="preserve"> (Int. 1208-B)</w:t>
      </w:r>
      <w:r w:rsidRPr="005E51C3">
        <w:t>, in relation to prohibiting employers from posting job listings without minimum and maximum salary information</w:t>
      </w:r>
      <w:r w:rsidR="004B4515">
        <w:t xml:space="preserve">; </w:t>
      </w:r>
      <w:r w:rsidR="004B4515" w:rsidRPr="005E51C3">
        <w:t>Proposed Int</w:t>
      </w:r>
      <w:r w:rsidR="004B4515">
        <w:t>roduction Number</w:t>
      </w:r>
      <w:r w:rsidR="004B4515" w:rsidRPr="005E51C3">
        <w:t xml:space="preserve"> 2020-A</w:t>
      </w:r>
      <w:r w:rsidR="004B4515">
        <w:t xml:space="preserve"> (Int. 2020-A)</w:t>
      </w:r>
      <w:r w:rsidR="004B4515" w:rsidRPr="005E51C3">
        <w:t>, in relation to open captioning at movie theaters</w:t>
      </w:r>
      <w:r w:rsidR="004B4515">
        <w:t>;</w:t>
      </w:r>
      <w:r>
        <w:t xml:space="preserve"> and Resolution Number </w:t>
      </w:r>
      <w:r w:rsidR="005E3498">
        <w:t>1872</w:t>
      </w:r>
      <w:r>
        <w:t>,</w:t>
      </w:r>
      <w:r w:rsidRPr="00CE2531">
        <w:t xml:space="preserve"> </w:t>
      </w:r>
      <w:r>
        <w:t>declaring December 8</w:t>
      </w:r>
      <w:r w:rsidRPr="00D7029F">
        <w:t xml:space="preserve"> as Sri Guru </w:t>
      </w:r>
      <w:proofErr w:type="spellStart"/>
      <w:r w:rsidRPr="00D7029F">
        <w:t>Tegh</w:t>
      </w:r>
      <w:proofErr w:type="spellEnd"/>
      <w:r w:rsidRPr="00D7029F">
        <w:t xml:space="preserve"> Bahadur </w:t>
      </w:r>
      <w:proofErr w:type="spellStart"/>
      <w:r w:rsidRPr="00D7029F">
        <w:t>Jee</w:t>
      </w:r>
      <w:proofErr w:type="spellEnd"/>
      <w:r w:rsidRPr="00D7029F">
        <w:t xml:space="preserve"> Day in the city of New York</w:t>
      </w:r>
      <w:r>
        <w:t>.</w:t>
      </w:r>
      <w:proofErr w:type="gramEnd"/>
      <w:r>
        <w:t xml:space="preserve">  </w:t>
      </w:r>
    </w:p>
    <w:p w14:paraId="1FC815F4" w14:textId="4CA67B48" w:rsidR="00525997" w:rsidRPr="005E51C3" w:rsidRDefault="00525997" w:rsidP="00525997">
      <w:pPr>
        <w:pStyle w:val="Revision"/>
        <w:spacing w:line="480" w:lineRule="auto"/>
        <w:ind w:firstLine="720"/>
        <w:jc w:val="both"/>
      </w:pPr>
      <w:r>
        <w:t>On December 2, 2021, t</w:t>
      </w:r>
      <w:r w:rsidRPr="005E51C3">
        <w:t xml:space="preserve">he Committee held </w:t>
      </w:r>
      <w:r>
        <w:t>its first</w:t>
      </w:r>
      <w:r w:rsidRPr="005E51C3">
        <w:t xml:space="preserve"> hearing on </w:t>
      </w:r>
      <w:r>
        <w:t>Int. No. 1208</w:t>
      </w:r>
      <w:r w:rsidR="004B4515">
        <w:t xml:space="preserve"> and Int. No. 2020</w:t>
      </w:r>
      <w:r>
        <w:t xml:space="preserve">. </w:t>
      </w:r>
      <w:r w:rsidRPr="005E51C3">
        <w:t xml:space="preserve">Those invited to testify included representatives from the New York City Commission on Human Rights (CCHR), advocacy and community organizations, and members of the public. This testimony </w:t>
      </w:r>
      <w:proofErr w:type="gramStart"/>
      <w:r w:rsidRPr="005E51C3">
        <w:t>was used</w:t>
      </w:r>
      <w:proofErr w:type="gramEnd"/>
      <w:r w:rsidRPr="005E51C3">
        <w:t xml:space="preserve"> to advise amendments to the bill</w:t>
      </w:r>
      <w:r w:rsidR="00E51E4E">
        <w:t xml:space="preserve">s. </w:t>
      </w:r>
      <w:r w:rsidR="000009F3">
        <w:t xml:space="preserve">On December 14, 2021, </w:t>
      </w:r>
      <w:r w:rsidR="00E51E4E">
        <w:t xml:space="preserve">Proposed Introduction Number 1208-B passed with </w:t>
      </w:r>
      <w:proofErr w:type="gramStart"/>
      <w:r w:rsidR="00E51E4E">
        <w:t>4</w:t>
      </w:r>
      <w:proofErr w:type="gramEnd"/>
      <w:r w:rsidR="00E51E4E">
        <w:t xml:space="preserve"> votes in the affirmative, 0 votes in the negative, and no abstentions. Proposed Introduction Number 2020-A passed with </w:t>
      </w:r>
      <w:proofErr w:type="gramStart"/>
      <w:r w:rsidR="00E51E4E">
        <w:t>3</w:t>
      </w:r>
      <w:proofErr w:type="gramEnd"/>
      <w:r w:rsidR="00E51E4E">
        <w:t xml:space="preserve"> votes in the affirmative, 0 votes in the negative, and 1 abstention. Resolution Number </w:t>
      </w:r>
      <w:r w:rsidR="005E3498">
        <w:t>1872</w:t>
      </w:r>
      <w:r w:rsidR="00E51E4E">
        <w:t xml:space="preserve"> passed with </w:t>
      </w:r>
      <w:proofErr w:type="gramStart"/>
      <w:r w:rsidR="00E51E4E">
        <w:t>4</w:t>
      </w:r>
      <w:proofErr w:type="gramEnd"/>
      <w:r w:rsidR="00E51E4E">
        <w:t xml:space="preserve"> votes in the affirmative, 0 votes in the negative, and 0 abstentions. </w:t>
      </w:r>
    </w:p>
    <w:p w14:paraId="59FEF646" w14:textId="77777777" w:rsidR="00525997" w:rsidRPr="005E51C3" w:rsidRDefault="00525997" w:rsidP="00525997">
      <w:pPr>
        <w:pStyle w:val="ListParagraph"/>
        <w:widowControl w:val="0"/>
        <w:numPr>
          <w:ilvl w:val="0"/>
          <w:numId w:val="1"/>
        </w:numPr>
        <w:suppressLineNumbers/>
        <w:autoSpaceDE w:val="0"/>
        <w:autoSpaceDN w:val="0"/>
        <w:adjustRightInd w:val="0"/>
        <w:spacing w:line="480" w:lineRule="auto"/>
        <w:ind w:left="720"/>
        <w:jc w:val="both"/>
        <w:rPr>
          <w:b/>
          <w:bCs/>
          <w:smallCaps/>
          <w:u w:val="single"/>
        </w:rPr>
      </w:pPr>
      <w:r w:rsidRPr="005E51C3">
        <w:rPr>
          <w:b/>
          <w:bCs/>
          <w:smallCaps/>
          <w:u w:val="single"/>
        </w:rPr>
        <w:t>BACKGROUND</w:t>
      </w:r>
    </w:p>
    <w:p w14:paraId="253AD198" w14:textId="0D8271CD" w:rsidR="00525997" w:rsidRPr="005E51C3" w:rsidRDefault="00525997" w:rsidP="004B4515">
      <w:pPr>
        <w:pStyle w:val="ListParagraph"/>
        <w:numPr>
          <w:ilvl w:val="1"/>
          <w:numId w:val="1"/>
        </w:numPr>
        <w:spacing w:line="480" w:lineRule="auto"/>
        <w:jc w:val="both"/>
        <w:rPr>
          <w:i/>
          <w:u w:val="single"/>
        </w:rPr>
      </w:pPr>
      <w:r w:rsidRPr="005E51C3">
        <w:rPr>
          <w:i/>
          <w:u w:val="single"/>
        </w:rPr>
        <w:t>The Wage Gap in the United States</w:t>
      </w:r>
    </w:p>
    <w:p w14:paraId="5C8778DA" w14:textId="77777777" w:rsidR="00525997" w:rsidRPr="005E51C3" w:rsidRDefault="00525997" w:rsidP="00525997">
      <w:pPr>
        <w:spacing w:after="0" w:line="480" w:lineRule="auto"/>
        <w:ind w:firstLine="720"/>
        <w:jc w:val="both"/>
        <w:rPr>
          <w:rFonts w:ascii="Times New Roman" w:eastAsia="Calibri" w:hAnsi="Times New Roman" w:cs="Times New Roman"/>
          <w:sz w:val="24"/>
          <w:szCs w:val="24"/>
        </w:rPr>
      </w:pPr>
      <w:r w:rsidRPr="005E51C3">
        <w:rPr>
          <w:rFonts w:ascii="Times New Roman" w:eastAsia="Calibri" w:hAnsi="Times New Roman" w:cs="Times New Roman"/>
          <w:sz w:val="24"/>
          <w:szCs w:val="24"/>
        </w:rPr>
        <w:t>The wage gap represents the discrepancy in wages between men and women,</w:t>
      </w:r>
      <w:r w:rsidRPr="005E51C3">
        <w:rPr>
          <w:rFonts w:ascii="Times New Roman" w:eastAsia="Calibri" w:hAnsi="Times New Roman" w:cs="Times New Roman"/>
          <w:sz w:val="24"/>
          <w:szCs w:val="24"/>
          <w:vertAlign w:val="superscript"/>
        </w:rPr>
        <w:footnoteReference w:id="1"/>
      </w:r>
      <w:r w:rsidRPr="005E51C3">
        <w:rPr>
          <w:rFonts w:ascii="Times New Roman" w:eastAsia="Calibri" w:hAnsi="Times New Roman" w:cs="Times New Roman"/>
          <w:sz w:val="24"/>
          <w:szCs w:val="24"/>
        </w:rPr>
        <w:t xml:space="preserve"> which is the average difference between the pay, or wages, for men and women in the workforce.</w:t>
      </w:r>
      <w:r w:rsidRPr="005E51C3">
        <w:rPr>
          <w:rFonts w:ascii="Times New Roman" w:eastAsia="Calibri" w:hAnsi="Times New Roman" w:cs="Times New Roman"/>
          <w:sz w:val="24"/>
          <w:szCs w:val="24"/>
          <w:vertAlign w:val="superscript"/>
        </w:rPr>
        <w:footnoteReference w:id="2"/>
      </w:r>
      <w:r w:rsidRPr="005E51C3">
        <w:rPr>
          <w:rFonts w:ascii="Times New Roman" w:eastAsia="Calibri" w:hAnsi="Times New Roman" w:cs="Times New Roman"/>
          <w:sz w:val="24"/>
          <w:szCs w:val="24"/>
        </w:rPr>
        <w:t xml:space="preserve"> The median annual earnings of full-time, year-round workers is the most common measure for calculating the gender wage gap.</w:t>
      </w:r>
      <w:r w:rsidRPr="005E51C3">
        <w:rPr>
          <w:rFonts w:ascii="Times New Roman" w:eastAsia="Calibri" w:hAnsi="Times New Roman" w:cs="Times New Roman"/>
          <w:sz w:val="24"/>
          <w:szCs w:val="24"/>
          <w:vertAlign w:val="superscript"/>
        </w:rPr>
        <w:footnoteReference w:id="3"/>
      </w:r>
      <w:r w:rsidRPr="005E51C3">
        <w:rPr>
          <w:rFonts w:ascii="Times New Roman" w:eastAsia="Calibri" w:hAnsi="Times New Roman" w:cs="Times New Roman"/>
          <w:sz w:val="24"/>
          <w:szCs w:val="24"/>
        </w:rPr>
        <w:t xml:space="preserve"> Additionally, intersectional identities, including race, affect the wage gap.</w:t>
      </w:r>
      <w:r w:rsidRPr="005E51C3">
        <w:rPr>
          <w:rStyle w:val="FootnoteReference"/>
          <w:rFonts w:ascii="Times New Roman" w:eastAsia="Calibri" w:hAnsi="Times New Roman" w:cs="Times New Roman"/>
          <w:sz w:val="24"/>
          <w:szCs w:val="24"/>
        </w:rPr>
        <w:footnoteReference w:id="4"/>
      </w:r>
      <w:r w:rsidRPr="005E51C3">
        <w:rPr>
          <w:rFonts w:ascii="Times New Roman" w:eastAsia="Calibri" w:hAnsi="Times New Roman" w:cs="Times New Roman"/>
          <w:sz w:val="24"/>
          <w:szCs w:val="24"/>
        </w:rPr>
        <w:t xml:space="preserve"> The Pew Research Center (“Pew”) found that, in 2015, a</w:t>
      </w:r>
      <w:r w:rsidRPr="005E51C3">
        <w:rPr>
          <w:rFonts w:ascii="Times New Roman" w:hAnsi="Times New Roman" w:cs="Times New Roman"/>
          <w:sz w:val="24"/>
          <w:szCs w:val="24"/>
          <w:shd w:val="clear" w:color="auto" w:fill="FFFFFF"/>
        </w:rPr>
        <w:t>mong both full- and part-time workers in the United States (U.S.), Black people earned just 75 percent as much as whites in median hourly earnings and women earned 83 percent as much as men.</w:t>
      </w:r>
      <w:r w:rsidRPr="005E51C3">
        <w:rPr>
          <w:rStyle w:val="FootnoteReference"/>
          <w:rFonts w:ascii="Times New Roman" w:hAnsi="Times New Roman" w:cs="Times New Roman"/>
          <w:sz w:val="24"/>
          <w:szCs w:val="24"/>
          <w:shd w:val="clear" w:color="auto" w:fill="FFFFFF"/>
        </w:rPr>
        <w:footnoteReference w:id="5"/>
      </w:r>
      <w:r w:rsidRPr="005E51C3">
        <w:rPr>
          <w:rFonts w:ascii="Times New Roman" w:hAnsi="Times New Roman" w:cs="Times New Roman"/>
          <w:sz w:val="24"/>
          <w:szCs w:val="24"/>
          <w:shd w:val="clear" w:color="auto" w:fill="FFFFFF"/>
        </w:rPr>
        <w:t xml:space="preserve"> </w:t>
      </w:r>
      <w:r w:rsidRPr="005E51C3">
        <w:rPr>
          <w:rFonts w:ascii="Times New Roman" w:eastAsia="Calibri" w:hAnsi="Times New Roman" w:cs="Times New Roman"/>
          <w:sz w:val="24"/>
          <w:szCs w:val="24"/>
        </w:rPr>
        <w:t>According to the Institute for Women’s Policy Research, the gender wage gap in weekly earnings for full-time workers in the U.S. increased between 2017 and 2018.</w:t>
      </w:r>
      <w:r w:rsidRPr="005E51C3">
        <w:rPr>
          <w:rFonts w:ascii="Times New Roman" w:eastAsia="Calibri" w:hAnsi="Times New Roman" w:cs="Times New Roman"/>
          <w:sz w:val="24"/>
          <w:szCs w:val="24"/>
          <w:vertAlign w:val="superscript"/>
        </w:rPr>
        <w:footnoteReference w:id="6"/>
      </w:r>
      <w:r w:rsidRPr="005E51C3">
        <w:rPr>
          <w:rFonts w:ascii="Times New Roman" w:eastAsia="Calibri" w:hAnsi="Times New Roman" w:cs="Times New Roman"/>
          <w:sz w:val="24"/>
          <w:szCs w:val="24"/>
        </w:rPr>
        <w:t xml:space="preserve"> </w:t>
      </w:r>
      <w:r w:rsidRPr="005E51C3">
        <w:rPr>
          <w:rFonts w:ascii="Times New Roman" w:hAnsi="Times New Roman" w:cs="Times New Roman"/>
          <w:sz w:val="24"/>
          <w:szCs w:val="24"/>
          <w:shd w:val="clear" w:color="auto" w:fill="FFFFFF"/>
        </w:rPr>
        <w:t>Pew’s research shows that this data has changed very little over the years as the gender wage gap held steady in 2020, with women earning 84% of what men earned.</w:t>
      </w:r>
      <w:r w:rsidRPr="005E51C3">
        <w:rPr>
          <w:rStyle w:val="FootnoteReference"/>
          <w:rFonts w:ascii="Times New Roman" w:hAnsi="Times New Roman" w:cs="Times New Roman"/>
          <w:sz w:val="24"/>
          <w:szCs w:val="24"/>
          <w:shd w:val="clear" w:color="auto" w:fill="FFFFFF"/>
        </w:rPr>
        <w:footnoteReference w:id="7"/>
      </w:r>
    </w:p>
    <w:p w14:paraId="54342BB8" w14:textId="77777777" w:rsidR="00525997" w:rsidRPr="005E51C3" w:rsidRDefault="00525997" w:rsidP="00525997">
      <w:pPr>
        <w:spacing w:after="0" w:line="480" w:lineRule="auto"/>
        <w:ind w:firstLine="720"/>
        <w:jc w:val="both"/>
        <w:rPr>
          <w:rFonts w:ascii="Times New Roman" w:eastAsia="Calibri" w:hAnsi="Times New Roman" w:cs="Times New Roman"/>
          <w:sz w:val="24"/>
          <w:szCs w:val="24"/>
        </w:rPr>
      </w:pPr>
      <w:r w:rsidRPr="005E51C3">
        <w:rPr>
          <w:rFonts w:ascii="Times New Roman" w:eastAsia="Calibri" w:hAnsi="Times New Roman" w:cs="Times New Roman"/>
          <w:sz w:val="24"/>
          <w:szCs w:val="24"/>
        </w:rPr>
        <w:t xml:space="preserve">Despite efforts to narrow the gender pay gap since the 1960s, a woman working full-time in the </w:t>
      </w:r>
      <w:r w:rsidRPr="005E51C3">
        <w:rPr>
          <w:rFonts w:ascii="Times New Roman" w:hAnsi="Times New Roman" w:cs="Times New Roman"/>
          <w:sz w:val="24"/>
          <w:szCs w:val="24"/>
        </w:rPr>
        <w:t xml:space="preserve">U.S. </w:t>
      </w:r>
      <w:r w:rsidRPr="005E51C3">
        <w:rPr>
          <w:rFonts w:ascii="Times New Roman" w:eastAsia="Calibri" w:hAnsi="Times New Roman" w:cs="Times New Roman"/>
          <w:sz w:val="24"/>
          <w:szCs w:val="24"/>
        </w:rPr>
        <w:t>still earns only a percentage of what a typical man earns in a year. Although the pay gap is narrower in New York State, at 88 percent, it results in a difference in the median annual income between women and men working full-time.</w:t>
      </w:r>
      <w:r w:rsidRPr="005E51C3">
        <w:rPr>
          <w:rStyle w:val="FootnoteReference"/>
          <w:rFonts w:ascii="Times New Roman" w:eastAsia="Calibri" w:hAnsi="Times New Roman" w:cs="Times New Roman"/>
          <w:sz w:val="24"/>
          <w:szCs w:val="24"/>
        </w:rPr>
        <w:footnoteReference w:id="8"/>
      </w:r>
      <w:r w:rsidRPr="005E51C3">
        <w:rPr>
          <w:rFonts w:ascii="Times New Roman" w:eastAsia="Calibri" w:hAnsi="Times New Roman" w:cs="Times New Roman"/>
          <w:sz w:val="24"/>
          <w:szCs w:val="24"/>
        </w:rPr>
        <w:t xml:space="preserve"> Women in New York earn approximately $10,157 less </w:t>
      </w:r>
      <w:proofErr w:type="gramStart"/>
      <w:r w:rsidRPr="005E51C3">
        <w:rPr>
          <w:rFonts w:ascii="Times New Roman" w:eastAsia="Calibri" w:hAnsi="Times New Roman" w:cs="Times New Roman"/>
          <w:sz w:val="24"/>
          <w:szCs w:val="24"/>
        </w:rPr>
        <w:t>than men</w:t>
      </w:r>
      <w:proofErr w:type="gramEnd"/>
      <w:r w:rsidRPr="005E51C3">
        <w:rPr>
          <w:rFonts w:ascii="Times New Roman" w:eastAsia="Calibri" w:hAnsi="Times New Roman" w:cs="Times New Roman"/>
          <w:sz w:val="24"/>
          <w:szCs w:val="24"/>
        </w:rPr>
        <w:t xml:space="preserve"> each year.</w:t>
      </w:r>
      <w:r w:rsidRPr="005E51C3">
        <w:rPr>
          <w:rStyle w:val="FootnoteReference"/>
          <w:rFonts w:ascii="Times New Roman" w:eastAsia="Calibri" w:hAnsi="Times New Roman" w:cs="Times New Roman"/>
          <w:sz w:val="24"/>
          <w:szCs w:val="24"/>
        </w:rPr>
        <w:footnoteReference w:id="9"/>
      </w:r>
      <w:r w:rsidRPr="005E51C3">
        <w:rPr>
          <w:rFonts w:ascii="Times New Roman" w:eastAsia="Calibri" w:hAnsi="Times New Roman" w:cs="Times New Roman"/>
          <w:sz w:val="24"/>
          <w:szCs w:val="24"/>
        </w:rPr>
        <w:t xml:space="preserve"> </w:t>
      </w:r>
      <w:r w:rsidRPr="005E51C3" w:rsidDel="0046686E">
        <w:rPr>
          <w:rFonts w:ascii="Times New Roman" w:eastAsia="Calibri" w:hAnsi="Times New Roman" w:cs="Times New Roman"/>
          <w:sz w:val="24"/>
          <w:szCs w:val="24"/>
        </w:rPr>
        <w:t xml:space="preserve"> </w:t>
      </w:r>
    </w:p>
    <w:p w14:paraId="707E1A97" w14:textId="77777777" w:rsidR="00525997" w:rsidRPr="005E51C3" w:rsidRDefault="00525997" w:rsidP="00525997">
      <w:pPr>
        <w:pStyle w:val="ListParagraph"/>
        <w:numPr>
          <w:ilvl w:val="2"/>
          <w:numId w:val="1"/>
        </w:numPr>
        <w:spacing w:line="480" w:lineRule="auto"/>
        <w:jc w:val="both"/>
        <w:rPr>
          <w:rFonts w:eastAsia="Calibri"/>
          <w:i/>
        </w:rPr>
      </w:pPr>
      <w:r w:rsidRPr="005E51C3">
        <w:rPr>
          <w:rFonts w:eastAsia="Calibri"/>
          <w:i/>
        </w:rPr>
        <w:t>Factors Affecting the Gender Wage Gap</w:t>
      </w:r>
    </w:p>
    <w:p w14:paraId="30CF1083" w14:textId="77777777" w:rsidR="00525997" w:rsidRPr="005E51C3" w:rsidRDefault="00525997" w:rsidP="00525997">
      <w:pPr>
        <w:spacing w:after="0" w:line="480" w:lineRule="auto"/>
        <w:jc w:val="both"/>
        <w:rPr>
          <w:rFonts w:ascii="Times New Roman" w:eastAsia="Calibri" w:hAnsi="Times New Roman" w:cs="Times New Roman"/>
          <w:sz w:val="24"/>
          <w:szCs w:val="24"/>
        </w:rPr>
      </w:pPr>
      <w:r w:rsidRPr="005E51C3">
        <w:rPr>
          <w:rFonts w:ascii="Times New Roman" w:eastAsia="Calibri" w:hAnsi="Times New Roman" w:cs="Times New Roman"/>
          <w:sz w:val="24"/>
          <w:szCs w:val="24"/>
        </w:rPr>
        <w:tab/>
        <w:t>Some of the factors driving the gender wage gap include: labor force participation; occupational title differences (for similar work); education; labor force experience and hours worked; gender differences in formal job training and retention; the impact of gender on the division of labor and on family caregiving; occupations and industries; and labor market discrimination.</w:t>
      </w:r>
      <w:r w:rsidRPr="005E51C3">
        <w:rPr>
          <w:rFonts w:ascii="Times New Roman" w:eastAsia="Calibri" w:hAnsi="Times New Roman" w:cs="Times New Roman"/>
          <w:sz w:val="24"/>
          <w:szCs w:val="24"/>
          <w:vertAlign w:val="superscript"/>
        </w:rPr>
        <w:footnoteReference w:id="10"/>
      </w:r>
      <w:r w:rsidRPr="005E51C3">
        <w:rPr>
          <w:rFonts w:ascii="Times New Roman" w:eastAsia="Calibri" w:hAnsi="Times New Roman" w:cs="Times New Roman"/>
          <w:sz w:val="24"/>
          <w:szCs w:val="24"/>
        </w:rPr>
        <w:t xml:space="preserve"> In addition to these factors, structural barriers to women’s progress and enduring social attitudes about a “woman’s place” contribute heavily to lower pay for women.</w:t>
      </w:r>
      <w:r w:rsidRPr="005E51C3">
        <w:rPr>
          <w:rFonts w:ascii="Times New Roman" w:eastAsia="Calibri" w:hAnsi="Times New Roman" w:cs="Times New Roman"/>
          <w:sz w:val="24"/>
          <w:szCs w:val="24"/>
          <w:vertAlign w:val="superscript"/>
        </w:rPr>
        <w:footnoteReference w:id="11"/>
      </w:r>
    </w:p>
    <w:p w14:paraId="12B93C99" w14:textId="77777777" w:rsidR="00525997" w:rsidRPr="005E51C3" w:rsidRDefault="00525997" w:rsidP="00525997">
      <w:pPr>
        <w:spacing w:after="0" w:line="480" w:lineRule="auto"/>
        <w:ind w:firstLine="720"/>
        <w:jc w:val="both"/>
        <w:rPr>
          <w:rFonts w:ascii="Times New Roman" w:eastAsia="Calibri" w:hAnsi="Times New Roman" w:cs="Times New Roman"/>
          <w:sz w:val="24"/>
          <w:szCs w:val="24"/>
        </w:rPr>
      </w:pPr>
      <w:r w:rsidRPr="005E51C3">
        <w:rPr>
          <w:rFonts w:ascii="Times New Roman" w:eastAsia="Calibri" w:hAnsi="Times New Roman" w:cs="Times New Roman"/>
          <w:sz w:val="24"/>
          <w:szCs w:val="24"/>
        </w:rPr>
        <w:t xml:space="preserve">Despite the abovementioned factors, progress </w:t>
      </w:r>
      <w:proofErr w:type="gramStart"/>
      <w:r w:rsidRPr="005E51C3">
        <w:rPr>
          <w:rFonts w:ascii="Times New Roman" w:eastAsia="Calibri" w:hAnsi="Times New Roman" w:cs="Times New Roman"/>
          <w:sz w:val="24"/>
          <w:szCs w:val="24"/>
        </w:rPr>
        <w:t>has</w:t>
      </w:r>
      <w:r w:rsidRPr="005E51C3">
        <w:rPr>
          <w:rFonts w:ascii="Times New Roman" w:eastAsia="Calibri" w:hAnsi="Times New Roman" w:cs="Times New Roman"/>
          <w:i/>
          <w:sz w:val="24"/>
          <w:szCs w:val="24"/>
        </w:rPr>
        <w:t xml:space="preserve"> </w:t>
      </w:r>
      <w:r w:rsidRPr="005E51C3">
        <w:rPr>
          <w:rFonts w:ascii="Times New Roman" w:eastAsia="Calibri" w:hAnsi="Times New Roman" w:cs="Times New Roman"/>
          <w:sz w:val="24"/>
          <w:szCs w:val="24"/>
        </w:rPr>
        <w:t>been made</w:t>
      </w:r>
      <w:proofErr w:type="gramEnd"/>
      <w:r w:rsidRPr="005E51C3">
        <w:rPr>
          <w:rFonts w:ascii="Times New Roman" w:eastAsia="Calibri" w:hAnsi="Times New Roman" w:cs="Times New Roman"/>
          <w:sz w:val="24"/>
          <w:szCs w:val="24"/>
        </w:rPr>
        <w:t xml:space="preserve"> in addressing some of the underlying issues that lead to the gender wage gap since World War II.</w:t>
      </w:r>
      <w:r w:rsidRPr="005E51C3">
        <w:rPr>
          <w:rFonts w:ascii="Times New Roman" w:eastAsia="Calibri" w:hAnsi="Times New Roman" w:cs="Times New Roman"/>
          <w:sz w:val="24"/>
          <w:szCs w:val="24"/>
          <w:vertAlign w:val="superscript"/>
        </w:rPr>
        <w:footnoteReference w:id="12"/>
      </w:r>
      <w:r w:rsidRPr="005E51C3">
        <w:rPr>
          <w:rFonts w:ascii="Times New Roman" w:eastAsia="Calibri" w:hAnsi="Times New Roman" w:cs="Times New Roman"/>
          <w:sz w:val="24"/>
          <w:szCs w:val="24"/>
        </w:rPr>
        <w:t xml:space="preserve"> For example, women are now more likely to have a bachelor’s degree than men,</w:t>
      </w:r>
      <w:r w:rsidRPr="005E51C3">
        <w:rPr>
          <w:rFonts w:ascii="Times New Roman" w:eastAsia="Calibri" w:hAnsi="Times New Roman" w:cs="Times New Roman"/>
          <w:sz w:val="24"/>
          <w:szCs w:val="24"/>
          <w:vertAlign w:val="superscript"/>
        </w:rPr>
        <w:footnoteReference w:id="13"/>
      </w:r>
      <w:r w:rsidRPr="005E51C3">
        <w:rPr>
          <w:rFonts w:ascii="Times New Roman" w:eastAsia="Calibri" w:hAnsi="Times New Roman" w:cs="Times New Roman"/>
          <w:sz w:val="24"/>
          <w:szCs w:val="24"/>
        </w:rPr>
        <w:t xml:space="preserve"> a trend </w:t>
      </w:r>
      <w:proofErr w:type="gramStart"/>
      <w:r w:rsidRPr="005E51C3">
        <w:rPr>
          <w:rFonts w:ascii="Times New Roman" w:eastAsia="Calibri" w:hAnsi="Times New Roman" w:cs="Times New Roman"/>
          <w:sz w:val="24"/>
          <w:szCs w:val="24"/>
        </w:rPr>
        <w:t>which</w:t>
      </w:r>
      <w:proofErr w:type="gramEnd"/>
      <w:r w:rsidRPr="005E51C3">
        <w:rPr>
          <w:rFonts w:ascii="Times New Roman" w:eastAsia="Calibri" w:hAnsi="Times New Roman" w:cs="Times New Roman"/>
          <w:sz w:val="24"/>
          <w:szCs w:val="24"/>
        </w:rPr>
        <w:t xml:space="preserve"> has seen women’s participation in the U.S. labor force increase dramatically.</w:t>
      </w:r>
      <w:r w:rsidRPr="005E51C3">
        <w:rPr>
          <w:rFonts w:ascii="Times New Roman" w:eastAsia="Calibri" w:hAnsi="Times New Roman" w:cs="Times New Roman"/>
          <w:sz w:val="24"/>
          <w:szCs w:val="24"/>
          <w:vertAlign w:val="superscript"/>
        </w:rPr>
        <w:footnoteReference w:id="14"/>
      </w:r>
      <w:r w:rsidRPr="005E51C3">
        <w:rPr>
          <w:rFonts w:ascii="Times New Roman" w:eastAsia="Calibri" w:hAnsi="Times New Roman" w:cs="Times New Roman"/>
          <w:sz w:val="24"/>
          <w:szCs w:val="24"/>
        </w:rPr>
        <w:t xml:space="preserve"> However, most of the contributing underlying causes have been difficult to alleviate, allowing the gender wage gap to persist.</w:t>
      </w:r>
      <w:r w:rsidRPr="005E51C3">
        <w:rPr>
          <w:rFonts w:ascii="Times New Roman" w:eastAsia="Calibri" w:hAnsi="Times New Roman" w:cs="Times New Roman"/>
          <w:sz w:val="24"/>
          <w:szCs w:val="24"/>
          <w:vertAlign w:val="superscript"/>
        </w:rPr>
        <w:footnoteReference w:id="15"/>
      </w:r>
      <w:r w:rsidRPr="005E51C3">
        <w:rPr>
          <w:rFonts w:ascii="Times New Roman" w:eastAsia="Calibri" w:hAnsi="Times New Roman" w:cs="Times New Roman"/>
          <w:sz w:val="24"/>
          <w:szCs w:val="24"/>
        </w:rPr>
        <w:t xml:space="preserve"> </w:t>
      </w:r>
    </w:p>
    <w:p w14:paraId="6756663D" w14:textId="77777777" w:rsidR="00525997" w:rsidRPr="005E51C3" w:rsidRDefault="00525997" w:rsidP="00525997">
      <w:pPr>
        <w:spacing w:after="0" w:line="480" w:lineRule="auto"/>
        <w:ind w:firstLine="720"/>
        <w:jc w:val="both"/>
        <w:rPr>
          <w:rFonts w:ascii="Times New Roman" w:eastAsia="Calibri" w:hAnsi="Times New Roman" w:cs="Times New Roman"/>
          <w:sz w:val="24"/>
          <w:szCs w:val="24"/>
        </w:rPr>
      </w:pPr>
      <w:r w:rsidRPr="005E51C3">
        <w:rPr>
          <w:rFonts w:ascii="Times New Roman" w:eastAsia="Calibri" w:hAnsi="Times New Roman" w:cs="Times New Roman"/>
          <w:sz w:val="24"/>
          <w:szCs w:val="24"/>
        </w:rPr>
        <w:t>It is apparent that the gender wage gap is more acute for women of color. For example, the median weekly earnings for Hispanic women were 61.6 percent, and for Black women 65.3 percent, of White men’s earnings in 2018.</w:t>
      </w:r>
      <w:r w:rsidRPr="005E51C3">
        <w:rPr>
          <w:rFonts w:ascii="Times New Roman" w:eastAsia="Calibri" w:hAnsi="Times New Roman" w:cs="Times New Roman"/>
          <w:sz w:val="24"/>
          <w:szCs w:val="24"/>
          <w:vertAlign w:val="superscript"/>
        </w:rPr>
        <w:footnoteReference w:id="16"/>
      </w:r>
      <w:r w:rsidRPr="005E51C3">
        <w:rPr>
          <w:rFonts w:ascii="Times New Roman" w:eastAsia="Calibri" w:hAnsi="Times New Roman" w:cs="Times New Roman"/>
          <w:sz w:val="24"/>
          <w:szCs w:val="24"/>
        </w:rPr>
        <w:t xml:space="preserve"> In 2021, the American Association of University Women (AAUW) published a report comparing the annual earnings of white men working full-time year-round, to women belonging to different racial groups, across the U.S.</w:t>
      </w:r>
      <w:r w:rsidRPr="005E51C3">
        <w:rPr>
          <w:rFonts w:ascii="Times New Roman" w:eastAsia="Calibri" w:hAnsi="Times New Roman" w:cs="Times New Roman"/>
          <w:sz w:val="24"/>
          <w:szCs w:val="24"/>
          <w:vertAlign w:val="superscript"/>
        </w:rPr>
        <w:footnoteReference w:id="17"/>
      </w:r>
      <w:r w:rsidRPr="005E51C3">
        <w:rPr>
          <w:rFonts w:ascii="Times New Roman" w:eastAsia="Calibri" w:hAnsi="Times New Roman" w:cs="Times New Roman"/>
          <w:sz w:val="24"/>
          <w:szCs w:val="24"/>
        </w:rPr>
        <w:t xml:space="preserve"> In this report, based on Census data, AAUW found that overall women were paid 83 cents to every dollar a man earned. However, while the wage gap for White women working in the U.S. was 79 percent, the wage gap for Black women was 64 percent, 57 percent for Latinas, and 82 percent for Asian women.</w:t>
      </w:r>
      <w:r w:rsidRPr="005E51C3">
        <w:rPr>
          <w:rFonts w:ascii="Times New Roman" w:eastAsia="Calibri" w:hAnsi="Times New Roman" w:cs="Times New Roman"/>
          <w:sz w:val="24"/>
          <w:szCs w:val="24"/>
          <w:vertAlign w:val="superscript"/>
        </w:rPr>
        <w:footnoteReference w:id="18"/>
      </w:r>
      <w:r w:rsidRPr="005E51C3">
        <w:rPr>
          <w:rFonts w:ascii="Times New Roman" w:eastAsia="Calibri" w:hAnsi="Times New Roman" w:cs="Times New Roman"/>
          <w:sz w:val="24"/>
          <w:szCs w:val="24"/>
        </w:rPr>
        <w:t xml:space="preserve"> Further, according to a report by the NYC Commission on Gender Equity (CGE), in </w:t>
      </w:r>
      <w:r w:rsidRPr="005E51C3">
        <w:rPr>
          <w:rFonts w:ascii="Times New Roman" w:hAnsi="Times New Roman" w:cs="Times New Roman"/>
          <w:sz w:val="24"/>
          <w:szCs w:val="24"/>
        </w:rPr>
        <w:t>New York City, a white woman working full-time earns 84 cents for every dollar a white man earns while a Hispanic woman working full-time earns 46 cents; an African American woman earns 55 cents; and an Asian woman earns about 63 cents.</w:t>
      </w:r>
      <w:r w:rsidRPr="005E51C3">
        <w:rPr>
          <w:rStyle w:val="FootnoteReference"/>
          <w:rFonts w:ascii="Times New Roman" w:hAnsi="Times New Roman" w:cs="Times New Roman"/>
          <w:sz w:val="24"/>
          <w:szCs w:val="24"/>
        </w:rPr>
        <w:footnoteReference w:id="19"/>
      </w:r>
    </w:p>
    <w:p w14:paraId="789D15E3" w14:textId="77777777" w:rsidR="00525997" w:rsidRPr="005E51C3" w:rsidRDefault="00525997" w:rsidP="00525997">
      <w:pPr>
        <w:spacing w:after="0" w:line="480" w:lineRule="auto"/>
        <w:jc w:val="both"/>
        <w:rPr>
          <w:rFonts w:ascii="Times New Roman" w:eastAsia="Calibri" w:hAnsi="Times New Roman" w:cs="Times New Roman"/>
          <w:sz w:val="24"/>
          <w:szCs w:val="24"/>
        </w:rPr>
      </w:pPr>
      <w:r w:rsidRPr="005E51C3">
        <w:rPr>
          <w:rFonts w:ascii="Times New Roman" w:eastAsia="Calibri" w:hAnsi="Times New Roman" w:cs="Times New Roman"/>
          <w:sz w:val="24"/>
          <w:szCs w:val="24"/>
        </w:rPr>
        <w:tab/>
        <w:t xml:space="preserve">For Lesbian, Gay, Bisexual, Transgender and Queer (LGBTQ) individuals who have secured a job, a 2018 survey showed that they make less money than non-LGBTQ </w:t>
      </w:r>
      <w:proofErr w:type="gramStart"/>
      <w:r w:rsidRPr="005E51C3">
        <w:rPr>
          <w:rFonts w:ascii="Times New Roman" w:eastAsia="Calibri" w:hAnsi="Times New Roman" w:cs="Times New Roman"/>
          <w:sz w:val="24"/>
          <w:szCs w:val="24"/>
        </w:rPr>
        <w:t>people</w:t>
      </w:r>
      <w:proofErr w:type="gramEnd"/>
      <w:r w:rsidRPr="005E51C3">
        <w:rPr>
          <w:rFonts w:ascii="Times New Roman" w:eastAsia="Calibri" w:hAnsi="Times New Roman" w:cs="Times New Roman"/>
          <w:sz w:val="24"/>
          <w:szCs w:val="24"/>
        </w:rPr>
        <w:t xml:space="preserve"> on average, with more than half of LGBTQ respondents reporting wages of less than $50,000 annually.</w:t>
      </w:r>
      <w:r w:rsidRPr="005E51C3">
        <w:rPr>
          <w:rFonts w:ascii="Times New Roman" w:eastAsia="Calibri" w:hAnsi="Times New Roman" w:cs="Times New Roman"/>
          <w:sz w:val="24"/>
          <w:szCs w:val="24"/>
          <w:vertAlign w:val="superscript"/>
        </w:rPr>
        <w:footnoteReference w:id="20"/>
      </w:r>
      <w:r w:rsidRPr="005E51C3">
        <w:rPr>
          <w:rFonts w:ascii="Times New Roman" w:eastAsia="Calibri" w:hAnsi="Times New Roman" w:cs="Times New Roman"/>
          <w:sz w:val="24"/>
          <w:szCs w:val="24"/>
        </w:rPr>
        <w:t xml:space="preserve"> Meanwhile, the National Women’s Law Center reports that t</w:t>
      </w:r>
      <w:hyperlink r:id="rId11" w:history="1">
        <w:r w:rsidRPr="005E51C3">
          <w:rPr>
            <w:rFonts w:ascii="Times New Roman" w:eastAsia="Calibri" w:hAnsi="Times New Roman" w:cs="Times New Roman"/>
            <w:sz w:val="24"/>
            <w:szCs w:val="24"/>
          </w:rPr>
          <w:t>ransgender women’s wages fall</w:t>
        </w:r>
      </w:hyperlink>
      <w:r w:rsidRPr="005E51C3">
        <w:rPr>
          <w:rFonts w:ascii="Times New Roman" w:eastAsia="Calibri" w:hAnsi="Times New Roman" w:cs="Times New Roman"/>
          <w:sz w:val="24"/>
          <w:szCs w:val="24"/>
        </w:rPr>
        <w:t> by nearly a third after they transition.</w:t>
      </w:r>
      <w:r w:rsidRPr="005E51C3">
        <w:rPr>
          <w:rFonts w:ascii="Times New Roman" w:eastAsia="Calibri" w:hAnsi="Times New Roman" w:cs="Times New Roman"/>
          <w:sz w:val="24"/>
          <w:szCs w:val="24"/>
          <w:vertAlign w:val="superscript"/>
        </w:rPr>
        <w:footnoteReference w:id="21"/>
      </w:r>
    </w:p>
    <w:p w14:paraId="3D5D9C9A" w14:textId="77777777" w:rsidR="00525997" w:rsidRPr="005E51C3" w:rsidRDefault="00525997" w:rsidP="00525997">
      <w:pPr>
        <w:pStyle w:val="ListParagraph"/>
        <w:numPr>
          <w:ilvl w:val="2"/>
          <w:numId w:val="1"/>
        </w:numPr>
        <w:spacing w:line="480" w:lineRule="auto"/>
        <w:jc w:val="both"/>
        <w:rPr>
          <w:rFonts w:eastAsia="Calibri"/>
          <w:i/>
        </w:rPr>
      </w:pPr>
      <w:r w:rsidRPr="005E51C3">
        <w:rPr>
          <w:rFonts w:eastAsia="Calibri"/>
          <w:i/>
        </w:rPr>
        <w:t>The Gender Wage Gap in New York City</w:t>
      </w:r>
    </w:p>
    <w:p w14:paraId="4B4D9297" w14:textId="77777777" w:rsidR="00525997" w:rsidRPr="005E51C3" w:rsidRDefault="00525997" w:rsidP="00525997">
      <w:pPr>
        <w:spacing w:after="0" w:line="480" w:lineRule="auto"/>
        <w:ind w:firstLine="720"/>
        <w:jc w:val="both"/>
        <w:rPr>
          <w:rFonts w:ascii="Times New Roman" w:eastAsia="Calibri" w:hAnsi="Times New Roman" w:cs="Times New Roman"/>
          <w:sz w:val="24"/>
          <w:szCs w:val="24"/>
        </w:rPr>
      </w:pPr>
      <w:r w:rsidRPr="005E51C3">
        <w:rPr>
          <w:rFonts w:ascii="Times New Roman" w:eastAsia="Calibri" w:hAnsi="Times New Roman" w:cs="Times New Roman"/>
          <w:sz w:val="24"/>
          <w:szCs w:val="24"/>
        </w:rPr>
        <w:t xml:space="preserve">Renewed focus on closing the gender wage gap has led many states, including New York, to pass legislation strengthening equal pay provisions by targeting some of the factors that perpetuate the gender pay gap. The state of New York has one of the smallest wage gaps among men and women in the nation, with </w:t>
      </w:r>
      <w:proofErr w:type="gramStart"/>
      <w:r w:rsidRPr="005E51C3">
        <w:rPr>
          <w:rFonts w:ascii="Times New Roman" w:eastAsia="Calibri" w:hAnsi="Times New Roman" w:cs="Times New Roman"/>
          <w:sz w:val="24"/>
          <w:szCs w:val="24"/>
        </w:rPr>
        <w:t>women</w:t>
      </w:r>
      <w:proofErr w:type="gramEnd"/>
      <w:r w:rsidRPr="005E51C3">
        <w:rPr>
          <w:rFonts w:ascii="Times New Roman" w:eastAsia="Calibri" w:hAnsi="Times New Roman" w:cs="Times New Roman"/>
          <w:sz w:val="24"/>
          <w:szCs w:val="24"/>
        </w:rPr>
        <w:t xml:space="preserve"> earning 88 cents to a man’s dollar when comparing annual median earnings.</w:t>
      </w:r>
      <w:r w:rsidRPr="005E51C3">
        <w:rPr>
          <w:rFonts w:ascii="Times New Roman" w:eastAsia="Calibri" w:hAnsi="Times New Roman" w:cs="Times New Roman"/>
          <w:sz w:val="24"/>
          <w:szCs w:val="24"/>
          <w:vertAlign w:val="superscript"/>
        </w:rPr>
        <w:footnoteReference w:id="22"/>
      </w:r>
      <w:r w:rsidRPr="005E51C3">
        <w:rPr>
          <w:rFonts w:ascii="Times New Roman" w:eastAsia="Calibri" w:hAnsi="Times New Roman" w:cs="Times New Roman"/>
          <w:sz w:val="24"/>
          <w:szCs w:val="24"/>
        </w:rPr>
        <w:t xml:space="preserve"> Yet, this gap still represents a significant difference in earnings within the state and city.</w:t>
      </w:r>
      <w:r w:rsidRPr="005E51C3">
        <w:rPr>
          <w:rFonts w:ascii="Times New Roman" w:eastAsia="Calibri" w:hAnsi="Times New Roman" w:cs="Times New Roman"/>
          <w:sz w:val="24"/>
          <w:szCs w:val="24"/>
          <w:vertAlign w:val="superscript"/>
        </w:rPr>
        <w:footnoteReference w:id="23"/>
      </w:r>
      <w:r w:rsidRPr="005E51C3">
        <w:rPr>
          <w:rFonts w:ascii="Times New Roman" w:eastAsia="Calibri" w:hAnsi="Times New Roman" w:cs="Times New Roman"/>
          <w:sz w:val="24"/>
          <w:szCs w:val="24"/>
        </w:rPr>
        <w:t xml:space="preserve"> For example, 88 cents to the dollar means that women annually earn $48,901 in comparison to the $55,636 men earn.</w:t>
      </w:r>
      <w:r w:rsidRPr="005E51C3">
        <w:rPr>
          <w:rFonts w:ascii="Times New Roman" w:eastAsia="Calibri" w:hAnsi="Times New Roman" w:cs="Times New Roman"/>
          <w:sz w:val="24"/>
          <w:szCs w:val="24"/>
          <w:vertAlign w:val="superscript"/>
        </w:rPr>
        <w:footnoteReference w:id="24"/>
      </w:r>
    </w:p>
    <w:p w14:paraId="79FD921A" w14:textId="77777777" w:rsidR="00525997" w:rsidRPr="005E51C3" w:rsidRDefault="00525997" w:rsidP="00525997">
      <w:pPr>
        <w:spacing w:after="0" w:line="480" w:lineRule="auto"/>
        <w:ind w:firstLine="720"/>
        <w:jc w:val="both"/>
        <w:rPr>
          <w:rFonts w:ascii="Times New Roman" w:eastAsia="Calibri" w:hAnsi="Times New Roman" w:cs="Times New Roman"/>
          <w:sz w:val="24"/>
          <w:szCs w:val="24"/>
        </w:rPr>
      </w:pPr>
      <w:r w:rsidRPr="005E51C3">
        <w:rPr>
          <w:rFonts w:ascii="Times New Roman" w:eastAsia="Calibri" w:hAnsi="Times New Roman" w:cs="Times New Roman"/>
          <w:sz w:val="24"/>
          <w:szCs w:val="24"/>
        </w:rPr>
        <w:t>In NYC, the wage gap in 2018 was 85.8 percent, with women earning $54,587 to men earning $63,594.</w:t>
      </w:r>
      <w:r w:rsidRPr="005E51C3">
        <w:rPr>
          <w:rFonts w:ascii="Times New Roman" w:eastAsia="Calibri" w:hAnsi="Times New Roman" w:cs="Times New Roman"/>
          <w:sz w:val="24"/>
          <w:szCs w:val="24"/>
          <w:vertAlign w:val="superscript"/>
        </w:rPr>
        <w:footnoteReference w:id="25"/>
      </w:r>
      <w:r w:rsidRPr="005E51C3">
        <w:rPr>
          <w:rFonts w:ascii="Times New Roman" w:eastAsia="Calibri" w:hAnsi="Times New Roman" w:cs="Times New Roman"/>
          <w:sz w:val="24"/>
          <w:szCs w:val="24"/>
        </w:rPr>
        <w:t xml:space="preserve"> This represents a modest increase from 2016, when the wage gap in the city was 85 percent, and still shows a net difference in almost $10,000 in earnings between the sexes.</w:t>
      </w:r>
      <w:r w:rsidRPr="005E51C3">
        <w:rPr>
          <w:rFonts w:ascii="Times New Roman" w:eastAsia="Calibri" w:hAnsi="Times New Roman" w:cs="Times New Roman"/>
          <w:sz w:val="24"/>
          <w:szCs w:val="24"/>
          <w:vertAlign w:val="superscript"/>
        </w:rPr>
        <w:footnoteReference w:id="26"/>
      </w:r>
    </w:p>
    <w:p w14:paraId="0FDAFB31" w14:textId="77777777" w:rsidR="00525997" w:rsidRPr="005E51C3" w:rsidRDefault="00525997" w:rsidP="00525997">
      <w:pPr>
        <w:spacing w:after="0" w:line="480" w:lineRule="auto"/>
        <w:ind w:firstLine="720"/>
        <w:jc w:val="both"/>
        <w:rPr>
          <w:rFonts w:ascii="Times New Roman" w:eastAsia="Calibri" w:hAnsi="Times New Roman" w:cs="Times New Roman"/>
          <w:sz w:val="24"/>
          <w:szCs w:val="24"/>
        </w:rPr>
      </w:pPr>
      <w:r w:rsidRPr="005E51C3">
        <w:rPr>
          <w:rFonts w:ascii="Times New Roman" w:eastAsia="Calibri" w:hAnsi="Times New Roman" w:cs="Times New Roman"/>
          <w:sz w:val="24"/>
          <w:szCs w:val="24"/>
        </w:rPr>
        <w:t>Additionally, according to a 2018 report by then-Public Advocate Letitia James, the average salary of women at the top ten majority women at NYC agencies</w:t>
      </w:r>
      <w:r w:rsidRPr="005E51C3">
        <w:rPr>
          <w:rFonts w:ascii="Times New Roman" w:eastAsia="Calibri" w:hAnsi="Times New Roman" w:cs="Times New Roman"/>
          <w:sz w:val="24"/>
          <w:szCs w:val="24"/>
          <w:vertAlign w:val="superscript"/>
        </w:rPr>
        <w:footnoteReference w:id="27"/>
      </w:r>
      <w:r w:rsidRPr="005E51C3">
        <w:rPr>
          <w:rFonts w:ascii="Times New Roman" w:eastAsia="Calibri" w:hAnsi="Times New Roman" w:cs="Times New Roman"/>
          <w:sz w:val="24"/>
          <w:szCs w:val="24"/>
        </w:rPr>
        <w:t xml:space="preserve"> was $10,000 less than the average salary of men at the top ten majority men NYC agencies.</w:t>
      </w:r>
      <w:r w:rsidRPr="005E51C3">
        <w:rPr>
          <w:rFonts w:ascii="Times New Roman" w:eastAsia="Calibri" w:hAnsi="Times New Roman" w:cs="Times New Roman"/>
          <w:sz w:val="24"/>
          <w:szCs w:val="24"/>
          <w:vertAlign w:val="superscript"/>
        </w:rPr>
        <w:footnoteReference w:id="28"/>
      </w:r>
      <w:r w:rsidRPr="005E51C3">
        <w:rPr>
          <w:rFonts w:ascii="Times New Roman" w:eastAsia="Calibri" w:hAnsi="Times New Roman" w:cs="Times New Roman"/>
          <w:sz w:val="24"/>
          <w:szCs w:val="24"/>
        </w:rPr>
        <w:t xml:space="preserve"> However, the same report found that at some agencies, male and female employees of the same rank or position </w:t>
      </w:r>
      <w:proofErr w:type="gramStart"/>
      <w:r w:rsidRPr="005E51C3">
        <w:rPr>
          <w:rFonts w:ascii="Times New Roman" w:eastAsia="Calibri" w:hAnsi="Times New Roman" w:cs="Times New Roman"/>
          <w:sz w:val="24"/>
          <w:szCs w:val="24"/>
        </w:rPr>
        <w:t>were paid</w:t>
      </w:r>
      <w:proofErr w:type="gramEnd"/>
      <w:r w:rsidRPr="005E51C3">
        <w:rPr>
          <w:rFonts w:ascii="Times New Roman" w:eastAsia="Calibri" w:hAnsi="Times New Roman" w:cs="Times New Roman"/>
          <w:sz w:val="24"/>
          <w:szCs w:val="24"/>
        </w:rPr>
        <w:t xml:space="preserve"> equally. Furthermore, collective bargaining agreements and civil service examinations can be an effective tool in addressing both wage equity and other issues related to retention and promotion.</w:t>
      </w:r>
      <w:r w:rsidRPr="005E51C3">
        <w:rPr>
          <w:rFonts w:ascii="Times New Roman" w:eastAsia="Calibri" w:hAnsi="Times New Roman" w:cs="Times New Roman"/>
          <w:sz w:val="24"/>
          <w:szCs w:val="24"/>
          <w:vertAlign w:val="superscript"/>
        </w:rPr>
        <w:footnoteReference w:id="29"/>
      </w:r>
      <w:r w:rsidRPr="005E51C3">
        <w:rPr>
          <w:rFonts w:ascii="Times New Roman" w:eastAsia="Calibri" w:hAnsi="Times New Roman" w:cs="Times New Roman"/>
          <w:sz w:val="24"/>
          <w:szCs w:val="24"/>
        </w:rPr>
        <w:t xml:space="preserve"> </w:t>
      </w:r>
    </w:p>
    <w:p w14:paraId="5EE33122" w14:textId="77777777" w:rsidR="00525997" w:rsidRPr="005E51C3" w:rsidRDefault="00525997" w:rsidP="00525997">
      <w:pPr>
        <w:pStyle w:val="ListParagraph"/>
        <w:numPr>
          <w:ilvl w:val="2"/>
          <w:numId w:val="1"/>
        </w:numPr>
        <w:spacing w:line="480" w:lineRule="auto"/>
        <w:jc w:val="both"/>
        <w:rPr>
          <w:rFonts w:eastAsia="Calibri"/>
          <w:i/>
        </w:rPr>
      </w:pPr>
      <w:r w:rsidRPr="005E51C3">
        <w:rPr>
          <w:rFonts w:eastAsia="Calibri"/>
          <w:i/>
        </w:rPr>
        <w:t>NYC Commission on Gender Equity</w:t>
      </w:r>
    </w:p>
    <w:p w14:paraId="4CE0D73E" w14:textId="77777777" w:rsidR="00525997" w:rsidRPr="005E51C3" w:rsidRDefault="00525997" w:rsidP="00525997">
      <w:pPr>
        <w:spacing w:after="0" w:line="480" w:lineRule="auto"/>
        <w:jc w:val="both"/>
        <w:rPr>
          <w:rFonts w:ascii="Times New Roman" w:eastAsia="Times New Roman" w:hAnsi="Times New Roman" w:cs="Times New Roman"/>
          <w:i/>
          <w:sz w:val="24"/>
          <w:szCs w:val="24"/>
          <w:u w:val="single"/>
        </w:rPr>
      </w:pPr>
      <w:r w:rsidRPr="005E51C3">
        <w:rPr>
          <w:rFonts w:ascii="Times New Roman" w:eastAsia="Calibri" w:hAnsi="Times New Roman" w:cs="Times New Roman"/>
          <w:sz w:val="24"/>
          <w:szCs w:val="24"/>
        </w:rPr>
        <w:tab/>
        <w:t xml:space="preserve">The NYC CGE </w:t>
      </w:r>
      <w:proofErr w:type="gramStart"/>
      <w:r w:rsidRPr="005E51C3">
        <w:rPr>
          <w:rFonts w:ascii="Times New Roman" w:eastAsia="Calibri" w:hAnsi="Times New Roman" w:cs="Times New Roman"/>
          <w:sz w:val="24"/>
          <w:szCs w:val="24"/>
        </w:rPr>
        <w:t>was codified</w:t>
      </w:r>
      <w:proofErr w:type="gramEnd"/>
      <w:r w:rsidRPr="005E51C3">
        <w:rPr>
          <w:rFonts w:ascii="Times New Roman" w:eastAsia="Calibri" w:hAnsi="Times New Roman" w:cs="Times New Roman"/>
          <w:sz w:val="24"/>
          <w:szCs w:val="24"/>
        </w:rPr>
        <w:t xml:space="preserve"> in September 2016 to study the inequities facing women and girls, including the social and economic challenges individuals face due to gender.</w:t>
      </w:r>
      <w:r w:rsidRPr="005E51C3">
        <w:rPr>
          <w:rFonts w:ascii="Times New Roman" w:eastAsia="Calibri" w:hAnsi="Times New Roman" w:cs="Times New Roman"/>
          <w:sz w:val="24"/>
          <w:szCs w:val="24"/>
          <w:vertAlign w:val="superscript"/>
        </w:rPr>
        <w:footnoteReference w:id="30"/>
      </w:r>
      <w:r w:rsidRPr="005E51C3">
        <w:rPr>
          <w:rFonts w:ascii="Times New Roman" w:eastAsia="Calibri" w:hAnsi="Times New Roman" w:cs="Times New Roman"/>
          <w:sz w:val="24"/>
          <w:szCs w:val="24"/>
        </w:rPr>
        <w:t xml:space="preserve"> CGE examines and provides resources to address the gender wage gap. One such resource is a guide, released in February 2018, for best practices for gender pay equity in the workplace.</w:t>
      </w:r>
      <w:r w:rsidRPr="005E51C3">
        <w:rPr>
          <w:rFonts w:ascii="Times New Roman" w:eastAsia="Calibri" w:hAnsi="Times New Roman" w:cs="Times New Roman"/>
          <w:sz w:val="24"/>
          <w:szCs w:val="24"/>
          <w:vertAlign w:val="superscript"/>
        </w:rPr>
        <w:footnoteReference w:id="31"/>
      </w:r>
      <w:r w:rsidRPr="005E51C3">
        <w:rPr>
          <w:rFonts w:ascii="Times New Roman" w:eastAsia="Calibri" w:hAnsi="Times New Roman" w:cs="Times New Roman"/>
          <w:sz w:val="24"/>
          <w:szCs w:val="24"/>
        </w:rPr>
        <w:t xml:space="preserve"> Along with identifying the many benefits of eliminating the gender wage gap, the guide discusses the various employment laws in place to protect workers.</w:t>
      </w:r>
      <w:r w:rsidRPr="005E51C3">
        <w:rPr>
          <w:rFonts w:ascii="Times New Roman" w:eastAsia="Calibri" w:hAnsi="Times New Roman" w:cs="Times New Roman"/>
          <w:sz w:val="24"/>
          <w:szCs w:val="24"/>
          <w:vertAlign w:val="superscript"/>
        </w:rPr>
        <w:footnoteReference w:id="32"/>
      </w:r>
      <w:r w:rsidRPr="005E51C3">
        <w:rPr>
          <w:rFonts w:ascii="Times New Roman" w:eastAsia="Calibri" w:hAnsi="Times New Roman" w:cs="Times New Roman"/>
          <w:sz w:val="24"/>
          <w:szCs w:val="24"/>
        </w:rPr>
        <w:t xml:space="preserve"> Among the best practices to achieve pay equity, the guide includes using gender neutral language in recruitment materials, eliminating the use of salary history and negotiations when hiring and setting pay, establishing implicit bias training, instituting a name- and gender-blind application process, and utilizing structured interview questions and a diverse interview panel.</w:t>
      </w:r>
      <w:r w:rsidRPr="005E51C3">
        <w:rPr>
          <w:rFonts w:ascii="Times New Roman" w:eastAsia="Calibri" w:hAnsi="Times New Roman" w:cs="Times New Roman"/>
          <w:sz w:val="24"/>
          <w:szCs w:val="24"/>
          <w:vertAlign w:val="superscript"/>
        </w:rPr>
        <w:footnoteReference w:id="33"/>
      </w:r>
      <w:r w:rsidRPr="005E51C3">
        <w:rPr>
          <w:rFonts w:ascii="Times New Roman" w:eastAsia="Calibri" w:hAnsi="Times New Roman" w:cs="Times New Roman"/>
          <w:sz w:val="24"/>
          <w:szCs w:val="24"/>
        </w:rPr>
        <w:t xml:space="preserve"> In addition to the guide, CGE’s website identifies other resources provided by other City entities to reduce and eliminate the gender wage gap including salary negotiation trainings.</w:t>
      </w:r>
      <w:r w:rsidRPr="005E51C3">
        <w:rPr>
          <w:rFonts w:ascii="Times New Roman" w:eastAsia="Calibri" w:hAnsi="Times New Roman" w:cs="Times New Roman"/>
          <w:sz w:val="24"/>
          <w:szCs w:val="24"/>
          <w:vertAlign w:val="superscript"/>
        </w:rPr>
        <w:footnoteReference w:id="34"/>
      </w:r>
    </w:p>
    <w:p w14:paraId="68AE42F5" w14:textId="77777777" w:rsidR="00525997" w:rsidRPr="005E51C3" w:rsidRDefault="00525997" w:rsidP="00525997">
      <w:pPr>
        <w:pStyle w:val="ListParagraph"/>
        <w:numPr>
          <w:ilvl w:val="2"/>
          <w:numId w:val="1"/>
        </w:numPr>
        <w:spacing w:line="480" w:lineRule="auto"/>
        <w:jc w:val="both"/>
        <w:rPr>
          <w:i/>
        </w:rPr>
      </w:pPr>
      <w:r w:rsidRPr="005E51C3">
        <w:rPr>
          <w:i/>
        </w:rPr>
        <w:t>Pay transparency</w:t>
      </w:r>
    </w:p>
    <w:p w14:paraId="004B9E41" w14:textId="77777777" w:rsidR="00525997" w:rsidRPr="005E51C3" w:rsidRDefault="00525997" w:rsidP="00525997">
      <w:pPr>
        <w:spacing w:after="0" w:line="480" w:lineRule="auto"/>
        <w:ind w:firstLine="720"/>
        <w:jc w:val="both"/>
        <w:rPr>
          <w:rFonts w:ascii="Times New Roman" w:hAnsi="Times New Roman" w:cs="Times New Roman"/>
          <w:sz w:val="24"/>
          <w:szCs w:val="24"/>
          <w:shd w:val="clear" w:color="auto" w:fill="FFFFFF"/>
        </w:rPr>
      </w:pPr>
      <w:r w:rsidRPr="005E51C3">
        <w:rPr>
          <w:rFonts w:ascii="Times New Roman" w:eastAsia="Calibri" w:hAnsi="Times New Roman" w:cs="Times New Roman"/>
          <w:sz w:val="24"/>
          <w:szCs w:val="24"/>
        </w:rPr>
        <w:t>One strategy to achieve pay equity is to require p</w:t>
      </w:r>
      <w:r w:rsidRPr="005E51C3">
        <w:rPr>
          <w:rFonts w:ascii="Times New Roman" w:hAnsi="Times New Roman" w:cs="Times New Roman"/>
          <w:sz w:val="24"/>
          <w:szCs w:val="24"/>
        </w:rPr>
        <w:t>ay transparency,</w:t>
      </w:r>
      <w:r w:rsidRPr="005E51C3">
        <w:rPr>
          <w:rStyle w:val="FootnoteReference"/>
          <w:rFonts w:ascii="Times New Roman" w:hAnsi="Times New Roman" w:cs="Times New Roman"/>
          <w:sz w:val="24"/>
          <w:szCs w:val="24"/>
        </w:rPr>
        <w:footnoteReference w:id="35"/>
      </w:r>
      <w:r w:rsidRPr="005E51C3">
        <w:rPr>
          <w:rFonts w:ascii="Times New Roman" w:hAnsi="Times New Roman" w:cs="Times New Roman"/>
          <w:sz w:val="24"/>
          <w:szCs w:val="24"/>
        </w:rPr>
        <w:t xml:space="preserve"> which eliminates the wage gaps that result from sex and race discrimination.</w:t>
      </w:r>
      <w:r w:rsidRPr="005E51C3">
        <w:rPr>
          <w:rStyle w:val="FootnoteReference"/>
          <w:rFonts w:ascii="Times New Roman" w:hAnsi="Times New Roman" w:cs="Times New Roman"/>
          <w:sz w:val="24"/>
          <w:szCs w:val="24"/>
        </w:rPr>
        <w:footnoteReference w:id="36"/>
      </w:r>
      <w:r w:rsidRPr="005E51C3">
        <w:rPr>
          <w:rFonts w:ascii="Times New Roman" w:hAnsi="Times New Roman" w:cs="Times New Roman"/>
          <w:sz w:val="24"/>
          <w:szCs w:val="24"/>
        </w:rPr>
        <w:t xml:space="preserve"> </w:t>
      </w:r>
      <w:r w:rsidRPr="005E51C3">
        <w:rPr>
          <w:rFonts w:ascii="Times New Roman" w:hAnsi="Times New Roman" w:cs="Times New Roman"/>
          <w:sz w:val="24"/>
          <w:szCs w:val="24"/>
          <w:shd w:val="clear" w:color="auto" w:fill="FFFFFF"/>
        </w:rPr>
        <w:t>Pay transparency efforts often include at least one of the following strategies: (1) prohibiting employers from asking for salary history before an interview or hiring; (2) requiring employers to publish salary ranges; or (3) allowing the disclosure of current salary and salary history among employees.</w:t>
      </w:r>
      <w:r w:rsidRPr="005E51C3">
        <w:rPr>
          <w:rStyle w:val="FootnoteReference"/>
          <w:rFonts w:ascii="Times New Roman" w:hAnsi="Times New Roman" w:cs="Times New Roman"/>
          <w:sz w:val="24"/>
          <w:szCs w:val="24"/>
          <w:shd w:val="clear" w:color="auto" w:fill="FFFFFF"/>
        </w:rPr>
        <w:footnoteReference w:id="37"/>
      </w:r>
      <w:r w:rsidRPr="005E51C3">
        <w:rPr>
          <w:rFonts w:ascii="Times New Roman" w:hAnsi="Times New Roman" w:cs="Times New Roman"/>
          <w:sz w:val="24"/>
          <w:szCs w:val="24"/>
          <w:shd w:val="clear" w:color="auto" w:fill="FFFFFF"/>
        </w:rPr>
        <w:t xml:space="preserve"> The reasoning behind increasing pay transparency is that job applicants are otherwise calculating their salary expectations in a vacuum. According to the National Women’s Law Center, studies show that women often ask for a lower salary when they negotiate than men, regardless of their qualifications or the nature of the role.</w:t>
      </w:r>
      <w:r w:rsidRPr="005E51C3">
        <w:rPr>
          <w:rStyle w:val="FootnoteReference"/>
          <w:rFonts w:ascii="Times New Roman" w:hAnsi="Times New Roman" w:cs="Times New Roman"/>
          <w:sz w:val="24"/>
          <w:szCs w:val="24"/>
          <w:shd w:val="clear" w:color="auto" w:fill="FFFFFF"/>
        </w:rPr>
        <w:footnoteReference w:id="38"/>
      </w:r>
      <w:r w:rsidRPr="005E51C3">
        <w:rPr>
          <w:rFonts w:ascii="Times New Roman" w:hAnsi="Times New Roman" w:cs="Times New Roman"/>
          <w:sz w:val="24"/>
          <w:szCs w:val="24"/>
          <w:shd w:val="clear" w:color="auto" w:fill="FFFFFF"/>
        </w:rPr>
        <w:t xml:space="preserve"> Accordingly, absent transparent guidelines for the position’s salary, women </w:t>
      </w:r>
      <w:proofErr w:type="gramStart"/>
      <w:r w:rsidRPr="005E51C3">
        <w:rPr>
          <w:rFonts w:ascii="Times New Roman" w:hAnsi="Times New Roman" w:cs="Times New Roman"/>
          <w:sz w:val="24"/>
          <w:szCs w:val="24"/>
          <w:shd w:val="clear" w:color="auto" w:fill="FFFFFF"/>
        </w:rPr>
        <w:t>might be paid</w:t>
      </w:r>
      <w:proofErr w:type="gramEnd"/>
      <w:r w:rsidRPr="005E51C3">
        <w:rPr>
          <w:rFonts w:ascii="Times New Roman" w:hAnsi="Times New Roman" w:cs="Times New Roman"/>
          <w:sz w:val="24"/>
          <w:szCs w:val="24"/>
          <w:shd w:val="clear" w:color="auto" w:fill="FFFFFF"/>
        </w:rPr>
        <w:t xml:space="preserve"> less. Disclosing salary ranges might level the playing field by facilitating fairer negotiations. Companies </w:t>
      </w:r>
      <w:proofErr w:type="gramStart"/>
      <w:r w:rsidRPr="005E51C3">
        <w:rPr>
          <w:rFonts w:ascii="Times New Roman" w:hAnsi="Times New Roman" w:cs="Times New Roman"/>
          <w:sz w:val="24"/>
          <w:szCs w:val="24"/>
          <w:shd w:val="clear" w:color="auto" w:fill="FFFFFF"/>
        </w:rPr>
        <w:t>may also be given</w:t>
      </w:r>
      <w:proofErr w:type="gramEnd"/>
      <w:r w:rsidRPr="005E51C3">
        <w:rPr>
          <w:rFonts w:ascii="Times New Roman" w:hAnsi="Times New Roman" w:cs="Times New Roman"/>
          <w:sz w:val="24"/>
          <w:szCs w:val="24"/>
          <w:shd w:val="clear" w:color="auto" w:fill="FFFFFF"/>
        </w:rPr>
        <w:t xml:space="preserve"> the opportunity to review and evaluate compensation practices to address pay disparities.</w:t>
      </w:r>
      <w:r w:rsidRPr="005E51C3">
        <w:rPr>
          <w:rStyle w:val="FootnoteReference"/>
          <w:rFonts w:ascii="Times New Roman" w:hAnsi="Times New Roman" w:cs="Times New Roman"/>
          <w:sz w:val="24"/>
          <w:szCs w:val="24"/>
          <w:shd w:val="clear" w:color="auto" w:fill="FFFFFF"/>
        </w:rPr>
        <w:footnoteReference w:id="39"/>
      </w:r>
    </w:p>
    <w:p w14:paraId="7002D0A5" w14:textId="77777777" w:rsidR="00525997" w:rsidRPr="005E51C3" w:rsidRDefault="00525997" w:rsidP="00525997">
      <w:pPr>
        <w:spacing w:after="0" w:line="480" w:lineRule="auto"/>
        <w:jc w:val="both"/>
        <w:rPr>
          <w:rFonts w:ascii="Times New Roman" w:hAnsi="Times New Roman" w:cs="Times New Roman"/>
          <w:sz w:val="24"/>
          <w:szCs w:val="24"/>
        </w:rPr>
      </w:pPr>
      <w:r w:rsidRPr="005E51C3">
        <w:rPr>
          <w:rFonts w:ascii="Times New Roman" w:eastAsia="Calibri" w:hAnsi="Times New Roman" w:cs="Times New Roman"/>
          <w:sz w:val="24"/>
          <w:szCs w:val="24"/>
        </w:rPr>
        <w:tab/>
        <w:t xml:space="preserve">Pay transparency laws </w:t>
      </w:r>
      <w:proofErr w:type="gramStart"/>
      <w:r w:rsidRPr="005E51C3">
        <w:rPr>
          <w:rFonts w:ascii="Times New Roman" w:eastAsia="Calibri" w:hAnsi="Times New Roman" w:cs="Times New Roman"/>
          <w:sz w:val="24"/>
          <w:szCs w:val="24"/>
        </w:rPr>
        <w:t>have been enacted</w:t>
      </w:r>
      <w:proofErr w:type="gramEnd"/>
      <w:r w:rsidRPr="005E51C3">
        <w:rPr>
          <w:rFonts w:ascii="Times New Roman" w:eastAsia="Calibri" w:hAnsi="Times New Roman" w:cs="Times New Roman"/>
          <w:sz w:val="24"/>
          <w:szCs w:val="24"/>
        </w:rPr>
        <w:t xml:space="preserve"> in various jurisdictions within and outside the United States and the impact of such laws on the gender and race wage gap are telling. Studies show that in some instances, pay transparency combined with a well-communicated compensation plan has a positive impact on job satisfaction, employee engagement, and productivity.</w:t>
      </w:r>
      <w:r w:rsidRPr="005E51C3">
        <w:rPr>
          <w:rStyle w:val="FootnoteReference"/>
          <w:rFonts w:ascii="Times New Roman" w:eastAsia="Calibri" w:hAnsi="Times New Roman" w:cs="Times New Roman"/>
          <w:sz w:val="24"/>
          <w:szCs w:val="24"/>
        </w:rPr>
        <w:footnoteReference w:id="40"/>
      </w:r>
      <w:r w:rsidRPr="005E51C3">
        <w:rPr>
          <w:rFonts w:ascii="Times New Roman" w:eastAsia="Calibri" w:hAnsi="Times New Roman" w:cs="Times New Roman"/>
          <w:sz w:val="24"/>
          <w:szCs w:val="24"/>
        </w:rPr>
        <w:t xml:space="preserve"> While the pay gap </w:t>
      </w:r>
      <w:proofErr w:type="gramStart"/>
      <w:r w:rsidRPr="005E51C3">
        <w:rPr>
          <w:rFonts w:ascii="Times New Roman" w:eastAsia="Calibri" w:hAnsi="Times New Roman" w:cs="Times New Roman"/>
          <w:sz w:val="24"/>
          <w:szCs w:val="24"/>
        </w:rPr>
        <w:t>was not closed</w:t>
      </w:r>
      <w:proofErr w:type="gramEnd"/>
      <w:r w:rsidRPr="005E51C3">
        <w:rPr>
          <w:rFonts w:ascii="Times New Roman" w:eastAsia="Calibri" w:hAnsi="Times New Roman" w:cs="Times New Roman"/>
          <w:sz w:val="24"/>
          <w:szCs w:val="24"/>
        </w:rPr>
        <w:t xml:space="preserve"> for all professions, pay transparency </w:t>
      </w:r>
      <w:r w:rsidRPr="005E51C3">
        <w:rPr>
          <w:rFonts w:ascii="Times New Roman" w:hAnsi="Times New Roman" w:cs="Times New Roman"/>
          <w:sz w:val="24"/>
          <w:szCs w:val="24"/>
        </w:rPr>
        <w:t>did narrow the gender wage gap when all other compensable factors were accounted for and controlled, and the gap completely closed across the majority of industries, occupations and job levels.</w:t>
      </w:r>
      <w:r w:rsidRPr="005E51C3">
        <w:rPr>
          <w:rStyle w:val="FootnoteReference"/>
          <w:rFonts w:ascii="Times New Roman" w:hAnsi="Times New Roman" w:cs="Times New Roman"/>
          <w:sz w:val="24"/>
          <w:szCs w:val="24"/>
        </w:rPr>
        <w:footnoteReference w:id="41"/>
      </w:r>
    </w:p>
    <w:p w14:paraId="370B2A27" w14:textId="77777777" w:rsidR="00525997" w:rsidRPr="005E51C3" w:rsidRDefault="00525997" w:rsidP="00525997">
      <w:pPr>
        <w:spacing w:after="0" w:line="480" w:lineRule="auto"/>
        <w:jc w:val="both"/>
        <w:rPr>
          <w:rFonts w:ascii="Times New Roman" w:hAnsi="Times New Roman" w:cs="Times New Roman"/>
          <w:sz w:val="24"/>
          <w:szCs w:val="24"/>
        </w:rPr>
      </w:pPr>
      <w:r w:rsidRPr="005E51C3">
        <w:rPr>
          <w:rFonts w:ascii="Times New Roman" w:hAnsi="Times New Roman" w:cs="Times New Roman"/>
          <w:sz w:val="24"/>
          <w:szCs w:val="24"/>
        </w:rPr>
        <w:tab/>
        <w:t>A 2021 study of the impacts of pay transparency laws reveals how such laws can also provide a benefit to employers by raising the de facto bargaining power of the employer.</w:t>
      </w:r>
      <w:r w:rsidRPr="005E51C3">
        <w:rPr>
          <w:rStyle w:val="FootnoteReference"/>
          <w:rFonts w:ascii="Times New Roman" w:hAnsi="Times New Roman" w:cs="Times New Roman"/>
          <w:sz w:val="24"/>
          <w:szCs w:val="24"/>
        </w:rPr>
        <w:footnoteReference w:id="42"/>
      </w:r>
      <w:r w:rsidRPr="005E51C3">
        <w:rPr>
          <w:rFonts w:ascii="Times New Roman" w:hAnsi="Times New Roman" w:cs="Times New Roman"/>
          <w:sz w:val="24"/>
          <w:szCs w:val="24"/>
        </w:rPr>
        <w:t xml:space="preserve"> According to the study, after pay transparency laws are enacted, the wage gap will </w:t>
      </w:r>
      <w:proofErr w:type="gramStart"/>
      <w:r w:rsidRPr="005E51C3">
        <w:rPr>
          <w:rFonts w:ascii="Times New Roman" w:hAnsi="Times New Roman" w:cs="Times New Roman"/>
          <w:sz w:val="24"/>
          <w:szCs w:val="24"/>
        </w:rPr>
        <w:t>shrink,</w:t>
      </w:r>
      <w:proofErr w:type="gramEnd"/>
      <w:r w:rsidRPr="005E51C3">
        <w:rPr>
          <w:rFonts w:ascii="Times New Roman" w:hAnsi="Times New Roman" w:cs="Times New Roman"/>
          <w:sz w:val="24"/>
          <w:szCs w:val="24"/>
        </w:rPr>
        <w:t xml:space="preserve"> however, average wages also may decline so long as the employer commits to a maximum wage.</w:t>
      </w:r>
      <w:r w:rsidRPr="005E51C3">
        <w:rPr>
          <w:rStyle w:val="FootnoteReference"/>
          <w:rFonts w:ascii="Times New Roman" w:hAnsi="Times New Roman" w:cs="Times New Roman"/>
          <w:sz w:val="24"/>
          <w:szCs w:val="24"/>
        </w:rPr>
        <w:footnoteReference w:id="43"/>
      </w:r>
      <w:r w:rsidRPr="005E51C3">
        <w:rPr>
          <w:rFonts w:ascii="Times New Roman" w:hAnsi="Times New Roman" w:cs="Times New Roman"/>
          <w:sz w:val="24"/>
          <w:szCs w:val="24"/>
        </w:rPr>
        <w:t xml:space="preserve"> Further, in markets where workers collectively bargained or utilized a union, transparency did not detract from worker </w:t>
      </w:r>
      <w:proofErr w:type="gramStart"/>
      <w:r w:rsidRPr="005E51C3">
        <w:rPr>
          <w:rFonts w:ascii="Times New Roman" w:hAnsi="Times New Roman" w:cs="Times New Roman"/>
          <w:sz w:val="24"/>
          <w:szCs w:val="24"/>
        </w:rPr>
        <w:t>leverage</w:t>
      </w:r>
      <w:proofErr w:type="gramEnd"/>
      <w:r w:rsidRPr="005E51C3">
        <w:rPr>
          <w:rFonts w:ascii="Times New Roman" w:hAnsi="Times New Roman" w:cs="Times New Roman"/>
          <w:sz w:val="24"/>
          <w:szCs w:val="24"/>
        </w:rPr>
        <w:t>.</w:t>
      </w:r>
      <w:r w:rsidRPr="005E51C3">
        <w:rPr>
          <w:rStyle w:val="FootnoteReference"/>
          <w:rFonts w:ascii="Times New Roman" w:hAnsi="Times New Roman" w:cs="Times New Roman"/>
          <w:sz w:val="24"/>
          <w:szCs w:val="24"/>
        </w:rPr>
        <w:footnoteReference w:id="44"/>
      </w:r>
    </w:p>
    <w:p w14:paraId="3F2770C9" w14:textId="402CDA80" w:rsidR="004B4515" w:rsidRDefault="00525997" w:rsidP="00525997">
      <w:pPr>
        <w:spacing w:after="0" w:line="480" w:lineRule="auto"/>
        <w:ind w:firstLine="720"/>
        <w:jc w:val="both"/>
        <w:rPr>
          <w:rFonts w:ascii="Times New Roman" w:hAnsi="Times New Roman" w:cs="Times New Roman"/>
          <w:sz w:val="24"/>
          <w:szCs w:val="24"/>
        </w:rPr>
      </w:pPr>
      <w:r w:rsidRPr="005E51C3">
        <w:rPr>
          <w:rFonts w:ascii="Times New Roman" w:hAnsi="Times New Roman" w:cs="Times New Roman"/>
          <w:sz w:val="24"/>
          <w:szCs w:val="24"/>
        </w:rPr>
        <w:t xml:space="preserve">Another study showed that pay transparency had a significant and economically sizable effect in reducing pay inequity, reducing the gender pay gap and improving the precision with which pay </w:t>
      </w:r>
      <w:proofErr w:type="gramStart"/>
      <w:r w:rsidRPr="005E51C3">
        <w:rPr>
          <w:rFonts w:ascii="Times New Roman" w:hAnsi="Times New Roman" w:cs="Times New Roman"/>
          <w:sz w:val="24"/>
          <w:szCs w:val="24"/>
        </w:rPr>
        <w:t>is linked</w:t>
      </w:r>
      <w:proofErr w:type="gramEnd"/>
      <w:r w:rsidRPr="005E51C3">
        <w:rPr>
          <w:rFonts w:ascii="Times New Roman" w:hAnsi="Times New Roman" w:cs="Times New Roman"/>
          <w:sz w:val="24"/>
          <w:szCs w:val="24"/>
        </w:rPr>
        <w:t xml:space="preserve"> to observable performance metrics and promotion.</w:t>
      </w:r>
      <w:r w:rsidRPr="005E51C3">
        <w:rPr>
          <w:rStyle w:val="FootnoteReference"/>
          <w:rFonts w:ascii="Times New Roman" w:hAnsi="Times New Roman" w:cs="Times New Roman"/>
          <w:sz w:val="24"/>
          <w:szCs w:val="24"/>
        </w:rPr>
        <w:footnoteReference w:id="45"/>
      </w:r>
      <w:r w:rsidRPr="005E51C3">
        <w:rPr>
          <w:rFonts w:ascii="Times New Roman" w:hAnsi="Times New Roman" w:cs="Times New Roman"/>
          <w:sz w:val="24"/>
          <w:szCs w:val="24"/>
        </w:rPr>
        <w:t xml:space="preserve"> In aggregate, the study confirmed that pay transparency prompted organizations to reduce inequity and inequality in pay allocation. It also weakened the link between observable performance metrics and pay. Pay transparency appeared to pressure decision makers to remedy inequities in pay. It also resulted </w:t>
      </w:r>
      <w:proofErr w:type="gramStart"/>
      <w:r w:rsidRPr="005E51C3">
        <w:rPr>
          <w:rFonts w:ascii="Times New Roman" w:hAnsi="Times New Roman" w:cs="Times New Roman"/>
          <w:sz w:val="24"/>
          <w:szCs w:val="24"/>
        </w:rPr>
        <w:t>in more precise connections between pay and observable performance</w:t>
      </w:r>
      <w:proofErr w:type="gramEnd"/>
      <w:r w:rsidRPr="005E51C3">
        <w:rPr>
          <w:rFonts w:ascii="Times New Roman" w:hAnsi="Times New Roman" w:cs="Times New Roman"/>
          <w:sz w:val="24"/>
          <w:szCs w:val="24"/>
        </w:rPr>
        <w:t xml:space="preserve"> measures.</w:t>
      </w:r>
      <w:r w:rsidRPr="005E51C3">
        <w:rPr>
          <w:rStyle w:val="FootnoteReference"/>
          <w:rFonts w:ascii="Times New Roman" w:hAnsi="Times New Roman" w:cs="Times New Roman"/>
          <w:sz w:val="24"/>
          <w:szCs w:val="24"/>
        </w:rPr>
        <w:footnoteReference w:id="46"/>
      </w:r>
      <w:r w:rsidRPr="005E51C3">
        <w:rPr>
          <w:rFonts w:ascii="Times New Roman" w:hAnsi="Times New Roman" w:cs="Times New Roman"/>
          <w:sz w:val="24"/>
          <w:szCs w:val="24"/>
        </w:rPr>
        <w:t xml:space="preserve"> Notably, the NYC CGE’s guide to address equity recommends that employers adopt pay transparency policies with standardized and objectively measured performance outcomes to limit bias in advancement decisions.</w:t>
      </w:r>
      <w:r w:rsidRPr="005E51C3">
        <w:rPr>
          <w:rStyle w:val="FootnoteReference"/>
          <w:rFonts w:ascii="Times New Roman" w:hAnsi="Times New Roman" w:cs="Times New Roman"/>
          <w:sz w:val="24"/>
          <w:szCs w:val="24"/>
        </w:rPr>
        <w:footnoteReference w:id="47"/>
      </w:r>
    </w:p>
    <w:p w14:paraId="29D67AAD" w14:textId="77777777" w:rsidR="004B4515" w:rsidRPr="005E51C3" w:rsidRDefault="004B4515" w:rsidP="004B4515">
      <w:pPr>
        <w:pStyle w:val="ListParagraph"/>
        <w:numPr>
          <w:ilvl w:val="1"/>
          <w:numId w:val="1"/>
        </w:numPr>
        <w:spacing w:line="480" w:lineRule="auto"/>
        <w:jc w:val="both"/>
        <w:rPr>
          <w:rFonts w:eastAsia="MS Mincho"/>
          <w:i/>
          <w:u w:val="single"/>
        </w:rPr>
      </w:pPr>
      <w:r w:rsidRPr="005E51C3">
        <w:rPr>
          <w:rFonts w:eastAsia="MS Mincho"/>
          <w:i/>
          <w:u w:val="single"/>
        </w:rPr>
        <w:t xml:space="preserve">Open Captioning </w:t>
      </w:r>
    </w:p>
    <w:p w14:paraId="242CFADE" w14:textId="77777777" w:rsidR="004B4515" w:rsidRPr="005E51C3" w:rsidRDefault="004B4515" w:rsidP="004B4515">
      <w:pPr>
        <w:spacing w:after="0" w:line="480" w:lineRule="auto"/>
        <w:ind w:left="90" w:firstLine="630"/>
        <w:jc w:val="both"/>
        <w:rPr>
          <w:rFonts w:ascii="Times New Roman" w:eastAsia="MS Mincho" w:hAnsi="Times New Roman" w:cs="Times New Roman"/>
          <w:sz w:val="24"/>
          <w:szCs w:val="24"/>
        </w:rPr>
      </w:pPr>
      <w:r w:rsidRPr="005E51C3">
        <w:rPr>
          <w:rFonts w:ascii="Times New Roman" w:eastAsia="MS Mincho" w:hAnsi="Times New Roman" w:cs="Times New Roman"/>
          <w:sz w:val="24"/>
          <w:szCs w:val="24"/>
        </w:rPr>
        <w:t>According to 2019 American Community Survey data, there are approximately 168,281 deaf or hard of hearing people living in New York City.</w:t>
      </w:r>
      <w:r w:rsidRPr="005E51C3">
        <w:rPr>
          <w:rFonts w:ascii="Times New Roman" w:eastAsia="MS Mincho" w:hAnsi="Times New Roman" w:cs="Times New Roman"/>
          <w:sz w:val="24"/>
          <w:szCs w:val="24"/>
          <w:vertAlign w:val="superscript"/>
        </w:rPr>
        <w:footnoteReference w:id="48"/>
      </w:r>
      <w:r w:rsidRPr="005E51C3">
        <w:rPr>
          <w:rFonts w:ascii="Times New Roman" w:eastAsia="MS Mincho" w:hAnsi="Times New Roman" w:cs="Times New Roman"/>
          <w:sz w:val="24"/>
          <w:szCs w:val="24"/>
        </w:rPr>
        <w:t xml:space="preserve"> Although there is a raft of legal protections for this population, including the federal Americans with Disabilities Act (1990), and New York City Human Rights Law, deaf and hard of hearing New Yorkers face constant battles with ensuring accessibility to things that other New Yorkers take for granted. </w:t>
      </w:r>
    </w:p>
    <w:p w14:paraId="6CA0DD14" w14:textId="77777777" w:rsidR="004B4515" w:rsidRPr="005E51C3" w:rsidRDefault="004B4515" w:rsidP="004B4515">
      <w:pPr>
        <w:spacing w:after="0" w:line="480" w:lineRule="auto"/>
        <w:ind w:left="90" w:firstLine="630"/>
        <w:jc w:val="both"/>
        <w:rPr>
          <w:rFonts w:ascii="Times New Roman" w:eastAsia="MS Mincho" w:hAnsi="Times New Roman" w:cs="Times New Roman"/>
          <w:sz w:val="24"/>
          <w:szCs w:val="24"/>
        </w:rPr>
      </w:pPr>
      <w:r w:rsidRPr="005E51C3">
        <w:rPr>
          <w:rFonts w:ascii="Times New Roman" w:eastAsia="MS Mincho" w:hAnsi="Times New Roman" w:cs="Times New Roman"/>
          <w:sz w:val="24"/>
          <w:szCs w:val="24"/>
        </w:rPr>
        <w:t>Watching movies in cinemas is one such example. Federal rules do require that digital movie theaters are equipped with closed captioning and audio description technology.</w:t>
      </w:r>
      <w:r w:rsidRPr="005E51C3">
        <w:rPr>
          <w:rStyle w:val="FootnoteReference"/>
          <w:rFonts w:ascii="Times New Roman" w:eastAsia="MS Mincho" w:hAnsi="Times New Roman" w:cs="Times New Roman"/>
          <w:sz w:val="24"/>
          <w:szCs w:val="24"/>
        </w:rPr>
        <w:footnoteReference w:id="49"/>
      </w:r>
      <w:r w:rsidRPr="005E51C3">
        <w:rPr>
          <w:rFonts w:ascii="Times New Roman" w:eastAsia="MS Mincho" w:hAnsi="Times New Roman" w:cs="Times New Roman"/>
          <w:sz w:val="24"/>
          <w:szCs w:val="24"/>
        </w:rPr>
        <w:t xml:space="preserve"> When closed, captioning </w:t>
      </w:r>
      <w:proofErr w:type="gramStart"/>
      <w:r w:rsidRPr="005E51C3">
        <w:rPr>
          <w:rFonts w:ascii="Times New Roman" w:eastAsia="MS Mincho" w:hAnsi="Times New Roman" w:cs="Times New Roman"/>
          <w:sz w:val="24"/>
          <w:szCs w:val="24"/>
        </w:rPr>
        <w:t>can be turned</w:t>
      </w:r>
      <w:proofErr w:type="gramEnd"/>
      <w:r w:rsidRPr="005E51C3">
        <w:rPr>
          <w:rFonts w:ascii="Times New Roman" w:eastAsia="MS Mincho" w:hAnsi="Times New Roman" w:cs="Times New Roman"/>
          <w:sz w:val="24"/>
          <w:szCs w:val="24"/>
        </w:rPr>
        <w:t xml:space="preserve"> on or off, and a secondary device is needed to view them (such as a decoder for television or specific software for online viewing).</w:t>
      </w:r>
      <w:r w:rsidRPr="005E51C3">
        <w:rPr>
          <w:rFonts w:ascii="Times New Roman" w:eastAsia="MS Mincho" w:hAnsi="Times New Roman" w:cs="Times New Roman"/>
          <w:sz w:val="24"/>
          <w:szCs w:val="24"/>
          <w:vertAlign w:val="superscript"/>
        </w:rPr>
        <w:footnoteReference w:id="50"/>
      </w:r>
      <w:r w:rsidRPr="005E51C3">
        <w:rPr>
          <w:rFonts w:ascii="Times New Roman" w:eastAsia="MS Mincho" w:hAnsi="Times New Roman" w:cs="Times New Roman"/>
          <w:sz w:val="24"/>
          <w:szCs w:val="24"/>
        </w:rPr>
        <w:t xml:space="preserve"> To facilitate closed captioning in theaters, federal rules require theaters to have a certain number of personal captioning and audio description devices available. </w:t>
      </w:r>
      <w:r w:rsidRPr="005E51C3">
        <w:rPr>
          <w:rFonts w:ascii="Times New Roman" w:hAnsi="Times New Roman" w:cs="Times New Roman"/>
          <w:sz w:val="24"/>
          <w:szCs w:val="24"/>
        </w:rPr>
        <w:t>According to the Americans with Disabilities Act, an acceptable device used for closed captioning means an “individual device that a patron may use at any seat to view closed movie captioning.”</w:t>
      </w:r>
      <w:r w:rsidRPr="005E51C3">
        <w:rPr>
          <w:rStyle w:val="FootnoteReference"/>
          <w:rFonts w:ascii="Times New Roman" w:hAnsi="Times New Roman" w:cs="Times New Roman"/>
          <w:sz w:val="24"/>
          <w:szCs w:val="24"/>
        </w:rPr>
        <w:footnoteReference w:id="51"/>
      </w:r>
      <w:r w:rsidRPr="005E51C3">
        <w:rPr>
          <w:rFonts w:ascii="Times New Roman" w:hAnsi="Times New Roman" w:cs="Times New Roman"/>
          <w:sz w:val="24"/>
          <w:szCs w:val="24"/>
        </w:rPr>
        <w:t xml:space="preserve"> Such devices </w:t>
      </w:r>
      <w:proofErr w:type="gramStart"/>
      <w:r w:rsidRPr="005E51C3">
        <w:rPr>
          <w:rFonts w:ascii="Times New Roman" w:hAnsi="Times New Roman" w:cs="Times New Roman"/>
          <w:sz w:val="24"/>
          <w:szCs w:val="24"/>
        </w:rPr>
        <w:t>would be provided</w:t>
      </w:r>
      <w:proofErr w:type="gramEnd"/>
      <w:r w:rsidRPr="005E51C3">
        <w:rPr>
          <w:rFonts w:ascii="Times New Roman" w:hAnsi="Times New Roman" w:cs="Times New Roman"/>
          <w:sz w:val="24"/>
          <w:szCs w:val="24"/>
        </w:rPr>
        <w:t xml:space="preserve"> by the movie theater in accordance with federal rules.</w:t>
      </w:r>
      <w:r w:rsidRPr="005E51C3">
        <w:rPr>
          <w:rStyle w:val="FootnoteReference"/>
          <w:rFonts w:ascii="Times New Roman" w:hAnsi="Times New Roman" w:cs="Times New Roman"/>
          <w:sz w:val="24"/>
          <w:szCs w:val="24"/>
        </w:rPr>
        <w:footnoteReference w:id="52"/>
      </w:r>
    </w:p>
    <w:p w14:paraId="724E3E93" w14:textId="77777777" w:rsidR="004B4515" w:rsidRPr="005E51C3" w:rsidRDefault="004B4515" w:rsidP="004B4515">
      <w:pPr>
        <w:spacing w:after="0" w:line="480" w:lineRule="auto"/>
        <w:ind w:left="90" w:firstLine="630"/>
        <w:jc w:val="both"/>
        <w:rPr>
          <w:rFonts w:ascii="Times New Roman" w:eastAsia="MS Mincho" w:hAnsi="Times New Roman" w:cs="Times New Roman"/>
          <w:sz w:val="24"/>
          <w:szCs w:val="24"/>
        </w:rPr>
      </w:pPr>
      <w:r w:rsidRPr="005E51C3">
        <w:rPr>
          <w:rFonts w:ascii="Times New Roman" w:eastAsia="MS Mincho" w:hAnsi="Times New Roman" w:cs="Times New Roman"/>
          <w:sz w:val="24"/>
          <w:szCs w:val="24"/>
        </w:rPr>
        <w:t xml:space="preserve">However, while closed captions technology may be available, the law does not mandate that movie theaters provide such technology or services absent a viewer request. Accordingly, although closed captioning technology </w:t>
      </w:r>
      <w:proofErr w:type="gramStart"/>
      <w:r w:rsidRPr="005E51C3">
        <w:rPr>
          <w:rFonts w:ascii="Times New Roman" w:eastAsia="MS Mincho" w:hAnsi="Times New Roman" w:cs="Times New Roman"/>
          <w:sz w:val="24"/>
          <w:szCs w:val="24"/>
        </w:rPr>
        <w:t>is mandated</w:t>
      </w:r>
      <w:proofErr w:type="gramEnd"/>
      <w:r w:rsidRPr="005E51C3">
        <w:rPr>
          <w:rFonts w:ascii="Times New Roman" w:eastAsia="MS Mincho" w:hAnsi="Times New Roman" w:cs="Times New Roman"/>
          <w:sz w:val="24"/>
          <w:szCs w:val="24"/>
        </w:rPr>
        <w:t xml:space="preserve"> for “all new, non-exempt, English-language television programming”;</w:t>
      </w:r>
      <w:r w:rsidRPr="005E51C3">
        <w:rPr>
          <w:rFonts w:ascii="Times New Roman" w:eastAsia="MS Mincho" w:hAnsi="Times New Roman" w:cs="Times New Roman"/>
          <w:sz w:val="24"/>
          <w:szCs w:val="24"/>
          <w:vertAlign w:val="superscript"/>
        </w:rPr>
        <w:footnoteReference w:id="53"/>
      </w:r>
      <w:r w:rsidRPr="005E51C3">
        <w:rPr>
          <w:rFonts w:ascii="Times New Roman" w:eastAsia="MS Mincho" w:hAnsi="Times New Roman" w:cs="Times New Roman"/>
          <w:sz w:val="24"/>
          <w:szCs w:val="24"/>
        </w:rPr>
        <w:t xml:space="preserve"> it is not required for cinema screenings and is instead only offered if a viewer requests the service.</w:t>
      </w:r>
      <w:r w:rsidRPr="005E51C3">
        <w:rPr>
          <w:rFonts w:ascii="Times New Roman" w:eastAsia="MS Mincho" w:hAnsi="Times New Roman" w:cs="Times New Roman"/>
          <w:sz w:val="24"/>
          <w:szCs w:val="24"/>
          <w:vertAlign w:val="superscript"/>
        </w:rPr>
        <w:footnoteReference w:id="54"/>
      </w:r>
      <w:r w:rsidRPr="005E51C3">
        <w:rPr>
          <w:rFonts w:ascii="Times New Roman" w:eastAsia="MS Mincho" w:hAnsi="Times New Roman" w:cs="Times New Roman"/>
          <w:sz w:val="24"/>
          <w:szCs w:val="24"/>
        </w:rPr>
        <w:t xml:space="preserve"> </w:t>
      </w:r>
    </w:p>
    <w:p w14:paraId="3EC38669" w14:textId="77777777" w:rsidR="004B4515" w:rsidRPr="005E51C3" w:rsidRDefault="004B4515" w:rsidP="004B4515">
      <w:pPr>
        <w:spacing w:after="0" w:line="480" w:lineRule="auto"/>
        <w:ind w:left="90" w:firstLine="630"/>
        <w:jc w:val="both"/>
        <w:rPr>
          <w:rFonts w:ascii="Times New Roman" w:eastAsia="MS Mincho" w:hAnsi="Times New Roman" w:cs="Times New Roman"/>
          <w:sz w:val="24"/>
          <w:szCs w:val="24"/>
        </w:rPr>
      </w:pPr>
      <w:r w:rsidRPr="005E51C3">
        <w:rPr>
          <w:rFonts w:ascii="Times New Roman" w:eastAsia="MS Mincho" w:hAnsi="Times New Roman" w:cs="Times New Roman"/>
          <w:sz w:val="24"/>
          <w:szCs w:val="24"/>
        </w:rPr>
        <w:t>According to advocates for the deaf and hard of hearing community, open captioni</w:t>
      </w:r>
      <w:r w:rsidRPr="008454EC">
        <w:rPr>
          <w:rFonts w:ascii="Times New Roman" w:eastAsia="MS Mincho" w:hAnsi="Times New Roman" w:cs="Times New Roman"/>
          <w:sz w:val="24"/>
          <w:szCs w:val="24"/>
        </w:rPr>
        <w:t>ng is preferred.</w:t>
      </w:r>
      <w:r w:rsidRPr="008454EC">
        <w:rPr>
          <w:rFonts w:ascii="Times New Roman" w:eastAsia="MS Mincho" w:hAnsi="Times New Roman" w:cs="Times New Roman"/>
          <w:sz w:val="24"/>
          <w:szCs w:val="24"/>
          <w:vertAlign w:val="superscript"/>
        </w:rPr>
        <w:t xml:space="preserve"> </w:t>
      </w:r>
      <w:r w:rsidRPr="005E51C3">
        <w:rPr>
          <w:rFonts w:ascii="Times New Roman" w:eastAsia="MS Mincho" w:hAnsi="Times New Roman" w:cs="Times New Roman"/>
          <w:sz w:val="24"/>
          <w:szCs w:val="24"/>
          <w:vertAlign w:val="superscript"/>
        </w:rPr>
        <w:footnoteReference w:id="55"/>
      </w:r>
      <w:r w:rsidRPr="005E51C3">
        <w:rPr>
          <w:rFonts w:ascii="Times New Roman" w:eastAsia="MS Mincho" w:hAnsi="Times New Roman" w:cs="Times New Roman"/>
          <w:sz w:val="24"/>
          <w:szCs w:val="24"/>
        </w:rPr>
        <w:t xml:space="preserve">  Open captionin</w:t>
      </w:r>
      <w:r w:rsidRPr="008454EC">
        <w:rPr>
          <w:rFonts w:ascii="Times New Roman" w:eastAsia="MS Mincho" w:hAnsi="Times New Roman" w:cs="Times New Roman"/>
          <w:sz w:val="24"/>
          <w:szCs w:val="24"/>
        </w:rPr>
        <w:t xml:space="preserve">g involves on-screen text that appears in synchronicity with </w:t>
      </w:r>
      <w:r w:rsidRPr="005E51C3">
        <w:rPr>
          <w:rFonts w:ascii="Times New Roman" w:eastAsia="MS Mincho" w:hAnsi="Times New Roman" w:cs="Times New Roman"/>
          <w:sz w:val="24"/>
          <w:szCs w:val="24"/>
        </w:rPr>
        <w:t xml:space="preserve">the film, for all viewers to see, similar to subtitles. Currently, open caption sessions </w:t>
      </w:r>
      <w:proofErr w:type="gramStart"/>
      <w:r w:rsidRPr="005E51C3">
        <w:rPr>
          <w:rFonts w:ascii="Times New Roman" w:eastAsia="MS Mincho" w:hAnsi="Times New Roman" w:cs="Times New Roman"/>
          <w:sz w:val="24"/>
          <w:szCs w:val="24"/>
        </w:rPr>
        <w:t>are only offered</w:t>
      </w:r>
      <w:proofErr w:type="gramEnd"/>
      <w:r w:rsidRPr="005E51C3">
        <w:rPr>
          <w:rFonts w:ascii="Times New Roman" w:eastAsia="MS Mincho" w:hAnsi="Times New Roman" w:cs="Times New Roman"/>
          <w:sz w:val="24"/>
          <w:szCs w:val="24"/>
        </w:rPr>
        <w:t xml:space="preserve"> at limited sessions and typically during off-peak times.</w:t>
      </w:r>
      <w:r w:rsidRPr="005E51C3">
        <w:rPr>
          <w:rFonts w:ascii="Times New Roman" w:eastAsia="MS Mincho" w:hAnsi="Times New Roman" w:cs="Times New Roman"/>
          <w:sz w:val="24"/>
          <w:szCs w:val="24"/>
          <w:vertAlign w:val="superscript"/>
        </w:rPr>
        <w:footnoteReference w:id="56"/>
      </w:r>
      <w:r w:rsidRPr="005E51C3">
        <w:rPr>
          <w:rFonts w:ascii="Times New Roman" w:eastAsia="MS Mincho" w:hAnsi="Times New Roman" w:cs="Times New Roman"/>
          <w:sz w:val="24"/>
          <w:szCs w:val="24"/>
        </w:rPr>
        <w:t xml:space="preserve"> </w:t>
      </w:r>
      <w:r w:rsidRPr="008454EC">
        <w:rPr>
          <w:rFonts w:ascii="Times New Roman" w:eastAsia="MS Mincho" w:hAnsi="Times New Roman" w:cs="Times New Roman"/>
          <w:sz w:val="24"/>
          <w:szCs w:val="24"/>
        </w:rPr>
        <w:t xml:space="preserve">Advocates argue that the technology required for </w:t>
      </w:r>
      <w:r w:rsidRPr="005E51C3">
        <w:rPr>
          <w:rFonts w:ascii="Times New Roman" w:eastAsia="MS Mincho" w:hAnsi="Times New Roman" w:cs="Times New Roman"/>
          <w:sz w:val="24"/>
          <w:szCs w:val="24"/>
        </w:rPr>
        <w:t>“closed captions places responsibility on the user to understand how to turn captions on, either on their television sets or in their media viewer software.”</w:t>
      </w:r>
      <w:r w:rsidRPr="005E51C3">
        <w:rPr>
          <w:rFonts w:ascii="Times New Roman" w:eastAsia="MS Mincho" w:hAnsi="Times New Roman" w:cs="Times New Roman"/>
          <w:sz w:val="24"/>
          <w:szCs w:val="24"/>
          <w:vertAlign w:val="superscript"/>
        </w:rPr>
        <w:footnoteReference w:id="57"/>
      </w:r>
      <w:r w:rsidRPr="005E51C3">
        <w:rPr>
          <w:rFonts w:ascii="Times New Roman" w:eastAsia="MS Mincho" w:hAnsi="Times New Roman" w:cs="Times New Roman"/>
          <w:sz w:val="24"/>
          <w:szCs w:val="24"/>
        </w:rPr>
        <w:t xml:space="preserve"> Further, advocates claim that </w:t>
      </w:r>
      <w:r w:rsidRPr="008454EC">
        <w:rPr>
          <w:rFonts w:ascii="Times New Roman" w:eastAsia="MS Mincho" w:hAnsi="Times New Roman" w:cs="Times New Roman"/>
          <w:sz w:val="24"/>
          <w:szCs w:val="24"/>
        </w:rPr>
        <w:t xml:space="preserve">the devices used for closed captioning </w:t>
      </w:r>
      <w:proofErr w:type="gramStart"/>
      <w:r w:rsidRPr="008454EC">
        <w:rPr>
          <w:rFonts w:ascii="Times New Roman" w:eastAsia="MS Mincho" w:hAnsi="Times New Roman" w:cs="Times New Roman"/>
          <w:sz w:val="24"/>
          <w:szCs w:val="24"/>
        </w:rPr>
        <w:t>are not always properly maintained</w:t>
      </w:r>
      <w:proofErr w:type="gramEnd"/>
      <w:r w:rsidRPr="008454EC">
        <w:rPr>
          <w:rFonts w:ascii="Times New Roman" w:eastAsia="MS Mincho" w:hAnsi="Times New Roman" w:cs="Times New Roman"/>
          <w:sz w:val="24"/>
          <w:szCs w:val="24"/>
        </w:rPr>
        <w:t xml:space="preserve"> in cinemas.</w:t>
      </w:r>
      <w:r w:rsidRPr="005E51C3">
        <w:rPr>
          <w:rFonts w:ascii="Times New Roman" w:eastAsia="MS Mincho" w:hAnsi="Times New Roman" w:cs="Times New Roman"/>
          <w:sz w:val="24"/>
          <w:szCs w:val="24"/>
          <w:vertAlign w:val="superscript"/>
        </w:rPr>
        <w:footnoteReference w:id="58"/>
      </w:r>
      <w:r w:rsidRPr="005E51C3">
        <w:rPr>
          <w:rFonts w:ascii="Times New Roman" w:eastAsia="MS Mincho" w:hAnsi="Times New Roman" w:cs="Times New Roman"/>
          <w:sz w:val="24"/>
          <w:szCs w:val="24"/>
        </w:rPr>
        <w:t xml:space="preserve">  </w:t>
      </w:r>
    </w:p>
    <w:p w14:paraId="6E085178" w14:textId="77777777" w:rsidR="004B4515" w:rsidRPr="005E51C3" w:rsidRDefault="004B4515" w:rsidP="004B4515">
      <w:pPr>
        <w:spacing w:after="0" w:line="480" w:lineRule="auto"/>
        <w:ind w:left="90" w:firstLine="630"/>
        <w:jc w:val="both"/>
        <w:rPr>
          <w:rFonts w:ascii="Times New Roman" w:eastAsia="MS Mincho" w:hAnsi="Times New Roman" w:cs="Times New Roman"/>
          <w:sz w:val="24"/>
          <w:szCs w:val="24"/>
        </w:rPr>
      </w:pPr>
      <w:r w:rsidRPr="008454EC">
        <w:rPr>
          <w:rFonts w:ascii="Times New Roman" w:eastAsia="MS Mincho" w:hAnsi="Times New Roman" w:cs="Times New Roman"/>
          <w:sz w:val="24"/>
          <w:szCs w:val="24"/>
        </w:rPr>
        <w:t>Cinema owners, however, have raised concerns about mandating open captions. According to the National Association of Theater Owners (NATO), cinemas in New York City already provide open caption sessions when requested by moviegoers.</w:t>
      </w:r>
      <w:r w:rsidRPr="005E51C3">
        <w:rPr>
          <w:rFonts w:ascii="Times New Roman" w:eastAsia="MS Mincho" w:hAnsi="Times New Roman" w:cs="Times New Roman"/>
          <w:sz w:val="24"/>
          <w:szCs w:val="24"/>
          <w:vertAlign w:val="superscript"/>
        </w:rPr>
        <w:footnoteReference w:id="59"/>
      </w:r>
      <w:r w:rsidRPr="005E51C3">
        <w:rPr>
          <w:rFonts w:ascii="Times New Roman" w:eastAsia="MS Mincho" w:hAnsi="Times New Roman" w:cs="Times New Roman"/>
          <w:sz w:val="24"/>
          <w:szCs w:val="24"/>
        </w:rPr>
        <w:t xml:space="preserve"> They argue that by having flexibility and ch</w:t>
      </w:r>
      <w:r w:rsidRPr="008454EC">
        <w:rPr>
          <w:rFonts w:ascii="Times New Roman" w:eastAsia="MS Mincho" w:hAnsi="Times New Roman" w:cs="Times New Roman"/>
          <w:sz w:val="24"/>
          <w:szCs w:val="24"/>
        </w:rPr>
        <w:t>oice as to when to show these open caption sessions, the cinema can ensure that the session will be well attended by deaf and hard of hearing audiences, and it does not impact movie-goers who do not want to see a film with open captions.</w:t>
      </w:r>
      <w:r w:rsidRPr="005E51C3">
        <w:rPr>
          <w:rFonts w:ascii="Times New Roman" w:eastAsia="MS Mincho" w:hAnsi="Times New Roman" w:cs="Times New Roman"/>
          <w:sz w:val="24"/>
          <w:szCs w:val="24"/>
          <w:vertAlign w:val="superscript"/>
        </w:rPr>
        <w:footnoteReference w:id="60"/>
      </w:r>
      <w:r w:rsidRPr="005E51C3">
        <w:rPr>
          <w:rFonts w:ascii="Times New Roman" w:eastAsia="MS Mincho" w:hAnsi="Times New Roman" w:cs="Times New Roman"/>
          <w:sz w:val="24"/>
          <w:szCs w:val="24"/>
        </w:rPr>
        <w:t xml:space="preserve">Additionally, NATO argues that open captions are not necessarily welcomed by all audiences and that mandating open captions could negatively </w:t>
      </w:r>
      <w:proofErr w:type="gramStart"/>
      <w:r w:rsidRPr="005E51C3">
        <w:rPr>
          <w:rFonts w:ascii="Times New Roman" w:eastAsia="MS Mincho" w:hAnsi="Times New Roman" w:cs="Times New Roman"/>
          <w:sz w:val="24"/>
          <w:szCs w:val="24"/>
        </w:rPr>
        <w:t>impact</w:t>
      </w:r>
      <w:proofErr w:type="gramEnd"/>
      <w:r w:rsidRPr="005E51C3">
        <w:rPr>
          <w:rFonts w:ascii="Times New Roman" w:eastAsia="MS Mincho" w:hAnsi="Times New Roman" w:cs="Times New Roman"/>
          <w:sz w:val="24"/>
          <w:szCs w:val="24"/>
        </w:rPr>
        <w:t xml:space="preserve"> cinemas’ bottom-line, especially after having </w:t>
      </w:r>
      <w:r w:rsidRPr="008454EC">
        <w:rPr>
          <w:rFonts w:ascii="Times New Roman" w:eastAsia="MS Mincho" w:hAnsi="Times New Roman" w:cs="Times New Roman"/>
          <w:sz w:val="24"/>
          <w:szCs w:val="24"/>
        </w:rPr>
        <w:t>been closed for so long due to COVID-19 restrictions.</w:t>
      </w:r>
      <w:r w:rsidRPr="005E51C3">
        <w:rPr>
          <w:rFonts w:ascii="Times New Roman" w:eastAsia="MS Mincho" w:hAnsi="Times New Roman" w:cs="Times New Roman"/>
          <w:sz w:val="24"/>
          <w:szCs w:val="24"/>
          <w:vertAlign w:val="superscript"/>
        </w:rPr>
        <w:footnoteReference w:id="61"/>
      </w:r>
      <w:r w:rsidRPr="005E51C3">
        <w:rPr>
          <w:rFonts w:ascii="Times New Roman" w:eastAsia="MS Mincho" w:hAnsi="Times New Roman" w:cs="Times New Roman"/>
          <w:sz w:val="24"/>
          <w:szCs w:val="24"/>
        </w:rPr>
        <w:t xml:space="preserve">  </w:t>
      </w:r>
    </w:p>
    <w:p w14:paraId="502A54F0" w14:textId="77777777" w:rsidR="004B4515" w:rsidRPr="005E51C3" w:rsidRDefault="004B4515" w:rsidP="004B4515">
      <w:pPr>
        <w:spacing w:after="0" w:line="480" w:lineRule="auto"/>
        <w:ind w:left="90" w:firstLine="630"/>
        <w:jc w:val="both"/>
        <w:rPr>
          <w:rFonts w:ascii="Times New Roman" w:eastAsia="MS Mincho" w:hAnsi="Times New Roman" w:cs="Times New Roman"/>
          <w:sz w:val="24"/>
          <w:szCs w:val="24"/>
        </w:rPr>
      </w:pPr>
      <w:r w:rsidRPr="008454EC">
        <w:rPr>
          <w:rFonts w:ascii="Times New Roman" w:eastAsia="MS Mincho" w:hAnsi="Times New Roman" w:cs="Times New Roman"/>
          <w:sz w:val="24"/>
          <w:szCs w:val="24"/>
        </w:rPr>
        <w:t xml:space="preserve">In 2015, the state of Hawaii passed a bill, Act 39, requiring movie theaters with more than two locations to provide open captioning during at least two showings per week of any movie that </w:t>
      </w:r>
      <w:proofErr w:type="gramStart"/>
      <w:r w:rsidRPr="008454EC">
        <w:rPr>
          <w:rFonts w:ascii="Times New Roman" w:eastAsia="MS Mincho" w:hAnsi="Times New Roman" w:cs="Times New Roman"/>
          <w:sz w:val="24"/>
          <w:szCs w:val="24"/>
        </w:rPr>
        <w:t>is produced and offered with open captions</w:t>
      </w:r>
      <w:proofErr w:type="gramEnd"/>
      <w:r w:rsidRPr="008454EC">
        <w:rPr>
          <w:rFonts w:ascii="Times New Roman" w:eastAsia="MS Mincho" w:hAnsi="Times New Roman" w:cs="Times New Roman"/>
          <w:sz w:val="24"/>
          <w:szCs w:val="24"/>
        </w:rPr>
        <w:t>.</w:t>
      </w:r>
      <w:r w:rsidRPr="005E51C3">
        <w:rPr>
          <w:rFonts w:ascii="Times New Roman" w:eastAsia="MS Mincho" w:hAnsi="Times New Roman" w:cs="Times New Roman"/>
          <w:sz w:val="24"/>
          <w:szCs w:val="24"/>
        </w:rPr>
        <w:t xml:space="preserve"> Additionally, Hawaii went on to pass Act 211 in 2017, which required movie theaters to show at least one open caption movie per week or offer devices for closed captioning. As part of Act 211, the Hawaii Department of Business, Economic Development &amp; Tourism (“DBEDT”), was required to conduct a survey of the theaters impacted by Act 39.</w:t>
      </w:r>
      <w:r w:rsidRPr="005E51C3">
        <w:rPr>
          <w:rStyle w:val="FootnoteReference"/>
          <w:rFonts w:ascii="Times New Roman" w:eastAsia="MS Mincho" w:hAnsi="Times New Roman" w:cs="Times New Roman"/>
          <w:sz w:val="24"/>
          <w:szCs w:val="24"/>
        </w:rPr>
        <w:footnoteReference w:id="62"/>
      </w:r>
      <w:r w:rsidRPr="005E51C3">
        <w:rPr>
          <w:rFonts w:ascii="Times New Roman" w:eastAsia="MS Mincho" w:hAnsi="Times New Roman" w:cs="Times New Roman"/>
          <w:sz w:val="24"/>
          <w:szCs w:val="24"/>
        </w:rPr>
        <w:t xml:space="preserve"> The two movie theater companies that </w:t>
      </w:r>
      <w:proofErr w:type="gramStart"/>
      <w:r w:rsidRPr="005E51C3">
        <w:rPr>
          <w:rFonts w:ascii="Times New Roman" w:eastAsia="MS Mincho" w:hAnsi="Times New Roman" w:cs="Times New Roman"/>
          <w:sz w:val="24"/>
          <w:szCs w:val="24"/>
        </w:rPr>
        <w:t>were impacted</w:t>
      </w:r>
      <w:proofErr w:type="gramEnd"/>
      <w:r w:rsidRPr="005E51C3">
        <w:rPr>
          <w:rFonts w:ascii="Times New Roman" w:eastAsia="MS Mincho" w:hAnsi="Times New Roman" w:cs="Times New Roman"/>
          <w:sz w:val="24"/>
          <w:szCs w:val="24"/>
        </w:rPr>
        <w:t xml:space="preserve"> reported results that indicated reduced attendance at open caption showings</w:t>
      </w:r>
      <w:r w:rsidRPr="008454EC">
        <w:rPr>
          <w:rFonts w:ascii="Times New Roman" w:eastAsia="MS Mincho" w:hAnsi="Times New Roman" w:cs="Times New Roman"/>
          <w:sz w:val="24"/>
          <w:szCs w:val="24"/>
        </w:rPr>
        <w:t xml:space="preserve"> when compared to non-caption showings.</w:t>
      </w:r>
      <w:r w:rsidRPr="005E51C3">
        <w:rPr>
          <w:rStyle w:val="FootnoteReference"/>
          <w:rFonts w:ascii="Times New Roman" w:eastAsia="MS Mincho" w:hAnsi="Times New Roman" w:cs="Times New Roman"/>
          <w:sz w:val="24"/>
          <w:szCs w:val="24"/>
        </w:rPr>
        <w:footnoteReference w:id="63"/>
      </w:r>
      <w:r w:rsidRPr="005E51C3">
        <w:rPr>
          <w:rFonts w:ascii="Times New Roman" w:eastAsia="MS Mincho" w:hAnsi="Times New Roman" w:cs="Times New Roman"/>
          <w:sz w:val="24"/>
          <w:szCs w:val="24"/>
        </w:rPr>
        <w:t xml:space="preserve"> The annual difference in attendance </w:t>
      </w:r>
      <w:proofErr w:type="gramStart"/>
      <w:r w:rsidRPr="005E51C3">
        <w:rPr>
          <w:rFonts w:ascii="Times New Roman" w:eastAsia="MS Mincho" w:hAnsi="Times New Roman" w:cs="Times New Roman"/>
          <w:sz w:val="24"/>
          <w:szCs w:val="24"/>
        </w:rPr>
        <w:t>was e</w:t>
      </w:r>
      <w:r w:rsidRPr="008454EC">
        <w:rPr>
          <w:rFonts w:ascii="Times New Roman" w:eastAsia="MS Mincho" w:hAnsi="Times New Roman" w:cs="Times New Roman"/>
          <w:sz w:val="24"/>
          <w:szCs w:val="24"/>
        </w:rPr>
        <w:t>stimated</w:t>
      </w:r>
      <w:proofErr w:type="gramEnd"/>
      <w:r w:rsidRPr="008454EC">
        <w:rPr>
          <w:rFonts w:ascii="Times New Roman" w:eastAsia="MS Mincho" w:hAnsi="Times New Roman" w:cs="Times New Roman"/>
          <w:sz w:val="24"/>
          <w:szCs w:val="24"/>
        </w:rPr>
        <w:t xml:space="preserve"> at 94,755 patrons per year, for both companies surveyed.</w:t>
      </w:r>
      <w:r w:rsidRPr="005E51C3">
        <w:rPr>
          <w:rStyle w:val="FootnoteReference"/>
          <w:rFonts w:ascii="Times New Roman" w:eastAsia="MS Mincho" w:hAnsi="Times New Roman" w:cs="Times New Roman"/>
          <w:sz w:val="24"/>
          <w:szCs w:val="24"/>
        </w:rPr>
        <w:footnoteReference w:id="64"/>
      </w:r>
      <w:r w:rsidRPr="005E51C3">
        <w:rPr>
          <w:rFonts w:ascii="Times New Roman" w:eastAsia="MS Mincho" w:hAnsi="Times New Roman" w:cs="Times New Roman"/>
          <w:sz w:val="24"/>
          <w:szCs w:val="24"/>
        </w:rPr>
        <w:t xml:space="preserve"> </w:t>
      </w:r>
    </w:p>
    <w:p w14:paraId="13C7279C" w14:textId="38A37819" w:rsidR="004B4515" w:rsidRPr="004B4515" w:rsidRDefault="004B4515" w:rsidP="004B4515">
      <w:pPr>
        <w:spacing w:after="0" w:line="480" w:lineRule="auto"/>
        <w:ind w:left="90" w:firstLine="630"/>
        <w:jc w:val="both"/>
        <w:rPr>
          <w:rFonts w:ascii="Times New Roman" w:eastAsia="MS Mincho" w:hAnsi="Times New Roman" w:cs="Times New Roman"/>
          <w:sz w:val="24"/>
          <w:szCs w:val="24"/>
        </w:rPr>
      </w:pPr>
      <w:r w:rsidRPr="008454EC">
        <w:rPr>
          <w:rFonts w:ascii="Times New Roman" w:eastAsia="MS Mincho" w:hAnsi="Times New Roman" w:cs="Times New Roman"/>
          <w:sz w:val="24"/>
          <w:szCs w:val="24"/>
        </w:rPr>
        <w:t>A recent report from the Motion Picture Association painted a grim picture for the entertainment industry, and the movie theater industry specifically.</w:t>
      </w:r>
      <w:r w:rsidRPr="005E51C3">
        <w:rPr>
          <w:rStyle w:val="FootnoteReference"/>
          <w:rFonts w:ascii="Times New Roman" w:eastAsia="MS Mincho" w:hAnsi="Times New Roman" w:cs="Times New Roman"/>
          <w:sz w:val="24"/>
          <w:szCs w:val="24"/>
        </w:rPr>
        <w:footnoteReference w:id="65"/>
      </w:r>
      <w:r w:rsidRPr="005E51C3">
        <w:rPr>
          <w:rFonts w:ascii="Times New Roman" w:eastAsia="MS Mincho" w:hAnsi="Times New Roman" w:cs="Times New Roman"/>
          <w:sz w:val="24"/>
          <w:szCs w:val="24"/>
        </w:rPr>
        <w:t xml:space="preserve"> In 2020, the entertainment market’s revenues declined by 18 percent from 2019.</w:t>
      </w:r>
      <w:r w:rsidRPr="005E51C3">
        <w:rPr>
          <w:rStyle w:val="FootnoteReference"/>
          <w:rFonts w:ascii="Times New Roman" w:eastAsia="MS Mincho" w:hAnsi="Times New Roman" w:cs="Times New Roman"/>
          <w:sz w:val="24"/>
          <w:szCs w:val="24"/>
        </w:rPr>
        <w:footnoteReference w:id="66"/>
      </w:r>
      <w:r w:rsidRPr="005E51C3">
        <w:rPr>
          <w:rFonts w:ascii="Times New Roman" w:eastAsia="MS Mincho" w:hAnsi="Times New Roman" w:cs="Times New Roman"/>
          <w:sz w:val="24"/>
          <w:szCs w:val="24"/>
        </w:rPr>
        <w:t xml:space="preserve"> The largest decline was in the theatrical entertainment business, specifically </w:t>
      </w:r>
      <w:r w:rsidRPr="008454EC">
        <w:rPr>
          <w:rFonts w:ascii="Times New Roman" w:eastAsia="MS Mincho" w:hAnsi="Times New Roman" w:cs="Times New Roman"/>
          <w:sz w:val="24"/>
          <w:szCs w:val="24"/>
        </w:rPr>
        <w:t>movie theaters, which accounted for 15 percent of global revenue in 2020 compared to 43 percent in 2019.</w:t>
      </w:r>
      <w:r w:rsidRPr="005E51C3">
        <w:rPr>
          <w:rStyle w:val="FootnoteReference"/>
          <w:rFonts w:ascii="Times New Roman" w:eastAsia="MS Mincho" w:hAnsi="Times New Roman" w:cs="Times New Roman"/>
          <w:sz w:val="24"/>
          <w:szCs w:val="24"/>
        </w:rPr>
        <w:footnoteReference w:id="67"/>
      </w:r>
      <w:r w:rsidRPr="005E51C3">
        <w:rPr>
          <w:rFonts w:ascii="Times New Roman" w:eastAsia="MS Mincho" w:hAnsi="Times New Roman" w:cs="Times New Roman"/>
          <w:sz w:val="24"/>
          <w:szCs w:val="24"/>
        </w:rPr>
        <w:t xml:space="preserve"> These declines </w:t>
      </w:r>
      <w:proofErr w:type="gramStart"/>
      <w:r w:rsidRPr="005E51C3">
        <w:rPr>
          <w:rFonts w:ascii="Times New Roman" w:eastAsia="MS Mincho" w:hAnsi="Times New Roman" w:cs="Times New Roman"/>
          <w:sz w:val="24"/>
          <w:szCs w:val="24"/>
        </w:rPr>
        <w:t>can be directly attributed</w:t>
      </w:r>
      <w:proofErr w:type="gramEnd"/>
      <w:r w:rsidRPr="005E51C3">
        <w:rPr>
          <w:rFonts w:ascii="Times New Roman" w:eastAsia="MS Mincho" w:hAnsi="Times New Roman" w:cs="Times New Roman"/>
          <w:sz w:val="24"/>
          <w:szCs w:val="24"/>
        </w:rPr>
        <w:t xml:space="preserve"> to the consequences of the COVID-19 pandemic</w:t>
      </w:r>
      <w:r w:rsidRPr="008454EC">
        <w:rPr>
          <w:rFonts w:ascii="Times New Roman" w:eastAsia="MS Mincho" w:hAnsi="Times New Roman" w:cs="Times New Roman"/>
          <w:sz w:val="24"/>
          <w:szCs w:val="24"/>
        </w:rPr>
        <w:t xml:space="preserve">. Safety protocols instituted at the height of the pandemic shut down movie theaters for a significant portion of 2020. These theaters then opened and operated with limited capacity and have only </w:t>
      </w:r>
      <w:r w:rsidRPr="005E51C3">
        <w:rPr>
          <w:rFonts w:ascii="Times New Roman" w:eastAsia="MS Mincho" w:hAnsi="Times New Roman" w:cs="Times New Roman"/>
          <w:sz w:val="24"/>
          <w:szCs w:val="24"/>
        </w:rPr>
        <w:t>recently seen greater attendance numbers as anxiety over the pandemic wanes. About 70 percent of theaters reopened in the summer of 2021.</w:t>
      </w:r>
      <w:r w:rsidRPr="005E51C3">
        <w:rPr>
          <w:rStyle w:val="FootnoteReference"/>
          <w:rFonts w:ascii="Times New Roman" w:eastAsia="MS Mincho" w:hAnsi="Times New Roman" w:cs="Times New Roman"/>
          <w:sz w:val="24"/>
          <w:szCs w:val="24"/>
        </w:rPr>
        <w:footnoteReference w:id="68"/>
      </w:r>
      <w:r w:rsidRPr="005E51C3">
        <w:rPr>
          <w:rFonts w:ascii="Times New Roman" w:eastAsia="MS Mincho" w:hAnsi="Times New Roman" w:cs="Times New Roman"/>
          <w:sz w:val="24"/>
          <w:szCs w:val="24"/>
        </w:rPr>
        <w:t xml:space="preserve"> However, the rise of the COVID-19 delta and other </w:t>
      </w:r>
      <w:r w:rsidRPr="008454EC">
        <w:rPr>
          <w:rFonts w:ascii="Times New Roman" w:eastAsia="MS Mincho" w:hAnsi="Times New Roman" w:cs="Times New Roman"/>
          <w:sz w:val="24"/>
          <w:szCs w:val="24"/>
        </w:rPr>
        <w:t xml:space="preserve">variants has continued to impact attendance at movie theaters and a full recovery is </w:t>
      </w:r>
      <w:proofErr w:type="gramStart"/>
      <w:r w:rsidRPr="008454EC">
        <w:rPr>
          <w:rFonts w:ascii="Times New Roman" w:eastAsia="MS Mincho" w:hAnsi="Times New Roman" w:cs="Times New Roman"/>
          <w:sz w:val="24"/>
          <w:szCs w:val="24"/>
        </w:rPr>
        <w:t>uncertain</w:t>
      </w:r>
      <w:proofErr w:type="gramEnd"/>
      <w:r w:rsidRPr="008454EC">
        <w:rPr>
          <w:rFonts w:ascii="Times New Roman" w:eastAsia="MS Mincho" w:hAnsi="Times New Roman" w:cs="Times New Roman"/>
          <w:sz w:val="24"/>
          <w:szCs w:val="24"/>
        </w:rPr>
        <w:t xml:space="preserve"> as viewing habits may have permanently changed.</w:t>
      </w:r>
      <w:r w:rsidRPr="005E51C3">
        <w:rPr>
          <w:rStyle w:val="FootnoteReference"/>
          <w:rFonts w:ascii="Times New Roman" w:eastAsia="MS Mincho" w:hAnsi="Times New Roman" w:cs="Times New Roman"/>
          <w:sz w:val="24"/>
          <w:szCs w:val="24"/>
        </w:rPr>
        <w:footnoteReference w:id="69"/>
      </w:r>
      <w:r w:rsidRPr="005E51C3">
        <w:rPr>
          <w:rFonts w:ascii="Times New Roman" w:eastAsia="MS Mincho" w:hAnsi="Times New Roman" w:cs="Times New Roman"/>
          <w:sz w:val="24"/>
          <w:szCs w:val="24"/>
        </w:rPr>
        <w:t xml:space="preserve"> </w:t>
      </w:r>
    </w:p>
    <w:p w14:paraId="00BF5CC9" w14:textId="77777777" w:rsidR="00525997" w:rsidRPr="005E51C3" w:rsidRDefault="00525997" w:rsidP="00525997">
      <w:pPr>
        <w:pStyle w:val="ListParagraph"/>
        <w:numPr>
          <w:ilvl w:val="0"/>
          <w:numId w:val="1"/>
        </w:numPr>
        <w:spacing w:line="480" w:lineRule="auto"/>
        <w:jc w:val="both"/>
        <w:rPr>
          <w:b/>
          <w:u w:val="single"/>
        </w:rPr>
      </w:pPr>
      <w:r w:rsidRPr="005E51C3">
        <w:rPr>
          <w:b/>
          <w:u w:val="single"/>
        </w:rPr>
        <w:t>BILL ANALYSIS</w:t>
      </w:r>
    </w:p>
    <w:p w14:paraId="48573AC0" w14:textId="326EB220" w:rsidR="00525997" w:rsidRPr="008454EC" w:rsidRDefault="00525997" w:rsidP="004B4515">
      <w:pPr>
        <w:pStyle w:val="ListParagraph"/>
        <w:numPr>
          <w:ilvl w:val="1"/>
          <w:numId w:val="1"/>
        </w:numPr>
        <w:spacing w:after="240"/>
        <w:contextualSpacing w:val="0"/>
        <w:jc w:val="both"/>
        <w:rPr>
          <w:i/>
        </w:rPr>
      </w:pPr>
      <w:r w:rsidRPr="008454EC">
        <w:rPr>
          <w:i/>
        </w:rPr>
        <w:t>Int. 1208-B - A Local Law to amend the administrative code of the city of New York, in relation to prohibiting employers from posting job listings without minimum and maximum salary information</w:t>
      </w:r>
    </w:p>
    <w:p w14:paraId="5575A646" w14:textId="77777777" w:rsidR="00525997" w:rsidRPr="005E51C3" w:rsidRDefault="00525997" w:rsidP="00525997">
      <w:pPr>
        <w:spacing w:after="0" w:line="480" w:lineRule="auto"/>
        <w:ind w:firstLine="720"/>
        <w:jc w:val="both"/>
        <w:rPr>
          <w:rFonts w:ascii="Times New Roman" w:hAnsi="Times New Roman" w:cs="Times New Roman"/>
          <w:sz w:val="24"/>
          <w:szCs w:val="24"/>
        </w:rPr>
      </w:pPr>
      <w:r w:rsidRPr="005E51C3">
        <w:rPr>
          <w:rFonts w:ascii="Times New Roman" w:hAnsi="Times New Roman" w:cs="Times New Roman"/>
          <w:sz w:val="24"/>
          <w:szCs w:val="24"/>
        </w:rPr>
        <w:t>Section one of Int. 1208-B amends the Administrative Code definition of the term “employer” in section 8-102. The definition is streamlined to list the subdivisions included in the definition of the term “employer” and to add subdivision 32 that section two of Int. 1208-B adds to section 8-107 of the Code.</w:t>
      </w:r>
    </w:p>
    <w:p w14:paraId="1D78BE86" w14:textId="77777777" w:rsidR="00525997" w:rsidRPr="005E51C3" w:rsidRDefault="00525997" w:rsidP="00525997">
      <w:pPr>
        <w:spacing w:after="0" w:line="480" w:lineRule="auto"/>
        <w:ind w:firstLine="720"/>
        <w:jc w:val="both"/>
        <w:rPr>
          <w:rFonts w:ascii="Times New Roman" w:hAnsi="Times New Roman" w:cs="Times New Roman"/>
          <w:sz w:val="24"/>
          <w:szCs w:val="24"/>
        </w:rPr>
      </w:pPr>
      <w:r w:rsidRPr="005E51C3">
        <w:rPr>
          <w:rFonts w:ascii="Times New Roman" w:hAnsi="Times New Roman" w:cs="Times New Roman"/>
          <w:sz w:val="24"/>
          <w:szCs w:val="24"/>
        </w:rPr>
        <w:t>Section two of Int. 1208-B amends section 8-107 of the Administrative Code to make it unlawful to post an employment listing without including a minimum and maximum salary for the position. The range for the listed minimum and maximum salary would extend from the lowest salary to the highest salary that the employer in good faith believes it would pay for the advertised job, promotion, or transfer. The Administrative Code defines an employer as anyone who employs four or more people. Outside of the four-employee category, the Code also includes employers of domestic workers, freelancers, and independent contractors, regardless of staff size, for purposes of the protections illustrated in this bill.</w:t>
      </w:r>
    </w:p>
    <w:p w14:paraId="3C31CE28" w14:textId="77777777" w:rsidR="00525997" w:rsidRPr="005E51C3" w:rsidRDefault="00525997" w:rsidP="00525997">
      <w:pPr>
        <w:spacing w:after="0" w:line="480" w:lineRule="auto"/>
        <w:ind w:firstLine="720"/>
        <w:jc w:val="both"/>
        <w:rPr>
          <w:rFonts w:ascii="Times New Roman" w:hAnsi="Times New Roman" w:cs="Times New Roman"/>
          <w:sz w:val="24"/>
          <w:szCs w:val="24"/>
        </w:rPr>
      </w:pPr>
      <w:r w:rsidRPr="005E51C3">
        <w:rPr>
          <w:rFonts w:ascii="Times New Roman" w:hAnsi="Times New Roman" w:cs="Times New Roman"/>
          <w:sz w:val="24"/>
          <w:szCs w:val="24"/>
        </w:rPr>
        <w:t xml:space="preserve">Temporary staffing firms </w:t>
      </w:r>
      <w:proofErr w:type="gramStart"/>
      <w:r w:rsidRPr="005E51C3">
        <w:rPr>
          <w:rFonts w:ascii="Times New Roman" w:hAnsi="Times New Roman" w:cs="Times New Roman"/>
          <w:sz w:val="24"/>
          <w:szCs w:val="24"/>
        </w:rPr>
        <w:t>are exempted</w:t>
      </w:r>
      <w:proofErr w:type="gramEnd"/>
      <w:r w:rsidRPr="005E51C3">
        <w:rPr>
          <w:rFonts w:ascii="Times New Roman" w:hAnsi="Times New Roman" w:cs="Times New Roman"/>
          <w:sz w:val="24"/>
          <w:szCs w:val="24"/>
        </w:rPr>
        <w:t xml:space="preserve"> from this legislation as they already provide salary information after interviewing applicants, in compliance with the New York State Wage Theft Prevention Act.</w:t>
      </w:r>
    </w:p>
    <w:p w14:paraId="5DBEA634" w14:textId="5BB434DD" w:rsidR="00525997" w:rsidRDefault="00525997" w:rsidP="00525997">
      <w:pPr>
        <w:spacing w:after="0" w:line="480" w:lineRule="auto"/>
        <w:ind w:firstLine="720"/>
        <w:jc w:val="both"/>
        <w:rPr>
          <w:rFonts w:ascii="Times New Roman" w:hAnsi="Times New Roman" w:cs="Times New Roman"/>
          <w:sz w:val="24"/>
          <w:szCs w:val="24"/>
        </w:rPr>
      </w:pPr>
      <w:r w:rsidRPr="005E51C3">
        <w:rPr>
          <w:rFonts w:ascii="Times New Roman" w:hAnsi="Times New Roman" w:cs="Times New Roman"/>
          <w:sz w:val="24"/>
          <w:szCs w:val="24"/>
        </w:rPr>
        <w:t>The bill, if passed, would take effect 120 days after it becomes law.</w:t>
      </w:r>
    </w:p>
    <w:p w14:paraId="2635F520" w14:textId="77777777" w:rsidR="004B4515" w:rsidRPr="005E51C3" w:rsidRDefault="004B4515" w:rsidP="004B4515">
      <w:pPr>
        <w:pStyle w:val="ListParagraph"/>
        <w:numPr>
          <w:ilvl w:val="1"/>
          <w:numId w:val="1"/>
        </w:numPr>
        <w:spacing w:after="240"/>
        <w:contextualSpacing w:val="0"/>
        <w:jc w:val="both"/>
        <w:rPr>
          <w:i/>
        </w:rPr>
      </w:pPr>
      <w:r w:rsidRPr="005E51C3">
        <w:rPr>
          <w:i/>
        </w:rPr>
        <w:t xml:space="preserve">Int. 2020-A - A Local Law to amend the administrative code of the city of New York, in relation to open captioning at motion picture theaters </w:t>
      </w:r>
    </w:p>
    <w:p w14:paraId="7F0988F0" w14:textId="77777777" w:rsidR="004B4515" w:rsidRPr="005E51C3" w:rsidRDefault="004B4515" w:rsidP="004B4515">
      <w:pPr>
        <w:spacing w:after="0" w:line="480" w:lineRule="auto"/>
        <w:ind w:firstLine="720"/>
        <w:jc w:val="both"/>
        <w:rPr>
          <w:rFonts w:ascii="Times New Roman" w:hAnsi="Times New Roman" w:cs="Times New Roman"/>
          <w:sz w:val="24"/>
          <w:szCs w:val="24"/>
        </w:rPr>
      </w:pPr>
      <w:r w:rsidRPr="005E51C3">
        <w:rPr>
          <w:rFonts w:ascii="Times New Roman" w:hAnsi="Times New Roman" w:cs="Times New Roman"/>
          <w:sz w:val="24"/>
          <w:szCs w:val="24"/>
        </w:rPr>
        <w:t xml:space="preserve">This bill underwent several amendments from its original form to address the needs of the deaf and hard of hearing community while acknowledging potential financial burdens to theater operators.  Notably, the proposal that half of all showings provide open captioning </w:t>
      </w:r>
      <w:proofErr w:type="gramStart"/>
      <w:r w:rsidRPr="005E51C3">
        <w:rPr>
          <w:rFonts w:ascii="Times New Roman" w:hAnsi="Times New Roman" w:cs="Times New Roman"/>
          <w:sz w:val="24"/>
          <w:szCs w:val="24"/>
        </w:rPr>
        <w:t>was replaced</w:t>
      </w:r>
      <w:proofErr w:type="gramEnd"/>
      <w:r w:rsidRPr="005E51C3">
        <w:rPr>
          <w:rFonts w:ascii="Times New Roman" w:hAnsi="Times New Roman" w:cs="Times New Roman"/>
          <w:sz w:val="24"/>
          <w:szCs w:val="24"/>
        </w:rPr>
        <w:t xml:space="preserve"> with more flexible requirements described as follows.</w:t>
      </w:r>
    </w:p>
    <w:p w14:paraId="2BD767DC" w14:textId="77777777" w:rsidR="004B4515" w:rsidRPr="005E51C3" w:rsidRDefault="004B4515" w:rsidP="004B4515">
      <w:pPr>
        <w:spacing w:after="0" w:line="480" w:lineRule="auto"/>
        <w:ind w:firstLine="720"/>
        <w:jc w:val="both"/>
        <w:rPr>
          <w:rFonts w:ascii="Times New Roman" w:hAnsi="Times New Roman" w:cs="Times New Roman"/>
          <w:sz w:val="24"/>
          <w:szCs w:val="24"/>
        </w:rPr>
      </w:pPr>
      <w:r w:rsidRPr="005E51C3">
        <w:rPr>
          <w:rFonts w:ascii="Times New Roman" w:hAnsi="Times New Roman" w:cs="Times New Roman"/>
          <w:sz w:val="24"/>
          <w:szCs w:val="24"/>
        </w:rPr>
        <w:t xml:space="preserve"> Section one of Int. 2020-A amends chapter 4 of title 20 of the Administrative Code to require that theaters provide open captions during motion picture showings. The bill defines open motion picture captioning as the written, on-scree</w:t>
      </w:r>
      <w:r w:rsidRPr="008454EC">
        <w:rPr>
          <w:rFonts w:ascii="Times New Roman" w:hAnsi="Times New Roman" w:cs="Times New Roman"/>
          <w:sz w:val="24"/>
          <w:szCs w:val="24"/>
        </w:rPr>
        <w:t xml:space="preserve">n display of a movie’s dialogue and non-speech information, including the identity of the character who is speaking, music, and other sounds and sound effects. The bill also </w:t>
      </w:r>
      <w:r w:rsidRPr="005E51C3">
        <w:rPr>
          <w:rFonts w:ascii="Times New Roman" w:hAnsi="Times New Roman" w:cs="Times New Roman"/>
          <w:sz w:val="24"/>
          <w:szCs w:val="24"/>
        </w:rPr>
        <w:t>defines specific times as peak attendance hours. Peak motion picture attendance hours are the hours between 5:59 p.m. and 11:01 p.m. on Friday and the hours between 11:29 a.m. and 11:01 p.m. on Saturday or Sunday.</w:t>
      </w:r>
    </w:p>
    <w:p w14:paraId="01B82264" w14:textId="77777777" w:rsidR="004B4515" w:rsidRPr="005E51C3" w:rsidRDefault="004B4515" w:rsidP="004B4515">
      <w:pPr>
        <w:spacing w:after="0" w:line="480" w:lineRule="auto"/>
        <w:ind w:firstLine="720"/>
        <w:jc w:val="both"/>
        <w:rPr>
          <w:rFonts w:ascii="Times New Roman" w:hAnsi="Times New Roman" w:cs="Times New Roman"/>
          <w:sz w:val="24"/>
          <w:szCs w:val="24"/>
        </w:rPr>
      </w:pPr>
      <w:r w:rsidRPr="005E51C3">
        <w:rPr>
          <w:rFonts w:ascii="Times New Roman" w:hAnsi="Times New Roman" w:cs="Times New Roman"/>
          <w:sz w:val="24"/>
          <w:szCs w:val="24"/>
        </w:rPr>
        <w:t xml:space="preserve">The bill would require that theaters showing more than 10 motion pictures a week provide open captions for at least one quarter of all showings of any motion picture that is shown four or more times in a </w:t>
      </w:r>
      <w:proofErr w:type="gramStart"/>
      <w:r w:rsidRPr="005E51C3">
        <w:rPr>
          <w:rFonts w:ascii="Times New Roman" w:hAnsi="Times New Roman" w:cs="Times New Roman"/>
          <w:sz w:val="24"/>
          <w:szCs w:val="24"/>
        </w:rPr>
        <w:t>one week</w:t>
      </w:r>
      <w:proofErr w:type="gramEnd"/>
      <w:r w:rsidRPr="005E51C3">
        <w:rPr>
          <w:rFonts w:ascii="Times New Roman" w:hAnsi="Times New Roman" w:cs="Times New Roman"/>
          <w:sz w:val="24"/>
          <w:szCs w:val="24"/>
        </w:rPr>
        <w:t xml:space="preserve"> period. Notwithstanding, theaters would not be required to show more than four open caption showings of a single movie in a one week period to satisfy the aforementioned. At least half of the open captioned showings would be during peak attendance hours. If </w:t>
      </w:r>
      <w:proofErr w:type="gramStart"/>
      <w:r w:rsidRPr="005E51C3">
        <w:rPr>
          <w:rFonts w:ascii="Times New Roman" w:hAnsi="Times New Roman" w:cs="Times New Roman"/>
          <w:sz w:val="24"/>
          <w:szCs w:val="24"/>
        </w:rPr>
        <w:t>fewer</w:t>
      </w:r>
      <w:proofErr w:type="gramEnd"/>
      <w:r w:rsidRPr="005E51C3">
        <w:rPr>
          <w:rFonts w:ascii="Times New Roman" w:hAnsi="Times New Roman" w:cs="Times New Roman"/>
          <w:sz w:val="24"/>
          <w:szCs w:val="24"/>
        </w:rPr>
        <w:t xml:space="preserve"> than one in eight showings is scheduled for peak attendance hours, the screening during those hours must be open captioned.</w:t>
      </w:r>
    </w:p>
    <w:p w14:paraId="100C040A" w14:textId="77777777" w:rsidR="004B4515" w:rsidRPr="005E51C3" w:rsidRDefault="004B4515" w:rsidP="004B4515">
      <w:pPr>
        <w:spacing w:after="0" w:line="480" w:lineRule="auto"/>
        <w:ind w:firstLine="720"/>
        <w:jc w:val="both"/>
        <w:rPr>
          <w:rFonts w:ascii="Times New Roman" w:hAnsi="Times New Roman" w:cs="Times New Roman"/>
          <w:sz w:val="24"/>
          <w:szCs w:val="24"/>
        </w:rPr>
      </w:pPr>
      <w:r w:rsidRPr="005E51C3">
        <w:rPr>
          <w:rFonts w:ascii="Times New Roman" w:hAnsi="Times New Roman" w:cs="Times New Roman"/>
          <w:sz w:val="24"/>
          <w:szCs w:val="24"/>
        </w:rPr>
        <w:t xml:space="preserve">Similarly, for the half of showings during non-peak hours, at least half of the non-peak hour open caption showings must be between 5:59 pm and 11:01 pm on Monday through Thursday. If </w:t>
      </w:r>
      <w:proofErr w:type="gramStart"/>
      <w:r w:rsidRPr="005E51C3">
        <w:rPr>
          <w:rFonts w:ascii="Times New Roman" w:hAnsi="Times New Roman" w:cs="Times New Roman"/>
          <w:sz w:val="24"/>
          <w:szCs w:val="24"/>
        </w:rPr>
        <w:t>fewer</w:t>
      </w:r>
      <w:proofErr w:type="gramEnd"/>
      <w:r w:rsidRPr="005E51C3">
        <w:rPr>
          <w:rFonts w:ascii="Times New Roman" w:hAnsi="Times New Roman" w:cs="Times New Roman"/>
          <w:sz w:val="24"/>
          <w:szCs w:val="24"/>
        </w:rPr>
        <w:t xml:space="preserve"> than one in eight showings is scheduled for non-peak attendance hours, the screening during those hours must be open captioned.</w:t>
      </w:r>
    </w:p>
    <w:p w14:paraId="38039F78" w14:textId="77777777" w:rsidR="004B4515" w:rsidRPr="005E51C3" w:rsidRDefault="004B4515" w:rsidP="004B4515">
      <w:pPr>
        <w:spacing w:after="0" w:line="480" w:lineRule="auto"/>
        <w:ind w:firstLine="720"/>
        <w:jc w:val="both"/>
        <w:rPr>
          <w:rFonts w:ascii="Times New Roman" w:hAnsi="Times New Roman" w:cs="Times New Roman"/>
          <w:sz w:val="24"/>
          <w:szCs w:val="24"/>
        </w:rPr>
      </w:pPr>
      <w:r w:rsidRPr="005E51C3">
        <w:rPr>
          <w:rFonts w:ascii="Times New Roman" w:hAnsi="Times New Roman" w:cs="Times New Roman"/>
          <w:sz w:val="24"/>
          <w:szCs w:val="24"/>
        </w:rPr>
        <w:t xml:space="preserve">This bill does not count open caption showings that play at the same time toward the required minimum number of showings. </w:t>
      </w:r>
    </w:p>
    <w:p w14:paraId="7E099309" w14:textId="77777777" w:rsidR="004B4515" w:rsidRPr="005E51C3" w:rsidRDefault="004B4515" w:rsidP="004B4515">
      <w:pPr>
        <w:spacing w:after="0" w:line="480" w:lineRule="auto"/>
        <w:ind w:firstLine="720"/>
        <w:jc w:val="both"/>
        <w:rPr>
          <w:rFonts w:ascii="Times New Roman" w:hAnsi="Times New Roman" w:cs="Times New Roman"/>
          <w:sz w:val="24"/>
          <w:szCs w:val="24"/>
        </w:rPr>
      </w:pPr>
      <w:r w:rsidRPr="005E51C3">
        <w:rPr>
          <w:rFonts w:ascii="Times New Roman" w:hAnsi="Times New Roman" w:cs="Times New Roman"/>
          <w:sz w:val="24"/>
          <w:szCs w:val="24"/>
        </w:rPr>
        <w:t xml:space="preserve">The bill also requires theaters to advertise showings for open caption movies the same way they do other movie showings. Further, theaters must maintain documents to show compliance with the requirements of the bill for at least three years. </w:t>
      </w:r>
    </w:p>
    <w:p w14:paraId="505AB54F" w14:textId="77777777" w:rsidR="004B4515" w:rsidRPr="005E51C3" w:rsidRDefault="004B4515" w:rsidP="004B4515">
      <w:pPr>
        <w:spacing w:after="0" w:line="480" w:lineRule="auto"/>
        <w:ind w:firstLine="720"/>
        <w:jc w:val="both"/>
        <w:rPr>
          <w:rFonts w:ascii="Times New Roman" w:hAnsi="Times New Roman" w:cs="Times New Roman"/>
          <w:sz w:val="24"/>
          <w:szCs w:val="24"/>
        </w:rPr>
      </w:pPr>
      <w:r w:rsidRPr="005E51C3">
        <w:rPr>
          <w:rFonts w:ascii="Times New Roman" w:hAnsi="Times New Roman" w:cs="Times New Roman"/>
          <w:sz w:val="24"/>
          <w:szCs w:val="24"/>
        </w:rPr>
        <w:t xml:space="preserve">Nothing in this bill prevents a movie theater from showing more open captioned movies than required. </w:t>
      </w:r>
    </w:p>
    <w:p w14:paraId="42EA670C" w14:textId="77777777" w:rsidR="004B4515" w:rsidRPr="005E51C3" w:rsidRDefault="004B4515" w:rsidP="004B4515">
      <w:pPr>
        <w:spacing w:after="0" w:line="480" w:lineRule="auto"/>
        <w:ind w:firstLine="720"/>
        <w:jc w:val="both"/>
        <w:rPr>
          <w:rFonts w:ascii="Times New Roman" w:hAnsi="Times New Roman" w:cs="Times New Roman"/>
          <w:sz w:val="24"/>
          <w:szCs w:val="24"/>
        </w:rPr>
      </w:pPr>
      <w:r w:rsidRPr="005E51C3">
        <w:rPr>
          <w:rFonts w:ascii="Times New Roman" w:hAnsi="Times New Roman" w:cs="Times New Roman"/>
          <w:sz w:val="24"/>
          <w:szCs w:val="24"/>
        </w:rPr>
        <w:t xml:space="preserve">A movie theater that violates this law would be subject to a penalty ranging from $100 to $500 per violation. </w:t>
      </w:r>
    </w:p>
    <w:p w14:paraId="35801EE9" w14:textId="2DC7D634" w:rsidR="004B4515" w:rsidRPr="005E51C3" w:rsidRDefault="004B4515" w:rsidP="004B4515">
      <w:pPr>
        <w:spacing w:after="0" w:line="480" w:lineRule="auto"/>
        <w:ind w:firstLine="720"/>
        <w:jc w:val="both"/>
        <w:rPr>
          <w:rFonts w:ascii="Times New Roman" w:hAnsi="Times New Roman" w:cs="Times New Roman"/>
          <w:sz w:val="24"/>
          <w:szCs w:val="24"/>
        </w:rPr>
      </w:pPr>
      <w:r w:rsidRPr="005E51C3">
        <w:rPr>
          <w:rFonts w:ascii="Times New Roman" w:hAnsi="Times New Roman" w:cs="Times New Roman"/>
          <w:sz w:val="24"/>
          <w:szCs w:val="24"/>
        </w:rPr>
        <w:t>The requirements of this bill would not apply to</w:t>
      </w:r>
      <w:r>
        <w:rPr>
          <w:rFonts w:ascii="Times New Roman" w:hAnsi="Times New Roman" w:cs="Times New Roman"/>
          <w:sz w:val="24"/>
          <w:szCs w:val="24"/>
        </w:rPr>
        <w:t xml:space="preserve"> showings of</w:t>
      </w:r>
      <w:r w:rsidRPr="005E51C3">
        <w:rPr>
          <w:rFonts w:ascii="Times New Roman" w:hAnsi="Times New Roman" w:cs="Times New Roman"/>
          <w:sz w:val="24"/>
          <w:szCs w:val="24"/>
        </w:rPr>
        <w:t xml:space="preserve"> mo</w:t>
      </w:r>
      <w:r>
        <w:rPr>
          <w:rFonts w:ascii="Times New Roman" w:hAnsi="Times New Roman" w:cs="Times New Roman"/>
          <w:sz w:val="24"/>
          <w:szCs w:val="24"/>
        </w:rPr>
        <w:t>tion pictures</w:t>
      </w:r>
      <w:r w:rsidRPr="005E51C3">
        <w:rPr>
          <w:rFonts w:ascii="Times New Roman" w:hAnsi="Times New Roman" w:cs="Times New Roman"/>
          <w:sz w:val="24"/>
          <w:szCs w:val="24"/>
        </w:rPr>
        <w:t xml:space="preserve"> that </w:t>
      </w:r>
      <w:proofErr w:type="gramStart"/>
      <w:r w:rsidRPr="005E51C3">
        <w:rPr>
          <w:rFonts w:ascii="Times New Roman" w:hAnsi="Times New Roman" w:cs="Times New Roman"/>
          <w:sz w:val="24"/>
          <w:szCs w:val="24"/>
        </w:rPr>
        <w:t>are produced and distributed without captioning</w:t>
      </w:r>
      <w:proofErr w:type="gramEnd"/>
      <w:r w:rsidRPr="005E51C3">
        <w:rPr>
          <w:rFonts w:ascii="Times New Roman" w:hAnsi="Times New Roman" w:cs="Times New Roman"/>
          <w:sz w:val="24"/>
          <w:szCs w:val="24"/>
        </w:rPr>
        <w:t xml:space="preserve">. </w:t>
      </w:r>
    </w:p>
    <w:p w14:paraId="2B5CE7D1" w14:textId="786D4494" w:rsidR="004B4515" w:rsidRPr="00525997" w:rsidRDefault="004B4515" w:rsidP="00525997">
      <w:pPr>
        <w:spacing w:after="0" w:line="480" w:lineRule="auto"/>
        <w:ind w:firstLine="720"/>
        <w:jc w:val="both"/>
        <w:rPr>
          <w:rFonts w:ascii="Times New Roman" w:hAnsi="Times New Roman" w:cs="Times New Roman"/>
          <w:sz w:val="24"/>
          <w:szCs w:val="24"/>
        </w:rPr>
      </w:pPr>
      <w:r w:rsidRPr="005E51C3">
        <w:rPr>
          <w:rFonts w:ascii="Times New Roman" w:hAnsi="Times New Roman" w:cs="Times New Roman"/>
          <w:sz w:val="24"/>
          <w:szCs w:val="24"/>
        </w:rPr>
        <w:t>The bill, if passed, would take effect 120 days after it becomes law.</w:t>
      </w:r>
    </w:p>
    <w:p w14:paraId="75FAF247" w14:textId="77777777" w:rsidR="00525997" w:rsidRPr="008454EC" w:rsidRDefault="00525997" w:rsidP="00525997">
      <w:pPr>
        <w:pStyle w:val="ListParagraph"/>
        <w:numPr>
          <w:ilvl w:val="0"/>
          <w:numId w:val="1"/>
        </w:numPr>
        <w:spacing w:line="480" w:lineRule="auto"/>
        <w:jc w:val="both"/>
        <w:rPr>
          <w:b/>
          <w:u w:val="single"/>
        </w:rPr>
      </w:pPr>
      <w:r w:rsidRPr="008454EC">
        <w:rPr>
          <w:b/>
          <w:u w:val="single"/>
        </w:rPr>
        <w:t>CONCLUSION</w:t>
      </w:r>
    </w:p>
    <w:p w14:paraId="372D8262" w14:textId="72F3818A" w:rsidR="00525997" w:rsidRPr="005E51C3" w:rsidRDefault="00525997" w:rsidP="00525997">
      <w:pPr>
        <w:spacing w:after="0" w:line="480" w:lineRule="auto"/>
        <w:ind w:firstLine="720"/>
        <w:jc w:val="both"/>
        <w:rPr>
          <w:rFonts w:ascii="Times New Roman" w:hAnsi="Times New Roman" w:cs="Times New Roman"/>
          <w:sz w:val="24"/>
          <w:szCs w:val="24"/>
        </w:rPr>
      </w:pPr>
      <w:r w:rsidRPr="005E51C3">
        <w:rPr>
          <w:rFonts w:ascii="Times New Roman" w:hAnsi="Times New Roman" w:cs="Times New Roman"/>
          <w:sz w:val="24"/>
          <w:szCs w:val="24"/>
        </w:rPr>
        <w:t xml:space="preserve">At today’s hearing, the Committee will </w:t>
      </w:r>
      <w:r w:rsidRPr="008454EC">
        <w:rPr>
          <w:rFonts w:ascii="Times New Roman" w:hAnsi="Times New Roman" w:cs="Times New Roman"/>
          <w:sz w:val="24"/>
          <w:szCs w:val="24"/>
        </w:rPr>
        <w:t xml:space="preserve">vote on a bill requiring that minimum and maximum salaries </w:t>
      </w:r>
      <w:proofErr w:type="gramStart"/>
      <w:r w:rsidRPr="008454EC">
        <w:rPr>
          <w:rFonts w:ascii="Times New Roman" w:hAnsi="Times New Roman" w:cs="Times New Roman"/>
          <w:sz w:val="24"/>
          <w:szCs w:val="24"/>
        </w:rPr>
        <w:t>be posted</w:t>
      </w:r>
      <w:proofErr w:type="gramEnd"/>
      <w:r w:rsidRPr="008454EC">
        <w:rPr>
          <w:rFonts w:ascii="Times New Roman" w:hAnsi="Times New Roman" w:cs="Times New Roman"/>
          <w:sz w:val="24"/>
          <w:szCs w:val="24"/>
        </w:rPr>
        <w:t xml:space="preserve"> for</w:t>
      </w:r>
      <w:r>
        <w:rPr>
          <w:rFonts w:ascii="Times New Roman" w:hAnsi="Times New Roman" w:cs="Times New Roman"/>
          <w:sz w:val="24"/>
          <w:szCs w:val="24"/>
        </w:rPr>
        <w:t xml:space="preserve"> open positions, </w:t>
      </w:r>
      <w:r w:rsidR="004D32AF">
        <w:rPr>
          <w:rFonts w:ascii="Times New Roman" w:hAnsi="Times New Roman" w:cs="Times New Roman"/>
          <w:sz w:val="24"/>
          <w:szCs w:val="24"/>
        </w:rPr>
        <w:t xml:space="preserve">a bill providing open captioning in movie theaters at greater frequency, </w:t>
      </w:r>
      <w:r>
        <w:rPr>
          <w:rFonts w:ascii="Times New Roman" w:hAnsi="Times New Roman" w:cs="Times New Roman"/>
          <w:sz w:val="24"/>
          <w:szCs w:val="24"/>
        </w:rPr>
        <w:t xml:space="preserve">and a resolution declaring December 8 as Sri Guru </w:t>
      </w:r>
      <w:proofErr w:type="spellStart"/>
      <w:r>
        <w:rPr>
          <w:rFonts w:ascii="Times New Roman" w:hAnsi="Times New Roman" w:cs="Times New Roman"/>
          <w:sz w:val="24"/>
          <w:szCs w:val="24"/>
        </w:rPr>
        <w:t>Tegh</w:t>
      </w:r>
      <w:proofErr w:type="spellEnd"/>
      <w:r>
        <w:rPr>
          <w:rFonts w:ascii="Times New Roman" w:hAnsi="Times New Roman" w:cs="Times New Roman"/>
          <w:sz w:val="24"/>
          <w:szCs w:val="24"/>
        </w:rPr>
        <w:t xml:space="preserve"> Bahadur </w:t>
      </w:r>
      <w:proofErr w:type="spellStart"/>
      <w:r>
        <w:rPr>
          <w:rFonts w:ascii="Times New Roman" w:hAnsi="Times New Roman" w:cs="Times New Roman"/>
          <w:sz w:val="24"/>
          <w:szCs w:val="24"/>
        </w:rPr>
        <w:t>Jee</w:t>
      </w:r>
      <w:proofErr w:type="spellEnd"/>
      <w:r>
        <w:rPr>
          <w:rFonts w:ascii="Times New Roman" w:hAnsi="Times New Roman" w:cs="Times New Roman"/>
          <w:sz w:val="24"/>
          <w:szCs w:val="24"/>
        </w:rPr>
        <w:t xml:space="preserve"> Day in the city of New York.</w:t>
      </w:r>
    </w:p>
    <w:p w14:paraId="67EFB55A" w14:textId="77777777" w:rsidR="00525997" w:rsidRPr="005E51C3" w:rsidRDefault="00525997" w:rsidP="00525997">
      <w:pPr>
        <w:jc w:val="both"/>
        <w:rPr>
          <w:rFonts w:ascii="Times New Roman" w:eastAsia="MS Mincho" w:hAnsi="Times New Roman" w:cs="Times New Roman"/>
          <w:sz w:val="24"/>
          <w:szCs w:val="24"/>
        </w:rPr>
      </w:pPr>
      <w:r w:rsidRPr="005E51C3">
        <w:rPr>
          <w:rFonts w:ascii="Times New Roman" w:eastAsia="MS Mincho" w:hAnsi="Times New Roman" w:cs="Times New Roman"/>
          <w:sz w:val="24"/>
          <w:szCs w:val="24"/>
        </w:rPr>
        <w:br w:type="page"/>
      </w:r>
    </w:p>
    <w:p w14:paraId="720D3008" w14:textId="77777777" w:rsidR="00525997" w:rsidRPr="005E51C3" w:rsidRDefault="00525997" w:rsidP="00525997">
      <w:pPr>
        <w:spacing w:after="0" w:line="240" w:lineRule="auto"/>
        <w:jc w:val="center"/>
        <w:rPr>
          <w:rFonts w:ascii="Times New Roman" w:eastAsia="Times New Roman" w:hAnsi="Times New Roman" w:cs="Times New Roman"/>
          <w:sz w:val="24"/>
          <w:szCs w:val="24"/>
        </w:rPr>
      </w:pPr>
      <w:r w:rsidRPr="005E51C3">
        <w:rPr>
          <w:rFonts w:ascii="Times New Roman" w:eastAsia="Times New Roman" w:hAnsi="Times New Roman" w:cs="Times New Roman"/>
          <w:sz w:val="24"/>
          <w:szCs w:val="24"/>
        </w:rPr>
        <w:t>Proposed Int. No. 1208-B</w:t>
      </w:r>
    </w:p>
    <w:p w14:paraId="7EF8AA26" w14:textId="77777777" w:rsidR="00525997" w:rsidRPr="005E51C3" w:rsidRDefault="00525997" w:rsidP="00525997">
      <w:pPr>
        <w:spacing w:after="0" w:line="240" w:lineRule="auto"/>
        <w:jc w:val="center"/>
        <w:rPr>
          <w:rFonts w:ascii="Times New Roman" w:eastAsia="Times New Roman" w:hAnsi="Times New Roman" w:cs="Times New Roman"/>
          <w:sz w:val="24"/>
          <w:szCs w:val="24"/>
        </w:rPr>
      </w:pPr>
    </w:p>
    <w:p w14:paraId="24A46EC4" w14:textId="77777777" w:rsidR="00525997" w:rsidRPr="005E51C3" w:rsidRDefault="00525997" w:rsidP="00525997">
      <w:pPr>
        <w:autoSpaceDE w:val="0"/>
        <w:autoSpaceDN w:val="0"/>
        <w:adjustRightInd w:val="0"/>
        <w:spacing w:after="0" w:line="240" w:lineRule="auto"/>
        <w:jc w:val="both"/>
        <w:rPr>
          <w:rFonts w:ascii="Times New Roman" w:eastAsia="Calibri" w:hAnsi="Times New Roman" w:cs="Times New Roman"/>
          <w:sz w:val="24"/>
          <w:szCs w:val="24"/>
        </w:rPr>
      </w:pPr>
      <w:r w:rsidRPr="005E51C3">
        <w:rPr>
          <w:rFonts w:ascii="Times New Roman" w:eastAsia="Calibri" w:hAnsi="Times New Roman" w:cs="Times New Roman"/>
          <w:sz w:val="24"/>
          <w:szCs w:val="24"/>
        </w:rPr>
        <w:t>By Council Members Rosenthal, Brannan, Adams, Rose, Brooks-Powers, the Public Advocate (Mr. Williams), and Barron</w:t>
      </w:r>
    </w:p>
    <w:p w14:paraId="533A0B86" w14:textId="77777777" w:rsidR="00525997" w:rsidRPr="005E51C3" w:rsidRDefault="00525997" w:rsidP="00525997">
      <w:pPr>
        <w:spacing w:after="0" w:line="240" w:lineRule="auto"/>
        <w:jc w:val="both"/>
        <w:rPr>
          <w:rFonts w:ascii="Times New Roman" w:eastAsia="Times New Roman" w:hAnsi="Times New Roman" w:cs="Times New Roman"/>
          <w:sz w:val="24"/>
          <w:szCs w:val="24"/>
        </w:rPr>
      </w:pPr>
    </w:p>
    <w:p w14:paraId="74D907F7" w14:textId="77777777" w:rsidR="00525997" w:rsidRPr="005E51C3" w:rsidRDefault="00525997" w:rsidP="00525997">
      <w:pPr>
        <w:spacing w:after="0" w:line="240" w:lineRule="auto"/>
        <w:jc w:val="both"/>
        <w:rPr>
          <w:rFonts w:ascii="Times New Roman" w:eastAsia="Times New Roman" w:hAnsi="Times New Roman" w:cs="Times New Roman"/>
          <w:vanish/>
          <w:sz w:val="24"/>
          <w:szCs w:val="24"/>
        </w:rPr>
      </w:pPr>
      <w:r w:rsidRPr="005E51C3">
        <w:rPr>
          <w:rFonts w:ascii="Times New Roman" w:eastAsia="Times New Roman" w:hAnsi="Times New Roman" w:cs="Times New Roman"/>
          <w:vanish/>
          <w:sz w:val="24"/>
          <w:szCs w:val="24"/>
        </w:rPr>
        <w:t>..Title</w:t>
      </w:r>
    </w:p>
    <w:p w14:paraId="45138B56" w14:textId="77777777" w:rsidR="00525997" w:rsidRPr="005E51C3" w:rsidRDefault="00525997" w:rsidP="00525997">
      <w:pPr>
        <w:spacing w:after="0" w:line="240" w:lineRule="auto"/>
        <w:jc w:val="both"/>
        <w:rPr>
          <w:rFonts w:ascii="Times New Roman" w:eastAsia="Times New Roman" w:hAnsi="Times New Roman" w:cs="Times New Roman"/>
          <w:sz w:val="24"/>
          <w:szCs w:val="24"/>
        </w:rPr>
      </w:pPr>
      <w:r w:rsidRPr="005E51C3">
        <w:rPr>
          <w:rFonts w:ascii="Times New Roman" w:eastAsia="Times New Roman" w:hAnsi="Times New Roman" w:cs="Times New Roman"/>
          <w:sz w:val="24"/>
          <w:szCs w:val="24"/>
        </w:rPr>
        <w:t>A Local Law to amend the administrative code of the city of New York, in relation to prohibiting employers from posting job listings without minimum and maximum salary information</w:t>
      </w:r>
    </w:p>
    <w:p w14:paraId="19D53EC8" w14:textId="77777777" w:rsidR="00525997" w:rsidRPr="005E51C3" w:rsidRDefault="00525997" w:rsidP="00525997">
      <w:pPr>
        <w:spacing w:after="0" w:line="240" w:lineRule="auto"/>
        <w:jc w:val="both"/>
        <w:rPr>
          <w:rFonts w:ascii="Times New Roman" w:eastAsia="Times New Roman" w:hAnsi="Times New Roman" w:cs="Times New Roman"/>
          <w:vanish/>
          <w:sz w:val="24"/>
          <w:szCs w:val="24"/>
        </w:rPr>
      </w:pPr>
      <w:r w:rsidRPr="005E51C3">
        <w:rPr>
          <w:rFonts w:ascii="Times New Roman" w:eastAsia="Times New Roman" w:hAnsi="Times New Roman" w:cs="Times New Roman"/>
          <w:vanish/>
          <w:sz w:val="24"/>
          <w:szCs w:val="24"/>
        </w:rPr>
        <w:t>..Body</w:t>
      </w:r>
    </w:p>
    <w:p w14:paraId="24D63EA6" w14:textId="77777777" w:rsidR="00525997" w:rsidRPr="005E51C3" w:rsidRDefault="00525997" w:rsidP="00525997">
      <w:pPr>
        <w:spacing w:after="0" w:line="240" w:lineRule="auto"/>
        <w:jc w:val="both"/>
        <w:rPr>
          <w:rFonts w:ascii="Times New Roman" w:eastAsia="Times New Roman" w:hAnsi="Times New Roman" w:cs="Times New Roman"/>
          <w:sz w:val="24"/>
          <w:szCs w:val="24"/>
        </w:rPr>
      </w:pPr>
    </w:p>
    <w:p w14:paraId="4A2E1E6D" w14:textId="77777777" w:rsidR="00525997" w:rsidRPr="005E51C3" w:rsidRDefault="00525997" w:rsidP="00525997">
      <w:pPr>
        <w:spacing w:after="0" w:line="240" w:lineRule="auto"/>
        <w:jc w:val="both"/>
        <w:rPr>
          <w:rFonts w:ascii="Times New Roman" w:eastAsia="Times New Roman" w:hAnsi="Times New Roman" w:cs="Times New Roman"/>
          <w:sz w:val="24"/>
          <w:szCs w:val="24"/>
        </w:rPr>
      </w:pPr>
      <w:proofErr w:type="gramStart"/>
      <w:r w:rsidRPr="005E51C3">
        <w:rPr>
          <w:rFonts w:ascii="Times New Roman" w:eastAsia="Times New Roman" w:hAnsi="Times New Roman" w:cs="Times New Roman"/>
          <w:sz w:val="24"/>
          <w:szCs w:val="24"/>
          <w:u w:val="single"/>
        </w:rPr>
        <w:t>Be it enacted</w:t>
      </w:r>
      <w:proofErr w:type="gramEnd"/>
      <w:r w:rsidRPr="005E51C3">
        <w:rPr>
          <w:rFonts w:ascii="Times New Roman" w:eastAsia="Times New Roman" w:hAnsi="Times New Roman" w:cs="Times New Roman"/>
          <w:sz w:val="24"/>
          <w:szCs w:val="24"/>
          <w:u w:val="single"/>
        </w:rPr>
        <w:t xml:space="preserve"> by the Council as follows:</w:t>
      </w:r>
    </w:p>
    <w:p w14:paraId="6652174F" w14:textId="77777777" w:rsidR="00525997" w:rsidRPr="005E51C3" w:rsidRDefault="00525997" w:rsidP="00525997">
      <w:pPr>
        <w:spacing w:after="0" w:line="240" w:lineRule="auto"/>
        <w:ind w:firstLine="720"/>
        <w:jc w:val="both"/>
        <w:rPr>
          <w:rFonts w:ascii="Times New Roman" w:eastAsia="Times New Roman" w:hAnsi="Times New Roman" w:cs="Times New Roman"/>
          <w:sz w:val="24"/>
          <w:szCs w:val="24"/>
        </w:rPr>
      </w:pPr>
    </w:p>
    <w:p w14:paraId="76551820" w14:textId="77777777" w:rsidR="00525997" w:rsidRPr="008454EC" w:rsidRDefault="00525997" w:rsidP="00525997">
      <w:pPr>
        <w:spacing w:after="0" w:line="480" w:lineRule="auto"/>
        <w:ind w:firstLine="720"/>
        <w:jc w:val="both"/>
        <w:rPr>
          <w:rFonts w:ascii="Times New Roman" w:eastAsia="Times New Roman" w:hAnsi="Times New Roman" w:cs="Times New Roman"/>
          <w:sz w:val="24"/>
          <w:szCs w:val="24"/>
        </w:rPr>
      </w:pPr>
      <w:r w:rsidRPr="005E51C3">
        <w:rPr>
          <w:rFonts w:ascii="Times New Roman" w:eastAsia="Calibri" w:hAnsi="Times New Roman" w:cs="Times New Roman"/>
          <w:sz w:val="24"/>
          <w:szCs w:val="24"/>
        </w:rPr>
        <w:t xml:space="preserve">Section 1. </w:t>
      </w:r>
      <w:r w:rsidRPr="008454EC">
        <w:rPr>
          <w:rFonts w:ascii="Times New Roman" w:eastAsia="Times New Roman" w:hAnsi="Times New Roman" w:cs="Times New Roman"/>
          <w:sz w:val="24"/>
          <w:szCs w:val="24"/>
        </w:rPr>
        <w:t xml:space="preserve">Section 8-102 of title 8 of the administrative code of the city of New York </w:t>
      </w:r>
      <w:proofErr w:type="gramStart"/>
      <w:r w:rsidRPr="008454EC">
        <w:rPr>
          <w:rFonts w:ascii="Times New Roman" w:eastAsia="Times New Roman" w:hAnsi="Times New Roman" w:cs="Times New Roman"/>
          <w:sz w:val="24"/>
          <w:szCs w:val="24"/>
        </w:rPr>
        <w:t>is amended</w:t>
      </w:r>
      <w:proofErr w:type="gramEnd"/>
      <w:r w:rsidRPr="008454EC">
        <w:rPr>
          <w:rFonts w:ascii="Times New Roman" w:eastAsia="Times New Roman" w:hAnsi="Times New Roman" w:cs="Times New Roman"/>
          <w:sz w:val="24"/>
          <w:szCs w:val="24"/>
        </w:rPr>
        <w:t xml:space="preserve"> as follows:</w:t>
      </w:r>
    </w:p>
    <w:p w14:paraId="398B6914" w14:textId="77777777" w:rsidR="00525997" w:rsidRPr="008454EC" w:rsidRDefault="00525997" w:rsidP="00525997">
      <w:pPr>
        <w:spacing w:after="0" w:line="480" w:lineRule="auto"/>
        <w:ind w:firstLine="720"/>
        <w:jc w:val="both"/>
        <w:rPr>
          <w:rFonts w:ascii="Times New Roman" w:eastAsia="Times New Roman" w:hAnsi="Times New Roman" w:cs="Times New Roman"/>
          <w:sz w:val="24"/>
          <w:szCs w:val="24"/>
        </w:rPr>
      </w:pPr>
      <w:r w:rsidRPr="008454EC">
        <w:rPr>
          <w:rFonts w:ascii="Times New Roman" w:eastAsia="Times New Roman" w:hAnsi="Times New Roman" w:cs="Times New Roman"/>
          <w:sz w:val="24"/>
          <w:szCs w:val="24"/>
        </w:rPr>
        <w:t xml:space="preserve">Employer. </w:t>
      </w:r>
      <w:proofErr w:type="gramStart"/>
      <w:r w:rsidRPr="008454EC">
        <w:rPr>
          <w:rFonts w:ascii="Times New Roman" w:eastAsia="Times New Roman" w:hAnsi="Times New Roman" w:cs="Times New Roman"/>
          <w:sz w:val="24"/>
          <w:szCs w:val="24"/>
        </w:rPr>
        <w:t xml:space="preserve">For purposes of subdivisions 1, 2, 3, 10, 11-a, [and] 22, </w:t>
      </w:r>
      <w:r w:rsidRPr="008454EC">
        <w:rPr>
          <w:rFonts w:ascii="Times New Roman" w:eastAsia="Times New Roman" w:hAnsi="Times New Roman" w:cs="Times New Roman"/>
          <w:sz w:val="24"/>
          <w:szCs w:val="24"/>
          <w:u w:val="single"/>
        </w:rPr>
        <w:t>23,</w:t>
      </w:r>
      <w:r w:rsidRPr="008454EC" w:rsidDel="004F3B87">
        <w:rPr>
          <w:rFonts w:ascii="Times New Roman" w:eastAsia="Times New Roman" w:hAnsi="Times New Roman" w:cs="Times New Roman"/>
          <w:sz w:val="24"/>
          <w:szCs w:val="24"/>
          <w:u w:val="single"/>
        </w:rPr>
        <w:t xml:space="preserve"> </w:t>
      </w:r>
      <w:r w:rsidRPr="008454EC">
        <w:rPr>
          <w:rFonts w:ascii="Times New Roman" w:eastAsia="Times New Roman" w:hAnsi="Times New Roman" w:cs="Times New Roman"/>
          <w:sz w:val="24"/>
          <w:szCs w:val="24"/>
          <w:u w:val="single"/>
        </w:rPr>
        <w:t>32,</w:t>
      </w:r>
      <w:r w:rsidRPr="008454EC">
        <w:rPr>
          <w:rFonts w:ascii="Times New Roman" w:eastAsia="Times New Roman" w:hAnsi="Times New Roman" w:cs="Times New Roman"/>
          <w:sz w:val="24"/>
          <w:szCs w:val="24"/>
        </w:rPr>
        <w:t xml:space="preserve"> subparagraph 1 of paragraph a of subdivision 21, </w:t>
      </w:r>
      <w:r w:rsidRPr="008454EC">
        <w:rPr>
          <w:rFonts w:ascii="Times New Roman" w:eastAsia="Times New Roman" w:hAnsi="Times New Roman" w:cs="Times New Roman"/>
          <w:sz w:val="24"/>
          <w:szCs w:val="24"/>
          <w:u w:val="single"/>
        </w:rPr>
        <w:t>and</w:t>
      </w:r>
      <w:r w:rsidRPr="008454EC">
        <w:rPr>
          <w:rFonts w:ascii="Times New Roman" w:eastAsia="Times New Roman" w:hAnsi="Times New Roman" w:cs="Times New Roman"/>
          <w:sz w:val="24"/>
          <w:szCs w:val="24"/>
        </w:rPr>
        <w:t xml:space="preserve"> paragraph e of subdivision 21 [and subdivision 23]</w:t>
      </w:r>
      <w:r w:rsidRPr="008454EC" w:rsidDel="00BF514A">
        <w:rPr>
          <w:rFonts w:ascii="Times New Roman" w:eastAsia="Times New Roman" w:hAnsi="Times New Roman" w:cs="Times New Roman"/>
          <w:sz w:val="24"/>
          <w:szCs w:val="24"/>
        </w:rPr>
        <w:t xml:space="preserve"> </w:t>
      </w:r>
      <w:r w:rsidRPr="008454EC">
        <w:rPr>
          <w:rFonts w:ascii="Times New Roman" w:eastAsia="Times New Roman" w:hAnsi="Times New Roman" w:cs="Times New Roman"/>
          <w:sz w:val="24"/>
          <w:szCs w:val="24"/>
        </w:rPr>
        <w:t>of section 8-107, the term "employer" does not include any employer that has fewer than four persons in the employ of such employer at all times during the period beginning twelve months before the start of an unlawful discriminatory practice and continuing through the end of such unlawful discriminatory practice, provided however, that in an action for unlawful discriminatory practice based on a claim of gender-based harassment pursuant to subdivision one of section 8-107, the term "employer" shall include any employer, including those with fewer than four persons in their employ.</w:t>
      </w:r>
      <w:proofErr w:type="gramEnd"/>
      <w:r w:rsidRPr="008454EC">
        <w:rPr>
          <w:rFonts w:ascii="Times New Roman" w:eastAsia="Times New Roman" w:hAnsi="Times New Roman" w:cs="Times New Roman"/>
          <w:sz w:val="24"/>
          <w:szCs w:val="24"/>
        </w:rPr>
        <w:t xml:space="preserve"> For purposes of this definition, (</w:t>
      </w:r>
      <w:proofErr w:type="spellStart"/>
      <w:r w:rsidRPr="008454EC">
        <w:rPr>
          <w:rFonts w:ascii="Times New Roman" w:eastAsia="Times New Roman" w:hAnsi="Times New Roman" w:cs="Times New Roman"/>
          <w:sz w:val="24"/>
          <w:szCs w:val="24"/>
        </w:rPr>
        <w:t>i</w:t>
      </w:r>
      <w:proofErr w:type="spellEnd"/>
      <w:r w:rsidRPr="008454EC">
        <w:rPr>
          <w:rFonts w:ascii="Times New Roman" w:eastAsia="Times New Roman" w:hAnsi="Times New Roman" w:cs="Times New Roman"/>
          <w:sz w:val="24"/>
          <w:szCs w:val="24"/>
        </w:rPr>
        <w:t>) natural persons working as independent contractors in furtherance of an employer's business enterprise shall be counted as persons in the employ of such employer and (ii) the employer's parent, spouse, domestic partner or child if employed by the employer are included as in the employ of such employer.</w:t>
      </w:r>
    </w:p>
    <w:p w14:paraId="344AFC02" w14:textId="77777777" w:rsidR="00525997" w:rsidRPr="005E51C3" w:rsidRDefault="00525997" w:rsidP="00525997">
      <w:pPr>
        <w:spacing w:after="0" w:line="480" w:lineRule="auto"/>
        <w:ind w:firstLine="720"/>
        <w:jc w:val="both"/>
        <w:rPr>
          <w:rFonts w:ascii="Times New Roman" w:eastAsia="Times New Roman" w:hAnsi="Times New Roman" w:cs="Times New Roman"/>
          <w:sz w:val="24"/>
          <w:szCs w:val="24"/>
          <w:u w:val="single"/>
        </w:rPr>
      </w:pPr>
      <w:r w:rsidRPr="008454EC">
        <w:rPr>
          <w:rFonts w:ascii="Times New Roman" w:eastAsia="Times New Roman" w:hAnsi="Times New Roman" w:cs="Times New Roman"/>
          <w:sz w:val="24"/>
          <w:szCs w:val="24"/>
          <w:shd w:val="clear" w:color="auto" w:fill="FFFFFF"/>
        </w:rPr>
        <w:t xml:space="preserve">§ 2. </w:t>
      </w:r>
      <w:r w:rsidRPr="005E51C3">
        <w:rPr>
          <w:rFonts w:ascii="Times New Roman" w:eastAsia="Times New Roman" w:hAnsi="Times New Roman" w:cs="Times New Roman"/>
          <w:sz w:val="24"/>
          <w:szCs w:val="24"/>
        </w:rPr>
        <w:t xml:space="preserve">Section 8-107 </w:t>
      </w:r>
      <w:r w:rsidRPr="008454EC">
        <w:rPr>
          <w:rFonts w:ascii="Times New Roman" w:eastAsia="Times New Roman" w:hAnsi="Times New Roman" w:cs="Times New Roman"/>
          <w:sz w:val="24"/>
          <w:szCs w:val="24"/>
          <w:shd w:val="clear" w:color="auto" w:fill="FFFFFF"/>
        </w:rPr>
        <w:t xml:space="preserve">of the administrative code of the city of New York </w:t>
      </w:r>
      <w:proofErr w:type="gramStart"/>
      <w:r w:rsidRPr="008454EC">
        <w:rPr>
          <w:rFonts w:ascii="Times New Roman" w:eastAsia="Times New Roman" w:hAnsi="Times New Roman" w:cs="Times New Roman"/>
          <w:sz w:val="24"/>
          <w:szCs w:val="24"/>
          <w:shd w:val="clear" w:color="auto" w:fill="FFFFFF"/>
        </w:rPr>
        <w:t>is amended</w:t>
      </w:r>
      <w:proofErr w:type="gramEnd"/>
      <w:r w:rsidRPr="008454EC">
        <w:rPr>
          <w:rFonts w:ascii="Times New Roman" w:eastAsia="Times New Roman" w:hAnsi="Times New Roman" w:cs="Times New Roman"/>
          <w:sz w:val="24"/>
          <w:szCs w:val="24"/>
          <w:shd w:val="clear" w:color="auto" w:fill="FFFFFF"/>
        </w:rPr>
        <w:t xml:space="preserve"> by adding a new subdivision 32 to read as follows:</w:t>
      </w:r>
    </w:p>
    <w:p w14:paraId="3BB2A71A" w14:textId="77777777" w:rsidR="00525997" w:rsidRPr="008454EC" w:rsidRDefault="00525997" w:rsidP="00525997">
      <w:pPr>
        <w:widowControl w:val="0"/>
        <w:autoSpaceDE w:val="0"/>
        <w:autoSpaceDN w:val="0"/>
        <w:adjustRightInd w:val="0"/>
        <w:spacing w:after="0" w:line="480" w:lineRule="auto"/>
        <w:ind w:firstLine="720"/>
        <w:jc w:val="both"/>
        <w:rPr>
          <w:rFonts w:ascii="Times New Roman" w:eastAsia="Times New Roman" w:hAnsi="Times New Roman" w:cs="Times New Roman"/>
          <w:sz w:val="24"/>
          <w:szCs w:val="24"/>
          <w:u w:val="single"/>
        </w:rPr>
      </w:pPr>
      <w:r w:rsidRPr="008454EC">
        <w:rPr>
          <w:rFonts w:ascii="Times New Roman" w:eastAsia="Times New Roman" w:hAnsi="Times New Roman" w:cs="Times New Roman"/>
          <w:sz w:val="24"/>
          <w:szCs w:val="24"/>
          <w:u w:val="single"/>
          <w:shd w:val="clear" w:color="auto" w:fill="FFFFFF"/>
        </w:rPr>
        <w:t xml:space="preserve">32. Employment; minimum and maximum salary in job listings. a. It shall be an unlawful discriminatory practice for an employment agency, employer, employee or agent thereof to advertise a job, </w:t>
      </w:r>
      <w:r w:rsidRPr="005E51C3">
        <w:rPr>
          <w:rFonts w:ascii="Times New Roman" w:eastAsia="Times New Roman" w:hAnsi="Times New Roman" w:cs="Times New Roman"/>
          <w:sz w:val="24"/>
          <w:szCs w:val="24"/>
          <w:u w:val="single"/>
        </w:rPr>
        <w:t xml:space="preserve">promotion or transfer opportunity without stating the minimum and maximum salary for such position in </w:t>
      </w:r>
      <w:r w:rsidRPr="008454EC">
        <w:rPr>
          <w:rFonts w:ascii="Times New Roman" w:eastAsia="Times New Roman" w:hAnsi="Times New Roman" w:cs="Times New Roman"/>
          <w:sz w:val="24"/>
          <w:szCs w:val="24"/>
          <w:u w:val="single"/>
        </w:rPr>
        <w:t xml:space="preserve">such advertisement.  </w:t>
      </w:r>
      <w:r w:rsidRPr="008454EC">
        <w:rPr>
          <w:rFonts w:ascii="Times New Roman" w:eastAsia="Times New Roman" w:hAnsi="Times New Roman" w:cs="Times New Roman"/>
          <w:sz w:val="24"/>
          <w:szCs w:val="24"/>
          <w:u w:val="single"/>
          <w:shd w:val="clear" w:color="auto" w:fill="FFFFFF"/>
        </w:rPr>
        <w:t>In stating the minimum and maximum salary for a position, the range may extend from the lowest to the highest salary the employer in good faith believes at the time of the posting it would pay for the advertised job, promotion or transfer opportunity.</w:t>
      </w:r>
    </w:p>
    <w:p w14:paraId="4FC16A22" w14:textId="77777777" w:rsidR="00525997" w:rsidRPr="005E51C3" w:rsidRDefault="00525997" w:rsidP="00525997">
      <w:pPr>
        <w:spacing w:after="0" w:line="480" w:lineRule="auto"/>
        <w:ind w:firstLine="720"/>
        <w:jc w:val="both"/>
        <w:rPr>
          <w:rFonts w:ascii="Times New Roman" w:eastAsia="Times New Roman" w:hAnsi="Times New Roman" w:cs="Times New Roman"/>
          <w:sz w:val="24"/>
          <w:szCs w:val="24"/>
          <w:u w:val="single"/>
        </w:rPr>
      </w:pPr>
      <w:r w:rsidRPr="005E51C3">
        <w:rPr>
          <w:rFonts w:ascii="Times New Roman" w:eastAsia="Times New Roman" w:hAnsi="Times New Roman" w:cs="Times New Roman"/>
          <w:sz w:val="24"/>
          <w:szCs w:val="24"/>
          <w:u w:val="single"/>
        </w:rPr>
        <w:t xml:space="preserve">b. This subdivision does not apply to a job advertisement for temporary employment at a temporary help firm as such term </w:t>
      </w:r>
      <w:proofErr w:type="gramStart"/>
      <w:r w:rsidRPr="005E51C3">
        <w:rPr>
          <w:rFonts w:ascii="Times New Roman" w:eastAsia="Times New Roman" w:hAnsi="Times New Roman" w:cs="Times New Roman"/>
          <w:sz w:val="24"/>
          <w:szCs w:val="24"/>
          <w:u w:val="single"/>
        </w:rPr>
        <w:t>is defined</w:t>
      </w:r>
      <w:proofErr w:type="gramEnd"/>
      <w:r w:rsidRPr="005E51C3">
        <w:rPr>
          <w:rFonts w:ascii="Times New Roman" w:eastAsia="Times New Roman" w:hAnsi="Times New Roman" w:cs="Times New Roman"/>
          <w:sz w:val="24"/>
          <w:szCs w:val="24"/>
          <w:u w:val="single"/>
        </w:rPr>
        <w:t xml:space="preserve"> by subdivision 5 of section 916 of article 31 of the labor law.</w:t>
      </w:r>
    </w:p>
    <w:p w14:paraId="4A118473" w14:textId="77777777" w:rsidR="00525997" w:rsidRPr="008454EC" w:rsidRDefault="00525997" w:rsidP="00525997">
      <w:pPr>
        <w:spacing w:after="0" w:line="480" w:lineRule="auto"/>
        <w:ind w:firstLine="720"/>
        <w:jc w:val="both"/>
        <w:rPr>
          <w:rFonts w:ascii="Times New Roman" w:eastAsia="Times New Roman" w:hAnsi="Times New Roman" w:cs="Times New Roman"/>
          <w:sz w:val="24"/>
          <w:szCs w:val="24"/>
          <w:u w:val="single"/>
        </w:rPr>
      </w:pPr>
      <w:r w:rsidRPr="008454EC">
        <w:rPr>
          <w:rFonts w:ascii="Times New Roman" w:eastAsia="Times New Roman" w:hAnsi="Times New Roman" w:cs="Times New Roman"/>
          <w:color w:val="000000"/>
          <w:sz w:val="24"/>
          <w:szCs w:val="24"/>
          <w:shd w:val="clear" w:color="auto" w:fill="FFFFFF"/>
        </w:rPr>
        <w:t>§ 3. This local law takes effect 120 days after it becomes law</w:t>
      </w:r>
      <w:r w:rsidRPr="008454EC">
        <w:rPr>
          <w:rFonts w:ascii="Times New Roman" w:eastAsia="Times New Roman" w:hAnsi="Times New Roman" w:cs="Times New Roman"/>
          <w:color w:val="000000" w:themeColor="text1"/>
          <w:sz w:val="24"/>
          <w:szCs w:val="24"/>
        </w:rPr>
        <w:t>, except that the commission may take such actions as are necessary to implement this local law, including the promulgation of rules, before such date</w:t>
      </w:r>
      <w:r w:rsidRPr="008454EC">
        <w:rPr>
          <w:rFonts w:ascii="Times New Roman" w:eastAsia="Times New Roman" w:hAnsi="Times New Roman" w:cs="Times New Roman"/>
          <w:color w:val="000000"/>
          <w:sz w:val="24"/>
          <w:szCs w:val="24"/>
          <w:shd w:val="clear" w:color="auto" w:fill="FFFFFF"/>
        </w:rPr>
        <w:t>.</w:t>
      </w:r>
    </w:p>
    <w:p w14:paraId="1D131169" w14:textId="77777777" w:rsidR="00525997" w:rsidRPr="008454EC" w:rsidRDefault="00525997" w:rsidP="00525997">
      <w:pPr>
        <w:spacing w:after="0" w:line="240" w:lineRule="auto"/>
        <w:rPr>
          <w:rFonts w:ascii="Times New Roman" w:eastAsia="Times New Roman" w:hAnsi="Times New Roman" w:cs="Times New Roman"/>
          <w:sz w:val="18"/>
          <w:szCs w:val="18"/>
        </w:rPr>
      </w:pPr>
    </w:p>
    <w:p w14:paraId="7F8FB69E" w14:textId="77777777" w:rsidR="00525997" w:rsidRPr="008454EC" w:rsidRDefault="00525997" w:rsidP="00525997">
      <w:pPr>
        <w:spacing w:after="0" w:line="240" w:lineRule="auto"/>
        <w:jc w:val="both"/>
        <w:rPr>
          <w:rFonts w:ascii="Times New Roman" w:eastAsia="Times New Roman" w:hAnsi="Times New Roman" w:cs="Times New Roman"/>
          <w:sz w:val="18"/>
          <w:szCs w:val="18"/>
        </w:rPr>
      </w:pPr>
      <w:r w:rsidRPr="008454EC">
        <w:rPr>
          <w:rFonts w:ascii="Times New Roman" w:eastAsia="Times New Roman" w:hAnsi="Times New Roman" w:cs="Times New Roman"/>
          <w:sz w:val="18"/>
          <w:szCs w:val="18"/>
        </w:rPr>
        <w:t>MWC/JG</w:t>
      </w:r>
    </w:p>
    <w:p w14:paraId="475DC48F" w14:textId="77777777" w:rsidR="00525997" w:rsidRPr="008454EC" w:rsidRDefault="00525997" w:rsidP="00525997">
      <w:pPr>
        <w:spacing w:after="0" w:line="240" w:lineRule="auto"/>
        <w:jc w:val="both"/>
        <w:rPr>
          <w:rFonts w:ascii="Times New Roman" w:eastAsia="Times New Roman" w:hAnsi="Times New Roman" w:cs="Times New Roman"/>
          <w:sz w:val="18"/>
          <w:szCs w:val="18"/>
        </w:rPr>
      </w:pPr>
      <w:r w:rsidRPr="008454EC">
        <w:rPr>
          <w:rFonts w:ascii="Times New Roman" w:eastAsia="Times New Roman" w:hAnsi="Times New Roman" w:cs="Times New Roman"/>
          <w:sz w:val="18"/>
          <w:szCs w:val="18"/>
        </w:rPr>
        <w:t>LS #3498</w:t>
      </w:r>
    </w:p>
    <w:p w14:paraId="734A70D9" w14:textId="77777777" w:rsidR="00525997" w:rsidRPr="008454EC" w:rsidRDefault="00525997" w:rsidP="00525997">
      <w:pPr>
        <w:spacing w:after="0" w:line="240" w:lineRule="auto"/>
        <w:jc w:val="both"/>
        <w:rPr>
          <w:rFonts w:ascii="Times New Roman" w:eastAsia="Times New Roman" w:hAnsi="Times New Roman" w:cs="Times New Roman"/>
          <w:sz w:val="18"/>
          <w:szCs w:val="18"/>
        </w:rPr>
      </w:pPr>
      <w:r w:rsidRPr="008454EC">
        <w:rPr>
          <w:rFonts w:ascii="Times New Roman" w:eastAsia="Times New Roman" w:hAnsi="Times New Roman" w:cs="Times New Roman"/>
          <w:sz w:val="18"/>
          <w:szCs w:val="18"/>
        </w:rPr>
        <w:t>12/7/21 11:41 PM</w:t>
      </w:r>
    </w:p>
    <w:p w14:paraId="09D818F1" w14:textId="77777777" w:rsidR="00525997" w:rsidRPr="008454EC" w:rsidRDefault="00525997" w:rsidP="00525997">
      <w:pPr>
        <w:spacing w:after="0" w:line="240" w:lineRule="auto"/>
        <w:jc w:val="both"/>
        <w:rPr>
          <w:rFonts w:ascii="Times New Roman" w:eastAsia="Times New Roman" w:hAnsi="Times New Roman" w:cs="Times New Roman"/>
          <w:sz w:val="20"/>
          <w:szCs w:val="24"/>
        </w:rPr>
      </w:pPr>
    </w:p>
    <w:p w14:paraId="42417C70" w14:textId="77777777" w:rsidR="00525997" w:rsidRPr="008454EC" w:rsidRDefault="00525997" w:rsidP="00525997">
      <w:pPr>
        <w:spacing w:after="0" w:line="480" w:lineRule="auto"/>
        <w:jc w:val="both"/>
        <w:rPr>
          <w:rFonts w:ascii="Times New Roman" w:hAnsi="Times New Roman" w:cs="Times New Roman"/>
          <w:sz w:val="24"/>
          <w:szCs w:val="24"/>
        </w:rPr>
      </w:pPr>
    </w:p>
    <w:p w14:paraId="654FB8F1" w14:textId="77777777" w:rsidR="00525997" w:rsidRPr="008454EC" w:rsidRDefault="00525997" w:rsidP="00525997">
      <w:pPr>
        <w:jc w:val="both"/>
        <w:rPr>
          <w:rFonts w:ascii="Times New Roman" w:hAnsi="Times New Roman" w:cs="Times New Roman"/>
          <w:sz w:val="24"/>
          <w:szCs w:val="24"/>
        </w:rPr>
      </w:pPr>
      <w:r w:rsidRPr="008454EC">
        <w:rPr>
          <w:rFonts w:ascii="Times New Roman" w:hAnsi="Times New Roman" w:cs="Times New Roman"/>
          <w:sz w:val="24"/>
          <w:szCs w:val="24"/>
        </w:rPr>
        <w:br w:type="page"/>
      </w:r>
    </w:p>
    <w:p w14:paraId="3E76D0BD" w14:textId="77777777" w:rsidR="00525997" w:rsidRPr="005E51C3" w:rsidRDefault="00525997" w:rsidP="00525997">
      <w:pPr>
        <w:spacing w:after="0" w:line="240" w:lineRule="auto"/>
        <w:jc w:val="both"/>
        <w:rPr>
          <w:rFonts w:ascii="Times New Roman" w:hAnsi="Times New Roman" w:cs="Times New Roman"/>
          <w:sz w:val="24"/>
          <w:szCs w:val="24"/>
        </w:rPr>
      </w:pPr>
    </w:p>
    <w:p w14:paraId="6F32BEAB" w14:textId="77777777" w:rsidR="00525997" w:rsidRPr="005E51C3" w:rsidRDefault="00525997" w:rsidP="00525997">
      <w:pPr>
        <w:spacing w:after="0" w:line="480" w:lineRule="auto"/>
        <w:rPr>
          <w:rFonts w:ascii="Times New Roman" w:hAnsi="Times New Roman" w:cs="Times New Roman"/>
          <w:sz w:val="24"/>
          <w:szCs w:val="24"/>
        </w:rPr>
      </w:pPr>
    </w:p>
    <w:p w14:paraId="08C9A86D" w14:textId="77777777" w:rsidR="00525997" w:rsidRPr="005E51C3" w:rsidRDefault="00525997" w:rsidP="00525997">
      <w:pPr>
        <w:spacing w:after="0" w:line="480" w:lineRule="auto"/>
        <w:rPr>
          <w:rFonts w:ascii="Times New Roman" w:hAnsi="Times New Roman" w:cs="Times New Roman"/>
          <w:sz w:val="24"/>
          <w:szCs w:val="24"/>
        </w:rPr>
      </w:pPr>
    </w:p>
    <w:p w14:paraId="3B4F0C47" w14:textId="77777777" w:rsidR="00525997" w:rsidRPr="005E51C3" w:rsidRDefault="00525997" w:rsidP="00525997">
      <w:pPr>
        <w:spacing w:after="0" w:line="480" w:lineRule="auto"/>
        <w:rPr>
          <w:rFonts w:ascii="Times New Roman" w:hAnsi="Times New Roman" w:cs="Times New Roman"/>
          <w:sz w:val="24"/>
          <w:szCs w:val="24"/>
        </w:rPr>
      </w:pPr>
    </w:p>
    <w:p w14:paraId="6296DFD9" w14:textId="77777777" w:rsidR="00525997" w:rsidRPr="005E51C3" w:rsidRDefault="00525997" w:rsidP="00525997">
      <w:pPr>
        <w:spacing w:after="0" w:line="480" w:lineRule="auto"/>
        <w:rPr>
          <w:rFonts w:ascii="Times New Roman" w:hAnsi="Times New Roman" w:cs="Times New Roman"/>
          <w:sz w:val="24"/>
          <w:szCs w:val="24"/>
        </w:rPr>
      </w:pPr>
    </w:p>
    <w:p w14:paraId="511682CA" w14:textId="77777777" w:rsidR="00525997" w:rsidRPr="005E51C3" w:rsidRDefault="00525997" w:rsidP="00525997">
      <w:pPr>
        <w:spacing w:after="0" w:line="480" w:lineRule="auto"/>
        <w:rPr>
          <w:rFonts w:ascii="Times New Roman" w:hAnsi="Times New Roman" w:cs="Times New Roman"/>
          <w:sz w:val="24"/>
          <w:szCs w:val="24"/>
        </w:rPr>
      </w:pPr>
    </w:p>
    <w:p w14:paraId="67A45BFE" w14:textId="77777777" w:rsidR="00525997" w:rsidRPr="005E51C3" w:rsidRDefault="00525997" w:rsidP="00525997">
      <w:pPr>
        <w:spacing w:after="0" w:line="480" w:lineRule="auto"/>
        <w:rPr>
          <w:rFonts w:ascii="Times New Roman" w:hAnsi="Times New Roman" w:cs="Times New Roman"/>
          <w:sz w:val="24"/>
          <w:szCs w:val="24"/>
        </w:rPr>
      </w:pPr>
    </w:p>
    <w:p w14:paraId="276A0C98" w14:textId="77777777" w:rsidR="00525997" w:rsidRPr="005E51C3" w:rsidRDefault="00525997" w:rsidP="00525997">
      <w:pPr>
        <w:spacing w:after="0" w:line="480" w:lineRule="auto"/>
        <w:rPr>
          <w:rFonts w:ascii="Times New Roman" w:hAnsi="Times New Roman" w:cs="Times New Roman"/>
          <w:sz w:val="24"/>
          <w:szCs w:val="24"/>
        </w:rPr>
      </w:pPr>
    </w:p>
    <w:p w14:paraId="2A71FD95" w14:textId="77777777" w:rsidR="00525997" w:rsidRPr="005E51C3" w:rsidRDefault="00525997" w:rsidP="00525997">
      <w:pPr>
        <w:spacing w:after="0" w:line="480" w:lineRule="auto"/>
        <w:rPr>
          <w:rFonts w:ascii="Times New Roman" w:hAnsi="Times New Roman" w:cs="Times New Roman"/>
          <w:sz w:val="24"/>
          <w:szCs w:val="24"/>
        </w:rPr>
      </w:pPr>
    </w:p>
    <w:p w14:paraId="721A1937" w14:textId="77777777" w:rsidR="00525997" w:rsidRPr="005E51C3" w:rsidRDefault="00525997" w:rsidP="00525997">
      <w:pPr>
        <w:spacing w:after="0" w:line="480" w:lineRule="auto"/>
        <w:rPr>
          <w:rFonts w:ascii="Times New Roman" w:hAnsi="Times New Roman" w:cs="Times New Roman"/>
          <w:sz w:val="24"/>
          <w:szCs w:val="24"/>
        </w:rPr>
      </w:pPr>
    </w:p>
    <w:p w14:paraId="7BD6BE4C" w14:textId="1B83CC54" w:rsidR="004B4515" w:rsidRPr="005E51C3" w:rsidRDefault="00525997" w:rsidP="00525997">
      <w:pPr>
        <w:spacing w:after="0" w:line="480" w:lineRule="auto"/>
        <w:jc w:val="center"/>
        <w:rPr>
          <w:rFonts w:ascii="Times New Roman" w:hAnsi="Times New Roman" w:cs="Times New Roman"/>
          <w:sz w:val="24"/>
          <w:szCs w:val="24"/>
        </w:rPr>
        <w:sectPr w:rsidR="004B4515" w:rsidRPr="005E51C3">
          <w:headerReference w:type="default" r:id="rId12"/>
          <w:pgSz w:w="12240" w:h="15840"/>
          <w:pgMar w:top="1440" w:right="1440" w:bottom="1440" w:left="1440" w:header="720" w:footer="720" w:gutter="0"/>
          <w:cols w:space="720"/>
        </w:sectPr>
      </w:pPr>
      <w:r w:rsidRPr="005E51C3">
        <w:rPr>
          <w:rFonts w:ascii="Times New Roman" w:hAnsi="Times New Roman" w:cs="Times New Roman"/>
          <w:sz w:val="24"/>
          <w:szCs w:val="24"/>
        </w:rPr>
        <w:t>[Page intentionally left blank]</w:t>
      </w:r>
    </w:p>
    <w:p w14:paraId="7E4AAD86" w14:textId="77777777" w:rsidR="004B4515" w:rsidRPr="005E51C3" w:rsidRDefault="004B4515" w:rsidP="004B4515">
      <w:pPr>
        <w:spacing w:after="0" w:line="240" w:lineRule="auto"/>
        <w:jc w:val="center"/>
        <w:rPr>
          <w:rFonts w:ascii="Times New Roman" w:eastAsia="Times New Roman" w:hAnsi="Times New Roman" w:cs="Times New Roman"/>
          <w:sz w:val="24"/>
          <w:szCs w:val="24"/>
        </w:rPr>
      </w:pPr>
      <w:r w:rsidRPr="005E51C3">
        <w:rPr>
          <w:rFonts w:ascii="Times New Roman" w:eastAsia="Times New Roman" w:hAnsi="Times New Roman" w:cs="Times New Roman"/>
          <w:sz w:val="24"/>
          <w:szCs w:val="24"/>
        </w:rPr>
        <w:t>Proposed Int. No. 2020-A</w:t>
      </w:r>
    </w:p>
    <w:p w14:paraId="11EFF2C1" w14:textId="77777777" w:rsidR="004B4515" w:rsidRPr="005E51C3" w:rsidRDefault="004B4515" w:rsidP="004B4515">
      <w:pPr>
        <w:spacing w:after="0" w:line="240" w:lineRule="auto"/>
        <w:jc w:val="center"/>
        <w:rPr>
          <w:rFonts w:ascii="Times New Roman" w:eastAsia="Times New Roman" w:hAnsi="Times New Roman" w:cs="Times New Roman"/>
          <w:sz w:val="24"/>
          <w:szCs w:val="24"/>
        </w:rPr>
      </w:pPr>
    </w:p>
    <w:p w14:paraId="3D40A05E" w14:textId="77777777" w:rsidR="004B4515" w:rsidRPr="005E51C3" w:rsidRDefault="004B4515" w:rsidP="004B4515">
      <w:pPr>
        <w:autoSpaceDE w:val="0"/>
        <w:autoSpaceDN w:val="0"/>
        <w:adjustRightInd w:val="0"/>
        <w:spacing w:after="0" w:line="240" w:lineRule="auto"/>
        <w:jc w:val="both"/>
        <w:rPr>
          <w:rFonts w:ascii="Times New Roman" w:eastAsia="Calibri" w:hAnsi="Times New Roman" w:cs="Times New Roman"/>
          <w:sz w:val="24"/>
          <w:szCs w:val="24"/>
        </w:rPr>
      </w:pPr>
      <w:r w:rsidRPr="005E51C3">
        <w:rPr>
          <w:rFonts w:ascii="Times New Roman" w:eastAsia="Calibri" w:hAnsi="Times New Roman" w:cs="Times New Roman"/>
          <w:sz w:val="24"/>
          <w:szCs w:val="24"/>
        </w:rPr>
        <w:t>By Council Members Rosenthal, Gjonaj, Chin, Rivera, Dinowitz, Levin, Brooks-Powers, Lander, Riley, Koslowitz, Louis, the Public Advocate (Mr. Williams), and Barron</w:t>
      </w:r>
    </w:p>
    <w:p w14:paraId="73551036" w14:textId="77777777" w:rsidR="004B4515" w:rsidRPr="005E51C3" w:rsidRDefault="004B4515" w:rsidP="004B4515">
      <w:pPr>
        <w:spacing w:after="0" w:line="240" w:lineRule="auto"/>
        <w:jc w:val="both"/>
        <w:rPr>
          <w:rFonts w:ascii="Times New Roman" w:eastAsia="Times New Roman" w:hAnsi="Times New Roman" w:cs="Times New Roman"/>
          <w:sz w:val="24"/>
          <w:szCs w:val="24"/>
        </w:rPr>
      </w:pPr>
    </w:p>
    <w:p w14:paraId="215BCE32" w14:textId="77777777" w:rsidR="004B4515" w:rsidRPr="005E51C3" w:rsidRDefault="004B4515" w:rsidP="004B4515">
      <w:pPr>
        <w:spacing w:after="0" w:line="240" w:lineRule="auto"/>
        <w:jc w:val="both"/>
        <w:rPr>
          <w:rFonts w:ascii="Times New Roman" w:eastAsia="Times New Roman" w:hAnsi="Times New Roman" w:cs="Times New Roman"/>
          <w:sz w:val="24"/>
          <w:szCs w:val="24"/>
        </w:rPr>
      </w:pPr>
    </w:p>
    <w:p w14:paraId="5A022144" w14:textId="77777777" w:rsidR="004B4515" w:rsidRPr="005E51C3" w:rsidRDefault="004B4515" w:rsidP="004B4515">
      <w:pPr>
        <w:spacing w:after="0" w:line="240" w:lineRule="auto"/>
        <w:jc w:val="both"/>
        <w:rPr>
          <w:rFonts w:ascii="Times New Roman" w:eastAsia="Times New Roman" w:hAnsi="Times New Roman" w:cs="Times New Roman"/>
          <w:sz w:val="24"/>
          <w:szCs w:val="24"/>
        </w:rPr>
      </w:pPr>
      <w:r w:rsidRPr="005E51C3">
        <w:rPr>
          <w:rFonts w:ascii="Times New Roman" w:eastAsia="Times New Roman" w:hAnsi="Times New Roman" w:cs="Times New Roman"/>
          <w:sz w:val="24"/>
          <w:szCs w:val="24"/>
        </w:rPr>
        <w:t xml:space="preserve">A Local Law to amend the </w:t>
      </w:r>
      <w:sdt>
        <w:sdtPr>
          <w:rPr>
            <w:rFonts w:ascii="Times New Roman" w:eastAsia="Times New Roman" w:hAnsi="Times New Roman" w:cs="Times New Roman"/>
            <w:sz w:val="24"/>
            <w:szCs w:val="24"/>
          </w:rPr>
          <w:id w:val="815452543"/>
          <w:placeholder>
            <w:docPart w:val="B560FCF1BBE843398AE108FB0D914652"/>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Pr="005E51C3">
            <w:rPr>
              <w:rFonts w:ascii="Times New Roman" w:eastAsia="Times New Roman" w:hAnsi="Times New Roman" w:cs="Times New Roman"/>
              <w:sz w:val="24"/>
              <w:szCs w:val="24"/>
            </w:rPr>
            <w:t>administrative code of the city of New York</w:t>
          </w:r>
        </w:sdtContent>
      </w:sdt>
      <w:r w:rsidRPr="005E51C3">
        <w:rPr>
          <w:rFonts w:ascii="Times New Roman" w:eastAsia="Times New Roman" w:hAnsi="Times New Roman" w:cs="Times New Roman"/>
          <w:sz w:val="24"/>
          <w:szCs w:val="24"/>
        </w:rPr>
        <w:t>, in relation to open captioning at motion picture theaters</w:t>
      </w:r>
    </w:p>
    <w:p w14:paraId="1EC30406" w14:textId="77777777" w:rsidR="004B4515" w:rsidRPr="008454EC" w:rsidRDefault="004B4515" w:rsidP="004B4515">
      <w:pPr>
        <w:spacing w:after="0" w:line="240" w:lineRule="auto"/>
        <w:jc w:val="both"/>
        <w:rPr>
          <w:rFonts w:ascii="Times New Roman" w:eastAsia="Times New Roman" w:hAnsi="Times New Roman" w:cs="Times New Roman"/>
          <w:sz w:val="24"/>
          <w:szCs w:val="24"/>
          <w:u w:val="single"/>
        </w:rPr>
      </w:pPr>
    </w:p>
    <w:p w14:paraId="3A7E173F" w14:textId="77777777" w:rsidR="004B4515" w:rsidRPr="008454EC" w:rsidRDefault="004B4515" w:rsidP="004B4515">
      <w:pPr>
        <w:spacing w:after="0" w:line="240" w:lineRule="auto"/>
        <w:jc w:val="both"/>
        <w:rPr>
          <w:rFonts w:ascii="Times New Roman" w:eastAsia="Times New Roman" w:hAnsi="Times New Roman" w:cs="Times New Roman"/>
          <w:sz w:val="24"/>
          <w:szCs w:val="24"/>
        </w:rPr>
      </w:pPr>
      <w:proofErr w:type="gramStart"/>
      <w:r w:rsidRPr="008454EC">
        <w:rPr>
          <w:rFonts w:ascii="Times New Roman" w:eastAsia="Times New Roman" w:hAnsi="Times New Roman" w:cs="Times New Roman"/>
          <w:sz w:val="24"/>
          <w:szCs w:val="24"/>
          <w:u w:val="single"/>
        </w:rPr>
        <w:t>Be it enacted</w:t>
      </w:r>
      <w:proofErr w:type="gramEnd"/>
      <w:r w:rsidRPr="008454EC">
        <w:rPr>
          <w:rFonts w:ascii="Times New Roman" w:eastAsia="Times New Roman" w:hAnsi="Times New Roman" w:cs="Times New Roman"/>
          <w:sz w:val="24"/>
          <w:szCs w:val="24"/>
          <w:u w:val="single"/>
        </w:rPr>
        <w:t xml:space="preserve"> by the Council as follows:</w:t>
      </w:r>
    </w:p>
    <w:p w14:paraId="124EA727" w14:textId="77777777" w:rsidR="004B4515" w:rsidRPr="008454EC" w:rsidRDefault="004B4515" w:rsidP="004B4515">
      <w:pPr>
        <w:spacing w:after="0" w:line="240" w:lineRule="auto"/>
        <w:ind w:firstLine="720"/>
        <w:jc w:val="both"/>
        <w:rPr>
          <w:rFonts w:ascii="Times New Roman" w:eastAsia="Times New Roman" w:hAnsi="Times New Roman" w:cs="Times New Roman"/>
          <w:sz w:val="24"/>
          <w:szCs w:val="24"/>
        </w:rPr>
      </w:pPr>
    </w:p>
    <w:p w14:paraId="6E6F3FC8" w14:textId="77777777" w:rsidR="004B4515" w:rsidRPr="005E51C3" w:rsidRDefault="004B4515" w:rsidP="004B4515">
      <w:pPr>
        <w:spacing w:after="0" w:line="480" w:lineRule="auto"/>
        <w:ind w:firstLine="720"/>
        <w:jc w:val="both"/>
        <w:rPr>
          <w:rFonts w:ascii="Times New Roman" w:eastAsia="Times New Roman" w:hAnsi="Times New Roman" w:cs="Times New Roman"/>
          <w:sz w:val="24"/>
          <w:szCs w:val="24"/>
        </w:rPr>
        <w:sectPr w:rsidR="004B4515" w:rsidRPr="005E51C3" w:rsidSect="009308AC">
          <w:headerReference w:type="default" r:id="rId13"/>
          <w:footerReference w:type="default" r:id="rId14"/>
          <w:footerReference w:type="first" r:id="rId15"/>
          <w:pgSz w:w="12240" w:h="15840"/>
          <w:pgMar w:top="1440" w:right="1440" w:bottom="1440" w:left="1440" w:header="720" w:footer="720" w:gutter="0"/>
          <w:cols w:space="720"/>
          <w:docGrid w:linePitch="360"/>
        </w:sectPr>
      </w:pPr>
    </w:p>
    <w:p w14:paraId="3CEED9D6" w14:textId="77777777" w:rsidR="004B4515" w:rsidRPr="005E51C3" w:rsidRDefault="004B4515" w:rsidP="004B4515">
      <w:pPr>
        <w:suppressLineNumbers/>
        <w:spacing w:after="0" w:line="480" w:lineRule="auto"/>
        <w:ind w:firstLine="720"/>
        <w:jc w:val="both"/>
        <w:rPr>
          <w:rFonts w:ascii="Times New Roman" w:eastAsia="Times New Roman" w:hAnsi="Times New Roman" w:cs="Times New Roman"/>
          <w:sz w:val="24"/>
          <w:szCs w:val="24"/>
        </w:rPr>
      </w:pPr>
      <w:r w:rsidRPr="005E51C3">
        <w:rPr>
          <w:rFonts w:ascii="Times New Roman" w:eastAsia="Times New Roman" w:hAnsi="Times New Roman" w:cs="Times New Roman"/>
          <w:sz w:val="24"/>
          <w:szCs w:val="24"/>
        </w:rPr>
        <w:t xml:space="preserve">Section 1. Chapter 4 of title 20 of the administrative code of the city of New York </w:t>
      </w:r>
      <w:proofErr w:type="gramStart"/>
      <w:r w:rsidRPr="005E51C3">
        <w:rPr>
          <w:rFonts w:ascii="Times New Roman" w:eastAsia="Times New Roman" w:hAnsi="Times New Roman" w:cs="Times New Roman"/>
          <w:sz w:val="24"/>
          <w:szCs w:val="24"/>
        </w:rPr>
        <w:t>is amended</w:t>
      </w:r>
      <w:proofErr w:type="gramEnd"/>
      <w:r w:rsidRPr="005E51C3">
        <w:rPr>
          <w:rFonts w:ascii="Times New Roman" w:eastAsia="Times New Roman" w:hAnsi="Times New Roman" w:cs="Times New Roman"/>
          <w:sz w:val="24"/>
          <w:szCs w:val="24"/>
        </w:rPr>
        <w:t xml:space="preserve"> by adding a new subchapter 13 to read as follows:</w:t>
      </w:r>
    </w:p>
    <w:p w14:paraId="3227BC16" w14:textId="77777777" w:rsidR="004B4515" w:rsidRPr="005E51C3" w:rsidRDefault="004B4515" w:rsidP="004B4515">
      <w:pPr>
        <w:suppressLineNumbers/>
        <w:spacing w:after="0" w:line="480" w:lineRule="auto"/>
        <w:ind w:firstLine="720"/>
        <w:jc w:val="center"/>
        <w:rPr>
          <w:rFonts w:ascii="Times New Roman" w:eastAsia="Times New Roman" w:hAnsi="Times New Roman" w:cs="Times New Roman"/>
          <w:sz w:val="24"/>
          <w:szCs w:val="24"/>
          <w:u w:val="single"/>
        </w:rPr>
      </w:pPr>
      <w:r w:rsidRPr="005E51C3">
        <w:rPr>
          <w:rFonts w:ascii="Times New Roman" w:eastAsia="Times New Roman" w:hAnsi="Times New Roman" w:cs="Times New Roman"/>
          <w:sz w:val="24"/>
          <w:szCs w:val="24"/>
          <w:u w:val="single"/>
        </w:rPr>
        <w:t>SUBCHAPTER 13</w:t>
      </w:r>
    </w:p>
    <w:p w14:paraId="39676D90" w14:textId="77777777" w:rsidR="004B4515" w:rsidRPr="005E51C3" w:rsidRDefault="004B4515" w:rsidP="004B4515">
      <w:pPr>
        <w:suppressLineNumbers/>
        <w:spacing w:after="0" w:line="480" w:lineRule="auto"/>
        <w:ind w:firstLine="720"/>
        <w:jc w:val="center"/>
        <w:rPr>
          <w:rFonts w:ascii="Times New Roman" w:eastAsia="Times New Roman" w:hAnsi="Times New Roman" w:cs="Times New Roman"/>
          <w:sz w:val="24"/>
          <w:szCs w:val="24"/>
          <w:u w:val="single"/>
        </w:rPr>
      </w:pPr>
      <w:r w:rsidRPr="005E51C3">
        <w:rPr>
          <w:rFonts w:ascii="Times New Roman" w:eastAsia="Times New Roman" w:hAnsi="Times New Roman" w:cs="Times New Roman"/>
          <w:sz w:val="24"/>
          <w:szCs w:val="24"/>
          <w:u w:val="single"/>
        </w:rPr>
        <w:t>MOTION PICTURE THEATERS</w:t>
      </w:r>
    </w:p>
    <w:p w14:paraId="4FE2F16C" w14:textId="77777777" w:rsidR="004B4515" w:rsidRPr="005E51C3" w:rsidRDefault="004B4515" w:rsidP="004B4515">
      <w:pPr>
        <w:suppressLineNumbers/>
        <w:spacing w:after="0" w:line="480" w:lineRule="auto"/>
        <w:ind w:firstLine="720"/>
        <w:jc w:val="both"/>
        <w:rPr>
          <w:rFonts w:ascii="Times New Roman" w:eastAsia="Times New Roman" w:hAnsi="Times New Roman" w:cs="Times New Roman"/>
          <w:sz w:val="24"/>
          <w:szCs w:val="24"/>
          <w:u w:val="single"/>
        </w:rPr>
      </w:pPr>
      <w:r w:rsidRPr="005E51C3">
        <w:rPr>
          <w:rFonts w:ascii="Times New Roman" w:eastAsia="Times New Roman" w:hAnsi="Times New Roman" w:cs="Times New Roman"/>
          <w:sz w:val="24"/>
          <w:szCs w:val="24"/>
          <w:u w:val="single"/>
        </w:rPr>
        <w:t>§ 20-699.7 Open captioning in motion picture theaters. a. Definitions. As used in this section, the following terms have the following meanings:</w:t>
      </w:r>
    </w:p>
    <w:p w14:paraId="50549A58" w14:textId="77777777" w:rsidR="004B4515" w:rsidRPr="005E51C3" w:rsidRDefault="004B4515" w:rsidP="004B4515">
      <w:pPr>
        <w:suppressLineNumbers/>
        <w:spacing w:after="0" w:line="480" w:lineRule="auto"/>
        <w:ind w:firstLine="720"/>
        <w:jc w:val="both"/>
        <w:rPr>
          <w:rFonts w:ascii="Times New Roman" w:eastAsia="Times New Roman" w:hAnsi="Times New Roman" w:cs="Times New Roman"/>
          <w:sz w:val="24"/>
          <w:szCs w:val="24"/>
          <w:u w:val="single"/>
        </w:rPr>
      </w:pPr>
      <w:r w:rsidRPr="005E51C3">
        <w:rPr>
          <w:rFonts w:ascii="Times New Roman" w:eastAsia="Times New Roman" w:hAnsi="Times New Roman" w:cs="Times New Roman"/>
          <w:sz w:val="24"/>
          <w:szCs w:val="24"/>
          <w:u w:val="single"/>
        </w:rPr>
        <w:t>Motion picture. The term “motion picture” means a story or event recorded by a camera as a set of moving images.</w:t>
      </w:r>
    </w:p>
    <w:p w14:paraId="58B20134" w14:textId="77777777" w:rsidR="004B4515" w:rsidRPr="005E51C3" w:rsidRDefault="004B4515" w:rsidP="004B4515">
      <w:pPr>
        <w:suppressLineNumbers/>
        <w:spacing w:after="0" w:line="480" w:lineRule="auto"/>
        <w:ind w:firstLine="720"/>
        <w:jc w:val="both"/>
        <w:rPr>
          <w:rFonts w:ascii="Times New Roman" w:eastAsia="Times New Roman" w:hAnsi="Times New Roman" w:cs="Times New Roman"/>
          <w:sz w:val="24"/>
          <w:szCs w:val="24"/>
          <w:u w:val="single"/>
        </w:rPr>
      </w:pPr>
      <w:r w:rsidRPr="005E51C3">
        <w:rPr>
          <w:rFonts w:ascii="Times New Roman" w:eastAsia="Times New Roman" w:hAnsi="Times New Roman" w:cs="Times New Roman"/>
          <w:sz w:val="24"/>
          <w:szCs w:val="24"/>
          <w:u w:val="single"/>
        </w:rPr>
        <w:t xml:space="preserve">Motion picture </w:t>
      </w:r>
      <w:proofErr w:type="gramStart"/>
      <w:r w:rsidRPr="005E51C3">
        <w:rPr>
          <w:rFonts w:ascii="Times New Roman" w:eastAsia="Times New Roman" w:hAnsi="Times New Roman" w:cs="Times New Roman"/>
          <w:sz w:val="24"/>
          <w:szCs w:val="24"/>
          <w:u w:val="single"/>
        </w:rPr>
        <w:t>theater</w:t>
      </w:r>
      <w:proofErr w:type="gramEnd"/>
      <w:r w:rsidRPr="005E51C3">
        <w:rPr>
          <w:rFonts w:ascii="Times New Roman" w:eastAsia="Times New Roman" w:hAnsi="Times New Roman" w:cs="Times New Roman"/>
          <w:sz w:val="24"/>
          <w:szCs w:val="24"/>
          <w:u w:val="single"/>
        </w:rPr>
        <w:t xml:space="preserve">. The term “motion picture theater” means an entity in the business of providing showings of motion pictures to the </w:t>
      </w:r>
      <w:proofErr w:type="gramStart"/>
      <w:r w:rsidRPr="005E51C3">
        <w:rPr>
          <w:rFonts w:ascii="Times New Roman" w:eastAsia="Times New Roman" w:hAnsi="Times New Roman" w:cs="Times New Roman"/>
          <w:sz w:val="24"/>
          <w:szCs w:val="24"/>
          <w:u w:val="single"/>
        </w:rPr>
        <w:t>general public</w:t>
      </w:r>
      <w:proofErr w:type="gramEnd"/>
      <w:r w:rsidRPr="005E51C3">
        <w:rPr>
          <w:rFonts w:ascii="Times New Roman" w:eastAsia="Times New Roman" w:hAnsi="Times New Roman" w:cs="Times New Roman"/>
          <w:sz w:val="24"/>
          <w:szCs w:val="24"/>
          <w:u w:val="single"/>
        </w:rPr>
        <w:t>.</w:t>
      </w:r>
    </w:p>
    <w:p w14:paraId="3FE4FC8F" w14:textId="77777777" w:rsidR="004B4515" w:rsidRPr="005E51C3" w:rsidRDefault="004B4515" w:rsidP="004B4515">
      <w:pPr>
        <w:suppressLineNumbers/>
        <w:spacing w:after="0" w:line="480" w:lineRule="auto"/>
        <w:ind w:firstLine="720"/>
        <w:jc w:val="both"/>
        <w:rPr>
          <w:rFonts w:ascii="Times New Roman" w:eastAsia="Times New Roman" w:hAnsi="Times New Roman" w:cs="Times New Roman"/>
          <w:sz w:val="24"/>
          <w:szCs w:val="24"/>
          <w:u w:val="single"/>
        </w:rPr>
      </w:pPr>
      <w:r w:rsidRPr="005E51C3">
        <w:rPr>
          <w:rFonts w:ascii="Times New Roman" w:eastAsia="Times New Roman" w:hAnsi="Times New Roman" w:cs="Times New Roman"/>
          <w:sz w:val="24"/>
          <w:szCs w:val="24"/>
          <w:u w:val="single"/>
        </w:rPr>
        <w:t>Open motion picture captioning. The term "open motion picture captioning" means the written, on-screen display of a motion picture's dialogue and non-speech information, including music, the identity of the character who is speaking, and other sounds and sound effects.</w:t>
      </w:r>
    </w:p>
    <w:p w14:paraId="4EB9DD87" w14:textId="77777777" w:rsidR="004B4515" w:rsidRPr="005E51C3" w:rsidRDefault="004B4515" w:rsidP="004B4515">
      <w:pPr>
        <w:suppressLineNumbers/>
        <w:spacing w:after="0" w:line="480" w:lineRule="auto"/>
        <w:ind w:firstLine="720"/>
        <w:jc w:val="both"/>
        <w:rPr>
          <w:rFonts w:ascii="Times New Roman" w:eastAsia="Times New Roman" w:hAnsi="Times New Roman" w:cs="Times New Roman"/>
          <w:sz w:val="24"/>
          <w:szCs w:val="24"/>
          <w:u w:val="single"/>
        </w:rPr>
      </w:pPr>
      <w:r w:rsidRPr="005E51C3">
        <w:rPr>
          <w:rFonts w:ascii="Times New Roman" w:eastAsia="Times New Roman" w:hAnsi="Times New Roman" w:cs="Times New Roman"/>
          <w:sz w:val="24"/>
          <w:szCs w:val="24"/>
          <w:u w:val="single"/>
        </w:rPr>
        <w:t>Peak motion picture attendance hours. The term “peak motion picture attendance hours" means the hours between 5:59 p.m. and 11:01 p.m. on Friday and the hours between 11:29 a.m. and 11:01 p.m. on Saturday or Sunday.</w:t>
      </w:r>
    </w:p>
    <w:p w14:paraId="4B746D3E" w14:textId="77777777" w:rsidR="004B4515" w:rsidRPr="005E51C3" w:rsidRDefault="004B4515" w:rsidP="004B4515">
      <w:pPr>
        <w:suppressLineNumbers/>
        <w:spacing w:after="0" w:line="480" w:lineRule="auto"/>
        <w:ind w:firstLine="720"/>
        <w:jc w:val="both"/>
        <w:rPr>
          <w:rFonts w:ascii="Times New Roman" w:eastAsia="Times New Roman" w:hAnsi="Times New Roman" w:cs="Times New Roman"/>
          <w:sz w:val="24"/>
          <w:szCs w:val="24"/>
          <w:u w:val="single"/>
        </w:rPr>
      </w:pPr>
      <w:r w:rsidRPr="005E51C3">
        <w:rPr>
          <w:rFonts w:ascii="Times New Roman" w:eastAsia="Times New Roman" w:hAnsi="Times New Roman" w:cs="Times New Roman"/>
          <w:sz w:val="24"/>
          <w:szCs w:val="24"/>
          <w:u w:val="single"/>
        </w:rPr>
        <w:t xml:space="preserve">b. Open motion picture captioning required. </w:t>
      </w:r>
      <w:proofErr w:type="gramStart"/>
      <w:r w:rsidRPr="005E51C3">
        <w:rPr>
          <w:rFonts w:ascii="Times New Roman" w:eastAsia="Times New Roman" w:hAnsi="Times New Roman" w:cs="Times New Roman"/>
          <w:sz w:val="24"/>
          <w:szCs w:val="24"/>
          <w:u w:val="single"/>
        </w:rPr>
        <w:t>A motion picture theater that offers more than 10 motion picture showings per week shall provide scheduled showings of motion pictures with open motion picture captioning such that at least one quarter of all showings of a motion picture with four or more showings during a one-week time period shall have open motion picture captioning, except that no more than four open captioning showings of a single motion picture shall be required in a one-week time period.</w:t>
      </w:r>
      <w:proofErr w:type="gramEnd"/>
    </w:p>
    <w:p w14:paraId="4C8FBE43" w14:textId="77777777" w:rsidR="004B4515" w:rsidRPr="005E51C3" w:rsidRDefault="004B4515" w:rsidP="004B4515">
      <w:pPr>
        <w:suppressLineNumbers/>
        <w:spacing w:after="0" w:line="480" w:lineRule="auto"/>
        <w:ind w:firstLine="720"/>
        <w:jc w:val="both"/>
        <w:rPr>
          <w:rFonts w:ascii="Times New Roman" w:eastAsia="Times New Roman" w:hAnsi="Times New Roman" w:cs="Times New Roman"/>
          <w:sz w:val="24"/>
          <w:szCs w:val="24"/>
          <w:u w:val="single"/>
        </w:rPr>
      </w:pPr>
      <w:r w:rsidRPr="005E51C3">
        <w:rPr>
          <w:rFonts w:ascii="Times New Roman" w:eastAsia="Times New Roman" w:hAnsi="Times New Roman" w:cs="Times New Roman"/>
          <w:sz w:val="24"/>
          <w:szCs w:val="24"/>
          <w:u w:val="single"/>
        </w:rPr>
        <w:t xml:space="preserve">c. Exceptions. A motion picture that </w:t>
      </w:r>
      <w:proofErr w:type="gramStart"/>
      <w:r w:rsidRPr="005E51C3">
        <w:rPr>
          <w:rFonts w:ascii="Times New Roman" w:eastAsia="Times New Roman" w:hAnsi="Times New Roman" w:cs="Times New Roman"/>
          <w:sz w:val="24"/>
          <w:szCs w:val="24"/>
          <w:u w:val="single"/>
        </w:rPr>
        <w:t>is produced and distributed without open motion picture captioning</w:t>
      </w:r>
      <w:proofErr w:type="gramEnd"/>
      <w:r w:rsidRPr="005E51C3">
        <w:rPr>
          <w:rFonts w:ascii="Times New Roman" w:eastAsia="Times New Roman" w:hAnsi="Times New Roman" w:cs="Times New Roman"/>
          <w:sz w:val="24"/>
          <w:szCs w:val="24"/>
          <w:u w:val="single"/>
        </w:rPr>
        <w:t xml:space="preserve"> is not subject to the provisions of subdivision b of this section.</w:t>
      </w:r>
    </w:p>
    <w:p w14:paraId="4182E8E8" w14:textId="77777777" w:rsidR="004B4515" w:rsidRPr="005E51C3" w:rsidRDefault="004B4515" w:rsidP="004B4515">
      <w:pPr>
        <w:suppressLineNumbers/>
        <w:spacing w:after="0" w:line="480" w:lineRule="auto"/>
        <w:ind w:firstLine="720"/>
        <w:jc w:val="both"/>
        <w:rPr>
          <w:rFonts w:ascii="Times New Roman" w:eastAsia="Times New Roman" w:hAnsi="Times New Roman" w:cs="Times New Roman"/>
          <w:sz w:val="24"/>
          <w:szCs w:val="24"/>
          <w:u w:val="single"/>
        </w:rPr>
      </w:pPr>
      <w:r w:rsidRPr="005E51C3">
        <w:rPr>
          <w:rFonts w:ascii="Times New Roman" w:eastAsia="Times New Roman" w:hAnsi="Times New Roman" w:cs="Times New Roman"/>
          <w:sz w:val="24"/>
          <w:szCs w:val="24"/>
          <w:u w:val="single"/>
        </w:rPr>
        <w:t xml:space="preserve">d. Timing. </w:t>
      </w:r>
      <w:proofErr w:type="gramStart"/>
      <w:r w:rsidRPr="005E51C3">
        <w:rPr>
          <w:rFonts w:ascii="Times New Roman" w:eastAsia="Times New Roman" w:hAnsi="Times New Roman" w:cs="Times New Roman"/>
          <w:sz w:val="24"/>
          <w:szCs w:val="24"/>
          <w:u w:val="single"/>
        </w:rPr>
        <w:t>1. At least half of the scheduled showings required pursuant to subdivision b of this section shall begin and end within peak motion picture attendance hours, unless fewer than 1 in 8 showings of a motion picture is screened during peak motion picture attendance hours, in which case this requirement is met if all screenings of such motion picture during peak motion picture attendance hours have open motion picture captioning.</w:t>
      </w:r>
      <w:proofErr w:type="gramEnd"/>
      <w:r w:rsidRPr="005E51C3">
        <w:rPr>
          <w:rFonts w:ascii="Times New Roman" w:eastAsia="Times New Roman" w:hAnsi="Times New Roman" w:cs="Times New Roman"/>
          <w:sz w:val="24"/>
          <w:szCs w:val="24"/>
          <w:u w:val="single"/>
        </w:rPr>
        <w:t xml:space="preserve"> </w:t>
      </w:r>
    </w:p>
    <w:p w14:paraId="562DDA95" w14:textId="77777777" w:rsidR="004B4515" w:rsidRPr="005E51C3" w:rsidRDefault="004B4515" w:rsidP="004B4515">
      <w:pPr>
        <w:suppressLineNumbers/>
        <w:spacing w:after="0" w:line="480" w:lineRule="auto"/>
        <w:ind w:firstLine="720"/>
        <w:jc w:val="both"/>
        <w:rPr>
          <w:rFonts w:ascii="Times New Roman" w:eastAsia="Times New Roman" w:hAnsi="Times New Roman" w:cs="Times New Roman"/>
          <w:sz w:val="24"/>
          <w:szCs w:val="24"/>
          <w:u w:val="single"/>
        </w:rPr>
      </w:pPr>
      <w:proofErr w:type="gramStart"/>
      <w:r w:rsidRPr="005E51C3">
        <w:rPr>
          <w:rFonts w:ascii="Times New Roman" w:eastAsia="Times New Roman" w:hAnsi="Times New Roman" w:cs="Times New Roman"/>
          <w:sz w:val="24"/>
          <w:szCs w:val="24"/>
          <w:u w:val="single"/>
        </w:rPr>
        <w:t>2. At least half of the scheduled showings required pursuant to subdivision b of this section that are scheduled outside of peak motion picture attendance hours shall start after 5:59 p.m. and finish before 11:01 p.m. on Mondays, Tuesdays, Wednesdays or Thursdays, unless fewer than 1 in 8 showings of a motion picture is screened after 5:59 p.m. on Mondays, Tuesdays, Wednesdays or Thursdays, in which case this requirement is met if all screenings of such motion picture during such times have open motion picture captioning.</w:t>
      </w:r>
      <w:proofErr w:type="gramEnd"/>
    </w:p>
    <w:p w14:paraId="382758DA" w14:textId="77777777" w:rsidR="004B4515" w:rsidRPr="005E51C3" w:rsidRDefault="004B4515" w:rsidP="004B4515">
      <w:pPr>
        <w:suppressLineNumbers/>
        <w:spacing w:after="0" w:line="480" w:lineRule="auto"/>
        <w:ind w:firstLine="720"/>
        <w:jc w:val="both"/>
        <w:rPr>
          <w:rFonts w:ascii="Times New Roman" w:eastAsia="Times New Roman" w:hAnsi="Times New Roman" w:cs="Times New Roman"/>
          <w:sz w:val="24"/>
          <w:szCs w:val="24"/>
          <w:u w:val="single"/>
        </w:rPr>
      </w:pPr>
      <w:r w:rsidRPr="005E51C3">
        <w:rPr>
          <w:rFonts w:ascii="Times New Roman" w:eastAsia="Times New Roman" w:hAnsi="Times New Roman" w:cs="Times New Roman"/>
          <w:sz w:val="24"/>
          <w:szCs w:val="24"/>
          <w:u w:val="single"/>
        </w:rPr>
        <w:t xml:space="preserve">3. No showing of a motion picture with open motion picture captioning that overlaps with another showing of a motion picture with open motion picture captioning </w:t>
      </w:r>
      <w:proofErr w:type="gramStart"/>
      <w:r w:rsidRPr="005E51C3">
        <w:rPr>
          <w:rFonts w:ascii="Times New Roman" w:eastAsia="Times New Roman" w:hAnsi="Times New Roman" w:cs="Times New Roman"/>
          <w:sz w:val="24"/>
          <w:szCs w:val="24"/>
          <w:u w:val="single"/>
        </w:rPr>
        <w:t>shall be counted</w:t>
      </w:r>
      <w:proofErr w:type="gramEnd"/>
      <w:r w:rsidRPr="005E51C3">
        <w:rPr>
          <w:rFonts w:ascii="Times New Roman" w:eastAsia="Times New Roman" w:hAnsi="Times New Roman" w:cs="Times New Roman"/>
          <w:sz w:val="24"/>
          <w:szCs w:val="24"/>
          <w:u w:val="single"/>
        </w:rPr>
        <w:t xml:space="preserve"> toward the minimum number of showings required by this section except where it is not practicable to avoid such overlap.</w:t>
      </w:r>
    </w:p>
    <w:p w14:paraId="58886B0D" w14:textId="77777777" w:rsidR="004B4515" w:rsidRPr="005E51C3" w:rsidRDefault="004B4515" w:rsidP="004B4515">
      <w:pPr>
        <w:suppressLineNumbers/>
        <w:spacing w:after="0" w:line="480" w:lineRule="auto"/>
        <w:ind w:firstLine="720"/>
        <w:jc w:val="both"/>
        <w:rPr>
          <w:rFonts w:ascii="Times New Roman" w:eastAsia="Times New Roman" w:hAnsi="Times New Roman" w:cs="Times New Roman"/>
          <w:sz w:val="24"/>
          <w:szCs w:val="24"/>
          <w:u w:val="single"/>
        </w:rPr>
      </w:pPr>
      <w:r w:rsidRPr="005E51C3">
        <w:rPr>
          <w:rFonts w:ascii="Times New Roman" w:eastAsia="Times New Roman" w:hAnsi="Times New Roman" w:cs="Times New Roman"/>
          <w:sz w:val="24"/>
          <w:szCs w:val="24"/>
          <w:u w:val="single"/>
        </w:rPr>
        <w:t xml:space="preserve">4. Nothing in this subchapter shall prevent a motion picture theater from showing more motion pictures with open captioning than required by subdivision b of this section. </w:t>
      </w:r>
    </w:p>
    <w:p w14:paraId="047FB2FC" w14:textId="77777777" w:rsidR="004B4515" w:rsidRPr="005E51C3" w:rsidRDefault="004B4515" w:rsidP="004B4515">
      <w:pPr>
        <w:suppressLineNumbers/>
        <w:spacing w:after="0" w:line="480" w:lineRule="auto"/>
        <w:ind w:firstLine="720"/>
        <w:jc w:val="both"/>
        <w:rPr>
          <w:rFonts w:ascii="Times New Roman" w:eastAsia="Times New Roman" w:hAnsi="Times New Roman" w:cs="Times New Roman"/>
          <w:sz w:val="24"/>
          <w:szCs w:val="24"/>
          <w:u w:val="single"/>
        </w:rPr>
      </w:pPr>
      <w:r w:rsidRPr="005E51C3">
        <w:rPr>
          <w:rFonts w:ascii="Times New Roman" w:eastAsia="Times New Roman" w:hAnsi="Times New Roman" w:cs="Times New Roman"/>
          <w:sz w:val="24"/>
          <w:szCs w:val="24"/>
          <w:u w:val="single"/>
        </w:rPr>
        <w:t>e. Public notice. A motion picture theater subject to the provisions of subdivision b of this section shall advertise the date and time of motion picture showings required by subdivision b in the same manner as the motion picture theater advertises all other motion picture showings and shall indicate which showings will include open motion picture captioning.</w:t>
      </w:r>
    </w:p>
    <w:p w14:paraId="3202182F" w14:textId="77777777" w:rsidR="004B4515" w:rsidRPr="005E51C3" w:rsidRDefault="004B4515" w:rsidP="004B4515">
      <w:pPr>
        <w:suppressLineNumbers/>
        <w:tabs>
          <w:tab w:val="left" w:pos="1185"/>
        </w:tabs>
        <w:spacing w:after="0" w:line="480" w:lineRule="auto"/>
        <w:ind w:firstLine="720"/>
        <w:jc w:val="both"/>
        <w:rPr>
          <w:rFonts w:ascii="Times New Roman" w:eastAsia="Times New Roman" w:hAnsi="Times New Roman" w:cs="Times New Roman"/>
          <w:sz w:val="24"/>
          <w:szCs w:val="24"/>
          <w:u w:val="single"/>
        </w:rPr>
      </w:pPr>
      <w:r w:rsidRPr="005E51C3">
        <w:rPr>
          <w:rFonts w:ascii="Times New Roman" w:eastAsia="Times New Roman" w:hAnsi="Times New Roman" w:cs="Times New Roman"/>
          <w:sz w:val="24"/>
          <w:szCs w:val="24"/>
          <w:u w:val="single"/>
        </w:rPr>
        <w:t>f. Records. Every motion picture theater shall maintain documents sufficient to demonstrate compliance with the requirements of this subchapter for a period of at least three years.</w:t>
      </w:r>
    </w:p>
    <w:p w14:paraId="1566841D" w14:textId="77777777" w:rsidR="004B4515" w:rsidRPr="005E51C3" w:rsidRDefault="004B4515" w:rsidP="004B4515">
      <w:pPr>
        <w:suppressLineNumbers/>
        <w:spacing w:after="0" w:line="480" w:lineRule="auto"/>
        <w:ind w:firstLine="720"/>
        <w:jc w:val="both"/>
        <w:rPr>
          <w:rFonts w:ascii="Times New Roman" w:eastAsia="Times New Roman" w:hAnsi="Times New Roman" w:cs="Times New Roman"/>
          <w:sz w:val="24"/>
          <w:szCs w:val="24"/>
          <w:u w:val="single"/>
        </w:rPr>
      </w:pPr>
      <w:r w:rsidRPr="005E51C3">
        <w:rPr>
          <w:rFonts w:ascii="Times New Roman" w:eastAsia="Times New Roman" w:hAnsi="Times New Roman" w:cs="Times New Roman"/>
          <w:sz w:val="24"/>
          <w:szCs w:val="24"/>
          <w:u w:val="single"/>
        </w:rPr>
        <w:t>g. Violations. Any motion picture theater that violates any of the provisions of this section shall be subject to a civil penalty of not less than $100 nor more than $500 for each violation.</w:t>
      </w:r>
    </w:p>
    <w:p w14:paraId="18E7197D" w14:textId="77777777" w:rsidR="004B4515" w:rsidRPr="005E51C3" w:rsidRDefault="004B4515" w:rsidP="004B4515">
      <w:pPr>
        <w:suppressLineNumbers/>
        <w:spacing w:after="0" w:line="480" w:lineRule="auto"/>
        <w:ind w:firstLine="720"/>
        <w:jc w:val="both"/>
        <w:rPr>
          <w:rFonts w:ascii="Times New Roman" w:eastAsia="Times New Roman" w:hAnsi="Times New Roman" w:cs="Times New Roman"/>
          <w:sz w:val="24"/>
          <w:szCs w:val="24"/>
          <w:u w:val="single"/>
        </w:rPr>
      </w:pPr>
      <w:r w:rsidRPr="005E51C3">
        <w:rPr>
          <w:rFonts w:ascii="Times New Roman" w:eastAsia="Times New Roman" w:hAnsi="Times New Roman" w:cs="Times New Roman"/>
          <w:sz w:val="24"/>
          <w:szCs w:val="24"/>
        </w:rPr>
        <w:t>§ 2. This local law takes effect 120 days after it becomes law.</w:t>
      </w:r>
    </w:p>
    <w:p w14:paraId="74C998CA" w14:textId="77777777" w:rsidR="004B4515" w:rsidRPr="005E51C3" w:rsidRDefault="004B4515" w:rsidP="004B4515">
      <w:pPr>
        <w:suppressLineNumbers/>
        <w:spacing w:after="0" w:line="240" w:lineRule="auto"/>
        <w:jc w:val="both"/>
        <w:rPr>
          <w:rFonts w:ascii="Times New Roman" w:eastAsia="Times New Roman" w:hAnsi="Times New Roman" w:cs="Times New Roman"/>
          <w:sz w:val="18"/>
          <w:szCs w:val="18"/>
        </w:rPr>
      </w:pPr>
      <w:r w:rsidRPr="005E51C3">
        <w:rPr>
          <w:rFonts w:ascii="Times New Roman" w:eastAsia="Times New Roman" w:hAnsi="Times New Roman" w:cs="Times New Roman"/>
          <w:sz w:val="18"/>
          <w:szCs w:val="18"/>
        </w:rPr>
        <w:t>AM/JG</w:t>
      </w:r>
    </w:p>
    <w:p w14:paraId="74F7690D" w14:textId="77777777" w:rsidR="004B4515" w:rsidRPr="005E51C3" w:rsidRDefault="004B4515" w:rsidP="004B4515">
      <w:pPr>
        <w:suppressLineNumbers/>
        <w:spacing w:after="0" w:line="240" w:lineRule="auto"/>
        <w:jc w:val="both"/>
        <w:rPr>
          <w:rFonts w:ascii="Times New Roman" w:eastAsia="Times New Roman" w:hAnsi="Times New Roman" w:cs="Times New Roman"/>
          <w:sz w:val="18"/>
          <w:szCs w:val="18"/>
        </w:rPr>
      </w:pPr>
      <w:r w:rsidRPr="005E51C3">
        <w:rPr>
          <w:rFonts w:ascii="Times New Roman" w:eastAsia="Times New Roman" w:hAnsi="Times New Roman" w:cs="Times New Roman"/>
          <w:sz w:val="18"/>
          <w:szCs w:val="18"/>
        </w:rPr>
        <w:t>LS #4891/13086/14038</w:t>
      </w:r>
    </w:p>
    <w:p w14:paraId="528618AC" w14:textId="77777777" w:rsidR="004B4515" w:rsidRPr="005E51C3" w:rsidRDefault="004B4515" w:rsidP="004B4515">
      <w:pPr>
        <w:suppressLineNumbers/>
        <w:spacing w:after="0" w:line="240" w:lineRule="auto"/>
        <w:jc w:val="both"/>
        <w:rPr>
          <w:rFonts w:ascii="Times New Roman" w:eastAsia="Times New Roman" w:hAnsi="Times New Roman" w:cs="Times New Roman"/>
          <w:sz w:val="18"/>
          <w:szCs w:val="18"/>
        </w:rPr>
        <w:sectPr w:rsidR="004B4515" w:rsidRPr="005E51C3" w:rsidSect="009308AC">
          <w:type w:val="continuous"/>
          <w:pgSz w:w="12240" w:h="15840"/>
          <w:pgMar w:top="1440" w:right="1440" w:bottom="1440" w:left="1440" w:header="720" w:footer="720" w:gutter="0"/>
          <w:lnNumType w:countBy="1"/>
          <w:cols w:space="720"/>
          <w:titlePg/>
          <w:docGrid w:linePitch="360"/>
        </w:sectPr>
      </w:pPr>
      <w:r w:rsidRPr="005E51C3">
        <w:rPr>
          <w:rFonts w:ascii="Times New Roman" w:eastAsia="Times New Roman" w:hAnsi="Times New Roman" w:cs="Times New Roman"/>
          <w:sz w:val="18"/>
          <w:szCs w:val="18"/>
        </w:rPr>
        <w:t>12/7/21 6:19 PM</w:t>
      </w:r>
    </w:p>
    <w:p w14:paraId="342E39CA" w14:textId="77777777" w:rsidR="004B4515" w:rsidRPr="005E51C3" w:rsidRDefault="004B4515" w:rsidP="004B4515">
      <w:pPr>
        <w:spacing w:after="0" w:line="240" w:lineRule="auto"/>
        <w:jc w:val="both"/>
        <w:rPr>
          <w:rFonts w:ascii="Times New Roman" w:hAnsi="Times New Roman" w:cs="Times New Roman"/>
          <w:sz w:val="24"/>
          <w:szCs w:val="24"/>
        </w:rPr>
      </w:pPr>
    </w:p>
    <w:p w14:paraId="6C6BD678" w14:textId="77777777" w:rsidR="004B4515" w:rsidRPr="005E51C3" w:rsidRDefault="004B4515" w:rsidP="004B4515">
      <w:pPr>
        <w:spacing w:after="0" w:line="480" w:lineRule="auto"/>
        <w:rPr>
          <w:rFonts w:ascii="Times New Roman" w:hAnsi="Times New Roman" w:cs="Times New Roman"/>
          <w:sz w:val="24"/>
          <w:szCs w:val="24"/>
        </w:rPr>
      </w:pPr>
    </w:p>
    <w:p w14:paraId="000F9C81" w14:textId="77777777" w:rsidR="004B4515" w:rsidRPr="005E51C3" w:rsidRDefault="004B4515" w:rsidP="004B4515">
      <w:pPr>
        <w:spacing w:after="0" w:line="480" w:lineRule="auto"/>
        <w:rPr>
          <w:rFonts w:ascii="Times New Roman" w:hAnsi="Times New Roman" w:cs="Times New Roman"/>
          <w:sz w:val="24"/>
          <w:szCs w:val="24"/>
        </w:rPr>
      </w:pPr>
    </w:p>
    <w:p w14:paraId="71F3AB58" w14:textId="77777777" w:rsidR="004B4515" w:rsidRPr="005E51C3" w:rsidRDefault="004B4515" w:rsidP="004B4515">
      <w:pPr>
        <w:spacing w:after="0" w:line="480" w:lineRule="auto"/>
        <w:rPr>
          <w:rFonts w:ascii="Times New Roman" w:hAnsi="Times New Roman" w:cs="Times New Roman"/>
          <w:sz w:val="24"/>
          <w:szCs w:val="24"/>
        </w:rPr>
      </w:pPr>
    </w:p>
    <w:p w14:paraId="2C014ECD" w14:textId="77777777" w:rsidR="004B4515" w:rsidRPr="005E51C3" w:rsidRDefault="004B4515" w:rsidP="004B4515">
      <w:pPr>
        <w:spacing w:after="0" w:line="480" w:lineRule="auto"/>
        <w:rPr>
          <w:rFonts w:ascii="Times New Roman" w:hAnsi="Times New Roman" w:cs="Times New Roman"/>
          <w:sz w:val="24"/>
          <w:szCs w:val="24"/>
        </w:rPr>
      </w:pPr>
    </w:p>
    <w:p w14:paraId="4938CB17" w14:textId="77777777" w:rsidR="004B4515" w:rsidRPr="005E51C3" w:rsidRDefault="004B4515" w:rsidP="004B4515">
      <w:pPr>
        <w:spacing w:after="0" w:line="480" w:lineRule="auto"/>
        <w:rPr>
          <w:rFonts w:ascii="Times New Roman" w:hAnsi="Times New Roman" w:cs="Times New Roman"/>
          <w:sz w:val="24"/>
          <w:szCs w:val="24"/>
        </w:rPr>
      </w:pPr>
    </w:p>
    <w:p w14:paraId="22D4092C" w14:textId="77777777" w:rsidR="004B4515" w:rsidRPr="005E51C3" w:rsidRDefault="004B4515" w:rsidP="004B4515">
      <w:pPr>
        <w:spacing w:after="0" w:line="480" w:lineRule="auto"/>
        <w:rPr>
          <w:rFonts w:ascii="Times New Roman" w:hAnsi="Times New Roman" w:cs="Times New Roman"/>
          <w:sz w:val="24"/>
          <w:szCs w:val="24"/>
        </w:rPr>
      </w:pPr>
    </w:p>
    <w:p w14:paraId="3B70B254" w14:textId="77777777" w:rsidR="004B4515" w:rsidRPr="005E51C3" w:rsidRDefault="004B4515" w:rsidP="004B4515">
      <w:pPr>
        <w:spacing w:after="0" w:line="480" w:lineRule="auto"/>
        <w:rPr>
          <w:rFonts w:ascii="Times New Roman" w:hAnsi="Times New Roman" w:cs="Times New Roman"/>
          <w:sz w:val="24"/>
          <w:szCs w:val="24"/>
        </w:rPr>
      </w:pPr>
    </w:p>
    <w:p w14:paraId="6D761615" w14:textId="77777777" w:rsidR="004B4515" w:rsidRPr="005E51C3" w:rsidRDefault="004B4515" w:rsidP="004B4515">
      <w:pPr>
        <w:spacing w:after="0" w:line="480" w:lineRule="auto"/>
        <w:rPr>
          <w:rFonts w:ascii="Times New Roman" w:hAnsi="Times New Roman" w:cs="Times New Roman"/>
          <w:sz w:val="24"/>
          <w:szCs w:val="24"/>
        </w:rPr>
      </w:pPr>
    </w:p>
    <w:p w14:paraId="663A0E1A" w14:textId="77777777" w:rsidR="004B4515" w:rsidRPr="005E51C3" w:rsidRDefault="004B4515" w:rsidP="004B4515">
      <w:pPr>
        <w:spacing w:after="0" w:line="480" w:lineRule="auto"/>
        <w:rPr>
          <w:rFonts w:ascii="Times New Roman" w:hAnsi="Times New Roman" w:cs="Times New Roman"/>
          <w:sz w:val="24"/>
          <w:szCs w:val="24"/>
        </w:rPr>
      </w:pPr>
    </w:p>
    <w:p w14:paraId="3F57D85C" w14:textId="5C3BD9A1" w:rsidR="004B4515" w:rsidRPr="005E51C3" w:rsidRDefault="004B4515" w:rsidP="004B4515">
      <w:pPr>
        <w:spacing w:after="0" w:line="480" w:lineRule="auto"/>
        <w:jc w:val="center"/>
        <w:rPr>
          <w:rFonts w:ascii="Times New Roman" w:hAnsi="Times New Roman" w:cs="Times New Roman"/>
          <w:sz w:val="24"/>
          <w:szCs w:val="24"/>
        </w:rPr>
        <w:sectPr w:rsidR="004B4515" w:rsidRPr="005E51C3">
          <w:headerReference w:type="default" r:id="rId16"/>
          <w:pgSz w:w="12240" w:h="15840"/>
          <w:pgMar w:top="1440" w:right="1440" w:bottom="1440" w:left="1440" w:header="720" w:footer="720" w:gutter="0"/>
          <w:cols w:space="720"/>
        </w:sectPr>
      </w:pPr>
      <w:r w:rsidRPr="005E51C3">
        <w:rPr>
          <w:rFonts w:ascii="Times New Roman" w:hAnsi="Times New Roman" w:cs="Times New Roman"/>
          <w:sz w:val="24"/>
          <w:szCs w:val="24"/>
        </w:rPr>
        <w:t xml:space="preserve"> [Page intentionally left blank]</w:t>
      </w:r>
    </w:p>
    <w:p w14:paraId="63FAD49A" w14:textId="0EB379BC" w:rsidR="00525997" w:rsidRDefault="00525997" w:rsidP="004B4515">
      <w:pPr>
        <w:spacing w:line="480" w:lineRule="auto"/>
        <w:jc w:val="center"/>
        <w:rPr>
          <w:rFonts w:ascii="Times New Roman" w:hAnsi="Times New Roman" w:cs="Times New Roman"/>
        </w:rPr>
      </w:pPr>
      <w:r>
        <w:rPr>
          <w:rFonts w:ascii="Times New Roman" w:hAnsi="Times New Roman" w:cs="Times New Roman"/>
        </w:rPr>
        <w:t>Res. No.</w:t>
      </w:r>
      <w:r w:rsidR="005E3498">
        <w:rPr>
          <w:rFonts w:ascii="Times New Roman" w:hAnsi="Times New Roman" w:cs="Times New Roman"/>
        </w:rPr>
        <w:t xml:space="preserve"> 1872</w:t>
      </w:r>
      <w:bookmarkStart w:id="0" w:name="_GoBack"/>
      <w:bookmarkEnd w:id="0"/>
    </w:p>
    <w:p w14:paraId="28BAF41C" w14:textId="77777777" w:rsidR="00525997" w:rsidRDefault="00525997" w:rsidP="00525997">
      <w:pPr>
        <w:spacing w:line="480" w:lineRule="auto"/>
        <w:rPr>
          <w:rFonts w:ascii="Times New Roman" w:hAnsi="Times New Roman" w:cs="Times New Roman"/>
        </w:rPr>
      </w:pPr>
      <w:r>
        <w:rPr>
          <w:rFonts w:ascii="Times New Roman" w:hAnsi="Times New Roman" w:cs="Times New Roman"/>
        </w:rPr>
        <w:t xml:space="preserve">Resolution declaring December 8 as </w:t>
      </w:r>
      <w:r w:rsidRPr="003C39E3">
        <w:rPr>
          <w:rFonts w:ascii="Times New Roman" w:hAnsi="Times New Roman" w:cs="Times New Roman"/>
        </w:rPr>
        <w:t xml:space="preserve">Sri Guru </w:t>
      </w:r>
      <w:proofErr w:type="spellStart"/>
      <w:r w:rsidRPr="003C39E3">
        <w:rPr>
          <w:rFonts w:ascii="Times New Roman" w:hAnsi="Times New Roman" w:cs="Times New Roman"/>
        </w:rPr>
        <w:t>Tegh</w:t>
      </w:r>
      <w:proofErr w:type="spellEnd"/>
      <w:r w:rsidRPr="003C39E3">
        <w:rPr>
          <w:rFonts w:ascii="Times New Roman" w:hAnsi="Times New Roman" w:cs="Times New Roman"/>
        </w:rPr>
        <w:t xml:space="preserve"> Bahadu</w:t>
      </w:r>
      <w:r>
        <w:rPr>
          <w:rFonts w:ascii="Times New Roman" w:hAnsi="Times New Roman" w:cs="Times New Roman"/>
        </w:rPr>
        <w:t xml:space="preserve">r </w:t>
      </w:r>
      <w:proofErr w:type="spellStart"/>
      <w:r>
        <w:rPr>
          <w:rFonts w:ascii="Times New Roman" w:hAnsi="Times New Roman" w:cs="Times New Roman"/>
        </w:rPr>
        <w:t>Jee</w:t>
      </w:r>
      <w:proofErr w:type="spellEnd"/>
      <w:r>
        <w:rPr>
          <w:rFonts w:ascii="Times New Roman" w:hAnsi="Times New Roman" w:cs="Times New Roman"/>
        </w:rPr>
        <w:t xml:space="preserve"> Day in the city of New York</w:t>
      </w:r>
    </w:p>
    <w:p w14:paraId="273399AF" w14:textId="77777777" w:rsidR="00525997" w:rsidRDefault="00525997" w:rsidP="00525997">
      <w:pPr>
        <w:spacing w:line="480" w:lineRule="auto"/>
        <w:rPr>
          <w:rFonts w:ascii="Times New Roman" w:hAnsi="Times New Roman" w:cs="Times New Roman"/>
        </w:rPr>
      </w:pPr>
      <w:r>
        <w:rPr>
          <w:rFonts w:ascii="Times New Roman" w:hAnsi="Times New Roman" w:cs="Times New Roman"/>
        </w:rPr>
        <w:t>By Council Member Vallone (by request of the Mayor)</w:t>
      </w:r>
    </w:p>
    <w:p w14:paraId="019B9B4E" w14:textId="77777777" w:rsidR="00525997" w:rsidRDefault="00525997" w:rsidP="00525997">
      <w:pPr>
        <w:spacing w:line="480" w:lineRule="auto"/>
        <w:jc w:val="both"/>
        <w:rPr>
          <w:rFonts w:ascii="Times New Roman" w:hAnsi="Times New Roman" w:cs="Times New Roman"/>
        </w:rPr>
      </w:pPr>
      <w:r>
        <w:rPr>
          <w:rFonts w:ascii="Times New Roman" w:hAnsi="Times New Roman" w:cs="Times New Roman"/>
        </w:rPr>
        <w:tab/>
        <w:t xml:space="preserve">Whereas, Sri Guru </w:t>
      </w:r>
      <w:proofErr w:type="spellStart"/>
      <w:r>
        <w:rPr>
          <w:rFonts w:ascii="Times New Roman" w:hAnsi="Times New Roman" w:cs="Times New Roman"/>
        </w:rPr>
        <w:t>Tegh</w:t>
      </w:r>
      <w:proofErr w:type="spellEnd"/>
      <w:r>
        <w:rPr>
          <w:rFonts w:ascii="Times New Roman" w:hAnsi="Times New Roman" w:cs="Times New Roman"/>
        </w:rPr>
        <w:t xml:space="preserve"> Bahadur </w:t>
      </w:r>
      <w:proofErr w:type="spellStart"/>
      <w:r>
        <w:rPr>
          <w:rFonts w:ascii="Times New Roman" w:hAnsi="Times New Roman" w:cs="Times New Roman"/>
        </w:rPr>
        <w:t>Jee</w:t>
      </w:r>
      <w:proofErr w:type="spellEnd"/>
      <w:r>
        <w:rPr>
          <w:rFonts w:ascii="Times New Roman" w:hAnsi="Times New Roman" w:cs="Times New Roman"/>
        </w:rPr>
        <w:t>, the ninth Guru of the Sikh religion, was born on April 1, 1621 in the city of Amritsar in the Indian state of Punjab; and</w:t>
      </w:r>
    </w:p>
    <w:p w14:paraId="49A1B2D0" w14:textId="77777777" w:rsidR="00525997" w:rsidRDefault="00525997" w:rsidP="00525997">
      <w:pPr>
        <w:spacing w:line="480" w:lineRule="auto"/>
        <w:jc w:val="both"/>
        <w:rPr>
          <w:rFonts w:ascii="Times New Roman" w:hAnsi="Times New Roman" w:cs="Times New Roman"/>
        </w:rPr>
      </w:pPr>
      <w:r>
        <w:rPr>
          <w:rFonts w:ascii="Times New Roman" w:hAnsi="Times New Roman" w:cs="Times New Roman"/>
        </w:rPr>
        <w:tab/>
        <w:t xml:space="preserve">Whereas, Sri Guru </w:t>
      </w:r>
      <w:proofErr w:type="spellStart"/>
      <w:r>
        <w:rPr>
          <w:rFonts w:ascii="Times New Roman" w:hAnsi="Times New Roman" w:cs="Times New Roman"/>
        </w:rPr>
        <w:t>Tegh</w:t>
      </w:r>
      <w:proofErr w:type="spellEnd"/>
      <w:r>
        <w:rPr>
          <w:rFonts w:ascii="Times New Roman" w:hAnsi="Times New Roman" w:cs="Times New Roman"/>
        </w:rPr>
        <w:t xml:space="preserve"> Bahadur </w:t>
      </w:r>
      <w:proofErr w:type="spellStart"/>
      <w:r>
        <w:rPr>
          <w:rFonts w:ascii="Times New Roman" w:hAnsi="Times New Roman" w:cs="Times New Roman"/>
        </w:rPr>
        <w:t>Jee</w:t>
      </w:r>
      <w:proofErr w:type="spellEnd"/>
      <w:r>
        <w:rPr>
          <w:rFonts w:ascii="Times New Roman" w:hAnsi="Times New Roman" w:cs="Times New Roman"/>
        </w:rPr>
        <w:t xml:space="preserve"> composed 116 divine hymns that have been included in the holy religious scripture of Sikhism, the Sri Guru </w:t>
      </w:r>
      <w:proofErr w:type="spellStart"/>
      <w:r>
        <w:rPr>
          <w:rFonts w:ascii="Times New Roman" w:hAnsi="Times New Roman" w:cs="Times New Roman"/>
        </w:rPr>
        <w:t>Granth</w:t>
      </w:r>
      <w:proofErr w:type="spellEnd"/>
      <w:r>
        <w:rPr>
          <w:rFonts w:ascii="Times New Roman" w:hAnsi="Times New Roman" w:cs="Times New Roman"/>
        </w:rPr>
        <w:t xml:space="preserve"> Sahib, and which </w:t>
      </w:r>
      <w:r w:rsidRPr="003C39E3">
        <w:rPr>
          <w:rFonts w:ascii="Times New Roman" w:hAnsi="Times New Roman" w:cs="Times New Roman"/>
        </w:rPr>
        <w:t>preach the message of unity and compassion</w:t>
      </w:r>
      <w:r>
        <w:rPr>
          <w:rFonts w:ascii="Times New Roman" w:hAnsi="Times New Roman" w:cs="Times New Roman"/>
        </w:rPr>
        <w:t>; and</w:t>
      </w:r>
    </w:p>
    <w:p w14:paraId="5B55A73C" w14:textId="77777777" w:rsidR="00525997" w:rsidRDefault="00525997" w:rsidP="00525997">
      <w:pPr>
        <w:spacing w:line="480" w:lineRule="auto"/>
        <w:jc w:val="both"/>
        <w:rPr>
          <w:rFonts w:ascii="Times New Roman" w:hAnsi="Times New Roman" w:cs="Times New Roman"/>
        </w:rPr>
      </w:pPr>
      <w:r>
        <w:rPr>
          <w:rFonts w:ascii="Times New Roman" w:hAnsi="Times New Roman" w:cs="Times New Roman"/>
        </w:rPr>
        <w:tab/>
        <w:t xml:space="preserve">Whereas, Sri Guru </w:t>
      </w:r>
      <w:proofErr w:type="spellStart"/>
      <w:r>
        <w:rPr>
          <w:rFonts w:ascii="Times New Roman" w:hAnsi="Times New Roman" w:cs="Times New Roman"/>
        </w:rPr>
        <w:t>Tegh</w:t>
      </w:r>
      <w:proofErr w:type="spellEnd"/>
      <w:r>
        <w:rPr>
          <w:rFonts w:ascii="Times New Roman" w:hAnsi="Times New Roman" w:cs="Times New Roman"/>
        </w:rPr>
        <w:t xml:space="preserve"> Bahadur </w:t>
      </w:r>
      <w:proofErr w:type="spellStart"/>
      <w:r>
        <w:rPr>
          <w:rFonts w:ascii="Times New Roman" w:hAnsi="Times New Roman" w:cs="Times New Roman"/>
        </w:rPr>
        <w:t>Jee</w:t>
      </w:r>
      <w:proofErr w:type="spellEnd"/>
      <w:r>
        <w:rPr>
          <w:rFonts w:ascii="Times New Roman" w:hAnsi="Times New Roman" w:cs="Times New Roman"/>
        </w:rPr>
        <w:t xml:space="preserve"> undertook extensive tours of India to not only teach Sikhism, but </w:t>
      </w:r>
      <w:r w:rsidRPr="003C39E3">
        <w:rPr>
          <w:rFonts w:ascii="Times New Roman" w:hAnsi="Times New Roman" w:cs="Times New Roman"/>
        </w:rPr>
        <w:t xml:space="preserve">to create awareness of human rights, social justice, secularism, </w:t>
      </w:r>
      <w:r>
        <w:rPr>
          <w:rFonts w:ascii="Times New Roman" w:hAnsi="Times New Roman" w:cs="Times New Roman"/>
        </w:rPr>
        <w:t>and national unity; and</w:t>
      </w:r>
    </w:p>
    <w:p w14:paraId="7FFD8DA6" w14:textId="77777777" w:rsidR="00525997" w:rsidRDefault="00525997" w:rsidP="00525997">
      <w:pPr>
        <w:spacing w:line="480" w:lineRule="auto"/>
        <w:jc w:val="both"/>
        <w:rPr>
          <w:rFonts w:ascii="Times New Roman" w:hAnsi="Times New Roman" w:cs="Times New Roman"/>
        </w:rPr>
      </w:pPr>
      <w:r>
        <w:rPr>
          <w:rFonts w:ascii="Times New Roman" w:hAnsi="Times New Roman" w:cs="Times New Roman"/>
        </w:rPr>
        <w:tab/>
        <w:t xml:space="preserve">Whereas, Sri Guru </w:t>
      </w:r>
      <w:proofErr w:type="spellStart"/>
      <w:r>
        <w:rPr>
          <w:rFonts w:ascii="Times New Roman" w:hAnsi="Times New Roman" w:cs="Times New Roman"/>
        </w:rPr>
        <w:t>Tegh</w:t>
      </w:r>
      <w:proofErr w:type="spellEnd"/>
      <w:r>
        <w:rPr>
          <w:rFonts w:ascii="Times New Roman" w:hAnsi="Times New Roman" w:cs="Times New Roman"/>
        </w:rPr>
        <w:t xml:space="preserve"> Bahadur </w:t>
      </w:r>
      <w:proofErr w:type="spellStart"/>
      <w:r>
        <w:rPr>
          <w:rFonts w:ascii="Times New Roman" w:hAnsi="Times New Roman" w:cs="Times New Roman"/>
        </w:rPr>
        <w:t>Jee</w:t>
      </w:r>
      <w:proofErr w:type="spellEnd"/>
      <w:r>
        <w:rPr>
          <w:rFonts w:ascii="Times New Roman" w:hAnsi="Times New Roman" w:cs="Times New Roman"/>
        </w:rPr>
        <w:t xml:space="preserve"> emphasized democratic ideals in his religious practice, including the </w:t>
      </w:r>
      <w:r w:rsidRPr="003C39E3">
        <w:rPr>
          <w:rFonts w:ascii="Times New Roman" w:hAnsi="Times New Roman" w:cs="Times New Roman"/>
        </w:rPr>
        <w:t xml:space="preserve">protection of </w:t>
      </w:r>
      <w:r>
        <w:rPr>
          <w:rFonts w:ascii="Times New Roman" w:hAnsi="Times New Roman" w:cs="Times New Roman"/>
        </w:rPr>
        <w:t xml:space="preserve">the </w:t>
      </w:r>
      <w:r w:rsidRPr="003C39E3">
        <w:rPr>
          <w:rFonts w:ascii="Times New Roman" w:hAnsi="Times New Roman" w:cs="Times New Roman"/>
        </w:rPr>
        <w:t>dharma</w:t>
      </w:r>
      <w:r>
        <w:rPr>
          <w:rFonts w:ascii="Times New Roman" w:hAnsi="Times New Roman" w:cs="Times New Roman"/>
        </w:rPr>
        <w:t xml:space="preserve">, or moral law, which is </w:t>
      </w:r>
      <w:r w:rsidRPr="003C39E3">
        <w:rPr>
          <w:rFonts w:ascii="Times New Roman" w:hAnsi="Times New Roman" w:cs="Times New Roman"/>
        </w:rPr>
        <w:t xml:space="preserve">the basis of </w:t>
      </w:r>
      <w:r>
        <w:rPr>
          <w:rFonts w:ascii="Times New Roman" w:hAnsi="Times New Roman" w:cs="Times New Roman"/>
        </w:rPr>
        <w:t>Sikh tradition,</w:t>
      </w:r>
      <w:r w:rsidRPr="003C39E3">
        <w:rPr>
          <w:rFonts w:ascii="Times New Roman" w:hAnsi="Times New Roman" w:cs="Times New Roman"/>
        </w:rPr>
        <w:t xml:space="preserve"> resistance to tyranny</w:t>
      </w:r>
      <w:r>
        <w:rPr>
          <w:rFonts w:ascii="Times New Roman" w:hAnsi="Times New Roman" w:cs="Times New Roman"/>
        </w:rPr>
        <w:t xml:space="preserve">, and </w:t>
      </w:r>
      <w:r w:rsidRPr="003C39E3">
        <w:rPr>
          <w:rFonts w:ascii="Times New Roman" w:hAnsi="Times New Roman" w:cs="Times New Roman"/>
        </w:rPr>
        <w:t xml:space="preserve">respect and tolerance for </w:t>
      </w:r>
      <w:r>
        <w:rPr>
          <w:rFonts w:ascii="Times New Roman" w:hAnsi="Times New Roman" w:cs="Times New Roman"/>
        </w:rPr>
        <w:t>all lifestyles; and</w:t>
      </w:r>
    </w:p>
    <w:p w14:paraId="3D3005E0" w14:textId="77777777" w:rsidR="00525997" w:rsidRDefault="00525997" w:rsidP="00525997">
      <w:pPr>
        <w:spacing w:line="480" w:lineRule="auto"/>
        <w:jc w:val="both"/>
        <w:rPr>
          <w:rFonts w:ascii="Times New Roman" w:hAnsi="Times New Roman" w:cs="Times New Roman"/>
        </w:rPr>
      </w:pPr>
      <w:r>
        <w:rPr>
          <w:rFonts w:ascii="Times New Roman" w:hAnsi="Times New Roman" w:cs="Times New Roman"/>
        </w:rPr>
        <w:tab/>
        <w:t xml:space="preserve">Whereas, Sri Guru </w:t>
      </w:r>
      <w:proofErr w:type="spellStart"/>
      <w:r>
        <w:rPr>
          <w:rFonts w:ascii="Times New Roman" w:hAnsi="Times New Roman" w:cs="Times New Roman"/>
        </w:rPr>
        <w:t>Tegh</w:t>
      </w:r>
      <w:proofErr w:type="spellEnd"/>
      <w:r>
        <w:rPr>
          <w:rFonts w:ascii="Times New Roman" w:hAnsi="Times New Roman" w:cs="Times New Roman"/>
        </w:rPr>
        <w:t xml:space="preserve"> Bahadur </w:t>
      </w:r>
      <w:proofErr w:type="spellStart"/>
      <w:r>
        <w:rPr>
          <w:rFonts w:ascii="Times New Roman" w:hAnsi="Times New Roman" w:cs="Times New Roman"/>
        </w:rPr>
        <w:t>Jee</w:t>
      </w:r>
      <w:proofErr w:type="spellEnd"/>
      <w:r>
        <w:rPr>
          <w:rFonts w:ascii="Times New Roman" w:hAnsi="Times New Roman" w:cs="Times New Roman"/>
        </w:rPr>
        <w:t xml:space="preserve"> advocated for religious freedom during the rule of Mughal Emperor Aurangzeb, and</w:t>
      </w:r>
    </w:p>
    <w:p w14:paraId="765E43DB" w14:textId="77777777" w:rsidR="00525997" w:rsidRDefault="00525997" w:rsidP="00525997">
      <w:pPr>
        <w:spacing w:line="480" w:lineRule="auto"/>
        <w:ind w:firstLine="720"/>
        <w:jc w:val="both"/>
        <w:rPr>
          <w:rFonts w:ascii="Times New Roman" w:hAnsi="Times New Roman" w:cs="Times New Roman"/>
        </w:rPr>
      </w:pPr>
      <w:r>
        <w:rPr>
          <w:rFonts w:ascii="Times New Roman" w:hAnsi="Times New Roman" w:cs="Times New Roman"/>
        </w:rPr>
        <w:t xml:space="preserve">Whereas, Sri Guru </w:t>
      </w:r>
      <w:proofErr w:type="spellStart"/>
      <w:r>
        <w:rPr>
          <w:rFonts w:ascii="Times New Roman" w:hAnsi="Times New Roman" w:cs="Times New Roman"/>
        </w:rPr>
        <w:t>Tegh</w:t>
      </w:r>
      <w:proofErr w:type="spellEnd"/>
      <w:r>
        <w:rPr>
          <w:rFonts w:ascii="Times New Roman" w:hAnsi="Times New Roman" w:cs="Times New Roman"/>
        </w:rPr>
        <w:t xml:space="preserve"> Bahadur </w:t>
      </w:r>
      <w:proofErr w:type="spellStart"/>
      <w:r>
        <w:rPr>
          <w:rFonts w:ascii="Times New Roman" w:hAnsi="Times New Roman" w:cs="Times New Roman"/>
        </w:rPr>
        <w:t>Jee</w:t>
      </w:r>
      <w:proofErr w:type="spellEnd"/>
      <w:r>
        <w:rPr>
          <w:rFonts w:ascii="Times New Roman" w:hAnsi="Times New Roman" w:cs="Times New Roman"/>
        </w:rPr>
        <w:t xml:space="preserve"> was publicly executed in 1675 for his opposition to religious persecution; and </w:t>
      </w:r>
    </w:p>
    <w:p w14:paraId="195E0E77" w14:textId="77777777" w:rsidR="00525997" w:rsidRDefault="00525997" w:rsidP="00525997">
      <w:pPr>
        <w:spacing w:line="480" w:lineRule="auto"/>
        <w:jc w:val="both"/>
        <w:rPr>
          <w:rFonts w:ascii="Times New Roman" w:hAnsi="Times New Roman" w:cs="Times New Roman"/>
        </w:rPr>
      </w:pPr>
      <w:r>
        <w:rPr>
          <w:rFonts w:ascii="Times New Roman" w:hAnsi="Times New Roman" w:cs="Times New Roman"/>
        </w:rPr>
        <w:tab/>
        <w:t xml:space="preserve">Whereas, the declaration of December 8 as Sri Guru </w:t>
      </w:r>
      <w:proofErr w:type="spellStart"/>
      <w:r>
        <w:rPr>
          <w:rFonts w:ascii="Times New Roman" w:hAnsi="Times New Roman" w:cs="Times New Roman"/>
        </w:rPr>
        <w:t>Tegh</w:t>
      </w:r>
      <w:proofErr w:type="spellEnd"/>
      <w:r>
        <w:rPr>
          <w:rFonts w:ascii="Times New Roman" w:hAnsi="Times New Roman" w:cs="Times New Roman"/>
        </w:rPr>
        <w:t xml:space="preserve"> Bahadur </w:t>
      </w:r>
      <w:proofErr w:type="spellStart"/>
      <w:r>
        <w:rPr>
          <w:rFonts w:ascii="Times New Roman" w:hAnsi="Times New Roman" w:cs="Times New Roman"/>
        </w:rPr>
        <w:t>Jee</w:t>
      </w:r>
      <w:proofErr w:type="spellEnd"/>
      <w:r>
        <w:rPr>
          <w:rFonts w:ascii="Times New Roman" w:hAnsi="Times New Roman" w:cs="Times New Roman"/>
        </w:rPr>
        <w:t xml:space="preserve"> Day in the city of New York will commemorate one of the founders of the Sikh religion and advocate for religious freedom and human rights; now, therefore, be it </w:t>
      </w:r>
    </w:p>
    <w:p w14:paraId="485D9FE8" w14:textId="77777777" w:rsidR="00D1316D" w:rsidRPr="00525997" w:rsidRDefault="00525997" w:rsidP="00525997">
      <w:pPr>
        <w:spacing w:line="480" w:lineRule="auto"/>
        <w:jc w:val="both"/>
        <w:rPr>
          <w:rFonts w:ascii="Times New Roman" w:hAnsi="Times New Roman" w:cs="Times New Roman"/>
        </w:rPr>
      </w:pPr>
      <w:r>
        <w:rPr>
          <w:rFonts w:ascii="Times New Roman" w:hAnsi="Times New Roman" w:cs="Times New Roman"/>
        </w:rPr>
        <w:tab/>
        <w:t xml:space="preserve">Resolved, </w:t>
      </w:r>
      <w:proofErr w:type="gramStart"/>
      <w:r>
        <w:rPr>
          <w:rFonts w:ascii="Times New Roman" w:hAnsi="Times New Roman" w:cs="Times New Roman"/>
        </w:rPr>
        <w:t>That</w:t>
      </w:r>
      <w:proofErr w:type="gramEnd"/>
      <w:r>
        <w:rPr>
          <w:rFonts w:ascii="Times New Roman" w:hAnsi="Times New Roman" w:cs="Times New Roman"/>
        </w:rPr>
        <w:t xml:space="preserve"> the city of New York declare December 8 as Sri Guru </w:t>
      </w:r>
      <w:proofErr w:type="spellStart"/>
      <w:r>
        <w:rPr>
          <w:rFonts w:ascii="Times New Roman" w:hAnsi="Times New Roman" w:cs="Times New Roman"/>
        </w:rPr>
        <w:t>Tegh</w:t>
      </w:r>
      <w:proofErr w:type="spellEnd"/>
      <w:r>
        <w:rPr>
          <w:rFonts w:ascii="Times New Roman" w:hAnsi="Times New Roman" w:cs="Times New Roman"/>
        </w:rPr>
        <w:t xml:space="preserve"> Bahadur </w:t>
      </w:r>
      <w:proofErr w:type="spellStart"/>
      <w:r>
        <w:rPr>
          <w:rFonts w:ascii="Times New Roman" w:hAnsi="Times New Roman" w:cs="Times New Roman"/>
        </w:rPr>
        <w:t>Jee</w:t>
      </w:r>
      <w:proofErr w:type="spellEnd"/>
      <w:r>
        <w:rPr>
          <w:rFonts w:ascii="Times New Roman" w:hAnsi="Times New Roman" w:cs="Times New Roman"/>
        </w:rPr>
        <w:t xml:space="preserve"> Day.</w:t>
      </w:r>
    </w:p>
    <w:sectPr w:rsidR="00D1316D" w:rsidRPr="00525997">
      <w:headerReference w:type="even" r:id="rId17"/>
      <w:headerReference w:type="default" r:id="rId18"/>
      <w:head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ADFEC" w14:textId="77777777" w:rsidR="00203DC9" w:rsidRDefault="00203DC9" w:rsidP="00525997">
      <w:pPr>
        <w:spacing w:after="0" w:line="240" w:lineRule="auto"/>
      </w:pPr>
      <w:r>
        <w:separator/>
      </w:r>
    </w:p>
  </w:endnote>
  <w:endnote w:type="continuationSeparator" w:id="0">
    <w:p w14:paraId="73165E15" w14:textId="77777777" w:rsidR="00203DC9" w:rsidRDefault="00203DC9" w:rsidP="0052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970822"/>
      <w:docPartObj>
        <w:docPartGallery w:val="Page Numbers (Bottom of Page)"/>
        <w:docPartUnique/>
      </w:docPartObj>
    </w:sdtPr>
    <w:sdtEndPr>
      <w:rPr>
        <w:noProof/>
      </w:rPr>
    </w:sdtEndPr>
    <w:sdtContent>
      <w:p w14:paraId="19156726" w14:textId="16930BE9" w:rsidR="004B4515" w:rsidRDefault="004B4515">
        <w:pPr>
          <w:pStyle w:val="Footer"/>
          <w:jc w:val="center"/>
        </w:pPr>
        <w:r>
          <w:fldChar w:fldCharType="begin"/>
        </w:r>
        <w:r>
          <w:instrText xml:space="preserve"> PAGE   \* MERGEFORMAT </w:instrText>
        </w:r>
        <w:r>
          <w:fldChar w:fldCharType="separate"/>
        </w:r>
        <w:r w:rsidR="005E3498">
          <w:rPr>
            <w:noProof/>
          </w:rPr>
          <w:t>21</w:t>
        </w:r>
        <w:r>
          <w:rPr>
            <w:noProof/>
          </w:rPr>
          <w:fldChar w:fldCharType="end"/>
        </w:r>
      </w:p>
    </w:sdtContent>
  </w:sdt>
  <w:p w14:paraId="6522EC14" w14:textId="77777777" w:rsidR="004B4515" w:rsidRDefault="004B45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268062"/>
      <w:docPartObj>
        <w:docPartGallery w:val="Page Numbers (Bottom of Page)"/>
        <w:docPartUnique/>
      </w:docPartObj>
    </w:sdtPr>
    <w:sdtEndPr>
      <w:rPr>
        <w:noProof/>
      </w:rPr>
    </w:sdtEndPr>
    <w:sdtContent>
      <w:p w14:paraId="0FB2B2D8" w14:textId="77777777" w:rsidR="004B4515" w:rsidRDefault="004B45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83C83B" w14:textId="77777777" w:rsidR="004B4515" w:rsidRDefault="004B4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92300" w14:textId="77777777" w:rsidR="00203DC9" w:rsidRDefault="00203DC9" w:rsidP="00525997">
      <w:pPr>
        <w:spacing w:after="0" w:line="240" w:lineRule="auto"/>
      </w:pPr>
      <w:r>
        <w:separator/>
      </w:r>
    </w:p>
  </w:footnote>
  <w:footnote w:type="continuationSeparator" w:id="0">
    <w:p w14:paraId="5350BC5D" w14:textId="77777777" w:rsidR="00203DC9" w:rsidRDefault="00203DC9" w:rsidP="00525997">
      <w:pPr>
        <w:spacing w:after="0" w:line="240" w:lineRule="auto"/>
      </w:pPr>
      <w:r>
        <w:continuationSeparator/>
      </w:r>
    </w:p>
  </w:footnote>
  <w:footnote w:id="1">
    <w:p w14:paraId="71076BBD" w14:textId="77777777" w:rsidR="00525997" w:rsidRPr="005E51C3" w:rsidRDefault="00525997" w:rsidP="00525997">
      <w:pPr>
        <w:pStyle w:val="FootnoteText"/>
        <w:jc w:val="both"/>
        <w:rPr>
          <w:rFonts w:ascii="Times New Roman" w:hAnsi="Times New Roman" w:cs="Times New Roman"/>
        </w:rPr>
      </w:pPr>
      <w:r w:rsidRPr="005E51C3">
        <w:rPr>
          <w:rStyle w:val="FootnoteReference"/>
          <w:rFonts w:ascii="Times New Roman" w:hAnsi="Times New Roman" w:cs="Times New Roman"/>
        </w:rPr>
        <w:footnoteRef/>
      </w:r>
      <w:r w:rsidRPr="005E51C3">
        <w:rPr>
          <w:rFonts w:ascii="Times New Roman" w:hAnsi="Times New Roman" w:cs="Times New Roman"/>
        </w:rPr>
        <w:t xml:space="preserve"> Also known as the “gender pay gap.”</w:t>
      </w:r>
    </w:p>
  </w:footnote>
  <w:footnote w:id="2">
    <w:p w14:paraId="44BD17A3" w14:textId="77777777" w:rsidR="00525997" w:rsidRPr="005E51C3" w:rsidRDefault="00525997" w:rsidP="00525997">
      <w:pPr>
        <w:pStyle w:val="NormalWeb"/>
        <w:spacing w:before="0" w:beforeAutospacing="0" w:after="0" w:afterAutospacing="0"/>
        <w:ind w:left="567" w:hanging="567"/>
        <w:jc w:val="both"/>
        <w:rPr>
          <w:sz w:val="20"/>
          <w:szCs w:val="20"/>
        </w:rPr>
      </w:pPr>
      <w:r w:rsidRPr="005E51C3">
        <w:rPr>
          <w:rStyle w:val="FootnoteReference"/>
          <w:sz w:val="20"/>
          <w:szCs w:val="20"/>
        </w:rPr>
        <w:footnoteRef/>
      </w:r>
      <w:r w:rsidRPr="005E51C3">
        <w:rPr>
          <w:sz w:val="20"/>
          <w:szCs w:val="20"/>
        </w:rPr>
        <w:t xml:space="preserve"> Elise Gould, et al, </w:t>
      </w:r>
      <w:r w:rsidRPr="005E51C3">
        <w:rPr>
          <w:i/>
          <w:sz w:val="20"/>
          <w:szCs w:val="20"/>
        </w:rPr>
        <w:t xml:space="preserve">What is the Gender Pay Gap and is it </w:t>
      </w:r>
      <w:proofErr w:type="gramStart"/>
      <w:r w:rsidRPr="005E51C3">
        <w:rPr>
          <w:i/>
          <w:sz w:val="20"/>
          <w:szCs w:val="20"/>
        </w:rPr>
        <w:t>Real</w:t>
      </w:r>
      <w:proofErr w:type="gramEnd"/>
      <w:r w:rsidRPr="005E51C3">
        <w:rPr>
          <w:i/>
          <w:sz w:val="20"/>
          <w:szCs w:val="20"/>
        </w:rPr>
        <w:t>?</w:t>
      </w:r>
      <w:r w:rsidRPr="005E51C3">
        <w:rPr>
          <w:sz w:val="20"/>
          <w:szCs w:val="20"/>
        </w:rPr>
        <w:t xml:space="preserve"> Economic Policy Institute. (Oct. 20, 2016)</w:t>
      </w:r>
    </w:p>
    <w:p w14:paraId="2540AA4C" w14:textId="77777777" w:rsidR="00525997" w:rsidRPr="005E51C3" w:rsidRDefault="00525997" w:rsidP="00525997">
      <w:pPr>
        <w:pStyle w:val="NormalWeb"/>
        <w:spacing w:before="0" w:beforeAutospacing="0" w:after="0" w:afterAutospacing="0"/>
        <w:ind w:left="567" w:hanging="567"/>
        <w:jc w:val="both"/>
        <w:rPr>
          <w:sz w:val="20"/>
          <w:szCs w:val="20"/>
        </w:rPr>
      </w:pPr>
      <w:r w:rsidRPr="005E51C3">
        <w:rPr>
          <w:i/>
          <w:sz w:val="20"/>
          <w:szCs w:val="20"/>
        </w:rPr>
        <w:t xml:space="preserve">Available at </w:t>
      </w:r>
      <w:r w:rsidRPr="005E51C3">
        <w:rPr>
          <w:sz w:val="20"/>
          <w:szCs w:val="20"/>
        </w:rPr>
        <w:t xml:space="preserve">https://www.epi.org/publication/what-is-the-gender-pay-gap-and-is-it-real/. </w:t>
      </w:r>
    </w:p>
  </w:footnote>
  <w:footnote w:id="3">
    <w:p w14:paraId="3CD1F688" w14:textId="77777777" w:rsidR="00525997" w:rsidRPr="005E51C3" w:rsidRDefault="00525997" w:rsidP="00525997">
      <w:pPr>
        <w:pStyle w:val="FootnoteText"/>
        <w:jc w:val="both"/>
        <w:rPr>
          <w:rFonts w:ascii="Times New Roman" w:hAnsi="Times New Roman" w:cs="Times New Roman"/>
        </w:rPr>
      </w:pPr>
      <w:r w:rsidRPr="005E51C3">
        <w:rPr>
          <w:rStyle w:val="FootnoteReference"/>
          <w:rFonts w:ascii="Times New Roman" w:hAnsi="Times New Roman" w:cs="Times New Roman"/>
        </w:rPr>
        <w:footnoteRef/>
      </w:r>
      <w:r w:rsidRPr="005E51C3">
        <w:rPr>
          <w:rFonts w:ascii="Times New Roman" w:hAnsi="Times New Roman" w:cs="Times New Roman"/>
          <w:color w:val="000000"/>
          <w:shd w:val="clear" w:color="auto" w:fill="FFFFFF"/>
        </w:rPr>
        <w:t xml:space="preserve"> U.S. Dep’t of Labor. </w:t>
      </w:r>
      <w:r w:rsidRPr="005E51C3">
        <w:rPr>
          <w:rFonts w:ascii="Times New Roman" w:hAnsi="Times New Roman" w:cs="Times New Roman"/>
          <w:i/>
          <w:iCs/>
          <w:color w:val="000000"/>
          <w:shd w:val="clear" w:color="auto" w:fill="FFFFFF"/>
        </w:rPr>
        <w:t xml:space="preserve">Facts </w:t>
      </w:r>
      <w:proofErr w:type="gramStart"/>
      <w:r w:rsidRPr="005E51C3">
        <w:rPr>
          <w:rFonts w:ascii="Times New Roman" w:hAnsi="Times New Roman" w:cs="Times New Roman"/>
          <w:i/>
          <w:iCs/>
          <w:color w:val="000000"/>
          <w:shd w:val="clear" w:color="auto" w:fill="FFFFFF"/>
        </w:rPr>
        <w:t>Over</w:t>
      </w:r>
      <w:proofErr w:type="gramEnd"/>
      <w:r w:rsidRPr="005E51C3">
        <w:rPr>
          <w:rFonts w:ascii="Times New Roman" w:hAnsi="Times New Roman" w:cs="Times New Roman"/>
          <w:i/>
          <w:iCs/>
          <w:color w:val="000000"/>
          <w:shd w:val="clear" w:color="auto" w:fill="FFFFFF"/>
        </w:rPr>
        <w:t xml:space="preserve"> Time-Earnings and Ratios</w:t>
      </w:r>
      <w:r w:rsidRPr="005E51C3">
        <w:rPr>
          <w:rFonts w:ascii="Times New Roman" w:hAnsi="Times New Roman" w:cs="Times New Roman"/>
          <w:color w:val="000000"/>
          <w:shd w:val="clear" w:color="auto" w:fill="FFFFFF"/>
        </w:rPr>
        <w:t xml:space="preserve">. (1960-2020) </w:t>
      </w:r>
      <w:r w:rsidRPr="005E51C3">
        <w:rPr>
          <w:rFonts w:ascii="Times New Roman" w:hAnsi="Times New Roman" w:cs="Times New Roman"/>
          <w:i/>
          <w:color w:val="000000"/>
          <w:shd w:val="clear" w:color="auto" w:fill="FFFFFF"/>
        </w:rPr>
        <w:t>Available at</w:t>
      </w:r>
      <w:r w:rsidRPr="005E51C3">
        <w:rPr>
          <w:rFonts w:ascii="Times New Roman" w:hAnsi="Times New Roman" w:cs="Times New Roman"/>
          <w:color w:val="000000"/>
          <w:shd w:val="clear" w:color="auto" w:fill="FFFFFF"/>
        </w:rPr>
        <w:t>: https://www.dol.gov/agencies/wb/data/facts-over-time.</w:t>
      </w:r>
    </w:p>
  </w:footnote>
  <w:footnote w:id="4">
    <w:p w14:paraId="5DEB9FD6" w14:textId="77777777" w:rsidR="00525997" w:rsidRPr="005E51C3" w:rsidRDefault="00525997" w:rsidP="00525997">
      <w:pPr>
        <w:pStyle w:val="FootnoteText"/>
        <w:jc w:val="both"/>
        <w:rPr>
          <w:rFonts w:ascii="Times New Roman" w:hAnsi="Times New Roman" w:cs="Times New Roman"/>
        </w:rPr>
      </w:pPr>
      <w:r w:rsidRPr="005E51C3">
        <w:rPr>
          <w:rStyle w:val="FootnoteReference"/>
          <w:rFonts w:ascii="Times New Roman" w:hAnsi="Times New Roman" w:cs="Times New Roman"/>
        </w:rPr>
        <w:footnoteRef/>
      </w:r>
      <w:r w:rsidRPr="005E51C3">
        <w:rPr>
          <w:rFonts w:ascii="Times New Roman" w:hAnsi="Times New Roman" w:cs="Times New Roman"/>
        </w:rPr>
        <w:t xml:space="preserve"> Eileen </w:t>
      </w:r>
      <w:r w:rsidRPr="005E51C3">
        <w:rPr>
          <w:rFonts w:ascii="Times New Roman" w:hAnsi="Times New Roman" w:cs="Times New Roman"/>
          <w:color w:val="000000"/>
          <w:shd w:val="clear" w:color="auto" w:fill="FFFFFF"/>
        </w:rPr>
        <w:t xml:space="preserve">Patten. Pew Research Center. </w:t>
      </w:r>
      <w:r w:rsidRPr="005E51C3">
        <w:rPr>
          <w:rFonts w:ascii="Times New Roman" w:hAnsi="Times New Roman" w:cs="Times New Roman"/>
          <w:i/>
          <w:iCs/>
          <w:color w:val="000000"/>
          <w:shd w:val="clear" w:color="auto" w:fill="FFFFFF"/>
        </w:rPr>
        <w:t>Racial, Gender Wage Gaps Persist in U.S. Despite Some Progress</w:t>
      </w:r>
      <w:r w:rsidRPr="005E51C3">
        <w:rPr>
          <w:rFonts w:ascii="Times New Roman" w:hAnsi="Times New Roman" w:cs="Times New Roman"/>
          <w:color w:val="000000"/>
          <w:shd w:val="clear" w:color="auto" w:fill="FFFFFF"/>
        </w:rPr>
        <w:t xml:space="preserve">. (July 1, 2016) </w:t>
      </w:r>
      <w:r w:rsidRPr="005E51C3">
        <w:rPr>
          <w:rFonts w:ascii="Times New Roman" w:hAnsi="Times New Roman" w:cs="Times New Roman"/>
          <w:i/>
          <w:color w:val="000000"/>
          <w:shd w:val="clear" w:color="auto" w:fill="FFFFFF"/>
        </w:rPr>
        <w:t>Available at</w:t>
      </w:r>
      <w:r w:rsidRPr="005E51C3">
        <w:rPr>
          <w:rFonts w:ascii="Times New Roman" w:hAnsi="Times New Roman" w:cs="Times New Roman"/>
          <w:color w:val="000000"/>
          <w:shd w:val="clear" w:color="auto" w:fill="FFFFFF"/>
        </w:rPr>
        <w:t xml:space="preserve"> https://www.pewresearch.org/fact-tank/2016/07/01/racial-gender-wage-gaps-persist-in-u-s-despite-some-progress/</w:t>
      </w:r>
    </w:p>
  </w:footnote>
  <w:footnote w:id="5">
    <w:p w14:paraId="335FCC2E" w14:textId="77777777" w:rsidR="00525997" w:rsidRPr="005E51C3" w:rsidRDefault="00525997" w:rsidP="00525997">
      <w:pPr>
        <w:pStyle w:val="FootnoteText"/>
        <w:jc w:val="both"/>
        <w:rPr>
          <w:rFonts w:ascii="Times New Roman" w:hAnsi="Times New Roman" w:cs="Times New Roman"/>
        </w:rPr>
      </w:pPr>
      <w:r w:rsidRPr="005E51C3">
        <w:rPr>
          <w:rStyle w:val="FootnoteReference"/>
          <w:rFonts w:ascii="Times New Roman" w:hAnsi="Times New Roman" w:cs="Times New Roman"/>
        </w:rPr>
        <w:footnoteRef/>
      </w:r>
      <w:r w:rsidRPr="005E51C3">
        <w:rPr>
          <w:rFonts w:ascii="Times New Roman" w:hAnsi="Times New Roman" w:cs="Times New Roman"/>
        </w:rPr>
        <w:t xml:space="preserve"> </w:t>
      </w:r>
      <w:r w:rsidRPr="005E51C3">
        <w:rPr>
          <w:rFonts w:ascii="Times New Roman" w:hAnsi="Times New Roman" w:cs="Times New Roman"/>
          <w:i/>
        </w:rPr>
        <w:t>Id.</w:t>
      </w:r>
    </w:p>
  </w:footnote>
  <w:footnote w:id="6">
    <w:p w14:paraId="7D28C8B7" w14:textId="77777777" w:rsidR="00525997" w:rsidRPr="005E51C3" w:rsidRDefault="00525997" w:rsidP="00525997">
      <w:pPr>
        <w:pStyle w:val="FootnoteText"/>
        <w:jc w:val="both"/>
        <w:rPr>
          <w:rFonts w:ascii="Times New Roman" w:hAnsi="Times New Roman" w:cs="Times New Roman"/>
        </w:rPr>
      </w:pPr>
      <w:r w:rsidRPr="005E51C3">
        <w:rPr>
          <w:rStyle w:val="FootnoteReference"/>
          <w:rFonts w:ascii="Times New Roman" w:hAnsi="Times New Roman" w:cs="Times New Roman"/>
        </w:rPr>
        <w:footnoteRef/>
      </w:r>
      <w:r w:rsidRPr="005E51C3">
        <w:rPr>
          <w:rFonts w:ascii="Times New Roman" w:hAnsi="Times New Roman" w:cs="Times New Roman"/>
        </w:rPr>
        <w:t xml:space="preserve"> In 2018, the Institute reported that the ratio of women’s to men’s median weekly full-time earning was 81.1 percent, leaving a wage gap of 18.9 percent. Institute for Women’s Policy Research, </w:t>
      </w:r>
      <w:r w:rsidRPr="005E51C3">
        <w:rPr>
          <w:rFonts w:ascii="Times New Roman" w:hAnsi="Times New Roman" w:cs="Times New Roman"/>
          <w:i/>
        </w:rPr>
        <w:t>The Gender Wage Gap: 2018-Earnings Differences by Race and Ethnicity</w:t>
      </w:r>
      <w:r w:rsidRPr="005E51C3">
        <w:rPr>
          <w:rFonts w:ascii="Times New Roman" w:hAnsi="Times New Roman" w:cs="Times New Roman"/>
        </w:rPr>
        <w:t xml:space="preserve">, (Mar. 2018) </w:t>
      </w:r>
      <w:r w:rsidRPr="005E51C3">
        <w:rPr>
          <w:rFonts w:ascii="Times New Roman" w:hAnsi="Times New Roman" w:cs="Times New Roman"/>
          <w:i/>
        </w:rPr>
        <w:t>Available at</w:t>
      </w:r>
      <w:r w:rsidRPr="005E51C3">
        <w:rPr>
          <w:rFonts w:ascii="Times New Roman" w:hAnsi="Times New Roman" w:cs="Times New Roman"/>
        </w:rPr>
        <w:t xml:space="preserve"> </w:t>
      </w:r>
      <w:hyperlink r:id="rId1" w:history="1">
        <w:r w:rsidRPr="005E51C3">
          <w:rPr>
            <w:rStyle w:val="Hyperlink"/>
            <w:rFonts w:ascii="Times New Roman" w:hAnsi="Times New Roman" w:cs="Times New Roman"/>
          </w:rPr>
          <w:t>https://iwpr.org/wp-content/uploads/2019/03/C478_Gender-Wage-Gap-in-2018.pdf</w:t>
        </w:r>
      </w:hyperlink>
      <w:r w:rsidRPr="005E51C3">
        <w:rPr>
          <w:rFonts w:ascii="Times New Roman" w:hAnsi="Times New Roman" w:cs="Times New Roman"/>
        </w:rPr>
        <w:t xml:space="preserve">. </w:t>
      </w:r>
    </w:p>
  </w:footnote>
  <w:footnote w:id="7">
    <w:p w14:paraId="20A903AD" w14:textId="77777777" w:rsidR="00525997" w:rsidRPr="005E51C3" w:rsidRDefault="00525997" w:rsidP="00525997">
      <w:pPr>
        <w:pStyle w:val="FootnoteText"/>
        <w:jc w:val="both"/>
        <w:rPr>
          <w:rFonts w:ascii="Times New Roman" w:hAnsi="Times New Roman" w:cs="Times New Roman"/>
        </w:rPr>
      </w:pPr>
      <w:r w:rsidRPr="005E51C3">
        <w:rPr>
          <w:rStyle w:val="FootnoteReference"/>
          <w:rFonts w:ascii="Times New Roman" w:hAnsi="Times New Roman" w:cs="Times New Roman"/>
        </w:rPr>
        <w:footnoteRef/>
      </w:r>
      <w:r w:rsidRPr="005E51C3">
        <w:rPr>
          <w:rFonts w:ascii="Times New Roman" w:hAnsi="Times New Roman" w:cs="Times New Roman"/>
          <w:color w:val="000000"/>
          <w:shd w:val="clear" w:color="auto" w:fill="FFFFFF"/>
        </w:rPr>
        <w:t xml:space="preserve"> </w:t>
      </w:r>
      <w:r w:rsidRPr="005E51C3">
        <w:rPr>
          <w:rFonts w:ascii="Times New Roman" w:hAnsi="Times New Roman" w:cs="Times New Roman"/>
        </w:rPr>
        <w:t xml:space="preserve">Notably, data </w:t>
      </w:r>
      <w:proofErr w:type="gramStart"/>
      <w:r w:rsidRPr="005E51C3">
        <w:rPr>
          <w:rFonts w:ascii="Times New Roman" w:hAnsi="Times New Roman" w:cs="Times New Roman"/>
        </w:rPr>
        <w:t>has not yet been made</w:t>
      </w:r>
      <w:proofErr w:type="gramEnd"/>
      <w:r w:rsidRPr="005E51C3">
        <w:rPr>
          <w:rFonts w:ascii="Times New Roman" w:hAnsi="Times New Roman" w:cs="Times New Roman"/>
        </w:rPr>
        <w:t xml:space="preserve"> available for 2021 and the impact of the coronavirus fueled economic downturn. </w:t>
      </w:r>
      <w:r w:rsidRPr="005E51C3">
        <w:rPr>
          <w:rFonts w:ascii="Times New Roman" w:hAnsi="Times New Roman" w:cs="Times New Roman"/>
          <w:color w:val="000000"/>
          <w:shd w:val="clear" w:color="auto" w:fill="FFFFFF"/>
        </w:rPr>
        <w:t xml:space="preserve">Amanda Barroso and Anna Brown. Pew Research Center. </w:t>
      </w:r>
      <w:r w:rsidRPr="005E51C3">
        <w:rPr>
          <w:rFonts w:ascii="Times New Roman" w:hAnsi="Times New Roman" w:cs="Times New Roman"/>
          <w:i/>
          <w:iCs/>
          <w:color w:val="000000"/>
          <w:shd w:val="clear" w:color="auto" w:fill="FFFFFF"/>
        </w:rPr>
        <w:t>Gender Pay Gap in U.S. Held Steady in 2020</w:t>
      </w:r>
      <w:r w:rsidRPr="005E51C3">
        <w:rPr>
          <w:rFonts w:ascii="Times New Roman" w:hAnsi="Times New Roman" w:cs="Times New Roman"/>
          <w:color w:val="000000"/>
          <w:shd w:val="clear" w:color="auto" w:fill="FFFFFF"/>
        </w:rPr>
        <w:t xml:space="preserve">. (May 25, 2021) </w:t>
      </w:r>
      <w:r w:rsidRPr="005E51C3">
        <w:rPr>
          <w:rFonts w:ascii="Times New Roman" w:hAnsi="Times New Roman" w:cs="Times New Roman"/>
          <w:i/>
          <w:color w:val="000000"/>
          <w:shd w:val="clear" w:color="auto" w:fill="FFFFFF"/>
        </w:rPr>
        <w:t>Available at</w:t>
      </w:r>
      <w:r w:rsidRPr="005E51C3">
        <w:rPr>
          <w:rFonts w:ascii="Times New Roman" w:hAnsi="Times New Roman" w:cs="Times New Roman"/>
          <w:color w:val="000000"/>
          <w:shd w:val="clear" w:color="auto" w:fill="FFFFFF"/>
        </w:rPr>
        <w:t xml:space="preserve"> https://www.pewresearch.org/fact-tank/2021/05/25/gender-pay-gap-facts/.</w:t>
      </w:r>
      <w:r w:rsidRPr="005E51C3">
        <w:rPr>
          <w:rFonts w:ascii="Times New Roman" w:hAnsi="Times New Roman" w:cs="Times New Roman"/>
        </w:rPr>
        <w:t xml:space="preserve"> </w:t>
      </w:r>
    </w:p>
  </w:footnote>
  <w:footnote w:id="8">
    <w:p w14:paraId="0EFECC9B" w14:textId="77777777" w:rsidR="00525997" w:rsidRPr="005E51C3" w:rsidRDefault="00525997" w:rsidP="00525997">
      <w:pPr>
        <w:pStyle w:val="FootnoteText"/>
        <w:jc w:val="both"/>
        <w:rPr>
          <w:rFonts w:ascii="Times New Roman" w:hAnsi="Times New Roman" w:cs="Times New Roman"/>
        </w:rPr>
      </w:pPr>
      <w:r w:rsidRPr="005E51C3">
        <w:rPr>
          <w:rStyle w:val="FootnoteReference"/>
          <w:rFonts w:ascii="Times New Roman" w:hAnsi="Times New Roman" w:cs="Times New Roman"/>
        </w:rPr>
        <w:footnoteRef/>
      </w:r>
      <w:r w:rsidRPr="005E51C3">
        <w:rPr>
          <w:rFonts w:ascii="Times New Roman" w:hAnsi="Times New Roman" w:cs="Times New Roman"/>
        </w:rPr>
        <w:t xml:space="preserve"> </w:t>
      </w:r>
      <w:proofErr w:type="spellStart"/>
      <w:r w:rsidRPr="005E51C3">
        <w:rPr>
          <w:rFonts w:ascii="Times New Roman" w:hAnsi="Times New Roman" w:cs="Times New Roman"/>
        </w:rPr>
        <w:t>Azi</w:t>
      </w:r>
      <w:proofErr w:type="spellEnd"/>
      <w:r w:rsidRPr="005E51C3">
        <w:rPr>
          <w:rFonts w:ascii="Times New Roman" w:hAnsi="Times New Roman" w:cs="Times New Roman"/>
        </w:rPr>
        <w:t xml:space="preserve"> </w:t>
      </w:r>
      <w:proofErr w:type="spellStart"/>
      <w:r w:rsidRPr="005E51C3">
        <w:rPr>
          <w:rFonts w:ascii="Times New Roman" w:hAnsi="Times New Roman" w:cs="Times New Roman"/>
        </w:rPr>
        <w:t>Paybarah</w:t>
      </w:r>
      <w:proofErr w:type="spellEnd"/>
      <w:r w:rsidRPr="005E51C3">
        <w:rPr>
          <w:rFonts w:ascii="Times New Roman" w:hAnsi="Times New Roman" w:cs="Times New Roman"/>
        </w:rPr>
        <w:t xml:space="preserve">. New York Times. </w:t>
      </w:r>
      <w:r w:rsidRPr="005E51C3">
        <w:rPr>
          <w:rFonts w:ascii="Times New Roman" w:hAnsi="Times New Roman" w:cs="Times New Roman"/>
          <w:i/>
        </w:rPr>
        <w:t xml:space="preserve">What Women in New York Earn Compared With Men. </w:t>
      </w:r>
      <w:r w:rsidRPr="005E51C3">
        <w:rPr>
          <w:rFonts w:ascii="Times New Roman" w:hAnsi="Times New Roman" w:cs="Times New Roman"/>
        </w:rPr>
        <w:t xml:space="preserve">(April 2, 2019) </w:t>
      </w:r>
      <w:r w:rsidRPr="005E51C3">
        <w:rPr>
          <w:rFonts w:ascii="Times New Roman" w:hAnsi="Times New Roman" w:cs="Times New Roman"/>
          <w:i/>
        </w:rPr>
        <w:t>Available at</w:t>
      </w:r>
      <w:r w:rsidRPr="005E51C3">
        <w:rPr>
          <w:rFonts w:ascii="Times New Roman" w:hAnsi="Times New Roman" w:cs="Times New Roman"/>
        </w:rPr>
        <w:t xml:space="preserve"> https://www.nytimes.com/2019/04/02/nyregion/newyorktoday/nyc-news-women-equal-pay-day.html.</w:t>
      </w:r>
    </w:p>
  </w:footnote>
  <w:footnote w:id="9">
    <w:p w14:paraId="5FFC1818" w14:textId="77777777" w:rsidR="00525997" w:rsidRPr="005E51C3" w:rsidRDefault="00525997" w:rsidP="00525997">
      <w:pPr>
        <w:pStyle w:val="FootnoteText"/>
        <w:jc w:val="both"/>
        <w:rPr>
          <w:rFonts w:ascii="Times New Roman" w:hAnsi="Times New Roman" w:cs="Times New Roman"/>
        </w:rPr>
      </w:pPr>
      <w:r w:rsidRPr="005E51C3">
        <w:rPr>
          <w:rStyle w:val="FootnoteReference"/>
          <w:rFonts w:ascii="Times New Roman" w:hAnsi="Times New Roman" w:cs="Times New Roman"/>
        </w:rPr>
        <w:footnoteRef/>
      </w:r>
      <w:r w:rsidRPr="005E51C3">
        <w:rPr>
          <w:rFonts w:ascii="Times New Roman" w:hAnsi="Times New Roman" w:cs="Times New Roman"/>
        </w:rPr>
        <w:t xml:space="preserve"> </w:t>
      </w:r>
      <w:proofErr w:type="spellStart"/>
      <w:r w:rsidRPr="005E51C3">
        <w:rPr>
          <w:rFonts w:ascii="Times New Roman" w:hAnsi="Times New Roman" w:cs="Times New Roman"/>
        </w:rPr>
        <w:t>PowHer</w:t>
      </w:r>
      <w:proofErr w:type="spellEnd"/>
      <w:r w:rsidRPr="005E51C3">
        <w:rPr>
          <w:rFonts w:ascii="Times New Roman" w:hAnsi="Times New Roman" w:cs="Times New Roman"/>
        </w:rPr>
        <w:t xml:space="preserve"> New York. </w:t>
      </w:r>
      <w:r w:rsidRPr="005E51C3">
        <w:rPr>
          <w:rFonts w:ascii="Times New Roman" w:hAnsi="Times New Roman" w:cs="Times New Roman"/>
          <w:i/>
        </w:rPr>
        <w:t>FACT SHEET: Salary Range Transparency Legislation</w:t>
      </w:r>
      <w:r w:rsidRPr="005E51C3">
        <w:rPr>
          <w:rFonts w:ascii="Times New Roman" w:hAnsi="Times New Roman" w:cs="Times New Roman"/>
        </w:rPr>
        <w:t>.</w:t>
      </w:r>
      <w:r w:rsidRPr="005E51C3">
        <w:rPr>
          <w:rFonts w:ascii="Times New Roman" w:hAnsi="Times New Roman" w:cs="Times New Roman"/>
          <w:i/>
        </w:rPr>
        <w:t xml:space="preserve"> </w:t>
      </w:r>
      <w:r w:rsidRPr="005E51C3">
        <w:rPr>
          <w:rFonts w:ascii="Times New Roman" w:hAnsi="Times New Roman" w:cs="Times New Roman"/>
        </w:rPr>
        <w:t xml:space="preserve">(May 7, 2021) </w:t>
      </w:r>
      <w:r w:rsidRPr="005E51C3">
        <w:rPr>
          <w:rFonts w:ascii="Times New Roman" w:hAnsi="Times New Roman" w:cs="Times New Roman"/>
          <w:i/>
        </w:rPr>
        <w:t>Available at</w:t>
      </w:r>
      <w:r w:rsidRPr="005E51C3">
        <w:rPr>
          <w:rFonts w:ascii="Times New Roman" w:hAnsi="Times New Roman" w:cs="Times New Roman"/>
        </w:rPr>
        <w:t xml:space="preserve"> https://www.powherny.org/2021/05/07/fact-sheet-salary-range-transparency-legislation/.</w:t>
      </w:r>
    </w:p>
  </w:footnote>
  <w:footnote w:id="10">
    <w:p w14:paraId="65353CFD" w14:textId="77777777" w:rsidR="00525997" w:rsidRPr="005E51C3" w:rsidRDefault="00525997" w:rsidP="00525997">
      <w:pPr>
        <w:pStyle w:val="FootnoteText"/>
        <w:jc w:val="both"/>
        <w:rPr>
          <w:rFonts w:ascii="Times New Roman" w:hAnsi="Times New Roman" w:cs="Times New Roman"/>
        </w:rPr>
      </w:pPr>
      <w:r w:rsidRPr="005E51C3">
        <w:rPr>
          <w:rStyle w:val="FootnoteReference"/>
          <w:rFonts w:ascii="Times New Roman" w:hAnsi="Times New Roman" w:cs="Times New Roman"/>
        </w:rPr>
        <w:footnoteRef/>
      </w:r>
      <w:r w:rsidRPr="005E51C3">
        <w:rPr>
          <w:rFonts w:ascii="Times New Roman" w:hAnsi="Times New Roman" w:cs="Times New Roman"/>
        </w:rPr>
        <w:t xml:space="preserve"> Francine D. </w:t>
      </w:r>
      <w:proofErr w:type="spellStart"/>
      <w:r w:rsidRPr="005E51C3">
        <w:rPr>
          <w:rFonts w:ascii="Times New Roman" w:hAnsi="Times New Roman" w:cs="Times New Roman"/>
        </w:rPr>
        <w:t>Blau</w:t>
      </w:r>
      <w:proofErr w:type="spellEnd"/>
      <w:r w:rsidRPr="005E51C3">
        <w:rPr>
          <w:rFonts w:ascii="Times New Roman" w:hAnsi="Times New Roman" w:cs="Times New Roman"/>
        </w:rPr>
        <w:t xml:space="preserve"> and Lawrence M. Kahn, </w:t>
      </w:r>
      <w:proofErr w:type="gramStart"/>
      <w:r w:rsidRPr="005E51C3">
        <w:rPr>
          <w:rFonts w:ascii="Times New Roman" w:hAnsi="Times New Roman" w:cs="Times New Roman"/>
          <w:i/>
        </w:rPr>
        <w:t>The</w:t>
      </w:r>
      <w:proofErr w:type="gramEnd"/>
      <w:r w:rsidRPr="005E51C3">
        <w:rPr>
          <w:rFonts w:ascii="Times New Roman" w:hAnsi="Times New Roman" w:cs="Times New Roman"/>
          <w:i/>
        </w:rPr>
        <w:t xml:space="preserve"> Gender Wage Gap: Extend, Trends and Explanations</w:t>
      </w:r>
      <w:r w:rsidRPr="005E51C3">
        <w:rPr>
          <w:rFonts w:ascii="Times New Roman" w:hAnsi="Times New Roman" w:cs="Times New Roman"/>
        </w:rPr>
        <w:t xml:space="preserve">. (National Bureau of Economic Research Working Paper 21913, Jan. 2016), </w:t>
      </w:r>
      <w:hyperlink r:id="rId2" w:history="1">
        <w:r w:rsidRPr="005E51C3">
          <w:rPr>
            <w:rStyle w:val="Hyperlink"/>
            <w:rFonts w:ascii="Times New Roman" w:hAnsi="Times New Roman" w:cs="Times New Roman"/>
          </w:rPr>
          <w:t>https://www.nber.org/papers/w21913.pdf</w:t>
        </w:r>
      </w:hyperlink>
      <w:r w:rsidRPr="005E51C3">
        <w:rPr>
          <w:rFonts w:ascii="Times New Roman" w:hAnsi="Times New Roman" w:cs="Times New Roman"/>
        </w:rPr>
        <w:t>.</w:t>
      </w:r>
    </w:p>
  </w:footnote>
  <w:footnote w:id="11">
    <w:p w14:paraId="4671A1CF" w14:textId="77777777" w:rsidR="00525997" w:rsidRPr="005E51C3" w:rsidRDefault="00525997" w:rsidP="00525997">
      <w:pPr>
        <w:pStyle w:val="FootnoteText"/>
        <w:jc w:val="both"/>
        <w:rPr>
          <w:rFonts w:ascii="Times New Roman" w:hAnsi="Times New Roman" w:cs="Times New Roman"/>
        </w:rPr>
      </w:pPr>
      <w:r w:rsidRPr="005E51C3">
        <w:rPr>
          <w:rStyle w:val="FootnoteReference"/>
          <w:rFonts w:ascii="Times New Roman" w:hAnsi="Times New Roman" w:cs="Times New Roman"/>
        </w:rPr>
        <w:footnoteRef/>
      </w:r>
      <w:r w:rsidRPr="005E51C3">
        <w:rPr>
          <w:rFonts w:ascii="Times New Roman" w:hAnsi="Times New Roman" w:cs="Times New Roman"/>
        </w:rPr>
        <w:t xml:space="preserve"> Sarah Jane Glynn, Center for American Progress. </w:t>
      </w:r>
      <w:r w:rsidRPr="005E51C3">
        <w:rPr>
          <w:rFonts w:ascii="Times New Roman" w:hAnsi="Times New Roman" w:cs="Times New Roman"/>
          <w:i/>
        </w:rPr>
        <w:t>Explaining the Gender Wage Gap</w:t>
      </w:r>
      <w:r w:rsidRPr="005E51C3">
        <w:rPr>
          <w:rFonts w:ascii="Times New Roman" w:hAnsi="Times New Roman" w:cs="Times New Roman"/>
        </w:rPr>
        <w:t xml:space="preserve">, May 19, 2014. </w:t>
      </w:r>
      <w:r w:rsidRPr="005E51C3">
        <w:rPr>
          <w:rFonts w:ascii="Times New Roman" w:hAnsi="Times New Roman" w:cs="Times New Roman"/>
          <w:i/>
        </w:rPr>
        <w:t>Available at</w:t>
      </w:r>
      <w:r w:rsidRPr="005E51C3">
        <w:rPr>
          <w:rFonts w:ascii="Times New Roman" w:hAnsi="Times New Roman" w:cs="Times New Roman"/>
        </w:rPr>
        <w:t xml:space="preserve"> </w:t>
      </w:r>
      <w:hyperlink r:id="rId3" w:history="1">
        <w:r w:rsidRPr="005E51C3">
          <w:rPr>
            <w:rStyle w:val="Hyperlink"/>
            <w:rFonts w:ascii="Times New Roman" w:hAnsi="Times New Roman" w:cs="Times New Roman"/>
          </w:rPr>
          <w:t>https://www.americanprogress.org/issues/economy/reports/2014/05/19/90039/explaining-the-gender-wage-gap/</w:t>
        </w:r>
      </w:hyperlink>
      <w:r w:rsidRPr="005E51C3">
        <w:rPr>
          <w:rFonts w:ascii="Times New Roman" w:hAnsi="Times New Roman" w:cs="Times New Roman"/>
        </w:rPr>
        <w:t xml:space="preserve">. </w:t>
      </w:r>
    </w:p>
  </w:footnote>
  <w:footnote w:id="12">
    <w:p w14:paraId="10594B42" w14:textId="77777777" w:rsidR="00525997" w:rsidRPr="005E51C3" w:rsidRDefault="00525997" w:rsidP="00525997">
      <w:pPr>
        <w:pStyle w:val="FootnoteText"/>
        <w:jc w:val="both"/>
        <w:rPr>
          <w:rFonts w:ascii="Times New Roman" w:hAnsi="Times New Roman" w:cs="Times New Roman"/>
        </w:rPr>
      </w:pPr>
      <w:r w:rsidRPr="005E51C3">
        <w:rPr>
          <w:rStyle w:val="FootnoteReference"/>
          <w:rFonts w:ascii="Times New Roman" w:hAnsi="Times New Roman" w:cs="Times New Roman"/>
        </w:rPr>
        <w:footnoteRef/>
      </w:r>
      <w:r w:rsidRPr="005E51C3">
        <w:rPr>
          <w:rFonts w:ascii="Times New Roman" w:hAnsi="Times New Roman" w:cs="Times New Roman"/>
        </w:rPr>
        <w:t xml:space="preserve"> </w:t>
      </w:r>
      <w:proofErr w:type="spellStart"/>
      <w:r w:rsidRPr="005E51C3">
        <w:rPr>
          <w:rFonts w:ascii="Times New Roman" w:hAnsi="Times New Roman" w:cs="Times New Roman"/>
        </w:rPr>
        <w:t>Blau</w:t>
      </w:r>
      <w:proofErr w:type="spellEnd"/>
      <w:r w:rsidRPr="005E51C3">
        <w:rPr>
          <w:rFonts w:ascii="Times New Roman" w:hAnsi="Times New Roman" w:cs="Times New Roman"/>
        </w:rPr>
        <w:t xml:space="preserve"> </w:t>
      </w:r>
      <w:r w:rsidRPr="005E51C3">
        <w:rPr>
          <w:rFonts w:ascii="Times New Roman" w:hAnsi="Times New Roman" w:cs="Times New Roman"/>
          <w:i/>
        </w:rPr>
        <w:t xml:space="preserve">supra </w:t>
      </w:r>
      <w:r w:rsidRPr="005E51C3">
        <w:rPr>
          <w:rFonts w:ascii="Times New Roman" w:hAnsi="Times New Roman" w:cs="Times New Roman"/>
        </w:rPr>
        <w:t xml:space="preserve">at 11.  </w:t>
      </w:r>
    </w:p>
  </w:footnote>
  <w:footnote w:id="13">
    <w:p w14:paraId="4CA8DA46" w14:textId="77777777" w:rsidR="00525997" w:rsidRPr="005E51C3" w:rsidRDefault="00525997" w:rsidP="00525997">
      <w:pPr>
        <w:pStyle w:val="FootnoteText"/>
        <w:jc w:val="both"/>
        <w:rPr>
          <w:rFonts w:ascii="Times New Roman" w:hAnsi="Times New Roman" w:cs="Times New Roman"/>
        </w:rPr>
      </w:pPr>
      <w:r w:rsidRPr="005E51C3">
        <w:rPr>
          <w:rStyle w:val="FootnoteReference"/>
          <w:rFonts w:ascii="Times New Roman" w:hAnsi="Times New Roman" w:cs="Times New Roman"/>
        </w:rPr>
        <w:footnoteRef/>
      </w:r>
      <w:r w:rsidRPr="005E51C3">
        <w:rPr>
          <w:rFonts w:ascii="Times New Roman" w:hAnsi="Times New Roman" w:cs="Times New Roman"/>
        </w:rPr>
        <w:t xml:space="preserve"> Nolan Feeney, TIME. </w:t>
      </w:r>
      <w:r w:rsidRPr="005E51C3">
        <w:rPr>
          <w:rFonts w:ascii="Times New Roman" w:hAnsi="Times New Roman" w:cs="Times New Roman"/>
          <w:i/>
        </w:rPr>
        <w:t>Women are Now More Likely to Have a College Degree</w:t>
      </w:r>
      <w:r w:rsidRPr="005E51C3">
        <w:rPr>
          <w:rFonts w:ascii="Times New Roman" w:hAnsi="Times New Roman" w:cs="Times New Roman"/>
        </w:rPr>
        <w:t xml:space="preserve"> (Oct. 7, 2015) </w:t>
      </w:r>
      <w:r w:rsidRPr="005E51C3">
        <w:rPr>
          <w:rFonts w:ascii="Times New Roman" w:hAnsi="Times New Roman" w:cs="Times New Roman"/>
          <w:i/>
        </w:rPr>
        <w:t>Available at</w:t>
      </w:r>
      <w:r w:rsidRPr="005E51C3">
        <w:rPr>
          <w:rFonts w:ascii="Times New Roman" w:hAnsi="Times New Roman" w:cs="Times New Roman"/>
        </w:rPr>
        <w:t xml:space="preserve"> </w:t>
      </w:r>
      <w:hyperlink r:id="rId4" w:history="1">
        <w:r>
          <w:rPr>
            <w:rStyle w:val="Hyperlink"/>
            <w:rFonts w:ascii="Times New Roman" w:hAnsi="Times New Roman" w:cs="Times New Roman"/>
          </w:rPr>
          <w:t>e</w:t>
        </w:r>
      </w:hyperlink>
      <w:r w:rsidRPr="005E51C3">
        <w:rPr>
          <w:rFonts w:ascii="Times New Roman" w:hAnsi="Times New Roman" w:cs="Times New Roman"/>
        </w:rPr>
        <w:t xml:space="preserve">. </w:t>
      </w:r>
    </w:p>
  </w:footnote>
  <w:footnote w:id="14">
    <w:p w14:paraId="04CA8B39" w14:textId="77777777" w:rsidR="00525997" w:rsidRPr="005E51C3" w:rsidRDefault="00525997" w:rsidP="00525997">
      <w:pPr>
        <w:pStyle w:val="FootnoteText"/>
        <w:jc w:val="both"/>
        <w:rPr>
          <w:rFonts w:ascii="Times New Roman" w:hAnsi="Times New Roman" w:cs="Times New Roman"/>
          <w:i/>
        </w:rPr>
      </w:pPr>
      <w:r w:rsidRPr="005E51C3">
        <w:rPr>
          <w:rStyle w:val="FootnoteReference"/>
          <w:rFonts w:ascii="Times New Roman" w:hAnsi="Times New Roman" w:cs="Times New Roman"/>
        </w:rPr>
        <w:footnoteRef/>
      </w:r>
      <w:r w:rsidRPr="005E51C3">
        <w:rPr>
          <w:rFonts w:ascii="Times New Roman" w:hAnsi="Times New Roman" w:cs="Times New Roman"/>
        </w:rPr>
        <w:t xml:space="preserve"> </w:t>
      </w:r>
      <w:proofErr w:type="spellStart"/>
      <w:r w:rsidRPr="005E51C3">
        <w:rPr>
          <w:rFonts w:ascii="Times New Roman" w:hAnsi="Times New Roman" w:cs="Times New Roman"/>
        </w:rPr>
        <w:t>Blau</w:t>
      </w:r>
      <w:proofErr w:type="spellEnd"/>
      <w:r w:rsidRPr="005E51C3">
        <w:rPr>
          <w:rFonts w:ascii="Times New Roman" w:hAnsi="Times New Roman" w:cs="Times New Roman"/>
        </w:rPr>
        <w:t xml:space="preserve"> </w:t>
      </w:r>
      <w:r w:rsidRPr="005E51C3">
        <w:rPr>
          <w:rFonts w:ascii="Times New Roman" w:hAnsi="Times New Roman" w:cs="Times New Roman"/>
          <w:i/>
        </w:rPr>
        <w:t>supra</w:t>
      </w:r>
      <w:r w:rsidRPr="005E51C3">
        <w:rPr>
          <w:rFonts w:ascii="Times New Roman" w:hAnsi="Times New Roman" w:cs="Times New Roman"/>
        </w:rPr>
        <w:t>.</w:t>
      </w:r>
    </w:p>
  </w:footnote>
  <w:footnote w:id="15">
    <w:p w14:paraId="694BAA60" w14:textId="77777777" w:rsidR="00525997" w:rsidRPr="005E51C3" w:rsidRDefault="00525997" w:rsidP="00525997">
      <w:pPr>
        <w:pStyle w:val="FootnoteText"/>
        <w:jc w:val="both"/>
        <w:rPr>
          <w:rFonts w:ascii="Times New Roman" w:hAnsi="Times New Roman" w:cs="Times New Roman"/>
        </w:rPr>
      </w:pPr>
      <w:r w:rsidRPr="005E51C3">
        <w:rPr>
          <w:rStyle w:val="FootnoteReference"/>
          <w:rFonts w:ascii="Times New Roman" w:hAnsi="Times New Roman" w:cs="Times New Roman"/>
        </w:rPr>
        <w:footnoteRef/>
      </w:r>
      <w:r w:rsidRPr="005E51C3">
        <w:rPr>
          <w:rFonts w:ascii="Times New Roman" w:hAnsi="Times New Roman" w:cs="Times New Roman"/>
        </w:rPr>
        <w:t xml:space="preserve"> Nikki Graf, et al., Pew Research Center. </w:t>
      </w:r>
      <w:r w:rsidRPr="005E51C3">
        <w:rPr>
          <w:rFonts w:ascii="Times New Roman" w:hAnsi="Times New Roman" w:cs="Times New Roman"/>
          <w:i/>
        </w:rPr>
        <w:t>The Narrowing, But Persistent, Gender Gap in Pay.</w:t>
      </w:r>
      <w:r w:rsidRPr="005E51C3">
        <w:rPr>
          <w:rFonts w:ascii="Times New Roman" w:hAnsi="Times New Roman" w:cs="Times New Roman"/>
        </w:rPr>
        <w:t xml:space="preserve"> (Mar. 22, 2019) </w:t>
      </w:r>
      <w:r w:rsidRPr="005E51C3">
        <w:rPr>
          <w:rFonts w:ascii="Times New Roman" w:hAnsi="Times New Roman" w:cs="Times New Roman"/>
          <w:i/>
        </w:rPr>
        <w:t>Available at</w:t>
      </w:r>
      <w:r w:rsidRPr="005E51C3">
        <w:rPr>
          <w:rFonts w:ascii="Times New Roman" w:hAnsi="Times New Roman" w:cs="Times New Roman"/>
        </w:rPr>
        <w:t xml:space="preserve"> </w:t>
      </w:r>
      <w:hyperlink r:id="rId5" w:history="1">
        <w:r w:rsidRPr="005E51C3">
          <w:rPr>
            <w:rStyle w:val="Hyperlink"/>
            <w:rFonts w:ascii="Times New Roman" w:hAnsi="Times New Roman" w:cs="Times New Roman"/>
          </w:rPr>
          <w:t>https://www.pewresearch.org/fact-tank/2019/03/22/gender-pay-gap-facts/</w:t>
        </w:r>
      </w:hyperlink>
      <w:r w:rsidRPr="005E51C3">
        <w:rPr>
          <w:rFonts w:ascii="Times New Roman" w:hAnsi="Times New Roman" w:cs="Times New Roman"/>
        </w:rPr>
        <w:t xml:space="preserve">. </w:t>
      </w:r>
    </w:p>
  </w:footnote>
  <w:footnote w:id="16">
    <w:p w14:paraId="16D40636" w14:textId="77777777" w:rsidR="00525997" w:rsidRPr="005E51C3" w:rsidRDefault="00525997" w:rsidP="00525997">
      <w:pPr>
        <w:pStyle w:val="FootnoteText"/>
        <w:jc w:val="both"/>
        <w:rPr>
          <w:rFonts w:ascii="Times New Roman" w:hAnsi="Times New Roman" w:cs="Times New Roman"/>
          <w:i/>
          <w:u w:val="single"/>
        </w:rPr>
      </w:pPr>
      <w:r w:rsidRPr="005E51C3">
        <w:rPr>
          <w:rStyle w:val="FootnoteReference"/>
          <w:rFonts w:ascii="Times New Roman" w:hAnsi="Times New Roman" w:cs="Times New Roman"/>
        </w:rPr>
        <w:footnoteRef/>
      </w:r>
      <w:r w:rsidRPr="005E51C3">
        <w:rPr>
          <w:rFonts w:ascii="Times New Roman" w:hAnsi="Times New Roman" w:cs="Times New Roman"/>
        </w:rPr>
        <w:t xml:space="preserve"> </w:t>
      </w:r>
      <w:r w:rsidRPr="005E51C3">
        <w:rPr>
          <w:rFonts w:ascii="Times New Roman" w:hAnsi="Times New Roman" w:cs="Times New Roman"/>
          <w:i/>
        </w:rPr>
        <w:t>Id.</w:t>
      </w:r>
      <w:r w:rsidRPr="005E51C3">
        <w:rPr>
          <w:rFonts w:ascii="Times New Roman" w:hAnsi="Times New Roman" w:cs="Times New Roman"/>
        </w:rPr>
        <w:t xml:space="preserve"> </w:t>
      </w:r>
    </w:p>
  </w:footnote>
  <w:footnote w:id="17">
    <w:p w14:paraId="5EFEF738" w14:textId="77777777" w:rsidR="00525997" w:rsidRPr="005E51C3" w:rsidRDefault="00525997" w:rsidP="00525997">
      <w:pPr>
        <w:pStyle w:val="FootnoteText"/>
        <w:jc w:val="both"/>
        <w:rPr>
          <w:rFonts w:ascii="Times New Roman" w:hAnsi="Times New Roman" w:cs="Times New Roman"/>
          <w:i/>
        </w:rPr>
      </w:pPr>
      <w:r w:rsidRPr="005E51C3">
        <w:rPr>
          <w:rStyle w:val="FootnoteReference"/>
          <w:rFonts w:ascii="Times New Roman" w:hAnsi="Times New Roman" w:cs="Times New Roman"/>
        </w:rPr>
        <w:footnoteRef/>
      </w:r>
      <w:r w:rsidRPr="005E51C3">
        <w:rPr>
          <w:rFonts w:ascii="Times New Roman" w:hAnsi="Times New Roman" w:cs="Times New Roman"/>
        </w:rPr>
        <w:t xml:space="preserve"> American Association of University Women. </w:t>
      </w:r>
      <w:r w:rsidRPr="005E51C3">
        <w:rPr>
          <w:rFonts w:ascii="Times New Roman" w:hAnsi="Times New Roman" w:cs="Times New Roman"/>
          <w:i/>
        </w:rPr>
        <w:t xml:space="preserve">The </w:t>
      </w:r>
      <w:proofErr w:type="gramStart"/>
      <w:r w:rsidRPr="005E51C3">
        <w:rPr>
          <w:rFonts w:ascii="Times New Roman" w:hAnsi="Times New Roman" w:cs="Times New Roman"/>
          <w:i/>
        </w:rPr>
        <w:t>Simple Truth</w:t>
      </w:r>
      <w:proofErr w:type="gramEnd"/>
      <w:r w:rsidRPr="005E51C3">
        <w:rPr>
          <w:rFonts w:ascii="Times New Roman" w:hAnsi="Times New Roman" w:cs="Times New Roman"/>
          <w:i/>
        </w:rPr>
        <w:t xml:space="preserve"> About the Gender Pay Gap: 2021 Update</w:t>
      </w:r>
      <w:r w:rsidRPr="005E51C3">
        <w:rPr>
          <w:rFonts w:ascii="Times New Roman" w:hAnsi="Times New Roman" w:cs="Times New Roman"/>
        </w:rPr>
        <w:t>.</w:t>
      </w:r>
      <w:r w:rsidRPr="005E51C3">
        <w:rPr>
          <w:rFonts w:ascii="Times New Roman" w:hAnsi="Times New Roman" w:cs="Times New Roman"/>
          <w:i/>
        </w:rPr>
        <w:t xml:space="preserve"> </w:t>
      </w:r>
      <w:r w:rsidRPr="005E51C3">
        <w:rPr>
          <w:rFonts w:ascii="Times New Roman" w:hAnsi="Times New Roman" w:cs="Times New Roman"/>
        </w:rPr>
        <w:t xml:space="preserve">(2021) </w:t>
      </w:r>
      <w:r w:rsidRPr="005E51C3">
        <w:rPr>
          <w:rFonts w:ascii="Times New Roman" w:hAnsi="Times New Roman" w:cs="Times New Roman"/>
          <w:i/>
        </w:rPr>
        <w:t>Available at</w:t>
      </w:r>
      <w:r w:rsidRPr="005E51C3">
        <w:rPr>
          <w:rFonts w:ascii="Times New Roman" w:hAnsi="Times New Roman" w:cs="Times New Roman"/>
        </w:rPr>
        <w:t xml:space="preserve"> https://www.aauw.org/app/uploads/2021/09/AAUW_SimpleTruth_2021_-fall_update.pdf.</w:t>
      </w:r>
    </w:p>
  </w:footnote>
  <w:footnote w:id="18">
    <w:p w14:paraId="765F029F" w14:textId="77777777" w:rsidR="00525997" w:rsidRPr="005E51C3" w:rsidRDefault="00525997" w:rsidP="00525997">
      <w:pPr>
        <w:pStyle w:val="FootnoteText"/>
        <w:jc w:val="both"/>
        <w:rPr>
          <w:rFonts w:ascii="Times New Roman" w:hAnsi="Times New Roman" w:cs="Times New Roman"/>
        </w:rPr>
      </w:pPr>
      <w:r w:rsidRPr="005E51C3">
        <w:rPr>
          <w:rStyle w:val="FootnoteReference"/>
          <w:rFonts w:ascii="Times New Roman" w:hAnsi="Times New Roman" w:cs="Times New Roman"/>
        </w:rPr>
        <w:footnoteRef/>
      </w:r>
      <w:r w:rsidRPr="005E51C3">
        <w:rPr>
          <w:rFonts w:ascii="Times New Roman" w:hAnsi="Times New Roman" w:cs="Times New Roman"/>
        </w:rPr>
        <w:t xml:space="preserve"> </w:t>
      </w:r>
      <w:r w:rsidRPr="005E51C3">
        <w:rPr>
          <w:rFonts w:ascii="Times New Roman" w:hAnsi="Times New Roman" w:cs="Times New Roman"/>
          <w:i/>
        </w:rPr>
        <w:t>Id.</w:t>
      </w:r>
      <w:r w:rsidRPr="005E51C3">
        <w:rPr>
          <w:rFonts w:ascii="Times New Roman" w:hAnsi="Times New Roman" w:cs="Times New Roman"/>
        </w:rPr>
        <w:t xml:space="preserve"> Notably, this report indicated that its results did not reflect the impact of unemployment on the racial and gender wage gap. While the share of men who are employed full-time fell from 52.2 percent in 2019 to 46.1 percent in 2020, the share of women who </w:t>
      </w:r>
      <w:proofErr w:type="gramStart"/>
      <w:r w:rsidRPr="005E51C3">
        <w:rPr>
          <w:rFonts w:ascii="Times New Roman" w:hAnsi="Times New Roman" w:cs="Times New Roman"/>
        </w:rPr>
        <w:t>are employed</w:t>
      </w:r>
      <w:proofErr w:type="gramEnd"/>
      <w:r w:rsidRPr="005E51C3">
        <w:rPr>
          <w:rFonts w:ascii="Times New Roman" w:hAnsi="Times New Roman" w:cs="Times New Roman"/>
        </w:rPr>
        <w:t xml:space="preserve"> full-time fell from 38.2 percent to 33.5 percent. As the people most likely to be unemployed are women with the lowest wages, the pay data reflects a narrower pay gap rather than progress towards pay equity.</w:t>
      </w:r>
    </w:p>
  </w:footnote>
  <w:footnote w:id="19">
    <w:p w14:paraId="35F48174" w14:textId="77777777" w:rsidR="00525997" w:rsidRPr="005E51C3" w:rsidRDefault="00525997" w:rsidP="00525997">
      <w:pPr>
        <w:pStyle w:val="FootnoteText"/>
        <w:jc w:val="both"/>
        <w:rPr>
          <w:rFonts w:ascii="Times New Roman" w:hAnsi="Times New Roman" w:cs="Times New Roman"/>
        </w:rPr>
      </w:pPr>
      <w:r w:rsidRPr="005E51C3">
        <w:rPr>
          <w:rStyle w:val="FootnoteReference"/>
          <w:rFonts w:ascii="Times New Roman" w:hAnsi="Times New Roman" w:cs="Times New Roman"/>
        </w:rPr>
        <w:footnoteRef/>
      </w:r>
      <w:r w:rsidRPr="005E51C3">
        <w:rPr>
          <w:rFonts w:ascii="Times New Roman" w:hAnsi="Times New Roman" w:cs="Times New Roman"/>
        </w:rPr>
        <w:t xml:space="preserve"> New York City Commission on Gender Equity. </w:t>
      </w:r>
      <w:r w:rsidRPr="005E51C3">
        <w:rPr>
          <w:rFonts w:ascii="Times New Roman" w:hAnsi="Times New Roman" w:cs="Times New Roman"/>
          <w:i/>
        </w:rPr>
        <w:t xml:space="preserve">Leveling the Playing Field: Best Practices for Gender Pay Equity in the Workplace. </w:t>
      </w:r>
      <w:r w:rsidRPr="005E51C3">
        <w:rPr>
          <w:rFonts w:ascii="Times New Roman" w:hAnsi="Times New Roman" w:cs="Times New Roman"/>
        </w:rPr>
        <w:t>(Feb. 2018)</w:t>
      </w:r>
      <w:r w:rsidRPr="005E51C3">
        <w:rPr>
          <w:rFonts w:ascii="Times New Roman" w:hAnsi="Times New Roman" w:cs="Times New Roman"/>
          <w:i/>
        </w:rPr>
        <w:t xml:space="preserve"> Available at </w:t>
      </w:r>
      <w:r w:rsidRPr="005E51C3">
        <w:rPr>
          <w:rFonts w:ascii="Times New Roman" w:hAnsi="Times New Roman" w:cs="Times New Roman"/>
        </w:rPr>
        <w:t>https://www1.nyc.gov/assets/genderequity/downloads/pdf/Pay-Equity-Brochure.pdf.</w:t>
      </w:r>
    </w:p>
  </w:footnote>
  <w:footnote w:id="20">
    <w:p w14:paraId="00170401" w14:textId="77777777" w:rsidR="00525997" w:rsidRPr="005E51C3" w:rsidRDefault="00525997" w:rsidP="00525997">
      <w:pPr>
        <w:pStyle w:val="FootnoteText"/>
        <w:jc w:val="both"/>
        <w:rPr>
          <w:rFonts w:ascii="Times New Roman" w:hAnsi="Times New Roman" w:cs="Times New Roman"/>
        </w:rPr>
      </w:pPr>
      <w:r w:rsidRPr="005E51C3">
        <w:rPr>
          <w:rStyle w:val="FootnoteReference"/>
          <w:rFonts w:ascii="Times New Roman" w:hAnsi="Times New Roman" w:cs="Times New Roman"/>
        </w:rPr>
        <w:footnoteRef/>
      </w:r>
      <w:r w:rsidRPr="005E51C3">
        <w:rPr>
          <w:rFonts w:ascii="Times New Roman" w:hAnsi="Times New Roman" w:cs="Times New Roman"/>
        </w:rPr>
        <w:t xml:space="preserve"> Miranda </w:t>
      </w:r>
      <w:proofErr w:type="spellStart"/>
      <w:r w:rsidRPr="005E51C3">
        <w:rPr>
          <w:rFonts w:ascii="Times New Roman" w:hAnsi="Times New Roman" w:cs="Times New Roman"/>
        </w:rPr>
        <w:t>Marquit</w:t>
      </w:r>
      <w:proofErr w:type="spellEnd"/>
      <w:r w:rsidRPr="005E51C3">
        <w:rPr>
          <w:rFonts w:ascii="Times New Roman" w:hAnsi="Times New Roman" w:cs="Times New Roman"/>
        </w:rPr>
        <w:t xml:space="preserve">. Student Loan Hero. </w:t>
      </w:r>
      <w:r w:rsidRPr="005E51C3">
        <w:rPr>
          <w:rFonts w:ascii="Times New Roman" w:hAnsi="Times New Roman" w:cs="Times New Roman"/>
          <w:i/>
        </w:rPr>
        <w:t>Survey: 60% of LGBTQ Student Borrowers Regret Taking Out Student Loans</w:t>
      </w:r>
      <w:r w:rsidRPr="005E51C3">
        <w:rPr>
          <w:rFonts w:ascii="Times New Roman" w:hAnsi="Times New Roman" w:cs="Times New Roman"/>
        </w:rPr>
        <w:t xml:space="preserve">. (Dec. 3, 2018) </w:t>
      </w:r>
      <w:r w:rsidRPr="005E51C3">
        <w:rPr>
          <w:rFonts w:ascii="Times New Roman" w:hAnsi="Times New Roman" w:cs="Times New Roman"/>
          <w:i/>
        </w:rPr>
        <w:t xml:space="preserve">Available at </w:t>
      </w:r>
      <w:hyperlink r:id="rId6" w:history="1">
        <w:r w:rsidRPr="005E51C3">
          <w:rPr>
            <w:rStyle w:val="Hyperlink"/>
            <w:rFonts w:ascii="Times New Roman" w:hAnsi="Times New Roman" w:cs="Times New Roman"/>
          </w:rPr>
          <w:t>https://studentloanhero.com/featured/survey-lgbtq-student-borrowers-regret-loans/</w:t>
        </w:r>
      </w:hyperlink>
      <w:r w:rsidRPr="005E51C3">
        <w:rPr>
          <w:rFonts w:ascii="Times New Roman" w:hAnsi="Times New Roman" w:cs="Times New Roman"/>
        </w:rPr>
        <w:t xml:space="preserve">. Notably, a gender wage gap exists even among same-sex couples. A 2013 report by the Williams Institute found that women in same-sex couples have a median personal income of $38,000 compared to $47,000 for men in same-sex couples. M.V. Lee </w:t>
      </w:r>
      <w:proofErr w:type="spellStart"/>
      <w:r w:rsidRPr="005E51C3">
        <w:rPr>
          <w:rFonts w:ascii="Times New Roman" w:hAnsi="Times New Roman" w:cs="Times New Roman"/>
        </w:rPr>
        <w:t>Badgett</w:t>
      </w:r>
      <w:proofErr w:type="spellEnd"/>
      <w:r w:rsidRPr="005E51C3">
        <w:rPr>
          <w:rFonts w:ascii="Times New Roman" w:hAnsi="Times New Roman" w:cs="Times New Roman"/>
        </w:rPr>
        <w:t xml:space="preserve">, </w:t>
      </w:r>
      <w:proofErr w:type="gramStart"/>
      <w:r w:rsidRPr="005E51C3">
        <w:rPr>
          <w:rFonts w:ascii="Times New Roman" w:hAnsi="Times New Roman" w:cs="Times New Roman"/>
        </w:rPr>
        <w:t>et</w:t>
      </w:r>
      <w:proofErr w:type="gramEnd"/>
      <w:r w:rsidRPr="005E51C3">
        <w:rPr>
          <w:rFonts w:ascii="Times New Roman" w:hAnsi="Times New Roman" w:cs="Times New Roman"/>
        </w:rPr>
        <w:t xml:space="preserve">. al., </w:t>
      </w:r>
      <w:proofErr w:type="gramStart"/>
      <w:r w:rsidRPr="005E51C3">
        <w:rPr>
          <w:rFonts w:ascii="Times New Roman" w:hAnsi="Times New Roman" w:cs="Times New Roman"/>
        </w:rPr>
        <w:t>The</w:t>
      </w:r>
      <w:proofErr w:type="gramEnd"/>
      <w:r w:rsidRPr="005E51C3">
        <w:rPr>
          <w:rFonts w:ascii="Times New Roman" w:hAnsi="Times New Roman" w:cs="Times New Roman"/>
        </w:rPr>
        <w:t xml:space="preserve"> Williams Institute. </w:t>
      </w:r>
      <w:r w:rsidRPr="005E51C3">
        <w:rPr>
          <w:rFonts w:ascii="Times New Roman" w:hAnsi="Times New Roman" w:cs="Times New Roman"/>
          <w:i/>
        </w:rPr>
        <w:t>New Patterns of Poverty in the Lesbian, Gay, and Bisexual Community</w:t>
      </w:r>
      <w:r w:rsidRPr="005E51C3">
        <w:rPr>
          <w:rFonts w:ascii="Times New Roman" w:hAnsi="Times New Roman" w:cs="Times New Roman"/>
        </w:rPr>
        <w:t xml:space="preserve">. (June 2013) </w:t>
      </w:r>
      <w:r w:rsidRPr="005E51C3">
        <w:rPr>
          <w:rFonts w:ascii="Times New Roman" w:hAnsi="Times New Roman" w:cs="Times New Roman"/>
          <w:i/>
        </w:rPr>
        <w:t>Available at</w:t>
      </w:r>
      <w:r w:rsidRPr="005E51C3">
        <w:rPr>
          <w:rFonts w:ascii="Times New Roman" w:hAnsi="Times New Roman" w:cs="Times New Roman"/>
        </w:rPr>
        <w:t xml:space="preserve"> </w:t>
      </w:r>
      <w:hyperlink r:id="rId7" w:history="1">
        <w:r w:rsidRPr="005E51C3">
          <w:rPr>
            <w:rStyle w:val="Hyperlink"/>
            <w:rFonts w:ascii="Times New Roman" w:hAnsi="Times New Roman" w:cs="Times New Roman"/>
          </w:rPr>
          <w:t>https://williamsinstitute.law.ucla.edu/wp-content/uploads/LGB-Poverty-Update-Jun-2013.pdf</w:t>
        </w:r>
      </w:hyperlink>
      <w:r w:rsidRPr="005E51C3">
        <w:rPr>
          <w:rFonts w:ascii="Times New Roman" w:hAnsi="Times New Roman" w:cs="Times New Roman"/>
        </w:rPr>
        <w:t xml:space="preserve">. </w:t>
      </w:r>
    </w:p>
  </w:footnote>
  <w:footnote w:id="21">
    <w:p w14:paraId="0E014B12" w14:textId="77777777" w:rsidR="00525997" w:rsidRPr="005E51C3" w:rsidRDefault="00525997" w:rsidP="00525997">
      <w:pPr>
        <w:pStyle w:val="FootnoteText"/>
        <w:jc w:val="both"/>
        <w:rPr>
          <w:rFonts w:ascii="Times New Roman" w:hAnsi="Times New Roman" w:cs="Times New Roman"/>
        </w:rPr>
      </w:pPr>
      <w:r w:rsidRPr="005E51C3">
        <w:rPr>
          <w:rStyle w:val="FootnoteReference"/>
          <w:rFonts w:ascii="Times New Roman" w:hAnsi="Times New Roman" w:cs="Times New Roman"/>
        </w:rPr>
        <w:footnoteRef/>
      </w:r>
      <w:r w:rsidRPr="005E51C3">
        <w:rPr>
          <w:rFonts w:ascii="Times New Roman" w:hAnsi="Times New Roman" w:cs="Times New Roman"/>
        </w:rPr>
        <w:t xml:space="preserve"> National Women’s Law Center. </w:t>
      </w:r>
      <w:r w:rsidRPr="005E51C3">
        <w:rPr>
          <w:rFonts w:ascii="Times New Roman" w:hAnsi="Times New Roman" w:cs="Times New Roman"/>
          <w:i/>
        </w:rPr>
        <w:t>The Wage Gap: the Who, How, Why, and What to Do</w:t>
      </w:r>
      <w:r w:rsidRPr="005E51C3">
        <w:rPr>
          <w:rFonts w:ascii="Times New Roman" w:hAnsi="Times New Roman" w:cs="Times New Roman"/>
        </w:rPr>
        <w:t xml:space="preserve">. (Apr. 2016) </w:t>
      </w:r>
      <w:r w:rsidRPr="005E51C3">
        <w:rPr>
          <w:rFonts w:ascii="Times New Roman" w:hAnsi="Times New Roman" w:cs="Times New Roman"/>
          <w:i/>
        </w:rPr>
        <w:t>Available at</w:t>
      </w:r>
      <w:r w:rsidRPr="005E51C3">
        <w:rPr>
          <w:rFonts w:ascii="Times New Roman" w:hAnsi="Times New Roman" w:cs="Times New Roman"/>
        </w:rPr>
        <w:t xml:space="preserve"> </w:t>
      </w:r>
      <w:hyperlink r:id="rId8" w:history="1">
        <w:r w:rsidRPr="005E51C3">
          <w:rPr>
            <w:rStyle w:val="Hyperlink"/>
            <w:rFonts w:ascii="Times New Roman" w:hAnsi="Times New Roman" w:cs="Times New Roman"/>
          </w:rPr>
          <w:t>https://nwlc.org/wp-content/uploads/2016/04/The-Wage-Gap-The-Who-How-Why-and-What-to-Do-1.pdf</w:t>
        </w:r>
      </w:hyperlink>
      <w:r w:rsidRPr="005E51C3">
        <w:rPr>
          <w:rFonts w:ascii="Times New Roman" w:hAnsi="Times New Roman" w:cs="Times New Roman"/>
        </w:rPr>
        <w:t xml:space="preserve">. </w:t>
      </w:r>
    </w:p>
  </w:footnote>
  <w:footnote w:id="22">
    <w:p w14:paraId="62A9A790" w14:textId="77777777" w:rsidR="00525997" w:rsidRPr="005E51C3" w:rsidRDefault="00525997" w:rsidP="00525997">
      <w:pPr>
        <w:pStyle w:val="FootnoteText"/>
        <w:jc w:val="both"/>
        <w:rPr>
          <w:rFonts w:ascii="Times New Roman" w:hAnsi="Times New Roman" w:cs="Times New Roman"/>
        </w:rPr>
      </w:pPr>
      <w:r w:rsidRPr="005E51C3">
        <w:rPr>
          <w:rStyle w:val="FootnoteReference"/>
          <w:rFonts w:ascii="Times New Roman" w:hAnsi="Times New Roman" w:cs="Times New Roman"/>
        </w:rPr>
        <w:footnoteRef/>
      </w:r>
      <w:r w:rsidRPr="005E51C3">
        <w:rPr>
          <w:rFonts w:ascii="Times New Roman" w:hAnsi="Times New Roman" w:cs="Times New Roman"/>
        </w:rPr>
        <w:t xml:space="preserve"> Susan Milligan. U.S. News. </w:t>
      </w:r>
      <w:r w:rsidRPr="005E51C3">
        <w:rPr>
          <w:rFonts w:ascii="Times New Roman" w:hAnsi="Times New Roman" w:cs="Times New Roman"/>
          <w:i/>
        </w:rPr>
        <w:t>States with Largest and Smallest Gender Pay Gap</w:t>
      </w:r>
      <w:r w:rsidRPr="005E51C3">
        <w:rPr>
          <w:rFonts w:ascii="Times New Roman" w:hAnsi="Times New Roman" w:cs="Times New Roman"/>
        </w:rPr>
        <w:t xml:space="preserve">. (April 2, 2019) </w:t>
      </w:r>
      <w:r w:rsidRPr="005E51C3">
        <w:rPr>
          <w:rFonts w:ascii="Times New Roman" w:hAnsi="Times New Roman" w:cs="Times New Roman"/>
          <w:i/>
        </w:rPr>
        <w:t>Available at</w:t>
      </w:r>
      <w:r w:rsidRPr="005E51C3">
        <w:rPr>
          <w:rFonts w:ascii="Times New Roman" w:hAnsi="Times New Roman" w:cs="Times New Roman"/>
        </w:rPr>
        <w:t xml:space="preserve"> </w:t>
      </w:r>
      <w:hyperlink r:id="rId9" w:history="1">
        <w:r w:rsidRPr="005E51C3">
          <w:rPr>
            <w:rStyle w:val="Hyperlink"/>
            <w:rFonts w:ascii="Times New Roman" w:hAnsi="Times New Roman" w:cs="Times New Roman"/>
          </w:rPr>
          <w:t>https://www.usnews.com/news/best-states/articles/2019-04-02/states-with-largest-and-smallest-gender-pay-gap</w:t>
        </w:r>
      </w:hyperlink>
      <w:r w:rsidRPr="005E51C3">
        <w:rPr>
          <w:rFonts w:ascii="Times New Roman" w:hAnsi="Times New Roman" w:cs="Times New Roman"/>
        </w:rPr>
        <w:t>.</w:t>
      </w:r>
    </w:p>
  </w:footnote>
  <w:footnote w:id="23">
    <w:p w14:paraId="218E2563" w14:textId="77777777" w:rsidR="00525997" w:rsidRPr="005E51C3" w:rsidRDefault="00525997" w:rsidP="00525997">
      <w:pPr>
        <w:pStyle w:val="FootnoteText"/>
        <w:jc w:val="both"/>
        <w:rPr>
          <w:rFonts w:ascii="Times New Roman" w:hAnsi="Times New Roman" w:cs="Times New Roman"/>
        </w:rPr>
      </w:pPr>
      <w:r w:rsidRPr="005E51C3">
        <w:rPr>
          <w:rStyle w:val="FootnoteReference"/>
          <w:rFonts w:ascii="Times New Roman" w:hAnsi="Times New Roman" w:cs="Times New Roman"/>
        </w:rPr>
        <w:footnoteRef/>
      </w:r>
      <w:r w:rsidRPr="005E51C3">
        <w:rPr>
          <w:rFonts w:ascii="Times New Roman" w:hAnsi="Times New Roman" w:cs="Times New Roman"/>
        </w:rPr>
        <w:t xml:space="preserve"> </w:t>
      </w:r>
      <w:r w:rsidRPr="005E51C3">
        <w:rPr>
          <w:rFonts w:ascii="Times New Roman" w:hAnsi="Times New Roman" w:cs="Times New Roman"/>
          <w:i/>
        </w:rPr>
        <w:t>Id.</w:t>
      </w:r>
      <w:r w:rsidRPr="005E51C3">
        <w:rPr>
          <w:rFonts w:ascii="Times New Roman" w:hAnsi="Times New Roman" w:cs="Times New Roman"/>
        </w:rPr>
        <w:t xml:space="preserve"> </w:t>
      </w:r>
    </w:p>
  </w:footnote>
  <w:footnote w:id="24">
    <w:p w14:paraId="653D01B5" w14:textId="77777777" w:rsidR="00525997" w:rsidRPr="005E51C3" w:rsidRDefault="00525997" w:rsidP="00525997">
      <w:pPr>
        <w:pStyle w:val="FootnoteText"/>
        <w:jc w:val="both"/>
        <w:rPr>
          <w:rFonts w:ascii="Times New Roman" w:hAnsi="Times New Roman" w:cs="Times New Roman"/>
          <w:i/>
        </w:rPr>
      </w:pPr>
      <w:r w:rsidRPr="005E51C3">
        <w:rPr>
          <w:rStyle w:val="FootnoteReference"/>
          <w:rFonts w:ascii="Times New Roman" w:hAnsi="Times New Roman" w:cs="Times New Roman"/>
        </w:rPr>
        <w:footnoteRef/>
      </w:r>
      <w:r w:rsidRPr="005E51C3">
        <w:rPr>
          <w:rFonts w:ascii="Times New Roman" w:hAnsi="Times New Roman" w:cs="Times New Roman"/>
        </w:rPr>
        <w:t xml:space="preserve"> </w:t>
      </w:r>
      <w:r w:rsidRPr="005E51C3">
        <w:rPr>
          <w:rFonts w:ascii="Times New Roman" w:hAnsi="Times New Roman" w:cs="Times New Roman"/>
          <w:i/>
        </w:rPr>
        <w:t>Id.</w:t>
      </w:r>
    </w:p>
  </w:footnote>
  <w:footnote w:id="25">
    <w:p w14:paraId="7077662D" w14:textId="77777777" w:rsidR="00525997" w:rsidRPr="005E51C3" w:rsidRDefault="00525997" w:rsidP="00525997">
      <w:pPr>
        <w:pStyle w:val="FootnoteText"/>
        <w:jc w:val="both"/>
        <w:rPr>
          <w:rFonts w:ascii="Times New Roman" w:hAnsi="Times New Roman" w:cs="Times New Roman"/>
        </w:rPr>
      </w:pPr>
      <w:r w:rsidRPr="005E51C3">
        <w:rPr>
          <w:rStyle w:val="FootnoteReference"/>
          <w:rFonts w:ascii="Times New Roman" w:hAnsi="Times New Roman" w:cs="Times New Roman"/>
        </w:rPr>
        <w:footnoteRef/>
      </w:r>
      <w:r w:rsidRPr="005E51C3">
        <w:rPr>
          <w:rFonts w:ascii="Times New Roman" w:hAnsi="Times New Roman" w:cs="Times New Roman"/>
        </w:rPr>
        <w:t xml:space="preserve"> American Association of University Women. </w:t>
      </w:r>
      <w:r w:rsidRPr="005E51C3">
        <w:rPr>
          <w:rFonts w:ascii="Times New Roman" w:hAnsi="Times New Roman" w:cs="Times New Roman"/>
          <w:i/>
        </w:rPr>
        <w:t>The Pay Gap in 25 Major U.S. Cities</w:t>
      </w:r>
      <w:r w:rsidRPr="005E51C3">
        <w:rPr>
          <w:rFonts w:ascii="Times New Roman" w:hAnsi="Times New Roman" w:cs="Times New Roman"/>
        </w:rPr>
        <w:t xml:space="preserve">. (Oct. 3, 2019) </w:t>
      </w:r>
      <w:r w:rsidRPr="005E51C3">
        <w:rPr>
          <w:rFonts w:ascii="Times New Roman" w:hAnsi="Times New Roman" w:cs="Times New Roman"/>
          <w:i/>
        </w:rPr>
        <w:t>Available at</w:t>
      </w:r>
      <w:r w:rsidRPr="005E51C3">
        <w:rPr>
          <w:rFonts w:ascii="Times New Roman" w:hAnsi="Times New Roman" w:cs="Times New Roman"/>
        </w:rPr>
        <w:t xml:space="preserve"> https://www.aauw.org/resources/article/pay-gap-in-metro-areas/. Note: City </w:t>
      </w:r>
      <w:proofErr w:type="gramStart"/>
      <w:r w:rsidRPr="005E51C3">
        <w:rPr>
          <w:rFonts w:ascii="Times New Roman" w:hAnsi="Times New Roman" w:cs="Times New Roman"/>
        </w:rPr>
        <w:t>is defined</w:t>
      </w:r>
      <w:proofErr w:type="gramEnd"/>
      <w:r w:rsidRPr="005E51C3">
        <w:rPr>
          <w:rFonts w:ascii="Times New Roman" w:hAnsi="Times New Roman" w:cs="Times New Roman"/>
        </w:rPr>
        <w:t xml:space="preserve"> as New York Metropolitan Statistical Area, commonly used in the American Community Survey. </w:t>
      </w:r>
    </w:p>
  </w:footnote>
  <w:footnote w:id="26">
    <w:p w14:paraId="2F97BBFE" w14:textId="77777777" w:rsidR="00525997" w:rsidRPr="005E51C3" w:rsidRDefault="00525997" w:rsidP="00525997">
      <w:pPr>
        <w:pStyle w:val="FootnoteText"/>
        <w:jc w:val="both"/>
        <w:rPr>
          <w:rFonts w:ascii="Times New Roman" w:hAnsi="Times New Roman" w:cs="Times New Roman"/>
        </w:rPr>
      </w:pPr>
      <w:r w:rsidRPr="005E51C3">
        <w:rPr>
          <w:rStyle w:val="FootnoteReference"/>
          <w:rFonts w:ascii="Times New Roman" w:hAnsi="Times New Roman" w:cs="Times New Roman"/>
        </w:rPr>
        <w:footnoteRef/>
      </w:r>
      <w:r w:rsidRPr="005E51C3">
        <w:rPr>
          <w:rFonts w:ascii="Times New Roman" w:hAnsi="Times New Roman" w:cs="Times New Roman"/>
        </w:rPr>
        <w:t xml:space="preserve"> American Association of University Women. </w:t>
      </w:r>
      <w:r w:rsidRPr="005E51C3">
        <w:rPr>
          <w:rFonts w:ascii="Times New Roman" w:hAnsi="Times New Roman" w:cs="Times New Roman"/>
          <w:i/>
        </w:rPr>
        <w:t>U.S. Cities Reveal a Wide Range of Gender and Racial Pay Gaps</w:t>
      </w:r>
      <w:r w:rsidRPr="005E51C3">
        <w:rPr>
          <w:rFonts w:ascii="Times New Roman" w:hAnsi="Times New Roman" w:cs="Times New Roman"/>
        </w:rPr>
        <w:t xml:space="preserve">. (Dec. 11, 2017) </w:t>
      </w:r>
      <w:r w:rsidRPr="005E51C3">
        <w:rPr>
          <w:rFonts w:ascii="Times New Roman" w:hAnsi="Times New Roman" w:cs="Times New Roman"/>
          <w:i/>
        </w:rPr>
        <w:t>Available at</w:t>
      </w:r>
      <w:r w:rsidRPr="005E51C3">
        <w:rPr>
          <w:rFonts w:ascii="Times New Roman" w:hAnsi="Times New Roman" w:cs="Times New Roman"/>
        </w:rPr>
        <w:t xml:space="preserve"> https://www.aauw.org/article/u-s-cities-reveal-a-wide-range-of-gender-and-racial-pay-gaps/.</w:t>
      </w:r>
    </w:p>
  </w:footnote>
  <w:footnote w:id="27">
    <w:p w14:paraId="6B13CBA0" w14:textId="77777777" w:rsidR="00525997" w:rsidRPr="005E51C3" w:rsidRDefault="00525997" w:rsidP="00525997">
      <w:pPr>
        <w:pStyle w:val="FootnoteText"/>
        <w:jc w:val="both"/>
        <w:rPr>
          <w:rFonts w:ascii="Times New Roman" w:hAnsi="Times New Roman" w:cs="Times New Roman"/>
        </w:rPr>
      </w:pPr>
      <w:r w:rsidRPr="005E51C3">
        <w:rPr>
          <w:rStyle w:val="FootnoteReference"/>
          <w:rFonts w:ascii="Times New Roman" w:hAnsi="Times New Roman" w:cs="Times New Roman"/>
        </w:rPr>
        <w:footnoteRef/>
      </w:r>
      <w:r w:rsidRPr="005E51C3">
        <w:rPr>
          <w:rFonts w:ascii="Times New Roman" w:hAnsi="Times New Roman" w:cs="Times New Roman"/>
        </w:rPr>
        <w:t xml:space="preserve"> Dep’t of Ed. Paraprofessionals, Hum. Res. Admin</w:t>
      </w:r>
      <w:proofErr w:type="gramStart"/>
      <w:r w:rsidRPr="005E51C3">
        <w:rPr>
          <w:rFonts w:ascii="Times New Roman" w:hAnsi="Times New Roman" w:cs="Times New Roman"/>
        </w:rPr>
        <w:t>./</w:t>
      </w:r>
      <w:proofErr w:type="gramEnd"/>
      <w:r w:rsidRPr="005E51C3">
        <w:rPr>
          <w:rFonts w:ascii="Times New Roman" w:hAnsi="Times New Roman" w:cs="Times New Roman"/>
        </w:rPr>
        <w:t xml:space="preserve">Dep’t of Soc. Serv., Dep’t of Prob., Dep’t of Ed. Admin., Admin. </w:t>
      </w:r>
      <w:proofErr w:type="gramStart"/>
      <w:r w:rsidRPr="005E51C3">
        <w:rPr>
          <w:rFonts w:ascii="Times New Roman" w:hAnsi="Times New Roman" w:cs="Times New Roman"/>
        </w:rPr>
        <w:t>for</w:t>
      </w:r>
      <w:proofErr w:type="gramEnd"/>
      <w:r w:rsidRPr="005E51C3">
        <w:rPr>
          <w:rFonts w:ascii="Times New Roman" w:hAnsi="Times New Roman" w:cs="Times New Roman"/>
        </w:rPr>
        <w:t xml:space="preserve"> Child. Serv., Landmarks Pres. </w:t>
      </w:r>
      <w:proofErr w:type="spellStart"/>
      <w:r w:rsidRPr="005E51C3">
        <w:rPr>
          <w:rFonts w:ascii="Times New Roman" w:hAnsi="Times New Roman" w:cs="Times New Roman"/>
        </w:rPr>
        <w:t>Comm’n</w:t>
      </w:r>
      <w:proofErr w:type="spellEnd"/>
      <w:r w:rsidRPr="005E51C3">
        <w:rPr>
          <w:rFonts w:ascii="Times New Roman" w:hAnsi="Times New Roman" w:cs="Times New Roman"/>
        </w:rPr>
        <w:t xml:space="preserve">, Dep’t for the Aging, Mayor’s </w:t>
      </w:r>
      <w:proofErr w:type="gramStart"/>
      <w:r w:rsidRPr="005E51C3">
        <w:rPr>
          <w:rFonts w:ascii="Times New Roman" w:hAnsi="Times New Roman" w:cs="Times New Roman"/>
        </w:rPr>
        <w:t>Off</w:t>
      </w:r>
      <w:proofErr w:type="gramEnd"/>
      <w:r w:rsidRPr="005E51C3">
        <w:rPr>
          <w:rFonts w:ascii="Times New Roman" w:hAnsi="Times New Roman" w:cs="Times New Roman"/>
        </w:rPr>
        <w:t xml:space="preserve">. </w:t>
      </w:r>
      <w:proofErr w:type="gramStart"/>
      <w:r w:rsidRPr="005E51C3">
        <w:rPr>
          <w:rFonts w:ascii="Times New Roman" w:hAnsi="Times New Roman" w:cs="Times New Roman"/>
        </w:rPr>
        <w:t>of</w:t>
      </w:r>
      <w:proofErr w:type="gramEnd"/>
      <w:r w:rsidRPr="005E51C3">
        <w:rPr>
          <w:rFonts w:ascii="Times New Roman" w:hAnsi="Times New Roman" w:cs="Times New Roman"/>
        </w:rPr>
        <w:t xml:space="preserve"> Cont. Serv., Dep’t of Youth and </w:t>
      </w:r>
      <w:proofErr w:type="spellStart"/>
      <w:r w:rsidRPr="005E51C3">
        <w:rPr>
          <w:rFonts w:ascii="Times New Roman" w:hAnsi="Times New Roman" w:cs="Times New Roman"/>
        </w:rPr>
        <w:t>Cmty</w:t>
      </w:r>
      <w:proofErr w:type="spellEnd"/>
      <w:r w:rsidRPr="005E51C3">
        <w:rPr>
          <w:rFonts w:ascii="Times New Roman" w:hAnsi="Times New Roman" w:cs="Times New Roman"/>
        </w:rPr>
        <w:t xml:space="preserve"> Dev., Dep’t of Ed. Pedagogical. </w:t>
      </w:r>
      <w:r w:rsidRPr="005E51C3">
        <w:rPr>
          <w:rFonts w:ascii="Times New Roman" w:hAnsi="Times New Roman" w:cs="Times New Roman"/>
          <w:i/>
        </w:rPr>
        <w:t>See</w:t>
      </w:r>
      <w:r w:rsidRPr="005E51C3">
        <w:rPr>
          <w:rFonts w:ascii="Times New Roman" w:hAnsi="Times New Roman" w:cs="Times New Roman"/>
        </w:rPr>
        <w:t xml:space="preserve"> Page 5</w:t>
      </w:r>
      <w:proofErr w:type="gramStart"/>
      <w:r w:rsidRPr="005E51C3">
        <w:rPr>
          <w:rFonts w:ascii="Times New Roman" w:hAnsi="Times New Roman" w:cs="Times New Roman"/>
        </w:rPr>
        <w:t>;</w:t>
      </w:r>
      <w:proofErr w:type="gramEnd"/>
      <w:r w:rsidRPr="005E51C3">
        <w:rPr>
          <w:rFonts w:ascii="Times New Roman" w:hAnsi="Times New Roman" w:cs="Times New Roman"/>
        </w:rPr>
        <w:t xml:space="preserve"> Public Advocate for the City of New York. </w:t>
      </w:r>
      <w:r w:rsidRPr="005E51C3">
        <w:rPr>
          <w:rFonts w:ascii="Times New Roman" w:hAnsi="Times New Roman" w:cs="Times New Roman"/>
          <w:i/>
        </w:rPr>
        <w:t>Tipping the Scales. Wage and Hiring Inequity in New York City Agencies</w:t>
      </w:r>
      <w:r w:rsidRPr="005E51C3">
        <w:rPr>
          <w:rFonts w:ascii="Times New Roman" w:hAnsi="Times New Roman" w:cs="Times New Roman"/>
        </w:rPr>
        <w:t>. (Mar. 2018).</w:t>
      </w:r>
    </w:p>
  </w:footnote>
  <w:footnote w:id="28">
    <w:p w14:paraId="7177967C" w14:textId="77777777" w:rsidR="00525997" w:rsidRPr="005E51C3" w:rsidRDefault="00525997" w:rsidP="00525997">
      <w:pPr>
        <w:pStyle w:val="FootnoteText"/>
        <w:jc w:val="both"/>
        <w:rPr>
          <w:rFonts w:ascii="Times New Roman" w:hAnsi="Times New Roman" w:cs="Times New Roman"/>
        </w:rPr>
      </w:pPr>
      <w:r w:rsidRPr="005E51C3">
        <w:rPr>
          <w:rStyle w:val="FootnoteReference"/>
          <w:rFonts w:ascii="Times New Roman" w:hAnsi="Times New Roman" w:cs="Times New Roman"/>
        </w:rPr>
        <w:footnoteRef/>
      </w:r>
      <w:r w:rsidRPr="005E51C3">
        <w:rPr>
          <w:rFonts w:ascii="Times New Roman" w:hAnsi="Times New Roman" w:cs="Times New Roman"/>
        </w:rPr>
        <w:t xml:space="preserve"> </w:t>
      </w:r>
      <w:r w:rsidRPr="005E51C3">
        <w:rPr>
          <w:rFonts w:ascii="Times New Roman" w:hAnsi="Times New Roman" w:cs="Times New Roman"/>
          <w:i/>
        </w:rPr>
        <w:t>Id.</w:t>
      </w:r>
      <w:r w:rsidRPr="005E51C3">
        <w:rPr>
          <w:rFonts w:ascii="Times New Roman" w:hAnsi="Times New Roman" w:cs="Times New Roman"/>
        </w:rPr>
        <w:t xml:space="preserve"> Taxi and Limousine </w:t>
      </w:r>
      <w:proofErr w:type="spellStart"/>
      <w:r w:rsidRPr="005E51C3">
        <w:rPr>
          <w:rFonts w:ascii="Times New Roman" w:hAnsi="Times New Roman" w:cs="Times New Roman"/>
        </w:rPr>
        <w:t>Comm’n</w:t>
      </w:r>
      <w:proofErr w:type="spellEnd"/>
      <w:r w:rsidRPr="005E51C3">
        <w:rPr>
          <w:rFonts w:ascii="Times New Roman" w:hAnsi="Times New Roman" w:cs="Times New Roman"/>
        </w:rPr>
        <w:t xml:space="preserve">, Dep’t of Parks and Recreation, Dep’t of Transp., Dep’t of Sanitation, Fire Dep’t, Dep’t of </w:t>
      </w:r>
      <w:proofErr w:type="spellStart"/>
      <w:r w:rsidRPr="005E51C3">
        <w:rPr>
          <w:rFonts w:ascii="Times New Roman" w:hAnsi="Times New Roman" w:cs="Times New Roman"/>
        </w:rPr>
        <w:t>Env’t</w:t>
      </w:r>
      <w:proofErr w:type="spellEnd"/>
      <w:r w:rsidRPr="005E51C3">
        <w:rPr>
          <w:rFonts w:ascii="Times New Roman" w:hAnsi="Times New Roman" w:cs="Times New Roman"/>
        </w:rPr>
        <w:t xml:space="preserve"> Prot., Dep’t of Buildings, Police Dep’t, Dep’t of Design and Constr., Fin. Info. Serv. Agency. </w:t>
      </w:r>
    </w:p>
  </w:footnote>
  <w:footnote w:id="29">
    <w:p w14:paraId="13D4F97A" w14:textId="77777777" w:rsidR="00525997" w:rsidRPr="005E51C3" w:rsidRDefault="00525997" w:rsidP="00525997">
      <w:pPr>
        <w:pStyle w:val="FootnoteText"/>
        <w:jc w:val="both"/>
        <w:rPr>
          <w:rFonts w:ascii="Times New Roman" w:hAnsi="Times New Roman" w:cs="Times New Roman"/>
        </w:rPr>
      </w:pPr>
      <w:r w:rsidRPr="005E51C3">
        <w:rPr>
          <w:rStyle w:val="FootnoteReference"/>
          <w:rFonts w:ascii="Times New Roman" w:hAnsi="Times New Roman" w:cs="Times New Roman"/>
        </w:rPr>
        <w:footnoteRef/>
      </w:r>
      <w:r w:rsidRPr="005E51C3">
        <w:rPr>
          <w:rFonts w:ascii="Times New Roman" w:hAnsi="Times New Roman" w:cs="Times New Roman"/>
        </w:rPr>
        <w:t xml:space="preserve"> </w:t>
      </w:r>
      <w:r w:rsidRPr="005E51C3">
        <w:rPr>
          <w:rFonts w:ascii="Times New Roman" w:hAnsi="Times New Roman" w:cs="Times New Roman"/>
          <w:i/>
        </w:rPr>
        <w:t xml:space="preserve">Id. </w:t>
      </w:r>
      <w:r w:rsidRPr="005E51C3">
        <w:rPr>
          <w:rFonts w:ascii="Times New Roman" w:hAnsi="Times New Roman" w:cs="Times New Roman"/>
        </w:rPr>
        <w:t xml:space="preserve">at </w:t>
      </w:r>
      <w:proofErr w:type="gramStart"/>
      <w:r w:rsidRPr="005E51C3">
        <w:rPr>
          <w:rFonts w:ascii="Times New Roman" w:hAnsi="Times New Roman" w:cs="Times New Roman"/>
        </w:rPr>
        <w:t>6</w:t>
      </w:r>
      <w:proofErr w:type="gramEnd"/>
      <w:r w:rsidRPr="005E51C3">
        <w:rPr>
          <w:rFonts w:ascii="Times New Roman" w:hAnsi="Times New Roman" w:cs="Times New Roman"/>
        </w:rPr>
        <w:t>.</w:t>
      </w:r>
    </w:p>
  </w:footnote>
  <w:footnote w:id="30">
    <w:p w14:paraId="6C737C7C" w14:textId="77777777" w:rsidR="00525997" w:rsidRPr="005E51C3" w:rsidRDefault="00525997" w:rsidP="00525997">
      <w:pPr>
        <w:pStyle w:val="FootnoteText"/>
        <w:jc w:val="both"/>
        <w:rPr>
          <w:rFonts w:ascii="Times New Roman" w:hAnsi="Times New Roman" w:cs="Times New Roman"/>
        </w:rPr>
      </w:pPr>
      <w:r w:rsidRPr="005E51C3">
        <w:rPr>
          <w:rStyle w:val="FootnoteReference"/>
          <w:rFonts w:ascii="Times New Roman" w:hAnsi="Times New Roman" w:cs="Times New Roman"/>
        </w:rPr>
        <w:footnoteRef/>
      </w:r>
      <w:r w:rsidRPr="005E51C3">
        <w:rPr>
          <w:rFonts w:ascii="Times New Roman" w:hAnsi="Times New Roman" w:cs="Times New Roman"/>
        </w:rPr>
        <w:t xml:space="preserve"> NYC Commission on Gender Equity. </w:t>
      </w:r>
      <w:r w:rsidRPr="005E51C3">
        <w:rPr>
          <w:rFonts w:ascii="Times New Roman" w:hAnsi="Times New Roman" w:cs="Times New Roman"/>
          <w:i/>
        </w:rPr>
        <w:t>About the Commission on Gender Equity</w:t>
      </w:r>
      <w:r w:rsidRPr="005E51C3">
        <w:rPr>
          <w:rFonts w:ascii="Times New Roman" w:hAnsi="Times New Roman" w:cs="Times New Roman"/>
        </w:rPr>
        <w:t xml:space="preserve">. </w:t>
      </w:r>
      <w:r w:rsidRPr="005E51C3">
        <w:rPr>
          <w:rFonts w:ascii="Times New Roman" w:hAnsi="Times New Roman" w:cs="Times New Roman"/>
          <w:i/>
        </w:rPr>
        <w:t>Available at</w:t>
      </w:r>
      <w:r w:rsidRPr="005E51C3">
        <w:rPr>
          <w:rFonts w:ascii="Times New Roman" w:hAnsi="Times New Roman" w:cs="Times New Roman"/>
        </w:rPr>
        <w:t xml:space="preserve"> </w:t>
      </w:r>
      <w:hyperlink r:id="rId10" w:history="1">
        <w:r w:rsidRPr="005E51C3">
          <w:rPr>
            <w:rStyle w:val="Hyperlink"/>
            <w:rFonts w:ascii="Times New Roman" w:hAnsi="Times New Roman" w:cs="Times New Roman"/>
          </w:rPr>
          <w:t>https://www1.nyc.gov/site/genderequity/about/about.page</w:t>
        </w:r>
      </w:hyperlink>
      <w:r w:rsidRPr="005E51C3">
        <w:rPr>
          <w:rStyle w:val="Hyperlink"/>
          <w:rFonts w:ascii="Times New Roman" w:hAnsi="Times New Roman" w:cs="Times New Roman"/>
        </w:rPr>
        <w:t>.</w:t>
      </w:r>
    </w:p>
  </w:footnote>
  <w:footnote w:id="31">
    <w:p w14:paraId="257B7F9C" w14:textId="77777777" w:rsidR="00525997" w:rsidRPr="005E51C3" w:rsidRDefault="00525997" w:rsidP="00525997">
      <w:pPr>
        <w:pStyle w:val="FootnoteText"/>
        <w:jc w:val="both"/>
        <w:rPr>
          <w:rFonts w:ascii="Times New Roman" w:hAnsi="Times New Roman" w:cs="Times New Roman"/>
        </w:rPr>
      </w:pPr>
      <w:r w:rsidRPr="005E51C3">
        <w:rPr>
          <w:rStyle w:val="FootnoteReference"/>
          <w:rFonts w:ascii="Times New Roman" w:hAnsi="Times New Roman" w:cs="Times New Roman"/>
        </w:rPr>
        <w:footnoteRef/>
      </w:r>
      <w:r w:rsidRPr="005E51C3">
        <w:rPr>
          <w:rFonts w:ascii="Times New Roman" w:hAnsi="Times New Roman" w:cs="Times New Roman"/>
        </w:rPr>
        <w:t xml:space="preserve"> NYC Commission on Gender Equity. </w:t>
      </w:r>
      <w:r w:rsidRPr="005E51C3">
        <w:rPr>
          <w:rFonts w:ascii="Times New Roman" w:hAnsi="Times New Roman" w:cs="Times New Roman"/>
          <w:i/>
        </w:rPr>
        <w:t xml:space="preserve">Leveling the </w:t>
      </w:r>
      <w:proofErr w:type="spellStart"/>
      <w:r w:rsidRPr="005E51C3">
        <w:rPr>
          <w:rFonts w:ascii="Times New Roman" w:hAnsi="Times New Roman" w:cs="Times New Roman"/>
          <w:i/>
        </w:rPr>
        <w:t>Paying</w:t>
      </w:r>
      <w:proofErr w:type="spellEnd"/>
      <w:r w:rsidRPr="005E51C3">
        <w:rPr>
          <w:rFonts w:ascii="Times New Roman" w:hAnsi="Times New Roman" w:cs="Times New Roman"/>
          <w:i/>
        </w:rPr>
        <w:t xml:space="preserve"> Field: Best Practices for Gender Pay Equity in the Workplace</w:t>
      </w:r>
      <w:r w:rsidRPr="005E51C3">
        <w:rPr>
          <w:rFonts w:ascii="Times New Roman" w:hAnsi="Times New Roman" w:cs="Times New Roman"/>
        </w:rPr>
        <w:t xml:space="preserve">. (2017) </w:t>
      </w:r>
      <w:r w:rsidRPr="005E51C3">
        <w:rPr>
          <w:rFonts w:ascii="Times New Roman" w:hAnsi="Times New Roman" w:cs="Times New Roman"/>
          <w:i/>
        </w:rPr>
        <w:t>Available at</w:t>
      </w:r>
      <w:r w:rsidRPr="005E51C3">
        <w:rPr>
          <w:rFonts w:ascii="Times New Roman" w:hAnsi="Times New Roman" w:cs="Times New Roman"/>
        </w:rPr>
        <w:t xml:space="preserve"> https://www1.nyc.gov/assets/genderequity/downloads/pdf/Pay-Equity-Brochure.pdf</w:t>
      </w:r>
    </w:p>
  </w:footnote>
  <w:footnote w:id="32">
    <w:p w14:paraId="0DDB4024" w14:textId="77777777" w:rsidR="00525997" w:rsidRPr="005E51C3" w:rsidRDefault="00525997" w:rsidP="00525997">
      <w:pPr>
        <w:pStyle w:val="FootnoteText"/>
        <w:jc w:val="both"/>
        <w:rPr>
          <w:rFonts w:ascii="Times New Roman" w:hAnsi="Times New Roman" w:cs="Times New Roman"/>
        </w:rPr>
      </w:pPr>
      <w:r w:rsidRPr="005E51C3">
        <w:rPr>
          <w:rStyle w:val="FootnoteReference"/>
          <w:rFonts w:ascii="Times New Roman" w:hAnsi="Times New Roman" w:cs="Times New Roman"/>
        </w:rPr>
        <w:footnoteRef/>
      </w:r>
      <w:r w:rsidRPr="005E51C3">
        <w:rPr>
          <w:rFonts w:ascii="Times New Roman" w:hAnsi="Times New Roman" w:cs="Times New Roman"/>
        </w:rPr>
        <w:t xml:space="preserve"> </w:t>
      </w:r>
      <w:r w:rsidRPr="005E51C3">
        <w:rPr>
          <w:rFonts w:ascii="Times New Roman" w:hAnsi="Times New Roman" w:cs="Times New Roman"/>
          <w:i/>
        </w:rPr>
        <w:t>Id.</w:t>
      </w:r>
    </w:p>
  </w:footnote>
  <w:footnote w:id="33">
    <w:p w14:paraId="2F386EF5" w14:textId="77777777" w:rsidR="00525997" w:rsidRPr="005E51C3" w:rsidRDefault="00525997" w:rsidP="00525997">
      <w:pPr>
        <w:pStyle w:val="FootnoteText"/>
        <w:jc w:val="both"/>
        <w:rPr>
          <w:rFonts w:ascii="Times New Roman" w:hAnsi="Times New Roman" w:cs="Times New Roman"/>
        </w:rPr>
      </w:pPr>
      <w:r w:rsidRPr="005E51C3">
        <w:rPr>
          <w:rStyle w:val="FootnoteReference"/>
          <w:rFonts w:ascii="Times New Roman" w:hAnsi="Times New Roman" w:cs="Times New Roman"/>
        </w:rPr>
        <w:footnoteRef/>
      </w:r>
      <w:r w:rsidRPr="005E51C3">
        <w:rPr>
          <w:rFonts w:ascii="Times New Roman" w:hAnsi="Times New Roman" w:cs="Times New Roman"/>
        </w:rPr>
        <w:t xml:space="preserve"> </w:t>
      </w:r>
      <w:r w:rsidRPr="005E51C3">
        <w:rPr>
          <w:rFonts w:ascii="Times New Roman" w:hAnsi="Times New Roman" w:cs="Times New Roman"/>
          <w:i/>
        </w:rPr>
        <w:t>Id.</w:t>
      </w:r>
    </w:p>
  </w:footnote>
  <w:footnote w:id="34">
    <w:p w14:paraId="23058A97" w14:textId="77777777" w:rsidR="00525997" w:rsidRPr="005E51C3" w:rsidRDefault="00525997" w:rsidP="00525997">
      <w:pPr>
        <w:pStyle w:val="FootnoteText"/>
        <w:jc w:val="both"/>
        <w:rPr>
          <w:rFonts w:ascii="Times New Roman" w:hAnsi="Times New Roman" w:cs="Times New Roman"/>
        </w:rPr>
      </w:pPr>
      <w:r w:rsidRPr="005E51C3">
        <w:rPr>
          <w:rStyle w:val="FootnoteReference"/>
          <w:rFonts w:ascii="Times New Roman" w:hAnsi="Times New Roman" w:cs="Times New Roman"/>
        </w:rPr>
        <w:footnoteRef/>
      </w:r>
      <w:r w:rsidRPr="005E51C3">
        <w:rPr>
          <w:rFonts w:ascii="Times New Roman" w:hAnsi="Times New Roman" w:cs="Times New Roman"/>
        </w:rPr>
        <w:t xml:space="preserve"> NYC Commission on Gender Equity. </w:t>
      </w:r>
      <w:r w:rsidRPr="005E51C3">
        <w:rPr>
          <w:rFonts w:ascii="Times New Roman" w:hAnsi="Times New Roman" w:cs="Times New Roman"/>
          <w:i/>
        </w:rPr>
        <w:t>Pay Equity Resources</w:t>
      </w:r>
      <w:r w:rsidRPr="005E51C3">
        <w:rPr>
          <w:rFonts w:ascii="Times New Roman" w:hAnsi="Times New Roman" w:cs="Times New Roman"/>
        </w:rPr>
        <w:t xml:space="preserve">. </w:t>
      </w:r>
      <w:r w:rsidRPr="005E51C3">
        <w:rPr>
          <w:rFonts w:ascii="Times New Roman" w:hAnsi="Times New Roman" w:cs="Times New Roman"/>
          <w:i/>
        </w:rPr>
        <w:t xml:space="preserve">Available at </w:t>
      </w:r>
      <w:hyperlink r:id="rId11" w:history="1">
        <w:r w:rsidRPr="005E51C3">
          <w:rPr>
            <w:rStyle w:val="Hyperlink"/>
            <w:rFonts w:ascii="Times New Roman" w:hAnsi="Times New Roman" w:cs="Times New Roman"/>
          </w:rPr>
          <w:t>https://www1.nyc.gov/site/genderequity/economic-equity/pay-equity-resources.page</w:t>
        </w:r>
      </w:hyperlink>
      <w:r w:rsidRPr="005E51C3">
        <w:rPr>
          <w:rFonts w:ascii="Times New Roman" w:hAnsi="Times New Roman" w:cs="Times New Roman"/>
        </w:rPr>
        <w:t xml:space="preserve"> </w:t>
      </w:r>
    </w:p>
  </w:footnote>
  <w:footnote w:id="35">
    <w:p w14:paraId="26A297AD" w14:textId="77777777" w:rsidR="00525997" w:rsidRPr="005E51C3" w:rsidRDefault="00525997" w:rsidP="00525997">
      <w:pPr>
        <w:pStyle w:val="FootnoteText"/>
        <w:jc w:val="both"/>
        <w:rPr>
          <w:rFonts w:ascii="Times New Roman" w:hAnsi="Times New Roman" w:cs="Times New Roman"/>
        </w:rPr>
      </w:pPr>
      <w:r w:rsidRPr="005E51C3">
        <w:rPr>
          <w:rStyle w:val="FootnoteReference"/>
          <w:rFonts w:ascii="Times New Roman" w:hAnsi="Times New Roman" w:cs="Times New Roman"/>
        </w:rPr>
        <w:footnoteRef/>
      </w:r>
      <w:r w:rsidRPr="005E51C3">
        <w:rPr>
          <w:rFonts w:ascii="Times New Roman" w:hAnsi="Times New Roman" w:cs="Times New Roman"/>
        </w:rPr>
        <w:t xml:space="preserve"> According to the company </w:t>
      </w:r>
      <w:proofErr w:type="spellStart"/>
      <w:r w:rsidRPr="005E51C3">
        <w:rPr>
          <w:rFonts w:ascii="Times New Roman" w:hAnsi="Times New Roman" w:cs="Times New Roman"/>
        </w:rPr>
        <w:t>PayScale</w:t>
      </w:r>
      <w:proofErr w:type="spellEnd"/>
      <w:r w:rsidRPr="005E51C3">
        <w:rPr>
          <w:rFonts w:ascii="Times New Roman" w:hAnsi="Times New Roman" w:cs="Times New Roman"/>
        </w:rPr>
        <w:t xml:space="preserve">, pay transparency is “an approach to compensation that removes the mystery of how much employees make by establishing data informed pay ranges for job roles that are not cloaked in secrecy.” </w:t>
      </w:r>
      <w:r w:rsidRPr="005E51C3">
        <w:rPr>
          <w:rFonts w:ascii="Times New Roman" w:hAnsi="Times New Roman" w:cs="Times New Roman"/>
          <w:i/>
        </w:rPr>
        <w:t xml:space="preserve">Does Pay Transparency Close the Gender Wage Gap? </w:t>
      </w:r>
      <w:r w:rsidRPr="005E51C3">
        <w:rPr>
          <w:rFonts w:ascii="Times New Roman" w:hAnsi="Times New Roman" w:cs="Times New Roman"/>
        </w:rPr>
        <w:t>(</w:t>
      </w:r>
      <w:proofErr w:type="spellStart"/>
      <w:r w:rsidRPr="005E51C3">
        <w:rPr>
          <w:rFonts w:ascii="Times New Roman" w:hAnsi="Times New Roman" w:cs="Times New Roman"/>
        </w:rPr>
        <w:t>PayScale</w:t>
      </w:r>
      <w:proofErr w:type="spellEnd"/>
      <w:r w:rsidRPr="005E51C3">
        <w:rPr>
          <w:rFonts w:ascii="Times New Roman" w:hAnsi="Times New Roman" w:cs="Times New Roman"/>
        </w:rPr>
        <w:t xml:space="preserve"> 2020) https://www.payscale.com/content/whitepaper/Pay-Transparency-Closing-Gender-Wage-Gap.pdf.</w:t>
      </w:r>
    </w:p>
  </w:footnote>
  <w:footnote w:id="36">
    <w:p w14:paraId="46A19300" w14:textId="77777777" w:rsidR="00525997" w:rsidRPr="005E51C3" w:rsidRDefault="00525997" w:rsidP="00525997">
      <w:pPr>
        <w:pStyle w:val="FootnoteText"/>
        <w:jc w:val="both"/>
        <w:rPr>
          <w:rFonts w:ascii="Times New Roman" w:hAnsi="Times New Roman" w:cs="Times New Roman"/>
        </w:rPr>
      </w:pPr>
      <w:r w:rsidRPr="005E51C3">
        <w:rPr>
          <w:rStyle w:val="FootnoteReference"/>
          <w:rFonts w:ascii="Times New Roman" w:hAnsi="Times New Roman" w:cs="Times New Roman"/>
        </w:rPr>
        <w:footnoteRef/>
      </w:r>
      <w:r w:rsidRPr="005E51C3">
        <w:rPr>
          <w:rFonts w:ascii="Times New Roman" w:hAnsi="Times New Roman" w:cs="Times New Roman"/>
        </w:rPr>
        <w:t xml:space="preserve"> Pay equity is a means of eliminating sex and race discrimination in the wage-setting system by requiring that the criteria employers use to set wages be sex- and race-neutral. </w:t>
      </w:r>
      <w:r w:rsidRPr="005E51C3">
        <w:rPr>
          <w:rFonts w:ascii="Times New Roman" w:hAnsi="Times New Roman" w:cs="Times New Roman"/>
          <w:i/>
        </w:rPr>
        <w:t>See</w:t>
      </w:r>
      <w:r w:rsidRPr="005E51C3">
        <w:rPr>
          <w:rFonts w:ascii="Times New Roman" w:hAnsi="Times New Roman" w:cs="Times New Roman"/>
        </w:rPr>
        <w:t xml:space="preserve"> National Committee on Pay Equity. </w:t>
      </w:r>
      <w:r w:rsidRPr="005E51C3">
        <w:rPr>
          <w:rFonts w:ascii="Times New Roman" w:hAnsi="Times New Roman" w:cs="Times New Roman"/>
          <w:i/>
        </w:rPr>
        <w:t>Pay Equity Information</w:t>
      </w:r>
      <w:r w:rsidRPr="005E51C3">
        <w:rPr>
          <w:rFonts w:ascii="Times New Roman" w:hAnsi="Times New Roman" w:cs="Times New Roman"/>
        </w:rPr>
        <w:t xml:space="preserve">. </w:t>
      </w:r>
      <w:r w:rsidRPr="005E51C3">
        <w:rPr>
          <w:rFonts w:ascii="Times New Roman" w:hAnsi="Times New Roman" w:cs="Times New Roman"/>
          <w:i/>
        </w:rPr>
        <w:t>Available at</w:t>
      </w:r>
      <w:r w:rsidRPr="005E51C3">
        <w:rPr>
          <w:rFonts w:ascii="Times New Roman" w:hAnsi="Times New Roman" w:cs="Times New Roman"/>
        </w:rPr>
        <w:t xml:space="preserve"> </w:t>
      </w:r>
      <w:hyperlink r:id="rId12" w:history="1">
        <w:r w:rsidRPr="005E51C3">
          <w:rPr>
            <w:rStyle w:val="Hyperlink"/>
            <w:rFonts w:ascii="Times New Roman" w:hAnsi="Times New Roman" w:cs="Times New Roman"/>
          </w:rPr>
          <w:t>https://www.pay-equity.org/info-Q&amp;A.html</w:t>
        </w:r>
      </w:hyperlink>
      <w:r w:rsidRPr="005E51C3">
        <w:rPr>
          <w:rFonts w:ascii="Times New Roman" w:hAnsi="Times New Roman" w:cs="Times New Roman"/>
        </w:rPr>
        <w:t>.</w:t>
      </w:r>
    </w:p>
  </w:footnote>
  <w:footnote w:id="37">
    <w:p w14:paraId="3F9147F5" w14:textId="77777777" w:rsidR="00525997" w:rsidRPr="005E51C3" w:rsidRDefault="00525997" w:rsidP="00525997">
      <w:pPr>
        <w:pStyle w:val="FootnoteText"/>
        <w:jc w:val="both"/>
        <w:rPr>
          <w:rFonts w:ascii="Times New Roman" w:hAnsi="Times New Roman" w:cs="Times New Roman"/>
        </w:rPr>
      </w:pPr>
      <w:r w:rsidRPr="005E51C3">
        <w:rPr>
          <w:rStyle w:val="FootnoteReference"/>
          <w:rFonts w:ascii="Times New Roman" w:hAnsi="Times New Roman" w:cs="Times New Roman"/>
        </w:rPr>
        <w:footnoteRef/>
      </w:r>
      <w:r w:rsidRPr="005E51C3">
        <w:rPr>
          <w:rFonts w:ascii="Times New Roman" w:hAnsi="Times New Roman" w:cs="Times New Roman"/>
        </w:rPr>
        <w:t xml:space="preserve"> Tatiana Follett and Iris </w:t>
      </w:r>
      <w:proofErr w:type="spellStart"/>
      <w:r w:rsidRPr="005E51C3">
        <w:rPr>
          <w:rFonts w:ascii="Times New Roman" w:hAnsi="Times New Roman" w:cs="Times New Roman"/>
        </w:rPr>
        <w:t>Hentze</w:t>
      </w:r>
      <w:proofErr w:type="spellEnd"/>
      <w:r w:rsidRPr="005E51C3">
        <w:rPr>
          <w:rFonts w:ascii="Times New Roman" w:hAnsi="Times New Roman" w:cs="Times New Roman"/>
        </w:rPr>
        <w:t xml:space="preserve">, </w:t>
      </w:r>
      <w:proofErr w:type="gramStart"/>
      <w:r w:rsidRPr="005E51C3">
        <w:rPr>
          <w:rFonts w:ascii="Times New Roman" w:hAnsi="Times New Roman" w:cs="Times New Roman"/>
        </w:rPr>
        <w:t>The</w:t>
      </w:r>
      <w:proofErr w:type="gramEnd"/>
      <w:r w:rsidRPr="005E51C3">
        <w:rPr>
          <w:rFonts w:ascii="Times New Roman" w:hAnsi="Times New Roman" w:cs="Times New Roman"/>
        </w:rPr>
        <w:t xml:space="preserve"> Nat’l Conference of State Legislatures. </w:t>
      </w:r>
      <w:r w:rsidRPr="005E51C3">
        <w:rPr>
          <w:rFonts w:ascii="Times New Roman" w:hAnsi="Times New Roman" w:cs="Times New Roman"/>
          <w:i/>
        </w:rPr>
        <w:t>The Gender Pay Gap</w:t>
      </w:r>
      <w:r w:rsidRPr="005E51C3">
        <w:rPr>
          <w:rFonts w:ascii="Times New Roman" w:hAnsi="Times New Roman" w:cs="Times New Roman"/>
        </w:rPr>
        <w:t xml:space="preserve">. (Feb. 12, 2021) </w:t>
      </w:r>
      <w:r w:rsidRPr="005E51C3">
        <w:rPr>
          <w:rFonts w:ascii="Times New Roman" w:hAnsi="Times New Roman" w:cs="Times New Roman"/>
          <w:i/>
        </w:rPr>
        <w:t>Available at</w:t>
      </w:r>
      <w:r w:rsidRPr="005E51C3">
        <w:rPr>
          <w:rFonts w:ascii="Times New Roman" w:hAnsi="Times New Roman" w:cs="Times New Roman"/>
        </w:rPr>
        <w:t xml:space="preserve"> </w:t>
      </w:r>
      <w:hyperlink r:id="rId13" w:history="1">
        <w:r w:rsidRPr="005E51C3">
          <w:rPr>
            <w:rStyle w:val="Hyperlink"/>
            <w:rFonts w:ascii="Times New Roman" w:hAnsi="Times New Roman" w:cs="Times New Roman"/>
          </w:rPr>
          <w:t>https://www.ncsl.org/research/labor-and-employment/the-gender-pay-gap.aspx</w:t>
        </w:r>
      </w:hyperlink>
      <w:r w:rsidRPr="005E51C3">
        <w:rPr>
          <w:rFonts w:ascii="Times New Roman" w:hAnsi="Times New Roman" w:cs="Times New Roman"/>
        </w:rPr>
        <w:t>. Notably, New York already prohibits employers from asking for salary history effective 10/31/17.</w:t>
      </w:r>
    </w:p>
  </w:footnote>
  <w:footnote w:id="38">
    <w:p w14:paraId="43825D7E" w14:textId="77777777" w:rsidR="00525997" w:rsidRPr="005E51C3" w:rsidRDefault="00525997" w:rsidP="00525997">
      <w:pPr>
        <w:pStyle w:val="FootnoteText"/>
        <w:jc w:val="both"/>
        <w:rPr>
          <w:rFonts w:ascii="Times New Roman" w:hAnsi="Times New Roman" w:cs="Times New Roman"/>
        </w:rPr>
      </w:pPr>
      <w:r w:rsidRPr="005E51C3">
        <w:rPr>
          <w:rStyle w:val="FootnoteReference"/>
          <w:rFonts w:ascii="Times New Roman" w:hAnsi="Times New Roman" w:cs="Times New Roman"/>
        </w:rPr>
        <w:footnoteRef/>
      </w:r>
      <w:r w:rsidRPr="005E51C3">
        <w:rPr>
          <w:rFonts w:ascii="Times New Roman" w:hAnsi="Times New Roman" w:cs="Times New Roman"/>
        </w:rPr>
        <w:t xml:space="preserve"> </w:t>
      </w:r>
      <w:r w:rsidRPr="005E51C3">
        <w:rPr>
          <w:rFonts w:ascii="Times New Roman" w:hAnsi="Times New Roman" w:cs="Times New Roman"/>
          <w:i/>
        </w:rPr>
        <w:t>Id.</w:t>
      </w:r>
    </w:p>
  </w:footnote>
  <w:footnote w:id="39">
    <w:p w14:paraId="7B497C4B" w14:textId="77777777" w:rsidR="00525997" w:rsidRPr="005E51C3" w:rsidRDefault="00525997" w:rsidP="00525997">
      <w:pPr>
        <w:pStyle w:val="FootnoteText"/>
        <w:jc w:val="both"/>
        <w:rPr>
          <w:rFonts w:ascii="Times New Roman" w:hAnsi="Times New Roman" w:cs="Times New Roman"/>
        </w:rPr>
      </w:pPr>
      <w:r w:rsidRPr="005E51C3">
        <w:rPr>
          <w:rStyle w:val="FootnoteReference"/>
          <w:rFonts w:ascii="Times New Roman" w:hAnsi="Times New Roman" w:cs="Times New Roman"/>
        </w:rPr>
        <w:footnoteRef/>
      </w:r>
      <w:r w:rsidRPr="005E51C3">
        <w:rPr>
          <w:rFonts w:ascii="Times New Roman" w:hAnsi="Times New Roman" w:cs="Times New Roman"/>
        </w:rPr>
        <w:t xml:space="preserve"> </w:t>
      </w:r>
      <w:r w:rsidRPr="005E51C3">
        <w:rPr>
          <w:rFonts w:ascii="Times New Roman" w:hAnsi="Times New Roman" w:cs="Times New Roman"/>
          <w:i/>
        </w:rPr>
        <w:t>Id</w:t>
      </w:r>
      <w:r w:rsidRPr="005E51C3">
        <w:rPr>
          <w:rFonts w:ascii="Times New Roman" w:hAnsi="Times New Roman" w:cs="Times New Roman"/>
        </w:rPr>
        <w:t>.</w:t>
      </w:r>
    </w:p>
  </w:footnote>
  <w:footnote w:id="40">
    <w:p w14:paraId="4D323B10" w14:textId="77777777" w:rsidR="00525997" w:rsidRPr="005E51C3" w:rsidRDefault="00525997" w:rsidP="00525997">
      <w:pPr>
        <w:pStyle w:val="FootnoteText"/>
        <w:jc w:val="both"/>
        <w:rPr>
          <w:rFonts w:ascii="Times New Roman" w:hAnsi="Times New Roman" w:cs="Times New Roman"/>
          <w:i/>
        </w:rPr>
      </w:pPr>
      <w:r w:rsidRPr="005E51C3">
        <w:rPr>
          <w:rStyle w:val="FootnoteReference"/>
          <w:rFonts w:ascii="Times New Roman" w:hAnsi="Times New Roman" w:cs="Times New Roman"/>
        </w:rPr>
        <w:footnoteRef/>
      </w:r>
      <w:r w:rsidRPr="005E51C3">
        <w:rPr>
          <w:rFonts w:ascii="Times New Roman" w:hAnsi="Times New Roman" w:cs="Times New Roman"/>
        </w:rPr>
        <w:t xml:space="preserve"> </w:t>
      </w:r>
      <w:proofErr w:type="spellStart"/>
      <w:r w:rsidRPr="005E51C3">
        <w:rPr>
          <w:rFonts w:ascii="Times New Roman" w:hAnsi="Times New Roman" w:cs="Times New Roman"/>
        </w:rPr>
        <w:t>PayScale</w:t>
      </w:r>
      <w:proofErr w:type="spellEnd"/>
      <w:r w:rsidRPr="005E51C3">
        <w:rPr>
          <w:rFonts w:ascii="Times New Roman" w:hAnsi="Times New Roman" w:cs="Times New Roman"/>
        </w:rPr>
        <w:t xml:space="preserve"> </w:t>
      </w:r>
      <w:r w:rsidRPr="005E51C3">
        <w:rPr>
          <w:rFonts w:ascii="Times New Roman" w:hAnsi="Times New Roman" w:cs="Times New Roman"/>
          <w:i/>
        </w:rPr>
        <w:t>supra.</w:t>
      </w:r>
    </w:p>
  </w:footnote>
  <w:footnote w:id="41">
    <w:p w14:paraId="1B10AB5B" w14:textId="77777777" w:rsidR="00525997" w:rsidRPr="005E51C3" w:rsidRDefault="00525997" w:rsidP="00525997">
      <w:pPr>
        <w:pStyle w:val="FootnoteText"/>
        <w:jc w:val="both"/>
        <w:rPr>
          <w:rFonts w:ascii="Times New Roman" w:hAnsi="Times New Roman" w:cs="Times New Roman"/>
        </w:rPr>
      </w:pPr>
      <w:r w:rsidRPr="005E51C3">
        <w:rPr>
          <w:rStyle w:val="FootnoteReference"/>
          <w:rFonts w:ascii="Times New Roman" w:hAnsi="Times New Roman" w:cs="Times New Roman"/>
        </w:rPr>
        <w:footnoteRef/>
      </w:r>
      <w:r w:rsidRPr="005E51C3">
        <w:rPr>
          <w:rFonts w:ascii="Times New Roman" w:hAnsi="Times New Roman" w:cs="Times New Roman"/>
        </w:rPr>
        <w:t xml:space="preserve"> </w:t>
      </w:r>
      <w:r w:rsidRPr="005E51C3">
        <w:rPr>
          <w:rFonts w:ascii="Times New Roman" w:hAnsi="Times New Roman" w:cs="Times New Roman"/>
          <w:i/>
        </w:rPr>
        <w:t>Id.</w:t>
      </w:r>
    </w:p>
  </w:footnote>
  <w:footnote w:id="42">
    <w:p w14:paraId="698A9407" w14:textId="77777777" w:rsidR="00525997" w:rsidRPr="005E51C3" w:rsidRDefault="00525997" w:rsidP="00525997">
      <w:pPr>
        <w:pStyle w:val="FootnoteText"/>
        <w:jc w:val="both"/>
        <w:rPr>
          <w:rFonts w:ascii="Times New Roman" w:hAnsi="Times New Roman" w:cs="Times New Roman"/>
        </w:rPr>
      </w:pPr>
      <w:r w:rsidRPr="005E51C3">
        <w:rPr>
          <w:rStyle w:val="FootnoteReference"/>
          <w:rFonts w:ascii="Times New Roman" w:hAnsi="Times New Roman" w:cs="Times New Roman"/>
        </w:rPr>
        <w:footnoteRef/>
      </w:r>
      <w:r w:rsidRPr="005E51C3">
        <w:rPr>
          <w:rFonts w:ascii="Times New Roman" w:hAnsi="Times New Roman" w:cs="Times New Roman"/>
        </w:rPr>
        <w:t xml:space="preserve"> Zoe B. Cullen and </w:t>
      </w:r>
      <w:proofErr w:type="spellStart"/>
      <w:r w:rsidRPr="005E51C3">
        <w:rPr>
          <w:rFonts w:ascii="Times New Roman" w:hAnsi="Times New Roman" w:cs="Times New Roman"/>
        </w:rPr>
        <w:t>Bobak</w:t>
      </w:r>
      <w:proofErr w:type="spellEnd"/>
      <w:r w:rsidRPr="005E51C3">
        <w:rPr>
          <w:rFonts w:ascii="Times New Roman" w:hAnsi="Times New Roman" w:cs="Times New Roman"/>
        </w:rPr>
        <w:t xml:space="preserve"> </w:t>
      </w:r>
      <w:proofErr w:type="spellStart"/>
      <w:r w:rsidRPr="005E51C3">
        <w:rPr>
          <w:rFonts w:ascii="Times New Roman" w:hAnsi="Times New Roman" w:cs="Times New Roman"/>
        </w:rPr>
        <w:t>Pakzad-Hurson</w:t>
      </w:r>
      <w:proofErr w:type="spellEnd"/>
      <w:r w:rsidRPr="005E51C3">
        <w:rPr>
          <w:rFonts w:ascii="Times New Roman" w:hAnsi="Times New Roman" w:cs="Times New Roman"/>
        </w:rPr>
        <w:t>.</w:t>
      </w:r>
      <w:r w:rsidRPr="005E51C3">
        <w:rPr>
          <w:rFonts w:ascii="Times New Roman" w:hAnsi="Times New Roman" w:cs="Times New Roman"/>
          <w:i/>
        </w:rPr>
        <w:t xml:space="preserve"> Equilibrium Effects of Pay Transparency</w:t>
      </w:r>
      <w:r w:rsidRPr="005E51C3">
        <w:rPr>
          <w:rFonts w:ascii="Times New Roman" w:hAnsi="Times New Roman" w:cs="Times New Roman"/>
        </w:rPr>
        <w:t>. (National Bureau of Economic Research Working Paper 28903, June 2021), http://www.nber.org/papers/w28903.</w:t>
      </w:r>
    </w:p>
  </w:footnote>
  <w:footnote w:id="43">
    <w:p w14:paraId="045DC5CF" w14:textId="77777777" w:rsidR="00525997" w:rsidRPr="005E51C3" w:rsidRDefault="00525997" w:rsidP="00525997">
      <w:pPr>
        <w:pStyle w:val="FootnoteText"/>
        <w:jc w:val="both"/>
        <w:rPr>
          <w:rFonts w:ascii="Times New Roman" w:hAnsi="Times New Roman" w:cs="Times New Roman"/>
        </w:rPr>
      </w:pPr>
      <w:r w:rsidRPr="005E51C3">
        <w:rPr>
          <w:rStyle w:val="FootnoteReference"/>
          <w:rFonts w:ascii="Times New Roman" w:hAnsi="Times New Roman" w:cs="Times New Roman"/>
        </w:rPr>
        <w:footnoteRef/>
      </w:r>
      <w:r w:rsidRPr="005E51C3">
        <w:rPr>
          <w:rFonts w:ascii="Times New Roman" w:hAnsi="Times New Roman" w:cs="Times New Roman"/>
        </w:rPr>
        <w:t xml:space="preserve"> </w:t>
      </w:r>
      <w:r w:rsidRPr="005E51C3">
        <w:rPr>
          <w:rFonts w:ascii="Times New Roman" w:hAnsi="Times New Roman" w:cs="Times New Roman"/>
          <w:i/>
        </w:rPr>
        <w:t>Id.</w:t>
      </w:r>
    </w:p>
  </w:footnote>
  <w:footnote w:id="44">
    <w:p w14:paraId="1C7A53F1" w14:textId="77777777" w:rsidR="00525997" w:rsidRPr="005E51C3" w:rsidRDefault="00525997" w:rsidP="00525997">
      <w:pPr>
        <w:pStyle w:val="FootnoteText"/>
        <w:jc w:val="both"/>
        <w:rPr>
          <w:rFonts w:ascii="Times New Roman" w:hAnsi="Times New Roman" w:cs="Times New Roman"/>
        </w:rPr>
      </w:pPr>
      <w:r w:rsidRPr="005E51C3">
        <w:rPr>
          <w:rStyle w:val="FootnoteReference"/>
          <w:rFonts w:ascii="Times New Roman" w:hAnsi="Times New Roman" w:cs="Times New Roman"/>
        </w:rPr>
        <w:footnoteRef/>
      </w:r>
      <w:r w:rsidRPr="005E51C3">
        <w:rPr>
          <w:rFonts w:ascii="Times New Roman" w:hAnsi="Times New Roman" w:cs="Times New Roman"/>
        </w:rPr>
        <w:t xml:space="preserve"> </w:t>
      </w:r>
      <w:r w:rsidRPr="005E51C3">
        <w:rPr>
          <w:rFonts w:ascii="Times New Roman" w:hAnsi="Times New Roman" w:cs="Times New Roman"/>
          <w:i/>
        </w:rPr>
        <w:t>Id.</w:t>
      </w:r>
    </w:p>
  </w:footnote>
  <w:footnote w:id="45">
    <w:p w14:paraId="1BF311CE" w14:textId="77777777" w:rsidR="00525997" w:rsidRPr="005E51C3" w:rsidRDefault="00525997" w:rsidP="00525997">
      <w:pPr>
        <w:pStyle w:val="FootnoteText"/>
        <w:jc w:val="both"/>
        <w:rPr>
          <w:rFonts w:ascii="Times New Roman" w:hAnsi="Times New Roman" w:cs="Times New Roman"/>
          <w:i/>
        </w:rPr>
      </w:pPr>
      <w:r w:rsidRPr="005E51C3">
        <w:rPr>
          <w:rStyle w:val="FootnoteReference"/>
          <w:rFonts w:ascii="Times New Roman" w:hAnsi="Times New Roman" w:cs="Times New Roman"/>
        </w:rPr>
        <w:footnoteRef/>
      </w:r>
      <w:r w:rsidRPr="005E51C3">
        <w:rPr>
          <w:rFonts w:ascii="Times New Roman" w:hAnsi="Times New Roman" w:cs="Times New Roman"/>
        </w:rPr>
        <w:t xml:space="preserve"> Tomasz </w:t>
      </w:r>
      <w:proofErr w:type="spellStart"/>
      <w:r w:rsidRPr="005E51C3">
        <w:rPr>
          <w:rFonts w:ascii="Times New Roman" w:hAnsi="Times New Roman" w:cs="Times New Roman"/>
        </w:rPr>
        <w:t>Obloj</w:t>
      </w:r>
      <w:proofErr w:type="spellEnd"/>
      <w:r w:rsidRPr="005E51C3">
        <w:rPr>
          <w:rFonts w:ascii="Times New Roman" w:hAnsi="Times New Roman" w:cs="Times New Roman"/>
        </w:rPr>
        <w:t xml:space="preserve">, Todd Zenger. </w:t>
      </w:r>
      <w:r w:rsidRPr="005E51C3">
        <w:rPr>
          <w:rFonts w:ascii="Times New Roman" w:hAnsi="Times New Roman" w:cs="Times New Roman"/>
          <w:i/>
        </w:rPr>
        <w:t>The Influence of Pay Transparency on Inequity, Inequality,</w:t>
      </w:r>
    </w:p>
    <w:p w14:paraId="56FEC9BA" w14:textId="77777777" w:rsidR="00525997" w:rsidRPr="005E51C3" w:rsidRDefault="00525997" w:rsidP="00525997">
      <w:pPr>
        <w:pStyle w:val="FootnoteText"/>
        <w:jc w:val="both"/>
        <w:rPr>
          <w:rFonts w:ascii="Times New Roman" w:hAnsi="Times New Roman" w:cs="Times New Roman"/>
        </w:rPr>
      </w:pPr>
      <w:proofErr w:type="gramStart"/>
      <w:r w:rsidRPr="005E51C3">
        <w:rPr>
          <w:rFonts w:ascii="Times New Roman" w:hAnsi="Times New Roman" w:cs="Times New Roman"/>
          <w:i/>
        </w:rPr>
        <w:t>and</w:t>
      </w:r>
      <w:proofErr w:type="gramEnd"/>
      <w:r w:rsidRPr="005E51C3">
        <w:rPr>
          <w:rFonts w:ascii="Times New Roman" w:hAnsi="Times New Roman" w:cs="Times New Roman"/>
          <w:i/>
        </w:rPr>
        <w:t xml:space="preserve"> the Performance-Basis of Pay</w:t>
      </w:r>
      <w:r w:rsidRPr="005E51C3">
        <w:rPr>
          <w:rFonts w:ascii="Times New Roman" w:hAnsi="Times New Roman" w:cs="Times New Roman"/>
        </w:rPr>
        <w:t xml:space="preserve">. (May 2020) </w:t>
      </w:r>
      <w:r w:rsidRPr="005E51C3">
        <w:rPr>
          <w:rFonts w:ascii="Times New Roman" w:hAnsi="Times New Roman" w:cs="Times New Roman"/>
          <w:i/>
        </w:rPr>
        <w:t>Available at</w:t>
      </w:r>
      <w:r w:rsidRPr="005E51C3">
        <w:rPr>
          <w:rFonts w:ascii="Times New Roman" w:hAnsi="Times New Roman" w:cs="Times New Roman"/>
        </w:rPr>
        <w:t xml:space="preserve"> </w:t>
      </w:r>
      <w:hyperlink r:id="rId14" w:history="1">
        <w:r w:rsidRPr="005E51C3">
          <w:rPr>
            <w:rStyle w:val="Hyperlink"/>
            <w:rFonts w:ascii="Times New Roman" w:hAnsi="Times New Roman" w:cs="Times New Roman"/>
          </w:rPr>
          <w:t>https://ssrn.com/abstract=3523828</w:t>
        </w:r>
      </w:hyperlink>
      <w:r w:rsidRPr="005E51C3">
        <w:rPr>
          <w:rFonts w:ascii="Times New Roman" w:hAnsi="Times New Roman" w:cs="Times New Roman"/>
        </w:rPr>
        <w:t>. (</w:t>
      </w:r>
      <w:proofErr w:type="gramStart"/>
      <w:r w:rsidRPr="005E51C3">
        <w:rPr>
          <w:rFonts w:ascii="Times New Roman" w:hAnsi="Times New Roman" w:cs="Times New Roman"/>
        </w:rPr>
        <w:t>studying</w:t>
      </w:r>
      <w:proofErr w:type="gramEnd"/>
      <w:r w:rsidRPr="005E51C3">
        <w:rPr>
          <w:rFonts w:ascii="Times New Roman" w:hAnsi="Times New Roman" w:cs="Times New Roman"/>
        </w:rPr>
        <w:t xml:space="preserve"> the impacts of pay transparency efforts in academia).</w:t>
      </w:r>
    </w:p>
  </w:footnote>
  <w:footnote w:id="46">
    <w:p w14:paraId="078DBFC3" w14:textId="77777777" w:rsidR="00525997" w:rsidRPr="005E51C3" w:rsidRDefault="00525997" w:rsidP="00525997">
      <w:pPr>
        <w:pStyle w:val="FootnoteText"/>
        <w:jc w:val="both"/>
        <w:rPr>
          <w:rFonts w:ascii="Times New Roman" w:hAnsi="Times New Roman" w:cs="Times New Roman"/>
        </w:rPr>
      </w:pPr>
      <w:r w:rsidRPr="005E51C3">
        <w:rPr>
          <w:rStyle w:val="FootnoteReference"/>
          <w:rFonts w:ascii="Times New Roman" w:hAnsi="Times New Roman" w:cs="Times New Roman"/>
        </w:rPr>
        <w:footnoteRef/>
      </w:r>
      <w:r w:rsidRPr="005E51C3">
        <w:rPr>
          <w:rFonts w:ascii="Times New Roman" w:hAnsi="Times New Roman" w:cs="Times New Roman"/>
        </w:rPr>
        <w:t xml:space="preserve"> </w:t>
      </w:r>
      <w:r w:rsidRPr="005E51C3">
        <w:rPr>
          <w:rFonts w:ascii="Times New Roman" w:hAnsi="Times New Roman" w:cs="Times New Roman"/>
          <w:i/>
        </w:rPr>
        <w:t>Id.</w:t>
      </w:r>
      <w:r w:rsidRPr="005E51C3">
        <w:rPr>
          <w:rFonts w:ascii="Times New Roman" w:hAnsi="Times New Roman" w:cs="Times New Roman"/>
        </w:rPr>
        <w:t xml:space="preserve"> at 18 (Performance measures included publications, books, and grants in the context of academia). </w:t>
      </w:r>
    </w:p>
  </w:footnote>
  <w:footnote w:id="47">
    <w:p w14:paraId="6402517D" w14:textId="77777777" w:rsidR="00525997" w:rsidRPr="005E51C3" w:rsidRDefault="00525997" w:rsidP="00525997">
      <w:pPr>
        <w:pStyle w:val="FootnoteText"/>
        <w:jc w:val="both"/>
        <w:rPr>
          <w:rFonts w:ascii="Times New Roman" w:hAnsi="Times New Roman" w:cs="Times New Roman"/>
        </w:rPr>
      </w:pPr>
      <w:r w:rsidRPr="005E51C3">
        <w:rPr>
          <w:rStyle w:val="FootnoteReference"/>
          <w:rFonts w:ascii="Times New Roman" w:hAnsi="Times New Roman" w:cs="Times New Roman"/>
        </w:rPr>
        <w:footnoteRef/>
      </w:r>
      <w:r w:rsidRPr="005E51C3">
        <w:rPr>
          <w:rFonts w:ascii="Times New Roman" w:hAnsi="Times New Roman" w:cs="Times New Roman"/>
        </w:rPr>
        <w:t xml:space="preserve"> </w:t>
      </w:r>
      <w:r w:rsidRPr="005E51C3">
        <w:rPr>
          <w:rFonts w:ascii="Times New Roman" w:hAnsi="Times New Roman" w:cs="Times New Roman"/>
          <w:i/>
        </w:rPr>
        <w:t>Id.</w:t>
      </w:r>
      <w:r w:rsidRPr="005E51C3">
        <w:rPr>
          <w:rFonts w:ascii="Times New Roman" w:hAnsi="Times New Roman" w:cs="Times New Roman"/>
        </w:rPr>
        <w:t xml:space="preserve"> at 33</w:t>
      </w:r>
    </w:p>
  </w:footnote>
  <w:footnote w:id="48">
    <w:p w14:paraId="1BD593C4" w14:textId="77777777" w:rsidR="004B4515" w:rsidRPr="005E51C3" w:rsidRDefault="004B4515" w:rsidP="004B4515">
      <w:pPr>
        <w:pStyle w:val="FootnoteText"/>
        <w:jc w:val="both"/>
        <w:rPr>
          <w:rFonts w:ascii="Times New Roman" w:hAnsi="Times New Roman" w:cs="Times New Roman"/>
        </w:rPr>
      </w:pPr>
      <w:r w:rsidRPr="005E51C3">
        <w:rPr>
          <w:rStyle w:val="FootnoteReference"/>
          <w:rFonts w:ascii="Times New Roman" w:hAnsi="Times New Roman" w:cs="Times New Roman"/>
        </w:rPr>
        <w:footnoteRef/>
      </w:r>
      <w:r w:rsidRPr="005E51C3">
        <w:rPr>
          <w:rFonts w:ascii="Times New Roman" w:hAnsi="Times New Roman" w:cs="Times New Roman"/>
        </w:rPr>
        <w:t xml:space="preserve"> U.S. Census Bureau. 2019 American Community Survey. </w:t>
      </w:r>
      <w:r w:rsidRPr="005E51C3">
        <w:rPr>
          <w:rFonts w:ascii="Times New Roman" w:hAnsi="Times New Roman" w:cs="Times New Roman"/>
          <w:i/>
        </w:rPr>
        <w:t>Disability Characteristics</w:t>
      </w:r>
      <w:r w:rsidRPr="005E51C3">
        <w:rPr>
          <w:rFonts w:ascii="Times New Roman" w:hAnsi="Times New Roman" w:cs="Times New Roman"/>
        </w:rPr>
        <w:t xml:space="preserve">. </w:t>
      </w:r>
      <w:r w:rsidRPr="005E51C3">
        <w:rPr>
          <w:rFonts w:ascii="Times New Roman" w:hAnsi="Times New Roman" w:cs="Times New Roman"/>
          <w:i/>
        </w:rPr>
        <w:t>Available at</w:t>
      </w:r>
      <w:r w:rsidRPr="005E51C3">
        <w:rPr>
          <w:rFonts w:ascii="Times New Roman" w:hAnsi="Times New Roman" w:cs="Times New Roman"/>
        </w:rPr>
        <w:t xml:space="preserve"> </w:t>
      </w:r>
      <w:hyperlink r:id="rId15" w:history="1">
        <w:r w:rsidRPr="005E51C3">
          <w:rPr>
            <w:rStyle w:val="Hyperlink"/>
            <w:rFonts w:ascii="Times New Roman" w:hAnsi="Times New Roman" w:cs="Times New Roman"/>
          </w:rPr>
          <w:t>https://www.data.census.gov</w:t>
        </w:r>
      </w:hyperlink>
      <w:r w:rsidRPr="005E51C3">
        <w:rPr>
          <w:rFonts w:ascii="Times New Roman" w:hAnsi="Times New Roman" w:cs="Times New Roman"/>
        </w:rPr>
        <w:t xml:space="preserve">. </w:t>
      </w:r>
      <w:r w:rsidRPr="005E51C3">
        <w:rPr>
          <w:rFonts w:ascii="Times New Roman" w:hAnsi="Times New Roman" w:cs="Times New Roman"/>
          <w:i/>
        </w:rPr>
        <w:t>See also</w:t>
      </w:r>
      <w:r w:rsidRPr="005E51C3">
        <w:rPr>
          <w:rFonts w:ascii="Times New Roman" w:hAnsi="Times New Roman" w:cs="Times New Roman"/>
        </w:rPr>
        <w:t xml:space="preserve"> Daniel Krieger. New York Times. </w:t>
      </w:r>
      <w:r w:rsidRPr="005E51C3">
        <w:rPr>
          <w:rFonts w:ascii="Times New Roman" w:hAnsi="Times New Roman" w:cs="Times New Roman"/>
          <w:i/>
        </w:rPr>
        <w:t>Deaf And Hard Of Hearing Fight To Be Heard</w:t>
      </w:r>
      <w:r w:rsidRPr="005E51C3">
        <w:rPr>
          <w:rFonts w:ascii="Times New Roman" w:hAnsi="Times New Roman" w:cs="Times New Roman"/>
        </w:rPr>
        <w:t>.</w:t>
      </w:r>
      <w:r w:rsidRPr="005E51C3">
        <w:rPr>
          <w:rFonts w:ascii="Times New Roman" w:hAnsi="Times New Roman" w:cs="Times New Roman"/>
          <w:i/>
        </w:rPr>
        <w:t xml:space="preserve"> </w:t>
      </w:r>
      <w:r w:rsidRPr="005E51C3">
        <w:rPr>
          <w:rFonts w:ascii="Times New Roman" w:hAnsi="Times New Roman" w:cs="Times New Roman"/>
        </w:rPr>
        <w:t xml:space="preserve">(Mar. 25, 2016) </w:t>
      </w:r>
      <w:r w:rsidRPr="005E51C3">
        <w:rPr>
          <w:rFonts w:ascii="Times New Roman" w:hAnsi="Times New Roman" w:cs="Times New Roman"/>
          <w:i/>
        </w:rPr>
        <w:t>Available at</w:t>
      </w:r>
      <w:r w:rsidRPr="005E51C3">
        <w:rPr>
          <w:rFonts w:ascii="Times New Roman" w:hAnsi="Times New Roman" w:cs="Times New Roman"/>
        </w:rPr>
        <w:t xml:space="preserve"> </w:t>
      </w:r>
      <w:hyperlink r:id="rId16" w:history="1">
        <w:r w:rsidRPr="005E51C3">
          <w:rPr>
            <w:rStyle w:val="Hyperlink"/>
            <w:rFonts w:ascii="Times New Roman" w:hAnsi="Times New Roman" w:cs="Times New Roman"/>
          </w:rPr>
          <w:t>https://www.nytimes.com/2016/03/27/nyregion/deaf-and-hard-of-hearing-fight-to-be-heard.html</w:t>
        </w:r>
      </w:hyperlink>
      <w:r w:rsidRPr="005E51C3">
        <w:rPr>
          <w:rFonts w:ascii="Times New Roman" w:hAnsi="Times New Roman" w:cs="Times New Roman"/>
        </w:rPr>
        <w:t xml:space="preserve">. </w:t>
      </w:r>
    </w:p>
  </w:footnote>
  <w:footnote w:id="49">
    <w:p w14:paraId="6B9275A2" w14:textId="77777777" w:rsidR="004B4515" w:rsidRPr="005E51C3" w:rsidRDefault="004B4515" w:rsidP="004B4515">
      <w:pPr>
        <w:pStyle w:val="FootnoteText"/>
        <w:jc w:val="both"/>
        <w:rPr>
          <w:rFonts w:ascii="Times New Roman" w:hAnsi="Times New Roman" w:cs="Times New Roman"/>
        </w:rPr>
      </w:pPr>
      <w:r w:rsidRPr="005E51C3">
        <w:rPr>
          <w:rStyle w:val="FootnoteReference"/>
          <w:rFonts w:ascii="Times New Roman" w:hAnsi="Times New Roman" w:cs="Times New Roman"/>
        </w:rPr>
        <w:footnoteRef/>
      </w:r>
      <w:r w:rsidRPr="005E51C3">
        <w:rPr>
          <w:rFonts w:ascii="Times New Roman" w:hAnsi="Times New Roman" w:cs="Times New Roman"/>
        </w:rPr>
        <w:t xml:space="preserve"> </w:t>
      </w:r>
      <w:proofErr w:type="gramStart"/>
      <w:r w:rsidRPr="005E51C3">
        <w:rPr>
          <w:rFonts w:ascii="Times New Roman" w:hAnsi="Times New Roman" w:cs="Times New Roman"/>
        </w:rPr>
        <w:t>28</w:t>
      </w:r>
      <w:proofErr w:type="gramEnd"/>
      <w:r w:rsidRPr="005E51C3">
        <w:rPr>
          <w:rFonts w:ascii="Times New Roman" w:hAnsi="Times New Roman" w:cs="Times New Roman"/>
        </w:rPr>
        <w:t xml:space="preserve"> CFR § 36 eff. Jan. 17, 2017.</w:t>
      </w:r>
    </w:p>
  </w:footnote>
  <w:footnote w:id="50">
    <w:p w14:paraId="6CB7B7DE" w14:textId="77777777" w:rsidR="004B4515" w:rsidRPr="005E51C3" w:rsidRDefault="004B4515" w:rsidP="004B4515">
      <w:pPr>
        <w:pStyle w:val="FootnoteText"/>
        <w:jc w:val="both"/>
        <w:rPr>
          <w:rFonts w:ascii="Times New Roman" w:hAnsi="Times New Roman" w:cs="Times New Roman"/>
        </w:rPr>
      </w:pPr>
      <w:r w:rsidRPr="005E51C3">
        <w:rPr>
          <w:rStyle w:val="FootnoteReference"/>
          <w:rFonts w:ascii="Times New Roman" w:hAnsi="Times New Roman" w:cs="Times New Roman"/>
        </w:rPr>
        <w:footnoteRef/>
      </w:r>
      <w:r w:rsidRPr="005E51C3">
        <w:rPr>
          <w:rFonts w:ascii="Times New Roman" w:hAnsi="Times New Roman" w:cs="Times New Roman"/>
        </w:rPr>
        <w:t xml:space="preserve"> 28 C.F.R. § 36.303(g</w:t>
      </w:r>
      <w:proofErr w:type="gramStart"/>
      <w:r w:rsidRPr="005E51C3">
        <w:rPr>
          <w:rFonts w:ascii="Times New Roman" w:hAnsi="Times New Roman" w:cs="Times New Roman"/>
        </w:rPr>
        <w:t>)(</w:t>
      </w:r>
      <w:proofErr w:type="gramEnd"/>
      <w:r w:rsidRPr="005E51C3">
        <w:rPr>
          <w:rFonts w:ascii="Times New Roman" w:hAnsi="Times New Roman" w:cs="Times New Roman"/>
        </w:rPr>
        <w:t xml:space="preserve">1). </w:t>
      </w:r>
      <w:r w:rsidRPr="005E51C3">
        <w:rPr>
          <w:rFonts w:ascii="Times New Roman" w:hAnsi="Times New Roman" w:cs="Times New Roman"/>
          <w:i/>
        </w:rPr>
        <w:t>See generally</w:t>
      </w:r>
      <w:r w:rsidRPr="005E51C3">
        <w:rPr>
          <w:rFonts w:ascii="Times New Roman" w:hAnsi="Times New Roman" w:cs="Times New Roman"/>
        </w:rPr>
        <w:t xml:space="preserve"> 28 CFR § </w:t>
      </w:r>
      <w:proofErr w:type="gramStart"/>
      <w:r w:rsidRPr="005E51C3">
        <w:rPr>
          <w:rFonts w:ascii="Times New Roman" w:hAnsi="Times New Roman" w:cs="Times New Roman"/>
        </w:rPr>
        <w:t>36.;</w:t>
      </w:r>
      <w:proofErr w:type="gramEnd"/>
      <w:r w:rsidRPr="005E51C3">
        <w:rPr>
          <w:rFonts w:ascii="Times New Roman" w:hAnsi="Times New Roman" w:cs="Times New Roman"/>
        </w:rPr>
        <w:t xml:space="preserve"> </w:t>
      </w:r>
      <w:r w:rsidRPr="005E51C3">
        <w:rPr>
          <w:rFonts w:ascii="Times New Roman" w:hAnsi="Times New Roman" w:cs="Times New Roman"/>
          <w:i/>
        </w:rPr>
        <w:t>See also</w:t>
      </w:r>
      <w:r w:rsidRPr="005E51C3">
        <w:rPr>
          <w:rFonts w:ascii="Times New Roman" w:hAnsi="Times New Roman" w:cs="Times New Roman"/>
        </w:rPr>
        <w:t xml:space="preserve"> Disabilities, Opportunities, Internetworking, and Technology Center. </w:t>
      </w:r>
      <w:r w:rsidRPr="005E51C3">
        <w:rPr>
          <w:rFonts w:ascii="Times New Roman" w:hAnsi="Times New Roman" w:cs="Times New Roman"/>
          <w:i/>
        </w:rPr>
        <w:t xml:space="preserve">What is the Difference </w:t>
      </w:r>
      <w:proofErr w:type="gramStart"/>
      <w:r w:rsidRPr="005E51C3">
        <w:rPr>
          <w:rFonts w:ascii="Times New Roman" w:hAnsi="Times New Roman" w:cs="Times New Roman"/>
          <w:i/>
        </w:rPr>
        <w:t>Between</w:t>
      </w:r>
      <w:proofErr w:type="gramEnd"/>
      <w:r w:rsidRPr="005E51C3">
        <w:rPr>
          <w:rFonts w:ascii="Times New Roman" w:hAnsi="Times New Roman" w:cs="Times New Roman"/>
          <w:i/>
        </w:rPr>
        <w:t xml:space="preserve"> Open and Closed Captioning?</w:t>
      </w:r>
      <w:r w:rsidRPr="005E51C3">
        <w:rPr>
          <w:rFonts w:ascii="Times New Roman" w:hAnsi="Times New Roman" w:cs="Times New Roman"/>
        </w:rPr>
        <w:t xml:space="preserve">” (April 8, 2021) </w:t>
      </w:r>
      <w:r w:rsidRPr="005E51C3">
        <w:rPr>
          <w:rFonts w:ascii="Times New Roman" w:hAnsi="Times New Roman" w:cs="Times New Roman"/>
          <w:i/>
        </w:rPr>
        <w:t>Available at</w:t>
      </w:r>
      <w:r w:rsidRPr="005E51C3">
        <w:rPr>
          <w:rFonts w:ascii="Times New Roman" w:hAnsi="Times New Roman" w:cs="Times New Roman"/>
        </w:rPr>
        <w:t xml:space="preserve"> </w:t>
      </w:r>
      <w:hyperlink r:id="rId17" w:history="1">
        <w:r w:rsidRPr="005E51C3">
          <w:rPr>
            <w:rStyle w:val="Hyperlink"/>
            <w:rFonts w:ascii="Times New Roman" w:hAnsi="Times New Roman" w:cs="Times New Roman"/>
          </w:rPr>
          <w:t>https://www.washington.edu/doit/what-difference-between-open-and-closed-captioning</w:t>
        </w:r>
      </w:hyperlink>
      <w:r w:rsidRPr="005E51C3">
        <w:rPr>
          <w:rFonts w:ascii="Times New Roman" w:hAnsi="Times New Roman" w:cs="Times New Roman"/>
        </w:rPr>
        <w:t xml:space="preserve">. </w:t>
      </w:r>
    </w:p>
  </w:footnote>
  <w:footnote w:id="51">
    <w:p w14:paraId="5F15AEC4" w14:textId="77777777" w:rsidR="004B4515" w:rsidRPr="005E51C3" w:rsidRDefault="004B4515" w:rsidP="004B4515">
      <w:pPr>
        <w:pStyle w:val="FootnoteText"/>
        <w:jc w:val="both"/>
        <w:rPr>
          <w:rFonts w:ascii="Times New Roman" w:hAnsi="Times New Roman" w:cs="Times New Roman"/>
        </w:rPr>
      </w:pPr>
      <w:r w:rsidRPr="005E51C3">
        <w:rPr>
          <w:rStyle w:val="FootnoteReference"/>
          <w:rFonts w:ascii="Times New Roman" w:hAnsi="Times New Roman" w:cs="Times New Roman"/>
        </w:rPr>
        <w:footnoteRef/>
      </w:r>
      <w:r w:rsidRPr="005E51C3">
        <w:rPr>
          <w:rFonts w:ascii="Times New Roman" w:hAnsi="Times New Roman" w:cs="Times New Roman"/>
        </w:rPr>
        <w:t xml:space="preserve"> 28 C.F.R. § 36.303(g</w:t>
      </w:r>
      <w:proofErr w:type="gramStart"/>
      <w:r w:rsidRPr="005E51C3">
        <w:rPr>
          <w:rFonts w:ascii="Times New Roman" w:hAnsi="Times New Roman" w:cs="Times New Roman"/>
        </w:rPr>
        <w:t>)(</w:t>
      </w:r>
      <w:proofErr w:type="gramEnd"/>
      <w:r w:rsidRPr="005E51C3">
        <w:rPr>
          <w:rFonts w:ascii="Times New Roman" w:hAnsi="Times New Roman" w:cs="Times New Roman"/>
        </w:rPr>
        <w:t>1)(iv).</w:t>
      </w:r>
    </w:p>
  </w:footnote>
  <w:footnote w:id="52">
    <w:p w14:paraId="5DDE7D6D" w14:textId="77777777" w:rsidR="004B4515" w:rsidRPr="005E51C3" w:rsidRDefault="004B4515" w:rsidP="004B4515">
      <w:pPr>
        <w:pStyle w:val="FootnoteText"/>
        <w:jc w:val="both"/>
        <w:rPr>
          <w:rFonts w:ascii="Times New Roman" w:hAnsi="Times New Roman" w:cs="Times New Roman"/>
        </w:rPr>
      </w:pPr>
      <w:r w:rsidRPr="005E51C3">
        <w:rPr>
          <w:rStyle w:val="FootnoteReference"/>
          <w:rFonts w:ascii="Times New Roman" w:hAnsi="Times New Roman" w:cs="Times New Roman"/>
        </w:rPr>
        <w:footnoteRef/>
      </w:r>
      <w:r w:rsidRPr="005E51C3">
        <w:rPr>
          <w:rFonts w:ascii="Times New Roman" w:hAnsi="Times New Roman" w:cs="Times New Roman"/>
        </w:rPr>
        <w:t xml:space="preserve"> 28 C.F.R. § 36.303(g</w:t>
      </w:r>
      <w:proofErr w:type="gramStart"/>
      <w:r w:rsidRPr="005E51C3">
        <w:rPr>
          <w:rFonts w:ascii="Times New Roman" w:hAnsi="Times New Roman" w:cs="Times New Roman"/>
        </w:rPr>
        <w:t>)(</w:t>
      </w:r>
      <w:proofErr w:type="gramEnd"/>
      <w:r w:rsidRPr="005E51C3">
        <w:rPr>
          <w:rFonts w:ascii="Times New Roman" w:hAnsi="Times New Roman" w:cs="Times New Roman"/>
        </w:rPr>
        <w:t xml:space="preserve">1). </w:t>
      </w:r>
      <w:r w:rsidRPr="005E51C3">
        <w:rPr>
          <w:rFonts w:ascii="Times New Roman" w:hAnsi="Times New Roman" w:cs="Times New Roman"/>
          <w:i/>
        </w:rPr>
        <w:t>See generally</w:t>
      </w:r>
      <w:r w:rsidRPr="005E51C3">
        <w:rPr>
          <w:rFonts w:ascii="Times New Roman" w:hAnsi="Times New Roman" w:cs="Times New Roman"/>
        </w:rPr>
        <w:t xml:space="preserve"> 28 CFR § 36.</w:t>
      </w:r>
    </w:p>
  </w:footnote>
  <w:footnote w:id="53">
    <w:p w14:paraId="3B7EB1D7" w14:textId="77777777" w:rsidR="004B4515" w:rsidRPr="005E51C3" w:rsidRDefault="004B4515" w:rsidP="004B4515">
      <w:pPr>
        <w:pStyle w:val="FootnoteText"/>
        <w:jc w:val="both"/>
        <w:rPr>
          <w:rFonts w:ascii="Times New Roman" w:hAnsi="Times New Roman" w:cs="Times New Roman"/>
        </w:rPr>
      </w:pPr>
      <w:r w:rsidRPr="005E51C3">
        <w:rPr>
          <w:rStyle w:val="FootnoteReference"/>
          <w:rFonts w:ascii="Times New Roman" w:hAnsi="Times New Roman" w:cs="Times New Roman"/>
        </w:rPr>
        <w:footnoteRef/>
      </w:r>
      <w:r w:rsidRPr="005E51C3">
        <w:rPr>
          <w:rFonts w:ascii="Times New Roman" w:hAnsi="Times New Roman" w:cs="Times New Roman"/>
        </w:rPr>
        <w:t xml:space="preserve"> National Association of the Deaf. </w:t>
      </w:r>
      <w:r w:rsidRPr="005E51C3">
        <w:rPr>
          <w:rFonts w:ascii="Times New Roman" w:hAnsi="Times New Roman" w:cs="Times New Roman"/>
          <w:i/>
        </w:rPr>
        <w:t>Television and Closed Captioning</w:t>
      </w:r>
      <w:r w:rsidRPr="005E51C3">
        <w:rPr>
          <w:rFonts w:ascii="Times New Roman" w:hAnsi="Times New Roman" w:cs="Times New Roman"/>
        </w:rPr>
        <w:t xml:space="preserve">. </w:t>
      </w:r>
      <w:r w:rsidRPr="005E51C3">
        <w:rPr>
          <w:rFonts w:ascii="Times New Roman" w:hAnsi="Times New Roman" w:cs="Times New Roman"/>
          <w:i/>
        </w:rPr>
        <w:t>Available at</w:t>
      </w:r>
      <w:r w:rsidRPr="005E51C3">
        <w:rPr>
          <w:rFonts w:ascii="Times New Roman" w:hAnsi="Times New Roman" w:cs="Times New Roman"/>
        </w:rPr>
        <w:t xml:space="preserve"> </w:t>
      </w:r>
      <w:hyperlink r:id="rId18" w:history="1">
        <w:r w:rsidRPr="005E51C3">
          <w:rPr>
            <w:rStyle w:val="Hyperlink"/>
            <w:rFonts w:ascii="Times New Roman" w:hAnsi="Times New Roman" w:cs="Times New Roman"/>
          </w:rPr>
          <w:t>https://www.nad.org/resources/technology/television-and-closed-captioning/</w:t>
        </w:r>
      </w:hyperlink>
      <w:r w:rsidRPr="005E51C3">
        <w:rPr>
          <w:rFonts w:ascii="Times New Roman" w:hAnsi="Times New Roman" w:cs="Times New Roman"/>
        </w:rPr>
        <w:t xml:space="preserve">. </w:t>
      </w:r>
    </w:p>
  </w:footnote>
  <w:footnote w:id="54">
    <w:p w14:paraId="06794686" w14:textId="77777777" w:rsidR="004B4515" w:rsidRPr="005E51C3" w:rsidRDefault="004B4515" w:rsidP="004B4515">
      <w:pPr>
        <w:pStyle w:val="FootnoteText"/>
        <w:jc w:val="both"/>
        <w:rPr>
          <w:rFonts w:ascii="Times New Roman" w:hAnsi="Times New Roman" w:cs="Times New Roman"/>
        </w:rPr>
      </w:pPr>
      <w:r w:rsidRPr="005E51C3">
        <w:rPr>
          <w:rStyle w:val="FootnoteReference"/>
          <w:rFonts w:ascii="Times New Roman" w:hAnsi="Times New Roman" w:cs="Times New Roman"/>
        </w:rPr>
        <w:footnoteRef/>
      </w:r>
      <w:r w:rsidRPr="005E51C3">
        <w:rPr>
          <w:rFonts w:ascii="Times New Roman" w:hAnsi="Times New Roman" w:cs="Times New Roman"/>
        </w:rPr>
        <w:t xml:space="preserve"> National Association of the Deaf. </w:t>
      </w:r>
      <w:r w:rsidRPr="005E51C3">
        <w:rPr>
          <w:rFonts w:ascii="Times New Roman" w:hAnsi="Times New Roman" w:cs="Times New Roman"/>
          <w:i/>
        </w:rPr>
        <w:t>When is Captioning Required?</w:t>
      </w:r>
      <w:r w:rsidRPr="005E51C3">
        <w:rPr>
          <w:rFonts w:ascii="Times New Roman" w:hAnsi="Times New Roman" w:cs="Times New Roman"/>
        </w:rPr>
        <w:t xml:space="preserve"> </w:t>
      </w:r>
      <w:r w:rsidRPr="005E51C3">
        <w:rPr>
          <w:rFonts w:ascii="Times New Roman" w:hAnsi="Times New Roman" w:cs="Times New Roman"/>
          <w:i/>
        </w:rPr>
        <w:t>Available at</w:t>
      </w:r>
      <w:r w:rsidRPr="005E51C3">
        <w:rPr>
          <w:rFonts w:ascii="Times New Roman" w:hAnsi="Times New Roman" w:cs="Times New Roman"/>
        </w:rPr>
        <w:t xml:space="preserve"> </w:t>
      </w:r>
      <w:hyperlink r:id="rId19" w:history="1">
        <w:r w:rsidRPr="005E51C3">
          <w:rPr>
            <w:rStyle w:val="Hyperlink"/>
            <w:rFonts w:ascii="Times New Roman" w:hAnsi="Times New Roman" w:cs="Times New Roman"/>
          </w:rPr>
          <w:t>https://www.nad.org/resources/technology/captioning-for-access/when-is-captioning-required/</w:t>
        </w:r>
      </w:hyperlink>
      <w:r w:rsidRPr="005E51C3">
        <w:rPr>
          <w:rFonts w:ascii="Times New Roman" w:hAnsi="Times New Roman" w:cs="Times New Roman"/>
        </w:rPr>
        <w:t xml:space="preserve">. </w:t>
      </w:r>
    </w:p>
  </w:footnote>
  <w:footnote w:id="55">
    <w:p w14:paraId="759325BE" w14:textId="77777777" w:rsidR="004B4515" w:rsidRPr="005E51C3" w:rsidRDefault="004B4515" w:rsidP="004B4515">
      <w:pPr>
        <w:pStyle w:val="FootnoteText"/>
        <w:jc w:val="both"/>
        <w:rPr>
          <w:rFonts w:ascii="Times New Roman" w:hAnsi="Times New Roman" w:cs="Times New Roman"/>
        </w:rPr>
      </w:pPr>
      <w:r w:rsidRPr="005E51C3">
        <w:rPr>
          <w:rStyle w:val="FootnoteReference"/>
          <w:rFonts w:ascii="Times New Roman" w:hAnsi="Times New Roman" w:cs="Times New Roman"/>
        </w:rPr>
        <w:footnoteRef/>
      </w:r>
      <w:r w:rsidRPr="005E51C3">
        <w:rPr>
          <w:rFonts w:ascii="Times New Roman" w:hAnsi="Times New Roman" w:cs="Times New Roman"/>
        </w:rPr>
        <w:t xml:space="preserve"> Shari </w:t>
      </w:r>
      <w:proofErr w:type="spellStart"/>
      <w:r w:rsidRPr="005E51C3">
        <w:rPr>
          <w:rFonts w:ascii="Times New Roman" w:hAnsi="Times New Roman" w:cs="Times New Roman"/>
        </w:rPr>
        <w:t>Eberts</w:t>
      </w:r>
      <w:proofErr w:type="spellEnd"/>
      <w:r w:rsidRPr="005E51C3">
        <w:rPr>
          <w:rFonts w:ascii="Times New Roman" w:hAnsi="Times New Roman" w:cs="Times New Roman"/>
        </w:rPr>
        <w:t xml:space="preserve">. </w:t>
      </w:r>
      <w:r w:rsidRPr="005E51C3">
        <w:rPr>
          <w:rFonts w:ascii="Times New Roman" w:hAnsi="Times New Roman" w:cs="Times New Roman"/>
          <w:i/>
        </w:rPr>
        <w:t>Hearing Loss or Not – Everyone Loves Captions!</w:t>
      </w:r>
      <w:r w:rsidRPr="005E51C3">
        <w:rPr>
          <w:rFonts w:ascii="Times New Roman" w:hAnsi="Times New Roman" w:cs="Times New Roman"/>
        </w:rPr>
        <w:t xml:space="preserve"> (Oct. 8, 2019) </w:t>
      </w:r>
      <w:r w:rsidRPr="005E51C3">
        <w:rPr>
          <w:rFonts w:ascii="Times New Roman" w:hAnsi="Times New Roman" w:cs="Times New Roman"/>
          <w:i/>
        </w:rPr>
        <w:t>Available at</w:t>
      </w:r>
      <w:r w:rsidRPr="005E51C3">
        <w:rPr>
          <w:rFonts w:ascii="Times New Roman" w:hAnsi="Times New Roman" w:cs="Times New Roman"/>
        </w:rPr>
        <w:t xml:space="preserve"> </w:t>
      </w:r>
      <w:hyperlink r:id="rId20" w:history="1">
        <w:r w:rsidRPr="008454EC">
          <w:rPr>
            <w:rStyle w:val="Hyperlink"/>
            <w:rFonts w:ascii="Times New Roman" w:hAnsi="Times New Roman" w:cs="Times New Roman"/>
          </w:rPr>
          <w:t>https://livingwithhearingloss.com/2019/10/08/hearing-loss-or-not-everyone-loves-captions/</w:t>
        </w:r>
      </w:hyperlink>
      <w:r w:rsidRPr="005E51C3">
        <w:rPr>
          <w:rFonts w:ascii="Times New Roman" w:hAnsi="Times New Roman" w:cs="Times New Roman"/>
        </w:rPr>
        <w:t xml:space="preserve">. </w:t>
      </w:r>
    </w:p>
  </w:footnote>
  <w:footnote w:id="56">
    <w:p w14:paraId="291BEA87" w14:textId="77777777" w:rsidR="004B4515" w:rsidRPr="005E51C3" w:rsidRDefault="004B4515" w:rsidP="004B4515">
      <w:pPr>
        <w:pStyle w:val="FootnoteText"/>
        <w:jc w:val="both"/>
        <w:rPr>
          <w:rFonts w:ascii="Times New Roman" w:hAnsi="Times New Roman" w:cs="Times New Roman"/>
        </w:rPr>
      </w:pPr>
      <w:r w:rsidRPr="005E51C3">
        <w:rPr>
          <w:rStyle w:val="FootnoteReference"/>
          <w:rFonts w:ascii="Times New Roman" w:hAnsi="Times New Roman" w:cs="Times New Roman"/>
        </w:rPr>
        <w:footnoteRef/>
      </w:r>
      <w:r w:rsidRPr="005E51C3">
        <w:rPr>
          <w:rFonts w:ascii="Times New Roman" w:hAnsi="Times New Roman" w:cs="Times New Roman"/>
        </w:rPr>
        <w:t xml:space="preserve"> Jamie </w:t>
      </w:r>
      <w:proofErr w:type="spellStart"/>
      <w:r w:rsidRPr="005E51C3">
        <w:rPr>
          <w:rFonts w:ascii="Times New Roman" w:hAnsi="Times New Roman" w:cs="Times New Roman"/>
        </w:rPr>
        <w:t>Berke</w:t>
      </w:r>
      <w:proofErr w:type="spellEnd"/>
      <w:r w:rsidRPr="005E51C3">
        <w:rPr>
          <w:rFonts w:ascii="Times New Roman" w:hAnsi="Times New Roman" w:cs="Times New Roman"/>
        </w:rPr>
        <w:t>. Change.org.</w:t>
      </w:r>
      <w:r w:rsidRPr="005E51C3" w:rsidDel="00D334C7">
        <w:rPr>
          <w:rFonts w:ascii="Times New Roman" w:hAnsi="Times New Roman" w:cs="Times New Roman"/>
        </w:rPr>
        <w:t xml:space="preserve"> </w:t>
      </w:r>
      <w:r w:rsidRPr="005E51C3">
        <w:rPr>
          <w:rFonts w:ascii="Times New Roman" w:hAnsi="Times New Roman" w:cs="Times New Roman"/>
          <w:i/>
        </w:rPr>
        <w:t>Petition: Movie Theaters – Open Captions (Subtitles) Are Healthier for Everyone!</w:t>
      </w:r>
      <w:r w:rsidRPr="005E51C3">
        <w:rPr>
          <w:rFonts w:ascii="Times New Roman" w:hAnsi="Times New Roman" w:cs="Times New Roman"/>
        </w:rPr>
        <w:t xml:space="preserve">  </w:t>
      </w:r>
      <w:r w:rsidRPr="005E51C3">
        <w:rPr>
          <w:rFonts w:ascii="Times New Roman" w:hAnsi="Times New Roman" w:cs="Times New Roman"/>
          <w:i/>
        </w:rPr>
        <w:t>Available at</w:t>
      </w:r>
      <w:r w:rsidRPr="005E51C3">
        <w:rPr>
          <w:rFonts w:ascii="Times New Roman" w:hAnsi="Times New Roman" w:cs="Times New Roman"/>
        </w:rPr>
        <w:t xml:space="preserve"> </w:t>
      </w:r>
      <w:hyperlink r:id="rId21" w:history="1">
        <w:r w:rsidRPr="008454EC">
          <w:rPr>
            <w:rStyle w:val="Hyperlink"/>
            <w:rFonts w:ascii="Times New Roman" w:hAnsi="Times New Roman" w:cs="Times New Roman"/>
          </w:rPr>
          <w:t>https://www.change.org/p/open-captions-subtitles-are-healthier-for-everyone</w:t>
        </w:r>
      </w:hyperlink>
      <w:r w:rsidRPr="005E51C3">
        <w:rPr>
          <w:rFonts w:ascii="Times New Roman" w:hAnsi="Times New Roman" w:cs="Times New Roman"/>
        </w:rPr>
        <w:t xml:space="preserve">. </w:t>
      </w:r>
    </w:p>
  </w:footnote>
  <w:footnote w:id="57">
    <w:p w14:paraId="2F01044D" w14:textId="77777777" w:rsidR="004B4515" w:rsidRPr="005E51C3" w:rsidRDefault="004B4515" w:rsidP="004B4515">
      <w:pPr>
        <w:pStyle w:val="FootnoteText"/>
        <w:jc w:val="both"/>
        <w:rPr>
          <w:rFonts w:ascii="Times New Roman" w:hAnsi="Times New Roman" w:cs="Times New Roman"/>
        </w:rPr>
      </w:pPr>
      <w:r w:rsidRPr="005E51C3">
        <w:rPr>
          <w:rStyle w:val="FootnoteReference"/>
          <w:rFonts w:ascii="Times New Roman" w:hAnsi="Times New Roman" w:cs="Times New Roman"/>
        </w:rPr>
        <w:footnoteRef/>
      </w:r>
      <w:r w:rsidRPr="005E51C3">
        <w:rPr>
          <w:rFonts w:ascii="Times New Roman" w:hAnsi="Times New Roman" w:cs="Times New Roman"/>
        </w:rPr>
        <w:t xml:space="preserve"> Disabilities, Opportunities, Internetworking, and Technology Center </w:t>
      </w:r>
      <w:r w:rsidRPr="005E51C3">
        <w:rPr>
          <w:rFonts w:ascii="Times New Roman" w:hAnsi="Times New Roman" w:cs="Times New Roman"/>
          <w:i/>
        </w:rPr>
        <w:t>supra</w:t>
      </w:r>
      <w:r w:rsidRPr="005E51C3">
        <w:rPr>
          <w:rFonts w:ascii="Times New Roman" w:hAnsi="Times New Roman" w:cs="Times New Roman"/>
        </w:rPr>
        <w:t xml:space="preserve">. </w:t>
      </w:r>
    </w:p>
  </w:footnote>
  <w:footnote w:id="58">
    <w:p w14:paraId="550ECDD8" w14:textId="77777777" w:rsidR="004B4515" w:rsidRPr="008454EC" w:rsidRDefault="004B4515" w:rsidP="004B4515">
      <w:pPr>
        <w:pStyle w:val="FootnoteText"/>
        <w:jc w:val="both"/>
        <w:rPr>
          <w:rFonts w:ascii="Times New Roman" w:hAnsi="Times New Roman" w:cs="Times New Roman"/>
        </w:rPr>
      </w:pPr>
      <w:r w:rsidRPr="005E51C3">
        <w:rPr>
          <w:rStyle w:val="FootnoteReference"/>
          <w:rFonts w:ascii="Times New Roman" w:hAnsi="Times New Roman" w:cs="Times New Roman"/>
        </w:rPr>
        <w:footnoteRef/>
      </w:r>
      <w:r w:rsidRPr="005E51C3">
        <w:rPr>
          <w:rFonts w:ascii="Times New Roman" w:hAnsi="Times New Roman" w:cs="Times New Roman"/>
        </w:rPr>
        <w:t xml:space="preserve"> </w:t>
      </w:r>
      <w:r w:rsidRPr="005E51C3">
        <w:rPr>
          <w:rFonts w:ascii="Times New Roman" w:hAnsi="Times New Roman" w:cs="Times New Roman"/>
          <w:i/>
        </w:rPr>
        <w:t>See</w:t>
      </w:r>
      <w:r w:rsidRPr="005E51C3">
        <w:rPr>
          <w:rFonts w:ascii="Times New Roman" w:hAnsi="Times New Roman" w:cs="Times New Roman"/>
        </w:rPr>
        <w:t xml:space="preserve"> Shari </w:t>
      </w:r>
      <w:proofErr w:type="spellStart"/>
      <w:r w:rsidRPr="005E51C3">
        <w:rPr>
          <w:rFonts w:ascii="Times New Roman" w:hAnsi="Times New Roman" w:cs="Times New Roman"/>
        </w:rPr>
        <w:t>Eberts</w:t>
      </w:r>
      <w:proofErr w:type="spellEnd"/>
      <w:r w:rsidRPr="005E51C3">
        <w:rPr>
          <w:rFonts w:ascii="Times New Roman" w:hAnsi="Times New Roman" w:cs="Times New Roman"/>
        </w:rPr>
        <w:t xml:space="preserve">. </w:t>
      </w:r>
      <w:proofErr w:type="gramStart"/>
      <w:r w:rsidRPr="005E51C3">
        <w:rPr>
          <w:rFonts w:ascii="Times New Roman" w:hAnsi="Times New Roman" w:cs="Times New Roman"/>
          <w:i/>
        </w:rPr>
        <w:t>Are Movie Theater Caption Readers Properly Maintained</w:t>
      </w:r>
      <w:proofErr w:type="gramEnd"/>
      <w:r w:rsidRPr="005E51C3">
        <w:rPr>
          <w:rFonts w:ascii="Times New Roman" w:hAnsi="Times New Roman" w:cs="Times New Roman"/>
          <w:i/>
        </w:rPr>
        <w:t xml:space="preserve">? </w:t>
      </w:r>
      <w:r w:rsidRPr="005E51C3">
        <w:rPr>
          <w:rFonts w:ascii="Times New Roman" w:hAnsi="Times New Roman" w:cs="Times New Roman"/>
        </w:rPr>
        <w:t xml:space="preserve">(Feb. 26, 2019) </w:t>
      </w:r>
      <w:r w:rsidRPr="008454EC">
        <w:rPr>
          <w:rFonts w:ascii="Times New Roman" w:hAnsi="Times New Roman" w:cs="Times New Roman"/>
          <w:i/>
        </w:rPr>
        <w:t>Available at</w:t>
      </w:r>
      <w:r w:rsidRPr="008454EC">
        <w:rPr>
          <w:rFonts w:ascii="Times New Roman" w:hAnsi="Times New Roman" w:cs="Times New Roman"/>
        </w:rPr>
        <w:t xml:space="preserve"> </w:t>
      </w:r>
      <w:hyperlink r:id="rId22" w:history="1">
        <w:r w:rsidRPr="008454EC">
          <w:rPr>
            <w:rStyle w:val="Hyperlink"/>
            <w:rFonts w:ascii="Times New Roman" w:hAnsi="Times New Roman" w:cs="Times New Roman"/>
          </w:rPr>
          <w:t>https://livingwithhearingloss.com/2019/02/26/are-movie-theater-caption-readers-properly-maintained/</w:t>
        </w:r>
      </w:hyperlink>
      <w:r w:rsidRPr="005E51C3">
        <w:rPr>
          <w:rStyle w:val="Hyperlink"/>
          <w:rFonts w:ascii="Times New Roman" w:hAnsi="Times New Roman" w:cs="Times New Roman"/>
        </w:rPr>
        <w:t xml:space="preserve">; </w:t>
      </w:r>
      <w:r w:rsidRPr="005E51C3">
        <w:rPr>
          <w:rStyle w:val="Hyperlink"/>
          <w:rFonts w:ascii="Times New Roman" w:hAnsi="Times New Roman" w:cs="Times New Roman"/>
          <w:i/>
        </w:rPr>
        <w:t>See</w:t>
      </w:r>
      <w:r w:rsidRPr="005E51C3">
        <w:rPr>
          <w:rStyle w:val="Hyperlink"/>
          <w:rFonts w:ascii="Times New Roman" w:hAnsi="Times New Roman" w:cs="Times New Roman"/>
        </w:rPr>
        <w:t xml:space="preserve"> </w:t>
      </w:r>
      <w:proofErr w:type="spellStart"/>
      <w:r w:rsidRPr="005E51C3">
        <w:rPr>
          <w:rStyle w:val="Hyperlink"/>
          <w:rFonts w:ascii="Times New Roman" w:hAnsi="Times New Roman" w:cs="Times New Roman"/>
        </w:rPr>
        <w:t>Vimal</w:t>
      </w:r>
      <w:proofErr w:type="spellEnd"/>
      <w:r w:rsidRPr="005E51C3">
        <w:rPr>
          <w:rStyle w:val="Hyperlink"/>
          <w:rFonts w:ascii="Times New Roman" w:hAnsi="Times New Roman" w:cs="Times New Roman"/>
        </w:rPr>
        <w:t xml:space="preserve"> Patel, New York Times. </w:t>
      </w:r>
      <w:r w:rsidRPr="005E51C3">
        <w:rPr>
          <w:rStyle w:val="Hyperlink"/>
          <w:rFonts w:ascii="Times New Roman" w:hAnsi="Times New Roman" w:cs="Times New Roman"/>
          <w:i/>
        </w:rPr>
        <w:t>AMC to Add Onscreen Captions at Some Locations</w:t>
      </w:r>
      <w:r w:rsidRPr="005E51C3">
        <w:rPr>
          <w:rFonts w:ascii="Times New Roman" w:hAnsi="Times New Roman" w:cs="Times New Roman"/>
        </w:rPr>
        <w:t xml:space="preserve">. (Nov. 4, 2021) </w:t>
      </w:r>
      <w:r w:rsidRPr="005E51C3">
        <w:rPr>
          <w:rFonts w:ascii="Times New Roman" w:hAnsi="Times New Roman" w:cs="Times New Roman"/>
          <w:i/>
        </w:rPr>
        <w:t>Available at</w:t>
      </w:r>
      <w:r w:rsidRPr="008454EC">
        <w:rPr>
          <w:rFonts w:ascii="Times New Roman" w:hAnsi="Times New Roman" w:cs="Times New Roman"/>
        </w:rPr>
        <w:t xml:space="preserve"> </w:t>
      </w:r>
      <w:hyperlink r:id="rId23" w:history="1">
        <w:r w:rsidRPr="008454EC">
          <w:rPr>
            <w:rStyle w:val="Hyperlink"/>
            <w:rFonts w:ascii="Times New Roman" w:hAnsi="Times New Roman" w:cs="Times New Roman"/>
          </w:rPr>
          <w:t>https://www.nytimes.com/2021/10/20/business/amc-theaters-open-captioning-deaf.html</w:t>
        </w:r>
      </w:hyperlink>
      <w:r w:rsidRPr="005E51C3">
        <w:rPr>
          <w:rFonts w:ascii="Times New Roman" w:hAnsi="Times New Roman" w:cs="Times New Roman"/>
        </w:rPr>
        <w:t xml:space="preserve"> (wherein advocates claim closed captioning devices are prone to malfunctioning); </w:t>
      </w:r>
      <w:r w:rsidRPr="005E51C3">
        <w:rPr>
          <w:rFonts w:ascii="Times New Roman" w:hAnsi="Times New Roman" w:cs="Times New Roman"/>
          <w:i/>
        </w:rPr>
        <w:t>see also</w:t>
      </w:r>
      <w:r w:rsidRPr="005E51C3">
        <w:rPr>
          <w:rFonts w:ascii="Times New Roman" w:hAnsi="Times New Roman" w:cs="Times New Roman"/>
        </w:rPr>
        <w:t xml:space="preserve"> Sarah Bahr, </w:t>
      </w:r>
      <w:r w:rsidRPr="005E51C3">
        <w:rPr>
          <w:rFonts w:ascii="Times New Roman" w:hAnsi="Times New Roman" w:cs="Times New Roman"/>
          <w:i/>
        </w:rPr>
        <w:t xml:space="preserve">How Lauren </w:t>
      </w:r>
      <w:proofErr w:type="spellStart"/>
      <w:r w:rsidRPr="005E51C3">
        <w:rPr>
          <w:rFonts w:ascii="Times New Roman" w:hAnsi="Times New Roman" w:cs="Times New Roman"/>
          <w:i/>
        </w:rPr>
        <w:t>Ridloff’s</w:t>
      </w:r>
      <w:proofErr w:type="spellEnd"/>
      <w:r w:rsidRPr="005E51C3">
        <w:rPr>
          <w:rFonts w:ascii="Times New Roman" w:hAnsi="Times New Roman" w:cs="Times New Roman"/>
          <w:i/>
        </w:rPr>
        <w:t xml:space="preserve"> Deafness Became a Superpower in Marvel’s ‘Eternals’</w:t>
      </w:r>
      <w:r w:rsidRPr="005E51C3">
        <w:rPr>
          <w:rFonts w:ascii="Times New Roman" w:hAnsi="Times New Roman" w:cs="Times New Roman"/>
        </w:rPr>
        <w:t xml:space="preserve">. (Nov. 4, 2021) </w:t>
      </w:r>
      <w:r w:rsidRPr="005E51C3">
        <w:rPr>
          <w:rFonts w:ascii="Times New Roman" w:hAnsi="Times New Roman" w:cs="Times New Roman"/>
          <w:i/>
        </w:rPr>
        <w:t xml:space="preserve">Available at </w:t>
      </w:r>
      <w:hyperlink r:id="rId24" w:history="1">
        <w:r w:rsidRPr="008454EC">
          <w:rPr>
            <w:rStyle w:val="Hyperlink"/>
            <w:rFonts w:ascii="Times New Roman" w:hAnsi="Times New Roman" w:cs="Times New Roman"/>
          </w:rPr>
          <w:t>https://www.nytimes.com/2021/09/15/movies/lauren-ridloff-eternals-deaf-hero.html</w:t>
        </w:r>
      </w:hyperlink>
      <w:r w:rsidRPr="005E51C3">
        <w:rPr>
          <w:rFonts w:ascii="Times New Roman" w:hAnsi="Times New Roman" w:cs="Times New Roman"/>
        </w:rPr>
        <w:t xml:space="preserve">; Andrea McCarren, WUSA9 </w:t>
      </w:r>
      <w:r w:rsidRPr="005E51C3">
        <w:rPr>
          <w:rFonts w:ascii="Times New Roman" w:hAnsi="Times New Roman" w:cs="Times New Roman"/>
          <w:i/>
        </w:rPr>
        <w:t>Captioning Devices Not Working at Movie Theaters</w:t>
      </w:r>
      <w:r w:rsidRPr="005E51C3">
        <w:rPr>
          <w:rFonts w:ascii="Times New Roman" w:hAnsi="Times New Roman" w:cs="Times New Roman"/>
        </w:rPr>
        <w:t xml:space="preserve">. (Nov. 17, 2016) </w:t>
      </w:r>
      <w:r w:rsidRPr="005E51C3">
        <w:rPr>
          <w:rFonts w:ascii="Times New Roman" w:hAnsi="Times New Roman" w:cs="Times New Roman"/>
          <w:i/>
        </w:rPr>
        <w:t>Available at</w:t>
      </w:r>
      <w:r w:rsidRPr="005E51C3">
        <w:rPr>
          <w:rFonts w:ascii="Times New Roman" w:hAnsi="Times New Roman" w:cs="Times New Roman"/>
        </w:rPr>
        <w:t xml:space="preserve"> </w:t>
      </w:r>
      <w:hyperlink r:id="rId25" w:history="1">
        <w:r w:rsidRPr="008454EC">
          <w:rPr>
            <w:rStyle w:val="Hyperlink"/>
            <w:rFonts w:ascii="Times New Roman" w:hAnsi="Times New Roman" w:cs="Times New Roman"/>
          </w:rPr>
          <w:t>https://www.wusa9.com/article/news/local/captioning-devices-not-working-at-movie-theaters/65-353590478</w:t>
        </w:r>
      </w:hyperlink>
      <w:r w:rsidRPr="005E51C3">
        <w:rPr>
          <w:rFonts w:ascii="Times New Roman" w:hAnsi="Times New Roman" w:cs="Times New Roman"/>
        </w:rPr>
        <w:t xml:space="preserve">; Michael O’Sullivan, Washington Post. </w:t>
      </w:r>
      <w:r w:rsidRPr="005E51C3">
        <w:rPr>
          <w:rFonts w:ascii="Times New Roman" w:hAnsi="Times New Roman" w:cs="Times New Roman"/>
          <w:i/>
        </w:rPr>
        <w:t xml:space="preserve">For the Deaf and Hard of Hearing, Movies are Often </w:t>
      </w:r>
      <w:proofErr w:type="gramStart"/>
      <w:r w:rsidRPr="005E51C3">
        <w:rPr>
          <w:rFonts w:ascii="Times New Roman" w:hAnsi="Times New Roman" w:cs="Times New Roman"/>
          <w:i/>
        </w:rPr>
        <w:t>Out</w:t>
      </w:r>
      <w:proofErr w:type="gramEnd"/>
      <w:r w:rsidRPr="005E51C3">
        <w:rPr>
          <w:rFonts w:ascii="Times New Roman" w:hAnsi="Times New Roman" w:cs="Times New Roman"/>
          <w:i/>
        </w:rPr>
        <w:t xml:space="preserve"> of Reach. That Could Change.</w:t>
      </w:r>
      <w:r w:rsidRPr="005E51C3">
        <w:rPr>
          <w:rFonts w:ascii="Times New Roman" w:hAnsi="Times New Roman" w:cs="Times New Roman"/>
        </w:rPr>
        <w:t xml:space="preserve"> (Sept. 20, 2019) </w:t>
      </w:r>
      <w:r w:rsidRPr="008454EC">
        <w:rPr>
          <w:rFonts w:ascii="Times New Roman" w:hAnsi="Times New Roman" w:cs="Times New Roman"/>
          <w:i/>
        </w:rPr>
        <w:t>Available at</w:t>
      </w:r>
      <w:r w:rsidRPr="008454EC">
        <w:rPr>
          <w:rFonts w:ascii="Times New Roman" w:hAnsi="Times New Roman" w:cs="Times New Roman"/>
        </w:rPr>
        <w:t xml:space="preserve"> washingtonpost.com/entertainment/for-the-deaf-and-hard-of-hearing-movies-are-often-out-of-reach-that-could-change/2019/09/19/e35efa82-d895-11e9-ac63-3016711543fe_story.html. (Noting that assistive devices “are notoriously cumbersome and prone to dead batteries and missing dialogue, are roundly derided by those who have to use them.”)</w:t>
      </w:r>
    </w:p>
  </w:footnote>
  <w:footnote w:id="59">
    <w:p w14:paraId="33FBC970" w14:textId="77777777" w:rsidR="004B4515" w:rsidRPr="005E51C3" w:rsidRDefault="004B4515" w:rsidP="004B4515">
      <w:pPr>
        <w:pStyle w:val="FootnoteText"/>
        <w:jc w:val="both"/>
        <w:rPr>
          <w:rFonts w:ascii="Times New Roman" w:hAnsi="Times New Roman" w:cs="Times New Roman"/>
        </w:rPr>
      </w:pPr>
      <w:r w:rsidRPr="005E51C3">
        <w:rPr>
          <w:rStyle w:val="FootnoteReference"/>
          <w:rFonts w:ascii="Times New Roman" w:hAnsi="Times New Roman" w:cs="Times New Roman"/>
        </w:rPr>
        <w:footnoteRef/>
      </w:r>
      <w:r w:rsidRPr="005E51C3">
        <w:rPr>
          <w:rFonts w:ascii="Times New Roman" w:hAnsi="Times New Roman" w:cs="Times New Roman"/>
        </w:rPr>
        <w:t xml:space="preserve"> Robert Sunshine. National Association for Theater Owners.</w:t>
      </w:r>
      <w:r w:rsidRPr="005E51C3" w:rsidDel="004432D2">
        <w:rPr>
          <w:rFonts w:ascii="Times New Roman" w:hAnsi="Times New Roman" w:cs="Times New Roman"/>
        </w:rPr>
        <w:t xml:space="preserve"> </w:t>
      </w:r>
      <w:r w:rsidRPr="005E51C3">
        <w:rPr>
          <w:rFonts w:ascii="Times New Roman" w:hAnsi="Times New Roman" w:cs="Times New Roman"/>
          <w:i/>
        </w:rPr>
        <w:t>Letter to Councilmember Helen Rosenthal</w:t>
      </w:r>
      <w:r w:rsidRPr="005E51C3">
        <w:rPr>
          <w:rFonts w:ascii="Times New Roman" w:hAnsi="Times New Roman" w:cs="Times New Roman"/>
        </w:rPr>
        <w:t xml:space="preserve">. (Oct. 13, 2021) On file with Committee staff. </w:t>
      </w:r>
    </w:p>
  </w:footnote>
  <w:footnote w:id="60">
    <w:p w14:paraId="5D6B8BBA" w14:textId="77777777" w:rsidR="004B4515" w:rsidRPr="005E51C3" w:rsidRDefault="004B4515" w:rsidP="004B4515">
      <w:pPr>
        <w:pStyle w:val="FootnoteText"/>
        <w:jc w:val="both"/>
        <w:rPr>
          <w:rFonts w:ascii="Times New Roman" w:hAnsi="Times New Roman" w:cs="Times New Roman"/>
        </w:rPr>
      </w:pPr>
      <w:r w:rsidRPr="005E51C3">
        <w:rPr>
          <w:rStyle w:val="FootnoteReference"/>
          <w:rFonts w:ascii="Times New Roman" w:hAnsi="Times New Roman" w:cs="Times New Roman"/>
        </w:rPr>
        <w:footnoteRef/>
      </w:r>
      <w:r w:rsidRPr="005E51C3">
        <w:rPr>
          <w:rFonts w:ascii="Times New Roman" w:hAnsi="Times New Roman" w:cs="Times New Roman"/>
        </w:rPr>
        <w:t xml:space="preserve"> </w:t>
      </w:r>
      <w:r w:rsidRPr="005E51C3">
        <w:rPr>
          <w:rFonts w:ascii="Times New Roman" w:hAnsi="Times New Roman" w:cs="Times New Roman"/>
          <w:i/>
        </w:rPr>
        <w:t>Id.</w:t>
      </w:r>
      <w:r w:rsidRPr="005E51C3">
        <w:rPr>
          <w:rFonts w:ascii="Times New Roman" w:hAnsi="Times New Roman" w:cs="Times New Roman"/>
        </w:rPr>
        <w:t xml:space="preserve"> </w:t>
      </w:r>
    </w:p>
  </w:footnote>
  <w:footnote w:id="61">
    <w:p w14:paraId="01DC47B3" w14:textId="77777777" w:rsidR="004B4515" w:rsidRPr="005E51C3" w:rsidRDefault="004B4515" w:rsidP="004B4515">
      <w:pPr>
        <w:pStyle w:val="FootnoteText"/>
        <w:jc w:val="both"/>
        <w:rPr>
          <w:rFonts w:ascii="Times New Roman" w:hAnsi="Times New Roman" w:cs="Times New Roman"/>
        </w:rPr>
      </w:pPr>
      <w:r w:rsidRPr="005E51C3">
        <w:rPr>
          <w:rStyle w:val="FootnoteReference"/>
          <w:rFonts w:ascii="Times New Roman" w:hAnsi="Times New Roman" w:cs="Times New Roman"/>
        </w:rPr>
        <w:footnoteRef/>
      </w:r>
      <w:r w:rsidRPr="005E51C3">
        <w:rPr>
          <w:rFonts w:ascii="Times New Roman" w:hAnsi="Times New Roman" w:cs="Times New Roman"/>
        </w:rPr>
        <w:t xml:space="preserve"> </w:t>
      </w:r>
      <w:r w:rsidRPr="005E51C3">
        <w:rPr>
          <w:rFonts w:ascii="Times New Roman" w:hAnsi="Times New Roman" w:cs="Times New Roman"/>
          <w:i/>
        </w:rPr>
        <w:t>Id.</w:t>
      </w:r>
      <w:r w:rsidRPr="005E51C3">
        <w:rPr>
          <w:rFonts w:ascii="Times New Roman" w:hAnsi="Times New Roman" w:cs="Times New Roman"/>
        </w:rPr>
        <w:t xml:space="preserve"> </w:t>
      </w:r>
    </w:p>
  </w:footnote>
  <w:footnote w:id="62">
    <w:p w14:paraId="7AB74B6E" w14:textId="77777777" w:rsidR="004B4515" w:rsidRPr="005E51C3" w:rsidRDefault="004B4515" w:rsidP="004B4515">
      <w:pPr>
        <w:pStyle w:val="FootnoteText"/>
        <w:jc w:val="both"/>
        <w:rPr>
          <w:rFonts w:ascii="Times New Roman" w:hAnsi="Times New Roman" w:cs="Times New Roman"/>
        </w:rPr>
      </w:pPr>
      <w:r w:rsidRPr="005E51C3">
        <w:rPr>
          <w:rStyle w:val="FootnoteReference"/>
          <w:rFonts w:ascii="Times New Roman" w:hAnsi="Times New Roman" w:cs="Times New Roman"/>
        </w:rPr>
        <w:footnoteRef/>
      </w:r>
      <w:r w:rsidRPr="005E51C3">
        <w:rPr>
          <w:rFonts w:ascii="Times New Roman" w:hAnsi="Times New Roman" w:cs="Times New Roman"/>
        </w:rPr>
        <w:t xml:space="preserve"> State of Hawaii. Dep</w:t>
      </w:r>
      <w:r w:rsidRPr="008454EC">
        <w:rPr>
          <w:rFonts w:ascii="Times New Roman" w:hAnsi="Times New Roman" w:cs="Times New Roman"/>
        </w:rPr>
        <w:t xml:space="preserve">’t of Business, Econ. Dev. &amp; Tourism, </w:t>
      </w:r>
      <w:proofErr w:type="gramStart"/>
      <w:r w:rsidRPr="008454EC">
        <w:rPr>
          <w:rFonts w:ascii="Times New Roman" w:hAnsi="Times New Roman" w:cs="Times New Roman"/>
          <w:i/>
        </w:rPr>
        <w:t>Impact</w:t>
      </w:r>
      <w:proofErr w:type="gramEnd"/>
      <w:r w:rsidRPr="008454EC">
        <w:rPr>
          <w:rFonts w:ascii="Times New Roman" w:hAnsi="Times New Roman" w:cs="Times New Roman"/>
          <w:i/>
        </w:rPr>
        <w:t xml:space="preserve"> of Act 039 Relating to Movie Theaters</w:t>
      </w:r>
      <w:r w:rsidRPr="008454EC">
        <w:rPr>
          <w:rFonts w:ascii="Times New Roman" w:hAnsi="Times New Roman" w:cs="Times New Roman"/>
        </w:rPr>
        <w:t xml:space="preserve">, </w:t>
      </w:r>
      <w:proofErr w:type="spellStart"/>
      <w:r w:rsidRPr="008454EC">
        <w:rPr>
          <w:rFonts w:ascii="Times New Roman" w:hAnsi="Times New Roman" w:cs="Times New Roman"/>
        </w:rPr>
        <w:t>Rsch</w:t>
      </w:r>
      <w:proofErr w:type="spellEnd"/>
      <w:r w:rsidRPr="008454EC">
        <w:rPr>
          <w:rFonts w:ascii="Times New Roman" w:hAnsi="Times New Roman" w:cs="Times New Roman"/>
        </w:rPr>
        <w:t xml:space="preserve"> and Econ. Analysis </w:t>
      </w:r>
      <w:proofErr w:type="gramStart"/>
      <w:r w:rsidRPr="008454EC">
        <w:rPr>
          <w:rFonts w:ascii="Times New Roman" w:hAnsi="Times New Roman" w:cs="Times New Roman"/>
        </w:rPr>
        <w:t>Div..</w:t>
      </w:r>
      <w:proofErr w:type="gramEnd"/>
      <w:r w:rsidRPr="008454EC">
        <w:rPr>
          <w:rFonts w:ascii="Times New Roman" w:hAnsi="Times New Roman" w:cs="Times New Roman"/>
        </w:rPr>
        <w:t xml:space="preserve"> (Dec. 2017) </w:t>
      </w:r>
      <w:r w:rsidRPr="008454EC">
        <w:rPr>
          <w:rFonts w:ascii="Times New Roman" w:hAnsi="Times New Roman" w:cs="Times New Roman"/>
          <w:i/>
        </w:rPr>
        <w:t xml:space="preserve">Available at </w:t>
      </w:r>
      <w:r w:rsidRPr="005E51C3">
        <w:rPr>
          <w:rFonts w:ascii="Times New Roman" w:hAnsi="Times New Roman" w:cs="Times New Roman"/>
        </w:rPr>
        <w:t>https://files.hawaii.gov/dbedt/economic/data_reports/impact_act39_movie_theaters.pdf</w:t>
      </w:r>
    </w:p>
  </w:footnote>
  <w:footnote w:id="63">
    <w:p w14:paraId="64D5BE03" w14:textId="77777777" w:rsidR="004B4515" w:rsidRPr="008454EC" w:rsidRDefault="004B4515" w:rsidP="004B4515">
      <w:pPr>
        <w:pStyle w:val="FootnoteText"/>
        <w:jc w:val="both"/>
        <w:rPr>
          <w:rFonts w:ascii="Times New Roman" w:hAnsi="Times New Roman" w:cs="Times New Roman"/>
        </w:rPr>
      </w:pPr>
      <w:r w:rsidRPr="008454EC">
        <w:rPr>
          <w:rStyle w:val="FootnoteReference"/>
          <w:rFonts w:ascii="Times New Roman" w:hAnsi="Times New Roman" w:cs="Times New Roman"/>
        </w:rPr>
        <w:footnoteRef/>
      </w:r>
      <w:r w:rsidRPr="008454EC">
        <w:rPr>
          <w:rFonts w:ascii="Times New Roman" w:hAnsi="Times New Roman" w:cs="Times New Roman"/>
        </w:rPr>
        <w:t xml:space="preserve"> </w:t>
      </w:r>
      <w:proofErr w:type="spellStart"/>
      <w:r w:rsidRPr="005E51C3">
        <w:rPr>
          <w:rFonts w:ascii="Times New Roman" w:hAnsi="Times New Roman" w:cs="Times New Roman"/>
          <w:i/>
        </w:rPr>
        <w:t>Id.</w:t>
      </w:r>
      <w:r>
        <w:rPr>
          <w:rFonts w:ascii="Times New Roman" w:hAnsi="Times New Roman" w:cs="Times New Roman"/>
          <w:i/>
        </w:rPr>
        <w:t>e</w:t>
      </w:r>
      <w:proofErr w:type="spellEnd"/>
    </w:p>
  </w:footnote>
  <w:footnote w:id="64">
    <w:p w14:paraId="76E75E04" w14:textId="77777777" w:rsidR="004B4515" w:rsidRPr="008454EC" w:rsidRDefault="004B4515" w:rsidP="004B4515">
      <w:pPr>
        <w:pStyle w:val="FootnoteText"/>
        <w:jc w:val="both"/>
        <w:rPr>
          <w:rFonts w:ascii="Times New Roman" w:hAnsi="Times New Roman" w:cs="Times New Roman"/>
        </w:rPr>
      </w:pPr>
      <w:r w:rsidRPr="008454EC">
        <w:rPr>
          <w:rStyle w:val="FootnoteReference"/>
          <w:rFonts w:ascii="Times New Roman" w:hAnsi="Times New Roman" w:cs="Times New Roman"/>
        </w:rPr>
        <w:footnoteRef/>
      </w:r>
      <w:r w:rsidRPr="008454EC">
        <w:rPr>
          <w:rFonts w:ascii="Times New Roman" w:hAnsi="Times New Roman" w:cs="Times New Roman"/>
        </w:rPr>
        <w:t xml:space="preserve"> </w:t>
      </w:r>
      <w:r w:rsidRPr="005E51C3">
        <w:rPr>
          <w:rFonts w:ascii="Times New Roman" w:hAnsi="Times New Roman" w:cs="Times New Roman"/>
          <w:i/>
        </w:rPr>
        <w:t>Id.</w:t>
      </w:r>
    </w:p>
  </w:footnote>
  <w:footnote w:id="65">
    <w:p w14:paraId="250EB2FF" w14:textId="77777777" w:rsidR="004B4515" w:rsidRPr="008454EC" w:rsidRDefault="004B4515" w:rsidP="004B4515">
      <w:pPr>
        <w:pStyle w:val="FootnoteText"/>
        <w:jc w:val="both"/>
        <w:rPr>
          <w:rFonts w:ascii="Times New Roman" w:hAnsi="Times New Roman" w:cs="Times New Roman"/>
        </w:rPr>
      </w:pPr>
      <w:r w:rsidRPr="005E51C3">
        <w:rPr>
          <w:rStyle w:val="FootnoteReference"/>
          <w:rFonts w:ascii="Times New Roman" w:hAnsi="Times New Roman" w:cs="Times New Roman"/>
        </w:rPr>
        <w:footnoteRef/>
      </w:r>
      <w:r w:rsidRPr="005E51C3">
        <w:rPr>
          <w:rFonts w:ascii="Times New Roman" w:hAnsi="Times New Roman" w:cs="Times New Roman"/>
        </w:rPr>
        <w:t xml:space="preserve"> Brad </w:t>
      </w:r>
      <w:proofErr w:type="spellStart"/>
      <w:r w:rsidRPr="005E51C3">
        <w:rPr>
          <w:rFonts w:ascii="Times New Roman" w:hAnsi="Times New Roman" w:cs="Times New Roman"/>
        </w:rPr>
        <w:t>Adgate</w:t>
      </w:r>
      <w:proofErr w:type="spellEnd"/>
      <w:r w:rsidRPr="005E51C3">
        <w:rPr>
          <w:rFonts w:ascii="Times New Roman" w:hAnsi="Times New Roman" w:cs="Times New Roman"/>
        </w:rPr>
        <w:t xml:space="preserve">. Forbes. </w:t>
      </w:r>
      <w:r w:rsidRPr="005E51C3">
        <w:rPr>
          <w:rFonts w:ascii="Times New Roman" w:hAnsi="Times New Roman" w:cs="Times New Roman"/>
          <w:i/>
        </w:rPr>
        <w:t>The Impact COVID-19 Had On The Entertainment Industry In 2020</w:t>
      </w:r>
      <w:r w:rsidRPr="005E51C3">
        <w:rPr>
          <w:rFonts w:ascii="Times New Roman" w:hAnsi="Times New Roman" w:cs="Times New Roman"/>
        </w:rPr>
        <w:t xml:space="preserve">. (April 13, 2021) </w:t>
      </w:r>
      <w:r w:rsidRPr="008454EC">
        <w:rPr>
          <w:rFonts w:ascii="Times New Roman" w:hAnsi="Times New Roman" w:cs="Times New Roman"/>
          <w:i/>
        </w:rPr>
        <w:t>Available at</w:t>
      </w:r>
      <w:r w:rsidRPr="008454EC">
        <w:rPr>
          <w:rFonts w:ascii="Times New Roman" w:hAnsi="Times New Roman" w:cs="Times New Roman"/>
        </w:rPr>
        <w:t xml:space="preserve"> https://www.forbes.com/sites/bradadgate/2021/04/13/the-impact-covid-19-had-on-the-entertainment-industry-in-2020/?sh=27ccae1250f0.</w:t>
      </w:r>
    </w:p>
  </w:footnote>
  <w:footnote w:id="66">
    <w:p w14:paraId="3FF597B6" w14:textId="77777777" w:rsidR="004B4515" w:rsidRPr="005E51C3" w:rsidRDefault="004B4515" w:rsidP="004B4515">
      <w:pPr>
        <w:pStyle w:val="FootnoteText"/>
        <w:jc w:val="both"/>
        <w:rPr>
          <w:rFonts w:ascii="Times New Roman" w:hAnsi="Times New Roman" w:cs="Times New Roman"/>
        </w:rPr>
      </w:pPr>
      <w:r w:rsidRPr="005E51C3">
        <w:rPr>
          <w:rStyle w:val="FootnoteReference"/>
          <w:rFonts w:ascii="Times New Roman" w:hAnsi="Times New Roman" w:cs="Times New Roman"/>
        </w:rPr>
        <w:footnoteRef/>
      </w:r>
      <w:r w:rsidRPr="005E51C3">
        <w:rPr>
          <w:rFonts w:ascii="Times New Roman" w:hAnsi="Times New Roman" w:cs="Times New Roman"/>
        </w:rPr>
        <w:t xml:space="preserve"> </w:t>
      </w:r>
      <w:r w:rsidRPr="005E51C3">
        <w:rPr>
          <w:rFonts w:ascii="Times New Roman" w:hAnsi="Times New Roman" w:cs="Times New Roman"/>
          <w:i/>
        </w:rPr>
        <w:t>Id.</w:t>
      </w:r>
    </w:p>
  </w:footnote>
  <w:footnote w:id="67">
    <w:p w14:paraId="4BC9E800" w14:textId="77777777" w:rsidR="004B4515" w:rsidRPr="005E51C3" w:rsidRDefault="004B4515" w:rsidP="004B4515">
      <w:pPr>
        <w:pStyle w:val="FootnoteText"/>
        <w:jc w:val="both"/>
        <w:rPr>
          <w:rFonts w:ascii="Times New Roman" w:hAnsi="Times New Roman" w:cs="Times New Roman"/>
        </w:rPr>
      </w:pPr>
      <w:r w:rsidRPr="005E51C3">
        <w:rPr>
          <w:rStyle w:val="FootnoteReference"/>
          <w:rFonts w:ascii="Times New Roman" w:hAnsi="Times New Roman" w:cs="Times New Roman"/>
        </w:rPr>
        <w:footnoteRef/>
      </w:r>
      <w:r w:rsidRPr="005E51C3">
        <w:rPr>
          <w:rFonts w:ascii="Times New Roman" w:hAnsi="Times New Roman" w:cs="Times New Roman"/>
        </w:rPr>
        <w:t xml:space="preserve"> </w:t>
      </w:r>
      <w:r w:rsidRPr="005E51C3">
        <w:rPr>
          <w:rFonts w:ascii="Times New Roman" w:hAnsi="Times New Roman" w:cs="Times New Roman"/>
          <w:i/>
        </w:rPr>
        <w:t>Id.</w:t>
      </w:r>
    </w:p>
  </w:footnote>
  <w:footnote w:id="68">
    <w:p w14:paraId="1BD61B66" w14:textId="77777777" w:rsidR="004B4515" w:rsidRPr="008454EC" w:rsidRDefault="004B4515" w:rsidP="004B4515">
      <w:pPr>
        <w:pStyle w:val="FootnoteText"/>
        <w:jc w:val="both"/>
        <w:rPr>
          <w:rFonts w:ascii="Times New Roman" w:hAnsi="Times New Roman" w:cs="Times New Roman"/>
        </w:rPr>
      </w:pPr>
      <w:r w:rsidRPr="005E51C3">
        <w:rPr>
          <w:rStyle w:val="FootnoteReference"/>
          <w:rFonts w:ascii="Times New Roman" w:hAnsi="Times New Roman" w:cs="Times New Roman"/>
        </w:rPr>
        <w:footnoteRef/>
      </w:r>
      <w:r w:rsidRPr="005E51C3">
        <w:rPr>
          <w:rFonts w:ascii="Times New Roman" w:hAnsi="Times New Roman" w:cs="Times New Roman"/>
        </w:rPr>
        <w:t xml:space="preserve"> Sarah Whitten. CNBC. </w:t>
      </w:r>
      <w:r w:rsidRPr="005E51C3">
        <w:rPr>
          <w:rFonts w:ascii="Times New Roman" w:hAnsi="Times New Roman" w:cs="Times New Roman"/>
          <w:i/>
        </w:rPr>
        <w:t>AMC’s Aggressive Post-Pandemic Strategy Could Pay Off as Moviegoers Flock Back to Cinemas</w:t>
      </w:r>
      <w:r w:rsidRPr="005E51C3">
        <w:rPr>
          <w:rFonts w:ascii="Times New Roman" w:hAnsi="Times New Roman" w:cs="Times New Roman"/>
        </w:rPr>
        <w:t xml:space="preserve">. (June 7, 2021) </w:t>
      </w:r>
      <w:r w:rsidRPr="005E51C3">
        <w:rPr>
          <w:rFonts w:ascii="Times New Roman" w:hAnsi="Times New Roman" w:cs="Times New Roman"/>
          <w:i/>
        </w:rPr>
        <w:t>Available at</w:t>
      </w:r>
      <w:r w:rsidRPr="008454EC">
        <w:rPr>
          <w:rFonts w:ascii="Times New Roman" w:hAnsi="Times New Roman" w:cs="Times New Roman"/>
        </w:rPr>
        <w:t xml:space="preserve"> https://www.cnbc.com/2021/06/07/amcs-aggressive-post-pandemic-strategy-could-pay-off.html.</w:t>
      </w:r>
    </w:p>
  </w:footnote>
  <w:footnote w:id="69">
    <w:p w14:paraId="7FE5D1E5" w14:textId="77777777" w:rsidR="004B4515" w:rsidRPr="008454EC" w:rsidRDefault="004B4515" w:rsidP="004B4515">
      <w:pPr>
        <w:pStyle w:val="FootnoteText"/>
        <w:jc w:val="both"/>
        <w:rPr>
          <w:rFonts w:ascii="Times New Roman" w:hAnsi="Times New Roman" w:cs="Times New Roman"/>
        </w:rPr>
      </w:pPr>
      <w:r w:rsidRPr="005E51C3">
        <w:rPr>
          <w:rStyle w:val="FootnoteReference"/>
          <w:rFonts w:ascii="Times New Roman" w:hAnsi="Times New Roman" w:cs="Times New Roman"/>
        </w:rPr>
        <w:footnoteRef/>
      </w:r>
      <w:r w:rsidRPr="005E51C3">
        <w:rPr>
          <w:rFonts w:ascii="Times New Roman" w:hAnsi="Times New Roman" w:cs="Times New Roman"/>
        </w:rPr>
        <w:t xml:space="preserve"> George </w:t>
      </w:r>
      <w:proofErr w:type="spellStart"/>
      <w:r w:rsidRPr="005E51C3">
        <w:rPr>
          <w:rFonts w:ascii="Times New Roman" w:hAnsi="Times New Roman" w:cs="Times New Roman"/>
        </w:rPr>
        <w:t>Szalai</w:t>
      </w:r>
      <w:proofErr w:type="spellEnd"/>
      <w:r w:rsidRPr="005E51C3">
        <w:rPr>
          <w:rFonts w:ascii="Times New Roman" w:hAnsi="Times New Roman" w:cs="Times New Roman"/>
        </w:rPr>
        <w:t xml:space="preserve">. Hollywood Reporter. </w:t>
      </w:r>
      <w:r w:rsidRPr="005E51C3">
        <w:rPr>
          <w:rFonts w:ascii="Times New Roman" w:hAnsi="Times New Roman" w:cs="Times New Roman"/>
          <w:i/>
        </w:rPr>
        <w:t>Movie Theater Stocks Take Hit Amid Rising COVID-19 Cases, Streaming Uncertainty</w:t>
      </w:r>
      <w:r w:rsidRPr="005E51C3">
        <w:rPr>
          <w:rFonts w:ascii="Times New Roman" w:hAnsi="Times New Roman" w:cs="Times New Roman"/>
        </w:rPr>
        <w:t xml:space="preserve">. (July 6, 2021) </w:t>
      </w:r>
      <w:r w:rsidRPr="005E51C3">
        <w:rPr>
          <w:rFonts w:ascii="Times New Roman" w:hAnsi="Times New Roman" w:cs="Times New Roman"/>
          <w:i/>
        </w:rPr>
        <w:t>Available at</w:t>
      </w:r>
      <w:r w:rsidRPr="008454EC">
        <w:rPr>
          <w:rFonts w:ascii="Times New Roman" w:hAnsi="Times New Roman" w:cs="Times New Roman"/>
        </w:rPr>
        <w:t xml:space="preserve"> https://www.hollywoodreporter.com/business/business-news/cinema-stocks-fall-black-widow-delta-variant-1234983381/.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525997" w14:paraId="3CC916D1" w14:textId="77777777" w:rsidTr="00E46618">
      <w:tc>
        <w:tcPr>
          <w:tcW w:w="3120" w:type="dxa"/>
        </w:tcPr>
        <w:p w14:paraId="6AFF54C4" w14:textId="77777777" w:rsidR="00525997" w:rsidRDefault="00525997" w:rsidP="008971DA">
          <w:pPr>
            <w:pStyle w:val="Header"/>
            <w:ind w:left="-115"/>
          </w:pPr>
        </w:p>
      </w:tc>
      <w:tc>
        <w:tcPr>
          <w:tcW w:w="3120" w:type="dxa"/>
        </w:tcPr>
        <w:p w14:paraId="6063DE3C" w14:textId="77777777" w:rsidR="00525997" w:rsidRDefault="00525997" w:rsidP="008971DA">
          <w:pPr>
            <w:pStyle w:val="Header"/>
            <w:jc w:val="center"/>
          </w:pPr>
        </w:p>
      </w:tc>
      <w:tc>
        <w:tcPr>
          <w:tcW w:w="3120" w:type="dxa"/>
        </w:tcPr>
        <w:p w14:paraId="72518786" w14:textId="77777777" w:rsidR="00525997" w:rsidRDefault="00525997" w:rsidP="008971DA">
          <w:pPr>
            <w:pStyle w:val="Header"/>
            <w:ind w:right="-115"/>
            <w:jc w:val="right"/>
          </w:pPr>
        </w:p>
      </w:tc>
    </w:tr>
  </w:tbl>
  <w:p w14:paraId="097D2293" w14:textId="77777777" w:rsidR="00525997" w:rsidRDefault="00525997" w:rsidP="00E46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D6F8C" w14:textId="77777777" w:rsidR="004B4515" w:rsidRDefault="004B45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4B4515" w14:paraId="00BFE597" w14:textId="77777777" w:rsidTr="00E46618">
      <w:tc>
        <w:tcPr>
          <w:tcW w:w="3120" w:type="dxa"/>
        </w:tcPr>
        <w:p w14:paraId="28140D1A" w14:textId="77777777" w:rsidR="004B4515" w:rsidRDefault="004B4515" w:rsidP="008971DA">
          <w:pPr>
            <w:pStyle w:val="Header"/>
            <w:ind w:left="-115"/>
          </w:pPr>
        </w:p>
      </w:tc>
      <w:tc>
        <w:tcPr>
          <w:tcW w:w="3120" w:type="dxa"/>
        </w:tcPr>
        <w:p w14:paraId="24476375" w14:textId="77777777" w:rsidR="004B4515" w:rsidRDefault="004B4515" w:rsidP="008971DA">
          <w:pPr>
            <w:pStyle w:val="Header"/>
            <w:jc w:val="center"/>
          </w:pPr>
        </w:p>
      </w:tc>
      <w:tc>
        <w:tcPr>
          <w:tcW w:w="3120" w:type="dxa"/>
        </w:tcPr>
        <w:p w14:paraId="61BF3E24" w14:textId="77777777" w:rsidR="004B4515" w:rsidRDefault="004B4515" w:rsidP="008971DA">
          <w:pPr>
            <w:pStyle w:val="Header"/>
            <w:ind w:right="-115"/>
            <w:jc w:val="right"/>
          </w:pPr>
        </w:p>
      </w:tc>
    </w:tr>
  </w:tbl>
  <w:p w14:paraId="5CD784A8" w14:textId="77777777" w:rsidR="004B4515" w:rsidRDefault="004B4515" w:rsidP="00E466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45643" w14:textId="77777777" w:rsidR="00525997" w:rsidRDefault="0052599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0804A" w14:textId="77777777" w:rsidR="00525997" w:rsidRDefault="0052599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74D90" w14:textId="77777777" w:rsidR="00525997" w:rsidRDefault="005259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75BB3"/>
    <w:multiLevelType w:val="hybridMultilevel"/>
    <w:tmpl w:val="334EACA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EB1085D"/>
    <w:multiLevelType w:val="hybridMultilevel"/>
    <w:tmpl w:val="2C3A2D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2773447"/>
    <w:multiLevelType w:val="hybridMultilevel"/>
    <w:tmpl w:val="05445EE8"/>
    <w:lvl w:ilvl="0" w:tplc="017E7C5A">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18DC300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97"/>
    <w:rsid w:val="000009F3"/>
    <w:rsid w:val="00203DC9"/>
    <w:rsid w:val="0045002B"/>
    <w:rsid w:val="004B0B21"/>
    <w:rsid w:val="004B4515"/>
    <w:rsid w:val="004D32AF"/>
    <w:rsid w:val="00525997"/>
    <w:rsid w:val="005E3498"/>
    <w:rsid w:val="007C6708"/>
    <w:rsid w:val="008549EA"/>
    <w:rsid w:val="00A36CCF"/>
    <w:rsid w:val="00D1316D"/>
    <w:rsid w:val="00E51E4E"/>
    <w:rsid w:val="00F66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82611"/>
  <w15:chartTrackingRefBased/>
  <w15:docId w15:val="{7FB34A10-F139-41A6-AC17-9F1DF776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rsid w:val="00525997"/>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99"/>
    <w:qFormat/>
    <w:rsid w:val="00525997"/>
    <w:pPr>
      <w:spacing w:after="0" w:line="240" w:lineRule="auto"/>
      <w:ind w:left="720"/>
      <w:contextualSpacing/>
    </w:pPr>
    <w:rPr>
      <w:rFonts w:ascii="Times New Roman" w:eastAsia="Times New Roman" w:hAnsi="Times New Roman" w:cs="Times New Roman"/>
      <w:sz w:val="24"/>
      <w:szCs w:val="24"/>
    </w:rPr>
  </w:style>
  <w:style w:type="paragraph" w:styleId="Revision">
    <w:name w:val="Revision"/>
    <w:hidden/>
    <w:uiPriority w:val="99"/>
    <w:semiHidden/>
    <w:rsid w:val="00525997"/>
    <w:pPr>
      <w:spacing w:after="0" w:line="240" w:lineRule="auto"/>
    </w:pPr>
    <w:rPr>
      <w:rFonts w:ascii="Times New Roman" w:eastAsia="Times New Roman" w:hAnsi="Times New Roman" w:cs="Times New Roman"/>
      <w:sz w:val="24"/>
      <w:szCs w:val="24"/>
    </w:rPr>
  </w:style>
  <w:style w:type="paragraph" w:styleId="FootnoteText">
    <w:name w:val="footnote text"/>
    <w:aliases w:val="FT"/>
    <w:basedOn w:val="Normal"/>
    <w:link w:val="FootnoteTextChar"/>
    <w:uiPriority w:val="99"/>
    <w:unhideWhenUsed/>
    <w:rsid w:val="00525997"/>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525997"/>
    <w:rPr>
      <w:sz w:val="20"/>
      <w:szCs w:val="20"/>
    </w:rPr>
  </w:style>
  <w:style w:type="character" w:styleId="FootnoteReference">
    <w:name w:val="footnote reference"/>
    <w:basedOn w:val="DefaultParagraphFont"/>
    <w:uiPriority w:val="99"/>
    <w:unhideWhenUsed/>
    <w:rsid w:val="00525997"/>
    <w:rPr>
      <w:vertAlign w:val="superscript"/>
    </w:rPr>
  </w:style>
  <w:style w:type="character" w:styleId="Hyperlink">
    <w:name w:val="Hyperlink"/>
    <w:uiPriority w:val="99"/>
    <w:unhideWhenUsed/>
    <w:rsid w:val="00525997"/>
    <w:rPr>
      <w:color w:val="0000FF"/>
      <w:u w:val="single"/>
    </w:rPr>
  </w:style>
  <w:style w:type="paragraph" w:styleId="Header">
    <w:name w:val="header"/>
    <w:basedOn w:val="Normal"/>
    <w:link w:val="HeaderChar"/>
    <w:uiPriority w:val="99"/>
    <w:unhideWhenUsed/>
    <w:rsid w:val="00525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997"/>
  </w:style>
  <w:style w:type="paragraph" w:styleId="Footer">
    <w:name w:val="footer"/>
    <w:basedOn w:val="Normal"/>
    <w:link w:val="FooterChar"/>
    <w:uiPriority w:val="99"/>
    <w:unhideWhenUsed/>
    <w:rsid w:val="00525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997"/>
  </w:style>
  <w:style w:type="paragraph" w:styleId="NormalWeb">
    <w:name w:val="Normal (Web)"/>
    <w:basedOn w:val="Normal"/>
    <w:uiPriority w:val="99"/>
    <w:unhideWhenUsed/>
    <w:rsid w:val="005259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rsid w:val="00525997"/>
  </w:style>
  <w:style w:type="paragraph" w:styleId="BalloonText">
    <w:name w:val="Balloon Text"/>
    <w:basedOn w:val="Normal"/>
    <w:link w:val="BalloonTextChar"/>
    <w:uiPriority w:val="99"/>
    <w:semiHidden/>
    <w:unhideWhenUsed/>
    <w:rsid w:val="00450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0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wlc.org/wp-content/uploads/2016/04/The-Wage-Gap-The-Who-How-Why-and-What-to-Do-1.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nwlc.org/wp-content/uploads/2016/04/The-Wage-Gap-The-Who-How-Why-and-What-to-Do-1.pdf" TargetMode="External"/><Relationship Id="rId13" Type="http://schemas.openxmlformats.org/officeDocument/2006/relationships/hyperlink" Target="https://www.ncsl.org/research/labor-and-employment/the-gender-pay-gap.aspx" TargetMode="External"/><Relationship Id="rId18" Type="http://schemas.openxmlformats.org/officeDocument/2006/relationships/hyperlink" Target="https://www.nad.org/resources/technology/television-and-closed-captioning/" TargetMode="External"/><Relationship Id="rId3" Type="http://schemas.openxmlformats.org/officeDocument/2006/relationships/hyperlink" Target="https://www.americanprogress.org/issues/economy/reports/2014/05/19/90039/explaining-the-gender-wage-gap/" TargetMode="External"/><Relationship Id="rId21" Type="http://schemas.openxmlformats.org/officeDocument/2006/relationships/hyperlink" Target="https://www.change.org/p/open-captions-subtitles-are-healthier-for-everyone" TargetMode="External"/><Relationship Id="rId7" Type="http://schemas.openxmlformats.org/officeDocument/2006/relationships/hyperlink" Target="https://williamsinstitute.law.ucla.edu/wp-content/uploads/LGB-Poverty-Update-Jun-2013.pdf" TargetMode="External"/><Relationship Id="rId12" Type="http://schemas.openxmlformats.org/officeDocument/2006/relationships/hyperlink" Target="https://www.pay-equity.org/info-Q&amp;A.html" TargetMode="External"/><Relationship Id="rId17" Type="http://schemas.openxmlformats.org/officeDocument/2006/relationships/hyperlink" Target="https://www.washington.edu/doit/what-difference-between-open-and-closed-captioning" TargetMode="External"/><Relationship Id="rId25" Type="http://schemas.openxmlformats.org/officeDocument/2006/relationships/hyperlink" Target="https://www.wusa9.com/article/news/local/captioning-devices-not-working-at-movie-theaters/65-353590478" TargetMode="External"/><Relationship Id="rId2" Type="http://schemas.openxmlformats.org/officeDocument/2006/relationships/hyperlink" Target="https://www.nber.org/papers/w21913.pdf" TargetMode="External"/><Relationship Id="rId16" Type="http://schemas.openxmlformats.org/officeDocument/2006/relationships/hyperlink" Target="https://www.nytimes.com/2016/03/27/nyregion/deaf-and-hard-of-hearing-fight-to-be-heard.html" TargetMode="External"/><Relationship Id="rId20" Type="http://schemas.openxmlformats.org/officeDocument/2006/relationships/hyperlink" Target="https://livingwithhearingloss.com/2019/10/08/hearing-loss-or-not-everyone-loves-captions/" TargetMode="External"/><Relationship Id="rId1" Type="http://schemas.openxmlformats.org/officeDocument/2006/relationships/hyperlink" Target="https://iwpr.org/wp-content/uploads/2019/03/C478_Gender-Wage-Gap-in-2018.pdf" TargetMode="External"/><Relationship Id="rId6" Type="http://schemas.openxmlformats.org/officeDocument/2006/relationships/hyperlink" Target="https://studentloanhero.com/featured/survey-lgbtq-student-borrowers-regret-loans/" TargetMode="External"/><Relationship Id="rId11" Type="http://schemas.openxmlformats.org/officeDocument/2006/relationships/hyperlink" Target="https://www1.nyc.gov/site/genderequity/economic-equity/pay-equity-resources.page" TargetMode="External"/><Relationship Id="rId24" Type="http://schemas.openxmlformats.org/officeDocument/2006/relationships/hyperlink" Target="https://www.nytimes.com/2021/09/15/movies/lauren-ridloff-eternals-deaf-hero.html" TargetMode="External"/><Relationship Id="rId5" Type="http://schemas.openxmlformats.org/officeDocument/2006/relationships/hyperlink" Target="https://www.pewresearch.org/fact-tank/2019/03/22/gender-pay-gap-facts/" TargetMode="External"/><Relationship Id="rId15" Type="http://schemas.openxmlformats.org/officeDocument/2006/relationships/hyperlink" Target="https://www.data.census.gov" TargetMode="External"/><Relationship Id="rId23" Type="http://schemas.openxmlformats.org/officeDocument/2006/relationships/hyperlink" Target="https://www.nytimes.com/2021/10/20/business/amc-theaters-open-captioning-deaf.html" TargetMode="External"/><Relationship Id="rId10" Type="http://schemas.openxmlformats.org/officeDocument/2006/relationships/hyperlink" Target="https://www1.nyc.gov/site/genderequity/about/about.page" TargetMode="External"/><Relationship Id="rId19" Type="http://schemas.openxmlformats.org/officeDocument/2006/relationships/hyperlink" Target="https://www.nad.org/resources/technology/captioning-for-access/when-is-captioning-required/" TargetMode="External"/><Relationship Id="rId4" Type="http://schemas.openxmlformats.org/officeDocument/2006/relationships/hyperlink" Target="http://time.com/4064665/women-college-degree/" TargetMode="External"/><Relationship Id="rId9" Type="http://schemas.openxmlformats.org/officeDocument/2006/relationships/hyperlink" Target="https://www.usnews.com/news/best-states/articles/2019-04-02/states-with-largest-and-smallest-gender-pay-gap" TargetMode="External"/><Relationship Id="rId14" Type="http://schemas.openxmlformats.org/officeDocument/2006/relationships/hyperlink" Target="https://ssrn.com/abstract=3523828" TargetMode="External"/><Relationship Id="rId22" Type="http://schemas.openxmlformats.org/officeDocument/2006/relationships/hyperlink" Target="https://livingwithhearingloss.com/2019/02/26/are-movie-theater-caption-readers-properly-maintaine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60FCF1BBE843398AE108FB0D914652"/>
        <w:category>
          <w:name w:val="General"/>
          <w:gallery w:val="placeholder"/>
        </w:category>
        <w:types>
          <w:type w:val="bbPlcHdr"/>
        </w:types>
        <w:behaviors>
          <w:behavior w:val="content"/>
        </w:behaviors>
        <w:guid w:val="{A23BCDA3-FCE6-40C0-A4EF-9C2537D51E68}"/>
      </w:docPartPr>
      <w:docPartBody>
        <w:p w:rsidR="0095195F" w:rsidRDefault="00C81D1D" w:rsidP="00C81D1D">
          <w:pPr>
            <w:pStyle w:val="B560FCF1BBE843398AE108FB0D914652"/>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D1D"/>
    <w:rsid w:val="00386A2B"/>
    <w:rsid w:val="0095195F"/>
    <w:rsid w:val="00C81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1D1D"/>
    <w:rPr>
      <w:color w:val="808080"/>
    </w:rPr>
  </w:style>
  <w:style w:type="paragraph" w:customStyle="1" w:styleId="B560FCF1BBE843398AE108FB0D914652">
    <w:name w:val="B560FCF1BBE843398AE108FB0D914652"/>
    <w:rsid w:val="00C81D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4809E415ACD146BB2395ED0A2CA121" ma:contentTypeVersion="12" ma:contentTypeDescription="Create a new document." ma:contentTypeScope="" ma:versionID="fb669fbf942e72896db1a78cd4dd04a3">
  <xsd:schema xmlns:xsd="http://www.w3.org/2001/XMLSchema" xmlns:xs="http://www.w3.org/2001/XMLSchema" xmlns:p="http://schemas.microsoft.com/office/2006/metadata/properties" xmlns:ns3="de1fb56a-d26d-4994-8dcc-d1efeb47e55b" xmlns:ns4="a3f91102-599e-47b2-9608-3027880c7332" targetNamespace="http://schemas.microsoft.com/office/2006/metadata/properties" ma:root="true" ma:fieldsID="fd12716756fffc033efef3618e4d6619" ns3:_="" ns4:_="">
    <xsd:import namespace="de1fb56a-d26d-4994-8dcc-d1efeb47e55b"/>
    <xsd:import namespace="a3f91102-599e-47b2-9608-3027880c73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fb56a-d26d-4994-8dcc-d1efeb47e5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f91102-599e-47b2-9608-3027880c73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290951-C6BA-4422-8A4A-21B2319FAA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5BC750-BE22-463B-A992-073B8AE5A03D}">
  <ds:schemaRefs>
    <ds:schemaRef ds:uri="http://schemas.microsoft.com/sharepoint/v3/contenttype/forms"/>
  </ds:schemaRefs>
</ds:datastoreItem>
</file>

<file path=customXml/itemProps3.xml><?xml version="1.0" encoding="utf-8"?>
<ds:datastoreItem xmlns:ds="http://schemas.openxmlformats.org/officeDocument/2006/customXml" ds:itemID="{447C69BB-1977-455A-A75C-407D806AB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1fb56a-d26d-4994-8dcc-d1efeb47e55b"/>
    <ds:schemaRef ds:uri="a3f91102-599e-47b2-9608-3027880c7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4585</Words>
  <Characters>26138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Wiam Diouri</dc:creator>
  <cp:keywords/>
  <dc:description/>
  <cp:lastModifiedBy>DelFranco, Ruthie</cp:lastModifiedBy>
  <cp:revision>2</cp:revision>
  <dcterms:created xsi:type="dcterms:W3CDTF">2021-12-15T13:41:00Z</dcterms:created>
  <dcterms:modified xsi:type="dcterms:W3CDTF">2021-12-15T13:41:00Z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0x010100914809E415ACD146BB2395ED0A2CA121</vt:lpwstr>
  </property>
</Properties>
</file>