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EC55" w14:textId="33AFA354" w:rsidR="00E1026D" w:rsidRPr="004C31D1" w:rsidRDefault="00121EA2" w:rsidP="00E1026D">
      <w:pPr>
        <w:ind w:firstLine="720"/>
        <w:jc w:val="right"/>
      </w:pPr>
      <w:bookmarkStart w:id="0" w:name="_GoBack"/>
      <w:bookmarkEnd w:id="0"/>
      <w:r w:rsidRPr="004C31D1">
        <w:t>December 9</w:t>
      </w:r>
      <w:r w:rsidR="0007468E" w:rsidRPr="004C31D1">
        <w:t xml:space="preserve">, </w:t>
      </w:r>
      <w:r w:rsidR="00B87E38" w:rsidRPr="004C31D1">
        <w:t>202</w:t>
      </w:r>
      <w:r w:rsidR="00F61404" w:rsidRPr="004C31D1">
        <w:t>1</w:t>
      </w:r>
    </w:p>
    <w:p w14:paraId="164FF6C4" w14:textId="77777777" w:rsidR="00C22113" w:rsidRPr="004C31D1" w:rsidRDefault="00C22113" w:rsidP="00E1026D">
      <w:pPr>
        <w:ind w:firstLine="720"/>
        <w:jc w:val="right"/>
      </w:pPr>
    </w:p>
    <w:p w14:paraId="3D642C1C" w14:textId="77777777" w:rsidR="00D65276" w:rsidRPr="004C31D1" w:rsidRDefault="00D65276" w:rsidP="00561D25">
      <w:r w:rsidRPr="004C31D1">
        <w:t>TO:</w:t>
      </w:r>
      <w:r w:rsidRPr="004C31D1">
        <w:tab/>
      </w:r>
      <w:r w:rsidRPr="004C31D1">
        <w:tab/>
        <w:t>Hon. Daniel Dromm</w:t>
      </w:r>
    </w:p>
    <w:p w14:paraId="46FD0670" w14:textId="77777777" w:rsidR="00D65276" w:rsidRPr="004C31D1" w:rsidRDefault="00D65276" w:rsidP="00561D25">
      <w:r w:rsidRPr="004C31D1">
        <w:tab/>
      </w:r>
      <w:r w:rsidRPr="004C31D1">
        <w:tab/>
        <w:t>Chair, Finance Committee</w:t>
      </w:r>
    </w:p>
    <w:p w14:paraId="73ECCF7A" w14:textId="77777777" w:rsidR="00D65276" w:rsidRPr="004C31D1" w:rsidRDefault="00D65276" w:rsidP="00561D25">
      <w:pPr>
        <w:ind w:left="720" w:firstLine="720"/>
      </w:pPr>
      <w:r w:rsidRPr="004C31D1">
        <w:t>Members of the Finance Committee</w:t>
      </w:r>
    </w:p>
    <w:p w14:paraId="5EE05E86" w14:textId="77777777" w:rsidR="00D65276" w:rsidRPr="004C31D1" w:rsidRDefault="00D65276" w:rsidP="00561D25"/>
    <w:p w14:paraId="2C2516C0" w14:textId="34FBBA0B" w:rsidR="00D65276" w:rsidRPr="004C31D1" w:rsidRDefault="00D65276" w:rsidP="00561D25">
      <w:r w:rsidRPr="004C31D1">
        <w:t>FROM:</w:t>
      </w:r>
      <w:r w:rsidRPr="004C31D1">
        <w:tab/>
        <w:t>Rebecca Chasan, Senior Counsel, Finance Division</w:t>
      </w:r>
    </w:p>
    <w:p w14:paraId="5E21D763" w14:textId="12652E39" w:rsidR="0007468E" w:rsidRPr="004C31D1" w:rsidRDefault="0007468E" w:rsidP="00561D25">
      <w:pPr>
        <w:ind w:left="720" w:firstLine="720"/>
      </w:pPr>
      <w:r w:rsidRPr="004C31D1">
        <w:t>Noah Brick, Assistant Counsel, Finance Division</w:t>
      </w:r>
    </w:p>
    <w:p w14:paraId="4EAAFB9A" w14:textId="124B6E2F" w:rsidR="00121EA2" w:rsidRPr="004C31D1" w:rsidRDefault="00121EA2" w:rsidP="00121EA2">
      <w:pPr>
        <w:ind w:left="720" w:firstLine="720"/>
      </w:pPr>
      <w:r w:rsidRPr="004C31D1">
        <w:t>Stephanie Ruiz, Assistant Counsel, Finance Division</w:t>
      </w:r>
    </w:p>
    <w:p w14:paraId="25E67D4C" w14:textId="77777777" w:rsidR="00D65276" w:rsidRPr="004C31D1" w:rsidRDefault="00D65276" w:rsidP="00561D25">
      <w:r w:rsidRPr="004C31D1">
        <w:tab/>
      </w:r>
      <w:r w:rsidRPr="004C31D1">
        <w:tab/>
      </w:r>
    </w:p>
    <w:p w14:paraId="638F400C" w14:textId="11D58DAA" w:rsidR="00FE280A" w:rsidRPr="004C31D1" w:rsidRDefault="00D65276" w:rsidP="00FE280A">
      <w:pPr>
        <w:ind w:left="1440" w:hanging="1440"/>
      </w:pPr>
      <w:r w:rsidRPr="004C31D1">
        <w:t>RE:</w:t>
      </w:r>
      <w:r w:rsidRPr="004C31D1">
        <w:tab/>
        <w:t xml:space="preserve">Finance Committee Agenda of </w:t>
      </w:r>
      <w:r w:rsidR="00121EA2" w:rsidRPr="004C31D1">
        <w:t>December 9</w:t>
      </w:r>
      <w:r w:rsidR="00FA0E06" w:rsidRPr="004C31D1">
        <w:t>, 20</w:t>
      </w:r>
      <w:r w:rsidR="00CB74C9" w:rsidRPr="004C31D1">
        <w:t>21</w:t>
      </w:r>
      <w:r w:rsidR="004D7CE5" w:rsidRPr="004C31D1">
        <w:t xml:space="preserve"> – Resolution</w:t>
      </w:r>
      <w:r w:rsidR="00121EA2" w:rsidRPr="004C31D1">
        <w:t>s</w:t>
      </w:r>
      <w:r w:rsidRPr="004C31D1">
        <w:t xml:space="preserve"> approving a tax exemption for </w:t>
      </w:r>
      <w:r w:rsidR="00FE280A" w:rsidRPr="004C31D1">
        <w:t xml:space="preserve">five </w:t>
      </w:r>
      <w:r w:rsidRPr="004C31D1">
        <w:t>L</w:t>
      </w:r>
      <w:r w:rsidR="001D7AC0" w:rsidRPr="004C31D1">
        <w:t>and Use item</w:t>
      </w:r>
      <w:r w:rsidR="00AE0DB4" w:rsidRPr="004C31D1">
        <w:t>s</w:t>
      </w:r>
      <w:r w:rsidR="00715D53" w:rsidRPr="004C31D1">
        <w:t xml:space="preserve"> (Council Distric</w:t>
      </w:r>
      <w:r w:rsidR="006609C6" w:rsidRPr="004C31D1">
        <w:t>ts</w:t>
      </w:r>
      <w:r w:rsidR="00456A4B" w:rsidRPr="004C31D1">
        <w:t xml:space="preserve"> </w:t>
      </w:r>
      <w:r w:rsidR="001D12E4" w:rsidRPr="004C31D1">
        <w:t xml:space="preserve">1, </w:t>
      </w:r>
      <w:r w:rsidR="00FE280A" w:rsidRPr="004C31D1">
        <w:t xml:space="preserve">9, </w:t>
      </w:r>
      <w:r w:rsidR="00866DCB" w:rsidRPr="004C31D1">
        <w:t>17</w:t>
      </w:r>
      <w:r w:rsidR="001D12E4" w:rsidRPr="004C31D1">
        <w:t xml:space="preserve"> and 49)</w:t>
      </w:r>
    </w:p>
    <w:p w14:paraId="2AB9B7E8" w14:textId="77777777" w:rsidR="00AE0DB4" w:rsidRPr="004C31D1" w:rsidRDefault="00AE0DB4" w:rsidP="00CB74C9">
      <w:pPr>
        <w:rPr>
          <w:b/>
          <w:u w:val="single"/>
        </w:rPr>
      </w:pPr>
    </w:p>
    <w:p w14:paraId="4F904056" w14:textId="34D93FB7" w:rsidR="001D12E4" w:rsidRPr="004C31D1" w:rsidRDefault="00456A4B" w:rsidP="00CB74C9">
      <w:pPr>
        <w:rPr>
          <w:b/>
          <w:u w:val="single"/>
        </w:rPr>
      </w:pPr>
      <w:r w:rsidRPr="004C31D1">
        <w:rPr>
          <w:b/>
          <w:u w:val="single"/>
        </w:rPr>
        <w:t xml:space="preserve">Item 1: </w:t>
      </w:r>
      <w:r w:rsidR="001D12E4" w:rsidRPr="004C31D1">
        <w:rPr>
          <w:b/>
          <w:u w:val="single"/>
        </w:rPr>
        <w:t xml:space="preserve">Hong Ning Senior Housing </w:t>
      </w:r>
    </w:p>
    <w:p w14:paraId="7E41918E" w14:textId="06CDC688" w:rsidR="001D12E4" w:rsidRDefault="001D12E4" w:rsidP="00CB74C9">
      <w:pPr>
        <w:rPr>
          <w:b/>
          <w:u w:val="single"/>
        </w:rPr>
      </w:pPr>
    </w:p>
    <w:p w14:paraId="568DAFCA" w14:textId="41D989A5" w:rsidR="00732FB4" w:rsidRDefault="000E5CF7" w:rsidP="000E5CF7">
      <w:pPr>
        <w:jc w:val="both"/>
      </w:pPr>
      <w:r w:rsidRPr="000E5CF7">
        <w:t>Hong Ning Senior Housing</w:t>
      </w:r>
      <w:r w:rsidR="00CB0DA5">
        <w:t>, located</w:t>
      </w:r>
      <w:r w:rsidRPr="000E5CF7">
        <w:t xml:space="preserve"> in the Lower East Side of Manhattan, con</w:t>
      </w:r>
      <w:r w:rsidR="00732FB4">
        <w:t>sists of one 14-story building containing</w:t>
      </w:r>
      <w:r>
        <w:t xml:space="preserve"> 156 units</w:t>
      </w:r>
      <w:r w:rsidR="005C7BF7">
        <w:t>,</w:t>
      </w:r>
      <w:r>
        <w:t xml:space="preserve"> of which 143 are one-bedroom units and 12 are two-bedroom units</w:t>
      </w:r>
      <w:r w:rsidR="00732FB4">
        <w:t xml:space="preserve">. All </w:t>
      </w:r>
      <w:r w:rsidRPr="000E5CF7">
        <w:t>low-income units</w:t>
      </w:r>
      <w:r w:rsidR="00732FB4">
        <w:t xml:space="preserve"> in the building</w:t>
      </w:r>
      <w:r w:rsidRPr="000E5CF7">
        <w:t xml:space="preserve"> are assisted by a project-based Section 8 contract. </w:t>
      </w:r>
    </w:p>
    <w:p w14:paraId="6E221BEC" w14:textId="60E8D89E" w:rsidR="00732FB4" w:rsidRDefault="00732FB4" w:rsidP="000E5CF7">
      <w:pPr>
        <w:jc w:val="both"/>
      </w:pPr>
    </w:p>
    <w:p w14:paraId="583DB7B2" w14:textId="3D40425E" w:rsidR="00732FB4" w:rsidRDefault="00732FB4" w:rsidP="00732FB4">
      <w:pPr>
        <w:jc w:val="both"/>
      </w:pPr>
      <w:r>
        <w:t>The Chinatown Planning Council Housing D</w:t>
      </w:r>
      <w:r w:rsidR="000D53BC">
        <w:t>evelopment Fund Company, Inc. (HDFC</w:t>
      </w:r>
      <w:r>
        <w:t xml:space="preserve">) acquired the property in 1981, and </w:t>
      </w:r>
      <w:r w:rsidR="000D53BC">
        <w:t>Hong Ning LLC (Company</w:t>
      </w:r>
      <w:r>
        <w:t>) will operate the property. The HDFC and the C</w:t>
      </w:r>
      <w:r w:rsidR="000D53BC">
        <w:t>ompany (collectively, Owner</w:t>
      </w:r>
      <w:r>
        <w:t>) will finance the rehabilitation of the building with a mortgage insured by the United States Department of Housing and Urban Development</w:t>
      </w:r>
      <w:r w:rsidR="005C7BF7">
        <w:t xml:space="preserve"> (HUD)</w:t>
      </w:r>
      <w:r>
        <w:t xml:space="preserve">. The Owner and </w:t>
      </w:r>
      <w:r w:rsidR="006F21A2">
        <w:rPr>
          <w:spacing w:val="-4"/>
        </w:rPr>
        <w:t>the</w:t>
      </w:r>
      <w:r w:rsidR="006F21A2" w:rsidRPr="000D53BC">
        <w:rPr>
          <w:spacing w:val="-4"/>
        </w:rPr>
        <w:t xml:space="preserve"> New York City Department of Housing Preservation and Development</w:t>
      </w:r>
      <w:r w:rsidR="006F21A2">
        <w:rPr>
          <w:spacing w:val="-4"/>
        </w:rPr>
        <w:t xml:space="preserve"> (HPD)</w:t>
      </w:r>
      <w:r>
        <w:t xml:space="preserve"> will enter into a regulatory agreement establishing certain controls upon the operation of the building and eligible tenants will receive Section 8 rental assistance. </w:t>
      </w:r>
    </w:p>
    <w:p w14:paraId="52BD0CF7" w14:textId="77777777" w:rsidR="00732FB4" w:rsidRDefault="00732FB4" w:rsidP="00732FB4">
      <w:pPr>
        <w:jc w:val="both"/>
      </w:pPr>
    </w:p>
    <w:p w14:paraId="5FCB0B13" w14:textId="17724213" w:rsidR="00732FB4" w:rsidRDefault="00732FB4" w:rsidP="00732FB4">
      <w:pPr>
        <w:jc w:val="both"/>
      </w:pPr>
      <w:r w:rsidRPr="00732FB4">
        <w:t xml:space="preserve">The </w:t>
      </w:r>
      <w:r>
        <w:t>building currently</w:t>
      </w:r>
      <w:r w:rsidRPr="00732FB4">
        <w:t xml:space="preserve"> has an existing 20-year partial Article XI exemption from the City </w:t>
      </w:r>
      <w:proofErr w:type="gramStart"/>
      <w:r w:rsidRPr="00732FB4">
        <w:t>Council which</w:t>
      </w:r>
      <w:proofErr w:type="gramEnd"/>
      <w:r w:rsidRPr="00732FB4">
        <w:t xml:space="preserve"> it received on May 29, 2014</w:t>
      </w:r>
      <w:r>
        <w:t xml:space="preserve"> and expire</w:t>
      </w:r>
      <w:r w:rsidR="000D53BC">
        <w:t>s</w:t>
      </w:r>
      <w:r>
        <w:t xml:space="preserve"> in 2034. In order to facilitate the project, the prior exemption </w:t>
      </w:r>
      <w:proofErr w:type="gramStart"/>
      <w:r>
        <w:t>will be terminated and replaced with a new</w:t>
      </w:r>
      <w:r w:rsidR="000D53BC">
        <w:t xml:space="preserve"> 40-year partial Article XI</w:t>
      </w:r>
      <w:r>
        <w:t xml:space="preserve"> exemption that is coterminous with the new HPD regulatory agreement</w:t>
      </w:r>
      <w:proofErr w:type="gramEnd"/>
      <w:r>
        <w:t xml:space="preserve">.  </w:t>
      </w:r>
    </w:p>
    <w:p w14:paraId="155D907F" w14:textId="011C1B87" w:rsidR="000D53BC" w:rsidRDefault="000D53BC" w:rsidP="00732FB4">
      <w:pPr>
        <w:jc w:val="both"/>
      </w:pPr>
    </w:p>
    <w:p w14:paraId="2E58C89C" w14:textId="0377A476" w:rsidR="000D53BC" w:rsidRDefault="006F21A2" w:rsidP="00732FB4">
      <w:pPr>
        <w:jc w:val="both"/>
        <w:rPr>
          <w:spacing w:val="-4"/>
        </w:rPr>
      </w:pPr>
      <w:r>
        <w:rPr>
          <w:spacing w:val="-4"/>
        </w:rPr>
        <w:t>HPD</w:t>
      </w:r>
      <w:r w:rsidR="000D53BC" w:rsidRPr="004C31D1">
        <w:rPr>
          <w:spacing w:val="-4"/>
        </w:rPr>
        <w:t xml:space="preserve"> is requesting that the Council approve a 40-year partial Article XI property tax exemption. HPD and Owners would enter into a regulatory agreement that would require</w:t>
      </w:r>
      <w:r w:rsidR="000D53BC">
        <w:rPr>
          <w:spacing w:val="-4"/>
        </w:rPr>
        <w:t xml:space="preserve"> </w:t>
      </w:r>
      <w:r w:rsidR="000D53BC" w:rsidRPr="000D53BC">
        <w:rPr>
          <w:spacing w:val="-4"/>
        </w:rPr>
        <w:t xml:space="preserve">would </w:t>
      </w:r>
      <w:r w:rsidR="000D53BC">
        <w:rPr>
          <w:spacing w:val="-4"/>
        </w:rPr>
        <w:t>all 156</w:t>
      </w:r>
      <w:r w:rsidR="000D53BC" w:rsidRPr="000D53BC">
        <w:rPr>
          <w:spacing w:val="-4"/>
        </w:rPr>
        <w:t xml:space="preserve"> units would be av</w:t>
      </w:r>
      <w:r w:rsidR="000D53BC">
        <w:rPr>
          <w:spacing w:val="-4"/>
        </w:rPr>
        <w:t>ailable for households making 50</w:t>
      </w:r>
      <w:r w:rsidR="000D53BC" w:rsidRPr="000D53BC">
        <w:rPr>
          <w:spacing w:val="-4"/>
        </w:rPr>
        <w:t xml:space="preserve">% </w:t>
      </w:r>
      <w:r w:rsidR="000D53BC">
        <w:rPr>
          <w:spacing w:val="-4"/>
        </w:rPr>
        <w:t>of the Area Median Income (</w:t>
      </w:r>
      <w:r w:rsidR="000D53BC" w:rsidRPr="000D53BC">
        <w:rPr>
          <w:spacing w:val="-4"/>
        </w:rPr>
        <w:t>AMI</w:t>
      </w:r>
      <w:r w:rsidR="000D53BC">
        <w:rPr>
          <w:spacing w:val="-4"/>
        </w:rPr>
        <w:t>).</w:t>
      </w:r>
    </w:p>
    <w:p w14:paraId="524F4C6F" w14:textId="5622FF1F" w:rsidR="000D53BC" w:rsidRDefault="000D53BC" w:rsidP="00732FB4">
      <w:pPr>
        <w:jc w:val="both"/>
        <w:rPr>
          <w:spacing w:val="-4"/>
        </w:rPr>
      </w:pPr>
    </w:p>
    <w:p w14:paraId="5250E9C9" w14:textId="77777777" w:rsidR="000D53BC" w:rsidRPr="00175643" w:rsidRDefault="000D53BC" w:rsidP="000D53BC">
      <w:r w:rsidRPr="00175643">
        <w:t>Summary:</w:t>
      </w:r>
    </w:p>
    <w:p w14:paraId="0525AFC5" w14:textId="77777777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 xml:space="preserve">Borough – </w:t>
      </w:r>
      <w:r>
        <w:t>Manhattan</w:t>
      </w:r>
      <w:r w:rsidRPr="004C31D1">
        <w:t xml:space="preserve"> </w:t>
      </w:r>
    </w:p>
    <w:p w14:paraId="29D652DD" w14:textId="77777777" w:rsidR="000D53BC" w:rsidRDefault="000D53BC" w:rsidP="000D53BC">
      <w:pPr>
        <w:pStyle w:val="MediumGrid1-Accent21"/>
        <w:numPr>
          <w:ilvl w:val="0"/>
          <w:numId w:val="8"/>
        </w:numPr>
      </w:pPr>
      <w:r w:rsidRPr="000D53BC">
        <w:t xml:space="preserve">Block 346, Lot 1 </w:t>
      </w:r>
    </w:p>
    <w:p w14:paraId="2CC9C67A" w14:textId="5F59F336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 xml:space="preserve">Council District – </w:t>
      </w:r>
      <w:r>
        <w:t>1</w:t>
      </w:r>
    </w:p>
    <w:p w14:paraId="53D0115B" w14:textId="656D500D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 xml:space="preserve">Council Member – </w:t>
      </w:r>
      <w:r>
        <w:t>Chin</w:t>
      </w:r>
    </w:p>
    <w:p w14:paraId="7036C47F" w14:textId="77777777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>Council Member approval – Yes</w:t>
      </w:r>
    </w:p>
    <w:p w14:paraId="001D2052" w14:textId="04D86869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 xml:space="preserve">Number of buildings – </w:t>
      </w:r>
      <w:r>
        <w:t>1</w:t>
      </w:r>
    </w:p>
    <w:p w14:paraId="786D97B8" w14:textId="2AAB1C99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 xml:space="preserve">Number of units – </w:t>
      </w:r>
      <w:r>
        <w:t>156</w:t>
      </w:r>
    </w:p>
    <w:p w14:paraId="1F6254F3" w14:textId="77777777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>Type of exemption – Article XI, partial, 40-years</w:t>
      </w:r>
    </w:p>
    <w:p w14:paraId="1A61ADBF" w14:textId="77777777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>Population – affordable rental housing</w:t>
      </w:r>
    </w:p>
    <w:p w14:paraId="30532618" w14:textId="2F861280" w:rsidR="000D53BC" w:rsidRPr="004C31D1" w:rsidRDefault="000D53BC" w:rsidP="00612D1A">
      <w:pPr>
        <w:pStyle w:val="MediumGrid1-Accent21"/>
        <w:numPr>
          <w:ilvl w:val="0"/>
          <w:numId w:val="8"/>
        </w:numPr>
      </w:pPr>
      <w:r w:rsidRPr="004C31D1">
        <w:lastRenderedPageBreak/>
        <w:t xml:space="preserve">Sponsor – </w:t>
      </w:r>
      <w:r w:rsidR="00612D1A" w:rsidRPr="00612D1A">
        <w:t>The Chinatown Planning Council Housing Development Fund Company, Inc</w:t>
      </w:r>
      <w:r w:rsidR="00612D1A">
        <w:t xml:space="preserve">.; </w:t>
      </w:r>
      <w:r w:rsidR="00612D1A" w:rsidRPr="00612D1A">
        <w:t>Hong Ning LLC</w:t>
      </w:r>
    </w:p>
    <w:p w14:paraId="00E938EB" w14:textId="77777777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>Purpose – preservation</w:t>
      </w:r>
    </w:p>
    <w:p w14:paraId="0E394CD1" w14:textId="3F444AF9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>Cost to the City – $</w:t>
      </w:r>
      <w:r w:rsidR="00612D1A">
        <w:t>6.8</w:t>
      </w:r>
    </w:p>
    <w:p w14:paraId="47449F4E" w14:textId="77777777" w:rsidR="000D53BC" w:rsidRPr="004C31D1" w:rsidRDefault="000D53BC" w:rsidP="000D53BC">
      <w:pPr>
        <w:pStyle w:val="MediumGrid1-Accent21"/>
        <w:numPr>
          <w:ilvl w:val="0"/>
          <w:numId w:val="8"/>
        </w:numPr>
      </w:pPr>
      <w:r w:rsidRPr="004C31D1">
        <w:t>Housing Code Violations</w:t>
      </w:r>
    </w:p>
    <w:p w14:paraId="2EA04D37" w14:textId="2B72EA46" w:rsidR="000D53BC" w:rsidRPr="004C31D1" w:rsidRDefault="000D53BC" w:rsidP="000D53BC">
      <w:pPr>
        <w:pStyle w:val="MediumGrid1-Accent21"/>
        <w:numPr>
          <w:ilvl w:val="1"/>
          <w:numId w:val="8"/>
        </w:numPr>
      </w:pPr>
      <w:r w:rsidRPr="004C31D1">
        <w:t xml:space="preserve">Class A – </w:t>
      </w:r>
      <w:r w:rsidR="00612D1A">
        <w:t>1</w:t>
      </w:r>
    </w:p>
    <w:p w14:paraId="77602336" w14:textId="528F641B" w:rsidR="000D53BC" w:rsidRPr="004C31D1" w:rsidRDefault="000D53BC" w:rsidP="000D53BC">
      <w:pPr>
        <w:pStyle w:val="MediumGrid1-Accent21"/>
        <w:numPr>
          <w:ilvl w:val="1"/>
          <w:numId w:val="8"/>
        </w:numPr>
      </w:pPr>
      <w:r>
        <w:t xml:space="preserve">Class C </w:t>
      </w:r>
      <w:r w:rsidRPr="004C31D1">
        <w:t xml:space="preserve">– </w:t>
      </w:r>
      <w:r w:rsidR="00612D1A">
        <w:t>1</w:t>
      </w:r>
    </w:p>
    <w:p w14:paraId="3E33D8A3" w14:textId="77777777" w:rsidR="000D53BC" w:rsidRPr="00B11139" w:rsidRDefault="000D53BC" w:rsidP="000D53BC">
      <w:pPr>
        <w:pStyle w:val="MediumGrid1-Accent21"/>
        <w:numPr>
          <w:ilvl w:val="0"/>
          <w:numId w:val="8"/>
        </w:numPr>
      </w:pPr>
      <w:r w:rsidRPr="004C31D1">
        <w:t>AMI target - 50% AMI</w:t>
      </w:r>
    </w:p>
    <w:p w14:paraId="447A1FB5" w14:textId="77777777" w:rsidR="004C31D1" w:rsidRPr="004C31D1" w:rsidRDefault="004C31D1" w:rsidP="00CB74C9">
      <w:pPr>
        <w:rPr>
          <w:b/>
          <w:u w:val="single"/>
        </w:rPr>
      </w:pPr>
    </w:p>
    <w:p w14:paraId="59E2DDBD" w14:textId="721BCB50" w:rsidR="001D12E4" w:rsidRPr="004C31D1" w:rsidRDefault="001D12E4" w:rsidP="00CB74C9">
      <w:pPr>
        <w:rPr>
          <w:b/>
          <w:u w:val="single"/>
        </w:rPr>
      </w:pPr>
      <w:r w:rsidRPr="004C31D1">
        <w:rPr>
          <w:b/>
          <w:u w:val="single"/>
        </w:rPr>
        <w:t xml:space="preserve">Item 2: </w:t>
      </w:r>
      <w:r w:rsidR="004C31D1" w:rsidRPr="004C31D1">
        <w:rPr>
          <w:b/>
          <w:u w:val="single"/>
        </w:rPr>
        <w:t>Johanna I</w:t>
      </w:r>
    </w:p>
    <w:p w14:paraId="2F53A078" w14:textId="2208E63E" w:rsidR="004C31D1" w:rsidRDefault="004C31D1" w:rsidP="00B94962">
      <w:pPr>
        <w:jc w:val="both"/>
        <w:rPr>
          <w:b/>
          <w:u w:val="single"/>
        </w:rPr>
      </w:pPr>
    </w:p>
    <w:p w14:paraId="4A759A63" w14:textId="2D57BFD6" w:rsidR="004C31D1" w:rsidRDefault="0059345C" w:rsidP="00B94962">
      <w:pPr>
        <w:jc w:val="both"/>
        <w:rPr>
          <w:bCs/>
        </w:rPr>
      </w:pPr>
      <w:r w:rsidRPr="0059345C">
        <w:rPr>
          <w:bCs/>
        </w:rPr>
        <w:t>Johanna 1</w:t>
      </w:r>
      <w:r>
        <w:rPr>
          <w:bCs/>
        </w:rPr>
        <w:t xml:space="preserve">, </w:t>
      </w:r>
      <w:r w:rsidRPr="0059345C">
        <w:rPr>
          <w:bCs/>
        </w:rPr>
        <w:t xml:space="preserve">located </w:t>
      </w:r>
      <w:r w:rsidR="00CB3198">
        <w:rPr>
          <w:bCs/>
        </w:rPr>
        <w:t xml:space="preserve">at </w:t>
      </w:r>
      <w:r w:rsidR="00CB3198" w:rsidRPr="00CB3198">
        <w:rPr>
          <w:bCs/>
        </w:rPr>
        <w:t>104</w:t>
      </w:r>
      <w:r w:rsidR="00CB3198">
        <w:rPr>
          <w:bCs/>
        </w:rPr>
        <w:t xml:space="preserve">-110 </w:t>
      </w:r>
      <w:r w:rsidR="00922D23">
        <w:rPr>
          <w:bCs/>
        </w:rPr>
        <w:t>West 144</w:t>
      </w:r>
      <w:r w:rsidR="00922D23" w:rsidRPr="00CE6CD0">
        <w:rPr>
          <w:bCs/>
          <w:vertAlign w:val="superscript"/>
        </w:rPr>
        <w:t>th</w:t>
      </w:r>
      <w:r w:rsidR="00CE6CD0">
        <w:rPr>
          <w:bCs/>
        </w:rPr>
        <w:t xml:space="preserve"> Street in </w:t>
      </w:r>
      <w:r w:rsidRPr="0059345C">
        <w:rPr>
          <w:bCs/>
        </w:rPr>
        <w:t>Central Harlem, Manhattan, consists of four five-story buildings</w:t>
      </w:r>
      <w:r w:rsidR="00CE6CD0">
        <w:rPr>
          <w:bCs/>
        </w:rPr>
        <w:t xml:space="preserve"> with </w:t>
      </w:r>
      <w:r w:rsidR="0031762F">
        <w:rPr>
          <w:bCs/>
        </w:rPr>
        <w:t>60 units</w:t>
      </w:r>
      <w:r w:rsidR="002307C7">
        <w:rPr>
          <w:bCs/>
        </w:rPr>
        <w:t xml:space="preserve">, all </w:t>
      </w:r>
      <w:r w:rsidR="005403AB">
        <w:rPr>
          <w:bCs/>
        </w:rPr>
        <w:t xml:space="preserve">with </w:t>
      </w:r>
      <w:r w:rsidR="002307C7">
        <w:rPr>
          <w:bCs/>
        </w:rPr>
        <w:t>two-bedrooms</w:t>
      </w:r>
      <w:r w:rsidR="005403AB">
        <w:rPr>
          <w:bCs/>
        </w:rPr>
        <w:t xml:space="preserve">, </w:t>
      </w:r>
      <w:r w:rsidR="002307C7">
        <w:rPr>
          <w:bCs/>
        </w:rPr>
        <w:t xml:space="preserve">including one </w:t>
      </w:r>
      <w:r w:rsidR="005403AB">
        <w:rPr>
          <w:bCs/>
        </w:rPr>
        <w:t xml:space="preserve">unit </w:t>
      </w:r>
      <w:r w:rsidR="002307C7">
        <w:rPr>
          <w:bCs/>
        </w:rPr>
        <w:t>for the superintendent.</w:t>
      </w:r>
    </w:p>
    <w:p w14:paraId="609E317E" w14:textId="2FDD8FF5" w:rsidR="002307C7" w:rsidRDefault="002307C7" w:rsidP="00B94962">
      <w:pPr>
        <w:jc w:val="both"/>
        <w:rPr>
          <w:bCs/>
        </w:rPr>
      </w:pPr>
    </w:p>
    <w:p w14:paraId="67210D35" w14:textId="42C26926" w:rsidR="00B94962" w:rsidRPr="00CA1FBD" w:rsidRDefault="00CA1FBD" w:rsidP="00B94962">
      <w:pPr>
        <w:jc w:val="both"/>
        <w:rPr>
          <w:bCs/>
        </w:rPr>
      </w:pPr>
      <w:r w:rsidRPr="00CA1FBD">
        <w:rPr>
          <w:bCs/>
        </w:rPr>
        <w:t>The Project is currently unregulated by</w:t>
      </w:r>
      <w:r>
        <w:rPr>
          <w:bCs/>
        </w:rPr>
        <w:t xml:space="preserve"> </w:t>
      </w:r>
      <w:r w:rsidR="0017289E">
        <w:rPr>
          <w:bCs/>
        </w:rPr>
        <w:t>HPD</w:t>
      </w:r>
      <w:r>
        <w:rPr>
          <w:bCs/>
        </w:rPr>
        <w:t>. It had</w:t>
      </w:r>
      <w:r w:rsidR="00B94962">
        <w:rPr>
          <w:bCs/>
        </w:rPr>
        <w:t xml:space="preserve"> an </w:t>
      </w:r>
      <w:r w:rsidR="002307C7" w:rsidRPr="002307C7">
        <w:rPr>
          <w:bCs/>
        </w:rPr>
        <w:t xml:space="preserve">Article V </w:t>
      </w:r>
      <w:r w:rsidR="00B94962">
        <w:rPr>
          <w:bCs/>
        </w:rPr>
        <w:t xml:space="preserve">property tax exemption that </w:t>
      </w:r>
      <w:r w:rsidR="00B94962" w:rsidRPr="002307C7">
        <w:rPr>
          <w:bCs/>
        </w:rPr>
        <w:t>expired as of October 2019</w:t>
      </w:r>
      <w:r w:rsidR="00B94962">
        <w:rPr>
          <w:bCs/>
        </w:rPr>
        <w:t xml:space="preserve"> and is subject to a </w:t>
      </w:r>
      <w:r w:rsidR="00B94962" w:rsidRPr="004C31D1">
        <w:t>20-year Mark</w:t>
      </w:r>
      <w:r w:rsidR="00BE18E4">
        <w:t>-Up-</w:t>
      </w:r>
      <w:r w:rsidR="00B94962" w:rsidRPr="004C31D1">
        <w:t>to</w:t>
      </w:r>
      <w:r w:rsidR="00BE18E4">
        <w:t>-</w:t>
      </w:r>
      <w:r w:rsidR="00B94962" w:rsidRPr="004C31D1">
        <w:t xml:space="preserve">Market Housing Assistance Payments (HAP) </w:t>
      </w:r>
      <w:r w:rsidR="00DB0AF2">
        <w:t xml:space="preserve">project-based Section 8 </w:t>
      </w:r>
      <w:r w:rsidR="00B94962" w:rsidRPr="004C31D1">
        <w:t>contract through 2036, under which tenants pay no more than 30% of their income in rent, with the remainder of contract rent paid by HUD.</w:t>
      </w:r>
    </w:p>
    <w:p w14:paraId="3C01E148" w14:textId="586A5225" w:rsidR="00B94962" w:rsidRDefault="00B94962" w:rsidP="00B94962">
      <w:pPr>
        <w:rPr>
          <w:bCs/>
        </w:rPr>
      </w:pPr>
    </w:p>
    <w:p w14:paraId="0DB10AC9" w14:textId="7AA1FC21" w:rsidR="00EC25C9" w:rsidRDefault="00F93861" w:rsidP="00B94962">
      <w:pPr>
        <w:jc w:val="both"/>
        <w:rPr>
          <w:spacing w:val="-4"/>
        </w:rPr>
      </w:pPr>
      <w:r w:rsidRPr="00F93861">
        <w:rPr>
          <w:spacing w:val="-4"/>
        </w:rPr>
        <w:t>HCCI 144th Street</w:t>
      </w:r>
      <w:r w:rsidR="00B94962" w:rsidRPr="004C31D1">
        <w:rPr>
          <w:spacing w:val="-4"/>
        </w:rPr>
        <w:t xml:space="preserve"> HDFC and </w:t>
      </w:r>
      <w:r w:rsidRPr="00F93861">
        <w:rPr>
          <w:spacing w:val="-4"/>
        </w:rPr>
        <w:t xml:space="preserve">HCCI 144th Street </w:t>
      </w:r>
      <w:r w:rsidR="00B94962" w:rsidRPr="004C31D1">
        <w:rPr>
          <w:spacing w:val="-4"/>
        </w:rPr>
        <w:t>LLC (collectively, Owners) acquired the property in September 2021.</w:t>
      </w:r>
      <w:r w:rsidR="00B94962" w:rsidRPr="004C31D1">
        <w:rPr>
          <w:bCs/>
          <w:spacing w:val="-4"/>
        </w:rPr>
        <w:t xml:space="preserve"> </w:t>
      </w:r>
      <w:r w:rsidR="00B94962" w:rsidRPr="004C31D1">
        <w:rPr>
          <w:spacing w:val="-4"/>
        </w:rPr>
        <w:t>HPD is requesting that the Council approve a 40-year partial Article XI property tax exemption. HPD and Owners would enter into a 40-year regulatory agreement that would require that the Owners renew the HAP contract upon expiration</w:t>
      </w:r>
      <w:r w:rsidR="00EC25C9">
        <w:rPr>
          <w:spacing w:val="-4"/>
        </w:rPr>
        <w:t>,</w:t>
      </w:r>
      <w:r w:rsidR="00FB1226">
        <w:rPr>
          <w:spacing w:val="-4"/>
        </w:rPr>
        <w:t xml:space="preserve"> create a </w:t>
      </w:r>
      <w:r w:rsidR="00260811">
        <w:rPr>
          <w:spacing w:val="-4"/>
        </w:rPr>
        <w:t>12-unit set-aside for formerly homeless families</w:t>
      </w:r>
      <w:r w:rsidR="00EC25C9">
        <w:rPr>
          <w:spacing w:val="-4"/>
        </w:rPr>
        <w:t xml:space="preserve">, and require participation in </w:t>
      </w:r>
      <w:r w:rsidR="00EC25C9" w:rsidRPr="00EC25C9">
        <w:rPr>
          <w:spacing w:val="-4"/>
        </w:rPr>
        <w:t>HPD’s Aging-In-Place initiative</w:t>
      </w:r>
      <w:r w:rsidR="00EC25C9">
        <w:rPr>
          <w:spacing w:val="-4"/>
        </w:rPr>
        <w:t>.</w:t>
      </w:r>
    </w:p>
    <w:p w14:paraId="716027C7" w14:textId="77777777" w:rsidR="00B94962" w:rsidRDefault="00B94962" w:rsidP="00CB74C9">
      <w:pPr>
        <w:rPr>
          <w:bCs/>
        </w:rPr>
      </w:pPr>
    </w:p>
    <w:p w14:paraId="29B6F718" w14:textId="77777777" w:rsidR="00C63591" w:rsidRPr="00175643" w:rsidRDefault="00C63591" w:rsidP="00C63591">
      <w:r w:rsidRPr="00175643">
        <w:t>Summary:</w:t>
      </w:r>
    </w:p>
    <w:p w14:paraId="6B3218CD" w14:textId="156550F4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 xml:space="preserve">Borough – </w:t>
      </w:r>
      <w:r>
        <w:t>Manhattan</w:t>
      </w:r>
      <w:r w:rsidRPr="004C31D1">
        <w:t xml:space="preserve"> </w:t>
      </w:r>
    </w:p>
    <w:p w14:paraId="7BEE5C71" w14:textId="3D35590F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 xml:space="preserve">Block </w:t>
      </w:r>
      <w:r w:rsidR="00D45E14" w:rsidRPr="00D45E14">
        <w:t>2012</w:t>
      </w:r>
      <w:r w:rsidRPr="004C31D1">
        <w:t>, Lot</w:t>
      </w:r>
      <w:r w:rsidR="00D45E14">
        <w:t xml:space="preserve">s </w:t>
      </w:r>
      <w:r w:rsidR="002B7CA6">
        <w:t>39, 41,</w:t>
      </w:r>
      <w:r w:rsidR="00353DD7">
        <w:t xml:space="preserve"> 42, 43</w:t>
      </w:r>
    </w:p>
    <w:p w14:paraId="025D5184" w14:textId="0488EE14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 xml:space="preserve">Council District – </w:t>
      </w:r>
      <w:r w:rsidR="00353DD7">
        <w:t>9</w:t>
      </w:r>
    </w:p>
    <w:p w14:paraId="510CEF2C" w14:textId="2512FE39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 xml:space="preserve">Council Member – </w:t>
      </w:r>
      <w:r w:rsidR="00353DD7">
        <w:t>Perkins</w:t>
      </w:r>
    </w:p>
    <w:p w14:paraId="784049FE" w14:textId="77777777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>Council Member approval – Yes</w:t>
      </w:r>
    </w:p>
    <w:p w14:paraId="55639267" w14:textId="02C8862F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 xml:space="preserve">Number of buildings – </w:t>
      </w:r>
      <w:r w:rsidR="00353DD7">
        <w:t>4</w:t>
      </w:r>
    </w:p>
    <w:p w14:paraId="67F46071" w14:textId="37D3044F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 xml:space="preserve">Number of units – </w:t>
      </w:r>
      <w:r w:rsidR="00353DD7">
        <w:t>60</w:t>
      </w:r>
    </w:p>
    <w:p w14:paraId="2524C5E4" w14:textId="77777777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>Type of exemption – Article XI, partial, 40-years</w:t>
      </w:r>
    </w:p>
    <w:p w14:paraId="0EC87274" w14:textId="77777777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>Population – affordable rental housing</w:t>
      </w:r>
    </w:p>
    <w:p w14:paraId="3ADB8F94" w14:textId="7FBABC5D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 xml:space="preserve">Sponsor – </w:t>
      </w:r>
      <w:r w:rsidR="00676ECE" w:rsidRPr="00676ECE">
        <w:t>Harlem Congregations for Community Improvement</w:t>
      </w:r>
      <w:r w:rsidR="00D4057E">
        <w:t xml:space="preserve">, </w:t>
      </w:r>
      <w:r w:rsidR="00D4057E" w:rsidRPr="00D4057E">
        <w:t>Camber Property Group</w:t>
      </w:r>
      <w:r w:rsidR="00D4057E">
        <w:t xml:space="preserve">, </w:t>
      </w:r>
      <w:proofErr w:type="spellStart"/>
      <w:r w:rsidR="00F409E0" w:rsidRPr="00F409E0">
        <w:t>Wavecrest</w:t>
      </w:r>
      <w:proofErr w:type="spellEnd"/>
      <w:r w:rsidR="00F409E0" w:rsidRPr="00F409E0">
        <w:t xml:space="preserve"> Management Group</w:t>
      </w:r>
    </w:p>
    <w:p w14:paraId="141FE687" w14:textId="77777777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>Purpose – preservation</w:t>
      </w:r>
    </w:p>
    <w:p w14:paraId="26DB80A4" w14:textId="7D56F274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>Cost to the City – $</w:t>
      </w:r>
      <w:r w:rsidR="00501148">
        <w:t>2</w:t>
      </w:r>
      <w:r w:rsidRPr="004C31D1">
        <w:t>.</w:t>
      </w:r>
      <w:r w:rsidR="00501148">
        <w:t>5</w:t>
      </w:r>
      <w:r w:rsidRPr="004C31D1">
        <w:t>M</w:t>
      </w:r>
    </w:p>
    <w:p w14:paraId="4DE2E4E0" w14:textId="77777777" w:rsidR="00C63591" w:rsidRPr="004C31D1" w:rsidRDefault="00C63591" w:rsidP="00C63591">
      <w:pPr>
        <w:pStyle w:val="MediumGrid1-Accent21"/>
        <w:numPr>
          <w:ilvl w:val="0"/>
          <w:numId w:val="8"/>
        </w:numPr>
      </w:pPr>
      <w:r w:rsidRPr="004C31D1">
        <w:t>Housing Code Violations</w:t>
      </w:r>
    </w:p>
    <w:p w14:paraId="1473424A" w14:textId="6A0EFBA5" w:rsidR="00C63591" w:rsidRPr="004C31D1" w:rsidRDefault="00C63591" w:rsidP="00C63591">
      <w:pPr>
        <w:pStyle w:val="MediumGrid1-Accent21"/>
        <w:numPr>
          <w:ilvl w:val="1"/>
          <w:numId w:val="8"/>
        </w:numPr>
      </w:pPr>
      <w:r w:rsidRPr="004C31D1">
        <w:t xml:space="preserve">Class A – </w:t>
      </w:r>
      <w:r w:rsidR="00352EDC">
        <w:t>11</w:t>
      </w:r>
    </w:p>
    <w:p w14:paraId="24C2CD5A" w14:textId="62C61715" w:rsidR="00C63591" w:rsidRDefault="00C63591" w:rsidP="00C63591">
      <w:pPr>
        <w:pStyle w:val="MediumGrid1-Accent21"/>
        <w:numPr>
          <w:ilvl w:val="1"/>
          <w:numId w:val="8"/>
        </w:numPr>
      </w:pPr>
      <w:r w:rsidRPr="004C31D1">
        <w:t xml:space="preserve">Class B – </w:t>
      </w:r>
      <w:r w:rsidR="0088745B">
        <w:t>28</w:t>
      </w:r>
    </w:p>
    <w:p w14:paraId="64706302" w14:textId="0D24E9F7" w:rsidR="0088745B" w:rsidRPr="004C31D1" w:rsidRDefault="0088745B" w:rsidP="00B11139">
      <w:pPr>
        <w:pStyle w:val="MediumGrid1-Accent21"/>
        <w:numPr>
          <w:ilvl w:val="1"/>
          <w:numId w:val="8"/>
        </w:numPr>
      </w:pPr>
      <w:r>
        <w:t xml:space="preserve">Class C </w:t>
      </w:r>
      <w:r w:rsidRPr="004C31D1">
        <w:t xml:space="preserve">– </w:t>
      </w:r>
      <w:r w:rsidR="00B11139">
        <w:t>9</w:t>
      </w:r>
    </w:p>
    <w:p w14:paraId="07826724" w14:textId="7D47402E" w:rsidR="00B94962" w:rsidRPr="00B11139" w:rsidRDefault="00C63591" w:rsidP="00CB74C9">
      <w:pPr>
        <w:pStyle w:val="MediumGrid1-Accent21"/>
        <w:numPr>
          <w:ilvl w:val="0"/>
          <w:numId w:val="8"/>
        </w:numPr>
      </w:pPr>
      <w:r w:rsidRPr="004C31D1">
        <w:t>AMI target - 50% AMI</w:t>
      </w:r>
    </w:p>
    <w:p w14:paraId="72B843AB" w14:textId="77777777" w:rsidR="004C31D1" w:rsidRPr="004C31D1" w:rsidRDefault="004C31D1" w:rsidP="00CB74C9">
      <w:pPr>
        <w:rPr>
          <w:b/>
          <w:u w:val="single"/>
        </w:rPr>
      </w:pPr>
    </w:p>
    <w:p w14:paraId="4B421CD4" w14:textId="05EF044F" w:rsidR="004C31D1" w:rsidRDefault="004C31D1" w:rsidP="00CB74C9">
      <w:pPr>
        <w:rPr>
          <w:b/>
          <w:u w:val="single"/>
        </w:rPr>
      </w:pPr>
      <w:r w:rsidRPr="004C31D1">
        <w:rPr>
          <w:b/>
          <w:u w:val="single"/>
        </w:rPr>
        <w:t>Item 3: 250 West HDFC.HPO.FY22</w:t>
      </w:r>
    </w:p>
    <w:p w14:paraId="3D84F688" w14:textId="77777777" w:rsidR="00260811" w:rsidRPr="004C31D1" w:rsidRDefault="00260811" w:rsidP="00CB74C9">
      <w:pPr>
        <w:rPr>
          <w:b/>
          <w:u w:val="single"/>
        </w:rPr>
      </w:pPr>
    </w:p>
    <w:p w14:paraId="420715B2" w14:textId="77777777" w:rsidR="00705236" w:rsidRDefault="00E07502" w:rsidP="00260811">
      <w:pPr>
        <w:jc w:val="both"/>
        <w:rPr>
          <w:bCs/>
        </w:rPr>
      </w:pPr>
      <w:r w:rsidRPr="00E07502">
        <w:rPr>
          <w:bCs/>
        </w:rPr>
        <w:t>250 West 116th Street in Central Harlem, Manhattan, contains 32 units, of which six are one-</w:t>
      </w:r>
      <w:r w:rsidR="00705236" w:rsidRPr="00705236">
        <w:t xml:space="preserve"> </w:t>
      </w:r>
      <w:r w:rsidR="00705236" w:rsidRPr="00705236">
        <w:rPr>
          <w:bCs/>
        </w:rPr>
        <w:t xml:space="preserve">bedroom units and 26 are two-bedroom units. </w:t>
      </w:r>
    </w:p>
    <w:p w14:paraId="10B01139" w14:textId="77777777" w:rsidR="00705236" w:rsidRDefault="00705236" w:rsidP="00260811">
      <w:pPr>
        <w:jc w:val="both"/>
        <w:rPr>
          <w:bCs/>
        </w:rPr>
      </w:pPr>
    </w:p>
    <w:p w14:paraId="518020F6" w14:textId="7535BAF3" w:rsidR="00811C8F" w:rsidRDefault="00811C8F" w:rsidP="00260811">
      <w:pPr>
        <w:jc w:val="both"/>
        <w:rPr>
          <w:bCs/>
        </w:rPr>
      </w:pPr>
      <w:r w:rsidRPr="00705236">
        <w:rPr>
          <w:bCs/>
        </w:rPr>
        <w:t>The Project currently has a 421-a exemption will begin phasing out in 2028</w:t>
      </w:r>
      <w:r w:rsidR="005C7BF7">
        <w:rPr>
          <w:bCs/>
        </w:rPr>
        <w:t xml:space="preserve"> and will expire in 2033</w:t>
      </w:r>
      <w:r w:rsidR="00CB0DA5">
        <w:rPr>
          <w:bCs/>
        </w:rPr>
        <w:t xml:space="preserve">. Prospective buyers </w:t>
      </w:r>
      <w:r w:rsidR="00CB0DA5" w:rsidRPr="0011726A">
        <w:rPr>
          <w:bCs/>
        </w:rPr>
        <w:t>250 West Housing</w:t>
      </w:r>
      <w:r w:rsidR="00CB0DA5">
        <w:rPr>
          <w:bCs/>
        </w:rPr>
        <w:t xml:space="preserve"> HDFC and </w:t>
      </w:r>
      <w:r w:rsidR="00CB0DA5" w:rsidRPr="00A202B2">
        <w:rPr>
          <w:bCs/>
        </w:rPr>
        <w:t>250 West Partners LLC</w:t>
      </w:r>
      <w:r w:rsidR="00CB0DA5">
        <w:rPr>
          <w:bCs/>
        </w:rPr>
        <w:t xml:space="preserve"> (collectively, Buyers) </w:t>
      </w:r>
      <w:r>
        <w:rPr>
          <w:bCs/>
        </w:rPr>
        <w:t xml:space="preserve">seek a partial tax exemption to </w:t>
      </w:r>
      <w:r w:rsidR="00F272D4">
        <w:rPr>
          <w:bCs/>
        </w:rPr>
        <w:t>start</w:t>
      </w:r>
      <w:r>
        <w:rPr>
          <w:bCs/>
        </w:rPr>
        <w:t xml:space="preserve"> in </w:t>
      </w:r>
      <w:r w:rsidR="00F272D4">
        <w:rPr>
          <w:bCs/>
        </w:rPr>
        <w:t>2029 that will offset the loss of the 421-a tax benefits.</w:t>
      </w:r>
    </w:p>
    <w:p w14:paraId="6469D899" w14:textId="4BA73FDF" w:rsidR="00F272D4" w:rsidRDefault="00F272D4" w:rsidP="00260811">
      <w:pPr>
        <w:jc w:val="both"/>
        <w:rPr>
          <w:bCs/>
        </w:rPr>
      </w:pPr>
    </w:p>
    <w:p w14:paraId="0A1012B7" w14:textId="2954C8E6" w:rsidR="00FB44E7" w:rsidRDefault="00260811" w:rsidP="000E6326">
      <w:pPr>
        <w:jc w:val="both"/>
        <w:rPr>
          <w:spacing w:val="-4"/>
        </w:rPr>
      </w:pPr>
      <w:r w:rsidRPr="004C31D1">
        <w:rPr>
          <w:spacing w:val="-4"/>
        </w:rPr>
        <w:t xml:space="preserve">HPD is requesting that the Council approve a </w:t>
      </w:r>
      <w:r w:rsidR="009964C1">
        <w:rPr>
          <w:spacing w:val="-4"/>
        </w:rPr>
        <w:t>32-</w:t>
      </w:r>
      <w:r w:rsidRPr="004C31D1">
        <w:rPr>
          <w:spacing w:val="-4"/>
        </w:rPr>
        <w:t>year partial Article XI property tax exemption</w:t>
      </w:r>
      <w:r w:rsidR="009964C1">
        <w:rPr>
          <w:spacing w:val="-4"/>
        </w:rPr>
        <w:t>, starting in 2029</w:t>
      </w:r>
      <w:r w:rsidRPr="004C31D1">
        <w:rPr>
          <w:spacing w:val="-4"/>
        </w:rPr>
        <w:t>. HPD</w:t>
      </w:r>
      <w:r w:rsidR="00CB0DA5">
        <w:rPr>
          <w:spacing w:val="-4"/>
        </w:rPr>
        <w:t xml:space="preserve">, although </w:t>
      </w:r>
      <w:r w:rsidR="009964C1">
        <w:rPr>
          <w:spacing w:val="-4"/>
        </w:rPr>
        <w:t>Buyers</w:t>
      </w:r>
      <w:r w:rsidRPr="004C31D1">
        <w:rPr>
          <w:spacing w:val="-4"/>
        </w:rPr>
        <w:t xml:space="preserve"> would enter into a 40-year regulatory agreement</w:t>
      </w:r>
      <w:r w:rsidR="00767273">
        <w:rPr>
          <w:spacing w:val="-4"/>
        </w:rPr>
        <w:t xml:space="preserve"> upon purchase </w:t>
      </w:r>
      <w:r w:rsidR="00FB44E7">
        <w:rPr>
          <w:spacing w:val="-4"/>
        </w:rPr>
        <w:t xml:space="preserve">that would </w:t>
      </w:r>
      <w:r w:rsidR="00FB44E7" w:rsidRPr="00FB44E7">
        <w:rPr>
          <w:spacing w:val="-4"/>
        </w:rPr>
        <w:t>restrict rent and income tiers</w:t>
      </w:r>
      <w:r w:rsidR="00994D92">
        <w:rPr>
          <w:spacing w:val="-4"/>
        </w:rPr>
        <w:t>, such that two units would be</w:t>
      </w:r>
      <w:r w:rsidR="00DA64A9" w:rsidRPr="00933225">
        <w:t xml:space="preserve"> available for households making</w:t>
      </w:r>
      <w:r w:rsidR="00DA64A9">
        <w:t xml:space="preserve"> 50% </w:t>
      </w:r>
      <w:r w:rsidR="0017289E">
        <w:t>AMI</w:t>
      </w:r>
      <w:r w:rsidR="00DA64A9">
        <w:t xml:space="preserve">, two units </w:t>
      </w:r>
      <w:r w:rsidR="000E6326">
        <w:t xml:space="preserve">at 60% AMI, seven units at 75% AMI, 14 units at 85% AMI, </w:t>
      </w:r>
      <w:r w:rsidR="005C7BF7">
        <w:t>four</w:t>
      </w:r>
      <w:r w:rsidR="000E6326">
        <w:t xml:space="preserve"> units at 105% AMI, and </w:t>
      </w:r>
      <w:r w:rsidR="005C7BF7">
        <w:t>three</w:t>
      </w:r>
      <w:r w:rsidR="000E6326">
        <w:t xml:space="preserve"> units at 120% AMI</w:t>
      </w:r>
      <w:r w:rsidR="0006470D">
        <w:t>, and require</w:t>
      </w:r>
      <w:r w:rsidR="008E22B8">
        <w:t xml:space="preserve"> that f</w:t>
      </w:r>
      <w:r w:rsidR="000E6326">
        <w:t xml:space="preserve">our units </w:t>
      </w:r>
      <w:r w:rsidR="000E6326">
        <w:rPr>
          <w:spacing w:val="-4"/>
        </w:rPr>
        <w:t xml:space="preserve">be </w:t>
      </w:r>
      <w:r w:rsidR="00FB44E7">
        <w:rPr>
          <w:spacing w:val="-4"/>
        </w:rPr>
        <w:t>set-aside for formerly homeless families.</w:t>
      </w:r>
    </w:p>
    <w:p w14:paraId="51DF6B16" w14:textId="77777777" w:rsidR="00260811" w:rsidRDefault="00260811" w:rsidP="00260811">
      <w:pPr>
        <w:rPr>
          <w:bCs/>
        </w:rPr>
      </w:pPr>
    </w:p>
    <w:p w14:paraId="031C110C" w14:textId="77777777" w:rsidR="00260811" w:rsidRPr="00175643" w:rsidRDefault="00260811" w:rsidP="00260811">
      <w:r w:rsidRPr="00175643">
        <w:t>Summary:</w:t>
      </w:r>
    </w:p>
    <w:p w14:paraId="66C6BBF8" w14:textId="77777777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 xml:space="preserve">Borough – </w:t>
      </w:r>
      <w:r>
        <w:t>Manhattan</w:t>
      </w:r>
      <w:r w:rsidRPr="004C31D1">
        <w:t xml:space="preserve"> </w:t>
      </w:r>
    </w:p>
    <w:p w14:paraId="7126054A" w14:textId="2E9DB369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 xml:space="preserve">Block </w:t>
      </w:r>
      <w:r w:rsidR="001618E7" w:rsidRPr="001618E7">
        <w:t>1831</w:t>
      </w:r>
      <w:r w:rsidRPr="004C31D1">
        <w:t>, Lot</w:t>
      </w:r>
      <w:r w:rsidR="001618E7">
        <w:t xml:space="preserve"> 56</w:t>
      </w:r>
    </w:p>
    <w:p w14:paraId="5AA5E3D0" w14:textId="77777777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 xml:space="preserve">Council District – </w:t>
      </w:r>
      <w:r>
        <w:t>9</w:t>
      </w:r>
    </w:p>
    <w:p w14:paraId="29218D30" w14:textId="77777777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 xml:space="preserve">Council Member – </w:t>
      </w:r>
      <w:r>
        <w:t>Perkins</w:t>
      </w:r>
    </w:p>
    <w:p w14:paraId="07323020" w14:textId="77777777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>Council Member approval – Yes</w:t>
      </w:r>
    </w:p>
    <w:p w14:paraId="2B6CEC41" w14:textId="4577AF0E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 xml:space="preserve">Number of buildings – </w:t>
      </w:r>
      <w:r w:rsidR="001618E7">
        <w:t>1</w:t>
      </w:r>
    </w:p>
    <w:p w14:paraId="0CB04F09" w14:textId="6B0241D7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 xml:space="preserve">Number of units – </w:t>
      </w:r>
      <w:r w:rsidR="001618E7">
        <w:t>26</w:t>
      </w:r>
    </w:p>
    <w:p w14:paraId="62D4C271" w14:textId="284EB48C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 xml:space="preserve">Type of exemption – Article XI, partial, </w:t>
      </w:r>
      <w:r w:rsidR="001618E7">
        <w:t>32</w:t>
      </w:r>
      <w:r w:rsidRPr="004C31D1">
        <w:t>-year</w:t>
      </w:r>
      <w:r w:rsidR="001618E7">
        <w:t>s (prospective, starting in 2029)</w:t>
      </w:r>
    </w:p>
    <w:p w14:paraId="17344F68" w14:textId="77777777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>Population – affordable rental housing</w:t>
      </w:r>
    </w:p>
    <w:p w14:paraId="4CD700E7" w14:textId="724595ED" w:rsidR="00260811" w:rsidRPr="004C31D1" w:rsidRDefault="00260811" w:rsidP="00BC10BF">
      <w:pPr>
        <w:pStyle w:val="MediumGrid1-Accent21"/>
        <w:numPr>
          <w:ilvl w:val="0"/>
          <w:numId w:val="8"/>
        </w:numPr>
      </w:pPr>
      <w:r w:rsidRPr="004C31D1">
        <w:t xml:space="preserve">Sponsor – </w:t>
      </w:r>
      <w:r w:rsidR="000E3A81" w:rsidRPr="000E3A81">
        <w:t>Heritage Affordable Communities</w:t>
      </w:r>
      <w:r w:rsidR="000E3A81">
        <w:t xml:space="preserve">, </w:t>
      </w:r>
      <w:r w:rsidR="00C31C6F" w:rsidRPr="00C31C6F">
        <w:t>Settlement Housing Fund, Inc</w:t>
      </w:r>
      <w:r w:rsidR="00C31C6F">
        <w:t>.</w:t>
      </w:r>
    </w:p>
    <w:p w14:paraId="6F4A79A1" w14:textId="77777777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>Purpose – preservation</w:t>
      </w:r>
    </w:p>
    <w:p w14:paraId="1728FBEB" w14:textId="7A81FF8C" w:rsidR="00260811" w:rsidRPr="004C31D1" w:rsidRDefault="00260811" w:rsidP="00260811">
      <w:pPr>
        <w:pStyle w:val="MediumGrid1-Accent21"/>
        <w:numPr>
          <w:ilvl w:val="0"/>
          <w:numId w:val="8"/>
        </w:numPr>
      </w:pPr>
      <w:r w:rsidRPr="004C31D1">
        <w:t>Cost to the City – $</w:t>
      </w:r>
      <w:r w:rsidR="00175643">
        <w:t>1</w:t>
      </w:r>
      <w:r w:rsidRPr="004C31D1">
        <w:t>.</w:t>
      </w:r>
      <w:r w:rsidR="00175643">
        <w:t>3</w:t>
      </w:r>
      <w:r w:rsidRPr="004C31D1">
        <w:t>M</w:t>
      </w:r>
    </w:p>
    <w:p w14:paraId="6626E38E" w14:textId="04BBF96B" w:rsidR="00175643" w:rsidRPr="00175643" w:rsidRDefault="00260811" w:rsidP="00E96B01">
      <w:pPr>
        <w:pStyle w:val="MediumGrid1-Accent21"/>
        <w:numPr>
          <w:ilvl w:val="0"/>
          <w:numId w:val="8"/>
        </w:numPr>
      </w:pPr>
      <w:r w:rsidRPr="004C31D1">
        <w:t>AMI target</w:t>
      </w:r>
      <w:r w:rsidR="00175643">
        <w:t>s</w:t>
      </w:r>
      <w:r w:rsidRPr="004C31D1">
        <w:t xml:space="preserve"> </w:t>
      </w:r>
      <w:r w:rsidR="00175643">
        <w:t>–</w:t>
      </w:r>
      <w:r w:rsidRPr="004C31D1">
        <w:t xml:space="preserve"> </w:t>
      </w:r>
      <w:r w:rsidR="00175643">
        <w:t>50% to 120% AMI</w:t>
      </w:r>
    </w:p>
    <w:p w14:paraId="51ACADA1" w14:textId="77777777" w:rsidR="00260811" w:rsidRPr="004C31D1" w:rsidRDefault="00260811" w:rsidP="00CB74C9">
      <w:pPr>
        <w:rPr>
          <w:b/>
          <w:u w:val="single"/>
        </w:rPr>
      </w:pPr>
    </w:p>
    <w:p w14:paraId="58FC7B3D" w14:textId="2FFC49F7" w:rsidR="004C31D1" w:rsidRPr="004C31D1" w:rsidRDefault="004C31D1" w:rsidP="00CB74C9">
      <w:pPr>
        <w:rPr>
          <w:b/>
          <w:u w:val="single"/>
        </w:rPr>
      </w:pPr>
      <w:r w:rsidRPr="004C31D1">
        <w:rPr>
          <w:b/>
          <w:u w:val="single"/>
        </w:rPr>
        <w:t>Item 4: 1018 East 163rd Street</w:t>
      </w:r>
    </w:p>
    <w:p w14:paraId="7CAE4EEF" w14:textId="1AEB8179" w:rsidR="004C31D1" w:rsidRDefault="004C31D1" w:rsidP="00CB74C9">
      <w:pPr>
        <w:rPr>
          <w:b/>
          <w:u w:val="single"/>
        </w:rPr>
      </w:pPr>
    </w:p>
    <w:p w14:paraId="169EF035" w14:textId="375CE83A" w:rsidR="00113223" w:rsidRPr="009D4F52" w:rsidRDefault="009D4F52" w:rsidP="00874739">
      <w:pPr>
        <w:jc w:val="both"/>
        <w:rPr>
          <w:spacing w:val="-4"/>
        </w:rPr>
      </w:pPr>
      <w:r w:rsidRPr="009D4F52">
        <w:rPr>
          <w:bCs/>
        </w:rPr>
        <w:t xml:space="preserve">1018 East 163rd Street is a 97-unit affordable rental building in the Longwood neighborhood of the Bronx. Its units include 30 one-bedrooms, 27 two-bedrooms, 30 three-bedrooms (one of which is a superintendent unit), and 10 four-bedrooms. The project’s 40-year Article V property tax exemption expired as of October 2019. The building is under a 20-year Mark to Market HAP contract through 2036, under which tenants pay no more than 30% of their income in rent, with the remainder of contract rent paid by HUD. On November 22, 2021, the Council approved a 40-year partial Article XI property tax exemption, </w:t>
      </w:r>
      <w:r>
        <w:rPr>
          <w:bCs/>
        </w:rPr>
        <w:t>conditioned on</w:t>
      </w:r>
      <w:r w:rsidRPr="009D4F52">
        <w:rPr>
          <w:bCs/>
        </w:rPr>
        <w:t xml:space="preserve"> 1018 East 163rd Street HDFC and 1018 East 163rd Street LLC (collectively, Owners) </w:t>
      </w:r>
      <w:r>
        <w:rPr>
          <w:bCs/>
        </w:rPr>
        <w:t xml:space="preserve">entering into </w:t>
      </w:r>
      <w:r w:rsidRPr="00E10995">
        <w:rPr>
          <w:spacing w:val="-4"/>
        </w:rPr>
        <w:t>a 40-year regulatory agreement that would require that the Owners renew the HAP contract upon expiration.</w:t>
      </w:r>
    </w:p>
    <w:p w14:paraId="2C179A50" w14:textId="77777777" w:rsidR="00113223" w:rsidRDefault="00113223" w:rsidP="00874739">
      <w:pPr>
        <w:jc w:val="both"/>
        <w:rPr>
          <w:bCs/>
        </w:rPr>
      </w:pPr>
    </w:p>
    <w:p w14:paraId="6975E58D" w14:textId="7D8A2419" w:rsidR="00347491" w:rsidRPr="009D4F52" w:rsidRDefault="003445FF" w:rsidP="00874739">
      <w:pPr>
        <w:jc w:val="both"/>
      </w:pPr>
      <w:r>
        <w:rPr>
          <w:bCs/>
        </w:rPr>
        <w:t xml:space="preserve">Between the </w:t>
      </w:r>
      <w:r w:rsidRPr="008611C6">
        <w:t>October 2019</w:t>
      </w:r>
      <w:r>
        <w:t xml:space="preserve"> and the </w:t>
      </w:r>
      <w:r w:rsidR="00113223">
        <w:t xml:space="preserve">building’s acquisition in </w:t>
      </w:r>
      <w:r>
        <w:t>August 2021</w:t>
      </w:r>
      <w:r w:rsidR="00113223">
        <w:t xml:space="preserve"> by </w:t>
      </w:r>
      <w:r w:rsidR="00113223" w:rsidRPr="00E10995">
        <w:rPr>
          <w:spacing w:val="-4"/>
        </w:rPr>
        <w:t>Owners</w:t>
      </w:r>
      <w:r w:rsidR="00113223">
        <w:rPr>
          <w:spacing w:val="-4"/>
        </w:rPr>
        <w:t xml:space="preserve">, it was taxed as if the </w:t>
      </w:r>
      <w:r w:rsidR="00113223" w:rsidRPr="00347491">
        <w:rPr>
          <w:bCs/>
        </w:rPr>
        <w:t>Article V</w:t>
      </w:r>
      <w:r w:rsidR="00113223">
        <w:rPr>
          <w:bCs/>
        </w:rPr>
        <w:t xml:space="preserve"> was still in force.</w:t>
      </w:r>
      <w:r w:rsidR="009D4F52">
        <w:t xml:space="preserve"> </w:t>
      </w:r>
      <w:r w:rsidR="00347491" w:rsidRPr="00347491">
        <w:rPr>
          <w:bCs/>
        </w:rPr>
        <w:t xml:space="preserve">HPD is now asking the Council to retroactively extend the expired Article V from October 2019 to August 2021, which would </w:t>
      </w:r>
      <w:r w:rsidR="00CB0DA5">
        <w:rPr>
          <w:bCs/>
        </w:rPr>
        <w:t xml:space="preserve">formally </w:t>
      </w:r>
      <w:r w:rsidR="00347491" w:rsidRPr="00347491">
        <w:rPr>
          <w:bCs/>
        </w:rPr>
        <w:t>adjust the building’s tax</w:t>
      </w:r>
      <w:r w:rsidR="00CB0DA5">
        <w:rPr>
          <w:bCs/>
        </w:rPr>
        <w:t xml:space="preserve"> liability</w:t>
      </w:r>
      <w:r w:rsidR="00347491" w:rsidRPr="00347491">
        <w:rPr>
          <w:bCs/>
        </w:rPr>
        <w:t xml:space="preserve"> to equal the </w:t>
      </w:r>
      <w:r w:rsidR="00CB0DA5">
        <w:rPr>
          <w:bCs/>
        </w:rPr>
        <w:t xml:space="preserve">taxes </w:t>
      </w:r>
      <w:r w:rsidR="00347491" w:rsidRPr="00347491">
        <w:rPr>
          <w:bCs/>
        </w:rPr>
        <w:t>collected during that period.</w:t>
      </w:r>
    </w:p>
    <w:p w14:paraId="792CBC8C" w14:textId="444A5034" w:rsidR="003D114C" w:rsidRDefault="003D114C" w:rsidP="003D114C">
      <w:pPr>
        <w:rPr>
          <w:bCs/>
        </w:rPr>
      </w:pPr>
    </w:p>
    <w:p w14:paraId="109EFCA0" w14:textId="77777777" w:rsidR="007215D3" w:rsidRPr="00874739" w:rsidRDefault="007215D3" w:rsidP="007215D3">
      <w:r w:rsidRPr="00874739">
        <w:t>Summary:</w:t>
      </w:r>
    </w:p>
    <w:p w14:paraId="3E4E4AFC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 xml:space="preserve">Borough – Bronx </w:t>
      </w:r>
    </w:p>
    <w:p w14:paraId="5C9F7C9D" w14:textId="77777777" w:rsidR="007215D3" w:rsidRDefault="007215D3" w:rsidP="007215D3">
      <w:pPr>
        <w:pStyle w:val="MediumGrid1-Accent21"/>
        <w:numPr>
          <w:ilvl w:val="0"/>
          <w:numId w:val="8"/>
        </w:numPr>
      </w:pPr>
      <w:r w:rsidRPr="00E7354E">
        <w:t xml:space="preserve">Block </w:t>
      </w:r>
      <w:r w:rsidRPr="006F0665">
        <w:t>2723</w:t>
      </w:r>
      <w:r>
        <w:t xml:space="preserve">, </w:t>
      </w:r>
      <w:r w:rsidRPr="00CB0C0B">
        <w:t>p/o Lot 40 (Tentative Lot 1002)</w:t>
      </w:r>
    </w:p>
    <w:p w14:paraId="6D7C6F6B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Council District – 17</w:t>
      </w:r>
    </w:p>
    <w:p w14:paraId="59CB5AA6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Council Member – Salamanca</w:t>
      </w:r>
    </w:p>
    <w:p w14:paraId="69617907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Council Member approval – Yes</w:t>
      </w:r>
    </w:p>
    <w:p w14:paraId="5B6D02DE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Number of buildings – 1</w:t>
      </w:r>
    </w:p>
    <w:p w14:paraId="0013EC1F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Number of units – 97</w:t>
      </w:r>
    </w:p>
    <w:p w14:paraId="17562334" w14:textId="10E94B40" w:rsidR="007215D3" w:rsidRDefault="007215D3" w:rsidP="007215D3">
      <w:pPr>
        <w:pStyle w:val="MediumGrid1-Accent21"/>
        <w:numPr>
          <w:ilvl w:val="0"/>
          <w:numId w:val="8"/>
        </w:numPr>
      </w:pPr>
      <w:r>
        <w:t>Type of exemption – Article V, partial, 3-year (retroactive)</w:t>
      </w:r>
    </w:p>
    <w:p w14:paraId="5E912F5F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Population – affordable rental</w:t>
      </w:r>
      <w:r w:rsidRPr="001E7CA7">
        <w:t xml:space="preserve"> housing</w:t>
      </w:r>
    </w:p>
    <w:p w14:paraId="02D340D3" w14:textId="77777777" w:rsidR="007215D3" w:rsidRPr="00AD1F2D" w:rsidRDefault="007215D3" w:rsidP="007215D3">
      <w:pPr>
        <w:pStyle w:val="MediumGrid1-Accent21"/>
        <w:numPr>
          <w:ilvl w:val="0"/>
          <w:numId w:val="8"/>
        </w:numPr>
      </w:pPr>
      <w:r>
        <w:t xml:space="preserve">Sponsor – </w:t>
      </w:r>
      <w:r w:rsidRPr="00383BE8">
        <w:t xml:space="preserve">The </w:t>
      </w:r>
      <w:proofErr w:type="spellStart"/>
      <w:r w:rsidRPr="00383BE8">
        <w:t>Wavecrest</w:t>
      </w:r>
      <w:proofErr w:type="spellEnd"/>
      <w:r w:rsidRPr="00383BE8">
        <w:t xml:space="preserve"> Management Team, Ltd.</w:t>
      </w:r>
      <w:r>
        <w:t xml:space="preserve">, </w:t>
      </w:r>
      <w:r w:rsidRPr="003A4CF5">
        <w:t>1018 East 163rd Street LLC</w:t>
      </w:r>
      <w:r>
        <w:t xml:space="preserve">, </w:t>
      </w:r>
      <w:r w:rsidRPr="005A6823">
        <w:t>1018 East 163rd Street</w:t>
      </w:r>
      <w:r>
        <w:t xml:space="preserve"> HDFC</w:t>
      </w:r>
    </w:p>
    <w:p w14:paraId="7D6AA2D5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Purpose – preservation</w:t>
      </w:r>
    </w:p>
    <w:p w14:paraId="38AECE6B" w14:textId="1AF70C6E" w:rsidR="007215D3" w:rsidRDefault="007215D3" w:rsidP="007215D3">
      <w:pPr>
        <w:pStyle w:val="MediumGrid1-Accent21"/>
        <w:numPr>
          <w:ilvl w:val="0"/>
          <w:numId w:val="8"/>
        </w:numPr>
      </w:pPr>
      <w:r>
        <w:t>Cost to the City – $</w:t>
      </w:r>
      <w:r w:rsidR="007A2812" w:rsidRPr="007A2812">
        <w:t>98,833</w:t>
      </w:r>
    </w:p>
    <w:p w14:paraId="3758FA68" w14:textId="77777777" w:rsidR="007215D3" w:rsidRDefault="007215D3" w:rsidP="007215D3">
      <w:pPr>
        <w:pStyle w:val="MediumGrid1-Accent21"/>
        <w:numPr>
          <w:ilvl w:val="0"/>
          <w:numId w:val="8"/>
        </w:numPr>
      </w:pPr>
      <w:r>
        <w:t>Housing Code Violations</w:t>
      </w:r>
    </w:p>
    <w:p w14:paraId="6B8B33D5" w14:textId="77777777" w:rsidR="007215D3" w:rsidRDefault="007215D3" w:rsidP="007215D3">
      <w:pPr>
        <w:pStyle w:val="MediumGrid1-Accent21"/>
        <w:numPr>
          <w:ilvl w:val="1"/>
          <w:numId w:val="8"/>
        </w:numPr>
      </w:pPr>
      <w:r>
        <w:t>Class A – 2</w:t>
      </w:r>
    </w:p>
    <w:p w14:paraId="56505A3A" w14:textId="77777777" w:rsidR="007215D3" w:rsidRDefault="007215D3" w:rsidP="007215D3">
      <w:pPr>
        <w:pStyle w:val="MediumGrid1-Accent21"/>
        <w:numPr>
          <w:ilvl w:val="1"/>
          <w:numId w:val="8"/>
        </w:numPr>
      </w:pPr>
      <w:r>
        <w:t>Class B – 6</w:t>
      </w:r>
    </w:p>
    <w:p w14:paraId="71F3B2C7" w14:textId="5D2A57C9" w:rsidR="003D114C" w:rsidRPr="007215D3" w:rsidRDefault="007215D3" w:rsidP="003D114C">
      <w:pPr>
        <w:pStyle w:val="MediumGrid1-Accent21"/>
        <w:numPr>
          <w:ilvl w:val="0"/>
          <w:numId w:val="8"/>
        </w:numPr>
      </w:pPr>
      <w:r>
        <w:t>AMI target - 50% AMI</w:t>
      </w:r>
    </w:p>
    <w:p w14:paraId="265B3DD2" w14:textId="77777777" w:rsidR="00E96B01" w:rsidRPr="004C31D1" w:rsidRDefault="00E96B01" w:rsidP="00CB74C9">
      <w:pPr>
        <w:rPr>
          <w:b/>
          <w:u w:val="single"/>
        </w:rPr>
      </w:pPr>
    </w:p>
    <w:p w14:paraId="02635C28" w14:textId="03F9E558" w:rsidR="004C31D1" w:rsidRPr="004C31D1" w:rsidRDefault="004C31D1" w:rsidP="00CB74C9">
      <w:pPr>
        <w:rPr>
          <w:b/>
          <w:u w:val="single"/>
        </w:rPr>
      </w:pPr>
      <w:r w:rsidRPr="004C31D1">
        <w:rPr>
          <w:b/>
          <w:u w:val="single"/>
        </w:rPr>
        <w:t>Item 5: Seaview Estates</w:t>
      </w:r>
    </w:p>
    <w:p w14:paraId="257FDDCF" w14:textId="2D5E2C4A" w:rsidR="00506A5B" w:rsidRDefault="00506A5B" w:rsidP="00874739">
      <w:pPr>
        <w:pStyle w:val="MediumGrid1-Accent21"/>
        <w:ind w:left="0"/>
      </w:pPr>
    </w:p>
    <w:p w14:paraId="10D5DFC3" w14:textId="7B948EB5" w:rsidR="00241AAC" w:rsidRDefault="00241AAC" w:rsidP="00CB0DA5">
      <w:pPr>
        <w:pStyle w:val="MediumGrid1-Accent21"/>
        <w:ind w:left="0"/>
        <w:jc w:val="both"/>
      </w:pPr>
      <w:r w:rsidRPr="00241AAC">
        <w:t xml:space="preserve">Seaview Estates consists of </w:t>
      </w:r>
      <w:r>
        <w:t xml:space="preserve">four </w:t>
      </w:r>
      <w:r w:rsidRPr="00241AAC">
        <w:t>buildings with a total of 316 residential units located in the St. George neighborhood of Staten Island.</w:t>
      </w:r>
      <w:r>
        <w:t xml:space="preserve"> </w:t>
      </w:r>
      <w:r w:rsidR="00966659" w:rsidRPr="00966659">
        <w:t xml:space="preserve">Of </w:t>
      </w:r>
      <w:r w:rsidR="00966659">
        <w:t>those</w:t>
      </w:r>
      <w:r w:rsidR="00966659" w:rsidRPr="00966659">
        <w:t xml:space="preserve"> 316 units</w:t>
      </w:r>
      <w:r w:rsidR="00966659">
        <w:t>,</w:t>
      </w:r>
      <w:r w:rsidR="00966659" w:rsidRPr="00966659">
        <w:t xml:space="preserve"> there are 43 studios, 225 one-bedroom units (inclusive of two units reserved for superintendents), and 48 two-bedroom units</w:t>
      </w:r>
      <w:r w:rsidR="00966659">
        <w:t>.</w:t>
      </w:r>
    </w:p>
    <w:p w14:paraId="0D33BB21" w14:textId="1E0FC7D0" w:rsidR="00966659" w:rsidRDefault="00966659" w:rsidP="00CB0DA5">
      <w:pPr>
        <w:pStyle w:val="MediumGrid1-Accent21"/>
        <w:ind w:left="0"/>
        <w:jc w:val="both"/>
      </w:pPr>
    </w:p>
    <w:p w14:paraId="1F2AC7FF" w14:textId="21FE5F4D" w:rsidR="0006470D" w:rsidRDefault="00CC6EA0" w:rsidP="00CB0DA5">
      <w:pPr>
        <w:pStyle w:val="MediumGrid1-Accent21"/>
        <w:ind w:left="0"/>
        <w:jc w:val="both"/>
      </w:pPr>
      <w:r>
        <w:t xml:space="preserve">HPD is </w:t>
      </w:r>
      <w:r w:rsidR="0051348A" w:rsidRPr="0051348A">
        <w:t>requesting</w:t>
      </w:r>
      <w:r w:rsidR="00000FC6">
        <w:rPr>
          <w:spacing w:val="-4"/>
        </w:rPr>
        <w:t xml:space="preserve"> </w:t>
      </w:r>
      <w:r w:rsidR="00000FC6" w:rsidRPr="004C31D1">
        <w:rPr>
          <w:spacing w:val="-4"/>
        </w:rPr>
        <w:t>that the Council approve</w:t>
      </w:r>
      <w:r w:rsidR="00000FC6">
        <w:rPr>
          <w:spacing w:val="-4"/>
        </w:rPr>
        <w:t xml:space="preserve"> </w:t>
      </w:r>
      <w:r w:rsidR="0051348A" w:rsidRPr="0051348A">
        <w:t xml:space="preserve">a 40-year </w:t>
      </w:r>
      <w:r w:rsidR="0051348A">
        <w:t xml:space="preserve">partial </w:t>
      </w:r>
      <w:r w:rsidR="0051348A" w:rsidRPr="0051348A">
        <w:t>Article XI tax exemption</w:t>
      </w:r>
      <w:r w:rsidR="00000FC6">
        <w:t>.</w:t>
      </w:r>
      <w:r w:rsidR="005C5486">
        <w:t xml:space="preserve"> </w:t>
      </w:r>
      <w:r w:rsidRPr="00B30BCE">
        <w:t xml:space="preserve">Seaview Estates Preservation </w:t>
      </w:r>
      <w:r>
        <w:t>HDFC</w:t>
      </w:r>
      <w:r w:rsidR="005C5486">
        <w:t xml:space="preserve"> and </w:t>
      </w:r>
      <w:r w:rsidR="00B30BCE" w:rsidRPr="00B30BCE">
        <w:t>Seaview Estates Preservation L.P.</w:t>
      </w:r>
      <w:r w:rsidR="005C5486">
        <w:t xml:space="preserve"> (</w:t>
      </w:r>
      <w:r w:rsidR="005C7BF7">
        <w:t xml:space="preserve">collectively, </w:t>
      </w:r>
      <w:r w:rsidR="005C5486">
        <w:t>Buyers)</w:t>
      </w:r>
      <w:r w:rsidR="00000FC6">
        <w:t xml:space="preserve"> </w:t>
      </w:r>
      <w:r w:rsidR="005C5486">
        <w:t xml:space="preserve">would enter into a regulatory agreement with </w:t>
      </w:r>
      <w:r w:rsidR="00000FC6">
        <w:t xml:space="preserve">HPD </w:t>
      </w:r>
      <w:r w:rsidR="00B30BCE" w:rsidRPr="00B30BCE">
        <w:t>restricting rents and income tiers</w:t>
      </w:r>
      <w:r w:rsidR="00B61401">
        <w:t xml:space="preserve">, </w:t>
      </w:r>
      <w:r w:rsidR="00B61401">
        <w:rPr>
          <w:spacing w:val="-4"/>
        </w:rPr>
        <w:t>such that 43 units would be</w:t>
      </w:r>
      <w:r w:rsidR="00B61401" w:rsidRPr="00933225">
        <w:t xml:space="preserve"> available for households making</w:t>
      </w:r>
      <w:r w:rsidR="00B61401">
        <w:t xml:space="preserve"> </w:t>
      </w:r>
      <w:r w:rsidR="00D90849">
        <w:t>70</w:t>
      </w:r>
      <w:r w:rsidR="00B61401">
        <w:t xml:space="preserve">% </w:t>
      </w:r>
      <w:r w:rsidR="00D90849">
        <w:t>AMI, 150 units at 85% AMI, 88 units at 100% AMI, and 33 units at 120% AMI</w:t>
      </w:r>
      <w:r w:rsidR="0006470D">
        <w:t>,</w:t>
      </w:r>
      <w:r w:rsidR="00857B77">
        <w:t xml:space="preserve"> </w:t>
      </w:r>
      <w:r w:rsidR="0006470D">
        <w:t xml:space="preserve">requiring that </w:t>
      </w:r>
      <w:r w:rsidR="00857B77">
        <w:t xml:space="preserve">48 </w:t>
      </w:r>
      <w:r w:rsidR="00B61401">
        <w:t xml:space="preserve">units </w:t>
      </w:r>
      <w:r w:rsidR="00B61401">
        <w:rPr>
          <w:spacing w:val="-4"/>
        </w:rPr>
        <w:t>be set-aside for formerly homeless families</w:t>
      </w:r>
      <w:r w:rsidR="0006470D">
        <w:rPr>
          <w:spacing w:val="-4"/>
        </w:rPr>
        <w:t xml:space="preserve"> and </w:t>
      </w:r>
      <w:r w:rsidR="00B30BCE" w:rsidRPr="00B30BCE">
        <w:t>participation in HPD’s Aging-in-Place initiative.</w:t>
      </w:r>
    </w:p>
    <w:p w14:paraId="2489D5B2" w14:textId="30E15509" w:rsidR="00966659" w:rsidRDefault="00966659" w:rsidP="00874739">
      <w:pPr>
        <w:pStyle w:val="MediumGrid1-Accent21"/>
        <w:ind w:left="0"/>
      </w:pPr>
    </w:p>
    <w:p w14:paraId="2E6A9688" w14:textId="77777777" w:rsidR="007758B0" w:rsidRPr="00874739" w:rsidRDefault="007758B0" w:rsidP="007758B0">
      <w:r w:rsidRPr="00874739">
        <w:t>Summary:</w:t>
      </w:r>
    </w:p>
    <w:p w14:paraId="4A1DB054" w14:textId="2422A51E" w:rsidR="007758B0" w:rsidRDefault="007758B0" w:rsidP="007758B0">
      <w:pPr>
        <w:pStyle w:val="MediumGrid1-Accent21"/>
        <w:numPr>
          <w:ilvl w:val="0"/>
          <w:numId w:val="8"/>
        </w:numPr>
      </w:pPr>
      <w:r>
        <w:t xml:space="preserve">Borough – </w:t>
      </w:r>
      <w:r w:rsidR="008E22B8">
        <w:t>Staten Island</w:t>
      </w:r>
      <w:r>
        <w:t xml:space="preserve"> </w:t>
      </w:r>
    </w:p>
    <w:p w14:paraId="700266F2" w14:textId="644DE07D" w:rsidR="007758B0" w:rsidRDefault="007758B0" w:rsidP="007758B0">
      <w:pPr>
        <w:pStyle w:val="MediumGrid1-Accent21"/>
        <w:numPr>
          <w:ilvl w:val="0"/>
          <w:numId w:val="8"/>
        </w:numPr>
      </w:pPr>
      <w:r w:rsidRPr="00E7354E">
        <w:t xml:space="preserve">Block </w:t>
      </w:r>
      <w:r w:rsidR="00757751">
        <w:t>22</w:t>
      </w:r>
      <w:r>
        <w:t xml:space="preserve">, </w:t>
      </w:r>
      <w:r w:rsidR="00757751">
        <w:t>Lot 70</w:t>
      </w:r>
    </w:p>
    <w:p w14:paraId="2734495A" w14:textId="01D1097E" w:rsidR="007758B0" w:rsidRDefault="007758B0" w:rsidP="007758B0">
      <w:pPr>
        <w:pStyle w:val="MediumGrid1-Accent21"/>
        <w:numPr>
          <w:ilvl w:val="0"/>
          <w:numId w:val="8"/>
        </w:numPr>
      </w:pPr>
      <w:r>
        <w:t xml:space="preserve">Council District – </w:t>
      </w:r>
      <w:r w:rsidR="00757751">
        <w:t>49</w:t>
      </w:r>
    </w:p>
    <w:p w14:paraId="1BEEC9DB" w14:textId="44D76504" w:rsidR="007758B0" w:rsidRDefault="007758B0" w:rsidP="007758B0">
      <w:pPr>
        <w:pStyle w:val="MediumGrid1-Accent21"/>
        <w:numPr>
          <w:ilvl w:val="0"/>
          <w:numId w:val="8"/>
        </w:numPr>
      </w:pPr>
      <w:r>
        <w:t xml:space="preserve">Council Member – </w:t>
      </w:r>
      <w:r w:rsidR="00757751">
        <w:t>Rose</w:t>
      </w:r>
    </w:p>
    <w:p w14:paraId="32C286F7" w14:textId="77777777" w:rsidR="007758B0" w:rsidRDefault="007758B0" w:rsidP="007758B0">
      <w:pPr>
        <w:pStyle w:val="MediumGrid1-Accent21"/>
        <w:numPr>
          <w:ilvl w:val="0"/>
          <w:numId w:val="8"/>
        </w:numPr>
      </w:pPr>
      <w:r>
        <w:t>Council Member approval – Yes</w:t>
      </w:r>
    </w:p>
    <w:p w14:paraId="6BC0723E" w14:textId="5A2F74C3" w:rsidR="007758B0" w:rsidRDefault="007758B0" w:rsidP="007758B0">
      <w:pPr>
        <w:pStyle w:val="MediumGrid1-Accent21"/>
        <w:numPr>
          <w:ilvl w:val="0"/>
          <w:numId w:val="8"/>
        </w:numPr>
      </w:pPr>
      <w:r>
        <w:t xml:space="preserve">Number of buildings – </w:t>
      </w:r>
      <w:r w:rsidR="00757751">
        <w:t>4</w:t>
      </w:r>
    </w:p>
    <w:p w14:paraId="50EB9D6C" w14:textId="5E6D9159" w:rsidR="007758B0" w:rsidRDefault="007758B0" w:rsidP="007758B0">
      <w:pPr>
        <w:pStyle w:val="MediumGrid1-Accent21"/>
        <w:numPr>
          <w:ilvl w:val="0"/>
          <w:numId w:val="8"/>
        </w:numPr>
      </w:pPr>
      <w:r>
        <w:t xml:space="preserve">Number of units – </w:t>
      </w:r>
      <w:r w:rsidR="00757751">
        <w:t>316</w:t>
      </w:r>
    </w:p>
    <w:p w14:paraId="105A152C" w14:textId="4405E1EF" w:rsidR="00757751" w:rsidRDefault="007758B0" w:rsidP="007758B0">
      <w:pPr>
        <w:pStyle w:val="MediumGrid1-Accent21"/>
        <w:numPr>
          <w:ilvl w:val="0"/>
          <w:numId w:val="8"/>
        </w:numPr>
      </w:pPr>
      <w:r>
        <w:t>Type of exemption – Article</w:t>
      </w:r>
      <w:r w:rsidR="00757751">
        <w:t xml:space="preserve"> XI, partial, 40-years</w:t>
      </w:r>
    </w:p>
    <w:p w14:paraId="648E20EA" w14:textId="77777777" w:rsidR="007758B0" w:rsidRDefault="007758B0" w:rsidP="007758B0">
      <w:pPr>
        <w:pStyle w:val="MediumGrid1-Accent21"/>
        <w:numPr>
          <w:ilvl w:val="0"/>
          <w:numId w:val="8"/>
        </w:numPr>
      </w:pPr>
      <w:r>
        <w:t>Population – affordable rental</w:t>
      </w:r>
      <w:r w:rsidRPr="001E7CA7">
        <w:t xml:space="preserve"> housing</w:t>
      </w:r>
    </w:p>
    <w:p w14:paraId="735D5CFA" w14:textId="77777777" w:rsidR="005D2C59" w:rsidRDefault="007758B0" w:rsidP="005D2C59">
      <w:pPr>
        <w:pStyle w:val="MediumGrid1-Accent21"/>
        <w:numPr>
          <w:ilvl w:val="0"/>
          <w:numId w:val="8"/>
        </w:numPr>
      </w:pPr>
      <w:r>
        <w:t xml:space="preserve">Sponsor – </w:t>
      </w:r>
      <w:r w:rsidR="00E05101" w:rsidRPr="00E05101">
        <w:t>Iris Holdings Group</w:t>
      </w:r>
      <w:r w:rsidR="00E05101">
        <w:t>,</w:t>
      </w:r>
      <w:r w:rsidR="00AD1BD1">
        <w:t xml:space="preserve"> </w:t>
      </w:r>
      <w:r w:rsidR="00AD1BD1" w:rsidRPr="00AD1BD1">
        <w:t>Seaview Estates Preservation L.P.</w:t>
      </w:r>
      <w:r w:rsidR="00AD1BD1">
        <w:t>,</w:t>
      </w:r>
    </w:p>
    <w:p w14:paraId="5D59CC88" w14:textId="17FA2B57" w:rsidR="007758B0" w:rsidRDefault="007758B0" w:rsidP="005D2C59">
      <w:pPr>
        <w:pStyle w:val="MediumGrid1-Accent21"/>
        <w:numPr>
          <w:ilvl w:val="0"/>
          <w:numId w:val="8"/>
        </w:numPr>
      </w:pPr>
      <w:r>
        <w:t>Purpose – preservation</w:t>
      </w:r>
    </w:p>
    <w:p w14:paraId="59086914" w14:textId="2516C8F4" w:rsidR="007758B0" w:rsidRDefault="007758B0" w:rsidP="007758B0">
      <w:pPr>
        <w:pStyle w:val="MediumGrid1-Accent21"/>
        <w:numPr>
          <w:ilvl w:val="0"/>
          <w:numId w:val="8"/>
        </w:numPr>
      </w:pPr>
      <w:r>
        <w:t>Cost to the City – $</w:t>
      </w:r>
      <w:r w:rsidR="005D2C59">
        <w:t>25.8M</w:t>
      </w:r>
    </w:p>
    <w:p w14:paraId="32B3FEC8" w14:textId="77777777" w:rsidR="007758B0" w:rsidRDefault="007758B0" w:rsidP="007758B0">
      <w:pPr>
        <w:pStyle w:val="MediumGrid1-Accent21"/>
        <w:numPr>
          <w:ilvl w:val="0"/>
          <w:numId w:val="8"/>
        </w:numPr>
      </w:pPr>
      <w:r>
        <w:t>Housing Code Violations</w:t>
      </w:r>
    </w:p>
    <w:p w14:paraId="0034D071" w14:textId="0A1CEC11" w:rsidR="005D2C59" w:rsidRDefault="007758B0" w:rsidP="005D2C59">
      <w:pPr>
        <w:pStyle w:val="MediumGrid1-Accent21"/>
        <w:numPr>
          <w:ilvl w:val="1"/>
          <w:numId w:val="8"/>
        </w:numPr>
      </w:pPr>
      <w:r>
        <w:t xml:space="preserve">Class </w:t>
      </w:r>
      <w:r w:rsidR="005D2C59">
        <w:t>B</w:t>
      </w:r>
      <w:r>
        <w:t xml:space="preserve"> – </w:t>
      </w:r>
      <w:r w:rsidR="005D2C59">
        <w:t>6</w:t>
      </w:r>
    </w:p>
    <w:p w14:paraId="055FB818" w14:textId="7BE6B1BD" w:rsidR="007758B0" w:rsidRDefault="007758B0" w:rsidP="007758B0">
      <w:pPr>
        <w:pStyle w:val="MediumGrid1-Accent21"/>
        <w:numPr>
          <w:ilvl w:val="1"/>
          <w:numId w:val="8"/>
        </w:numPr>
      </w:pPr>
      <w:r>
        <w:t xml:space="preserve">Class </w:t>
      </w:r>
      <w:r w:rsidR="005D2C59">
        <w:t>C</w:t>
      </w:r>
      <w:r>
        <w:t xml:space="preserve"> – </w:t>
      </w:r>
      <w:r w:rsidR="005D2C59">
        <w:t>3</w:t>
      </w:r>
    </w:p>
    <w:p w14:paraId="4F87F90F" w14:textId="0CA62A18" w:rsidR="007758B0" w:rsidRPr="004C31D1" w:rsidRDefault="007758B0" w:rsidP="00CB0DA5">
      <w:pPr>
        <w:pStyle w:val="MediumGrid1-Accent21"/>
        <w:numPr>
          <w:ilvl w:val="0"/>
          <w:numId w:val="8"/>
        </w:numPr>
      </w:pPr>
      <w:r>
        <w:t xml:space="preserve">AMI target - </w:t>
      </w:r>
      <w:r w:rsidR="005D2C59">
        <w:t>70</w:t>
      </w:r>
      <w:r>
        <w:t>%</w:t>
      </w:r>
      <w:r w:rsidR="005D2C59">
        <w:t>-120%</w:t>
      </w:r>
      <w:r>
        <w:t xml:space="preserve"> AMI</w:t>
      </w:r>
    </w:p>
    <w:sectPr w:rsidR="007758B0" w:rsidRPr="004C31D1" w:rsidSect="00561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E4700" w14:textId="77777777" w:rsidR="0071327A" w:rsidRDefault="0071327A" w:rsidP="00D65276">
      <w:r>
        <w:separator/>
      </w:r>
    </w:p>
  </w:endnote>
  <w:endnote w:type="continuationSeparator" w:id="0">
    <w:p w14:paraId="1922046F" w14:textId="77777777" w:rsidR="0071327A" w:rsidRDefault="0071327A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192E8BF1" w:rsidR="002A7159" w:rsidRDefault="002A7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6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62992B" w14:textId="77777777" w:rsidR="002A7159" w:rsidRDefault="002A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DBA8" w14:textId="77777777" w:rsidR="0071327A" w:rsidRDefault="0071327A" w:rsidP="00D65276">
      <w:r>
        <w:separator/>
      </w:r>
    </w:p>
  </w:footnote>
  <w:footnote w:type="continuationSeparator" w:id="0">
    <w:p w14:paraId="11DD6E3E" w14:textId="77777777" w:rsidR="0071327A" w:rsidRDefault="0071327A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43"/>
    <w:multiLevelType w:val="hybridMultilevel"/>
    <w:tmpl w:val="0E844278"/>
    <w:lvl w:ilvl="0" w:tplc="7F68429E">
      <w:start w:val="1"/>
      <w:numFmt w:val="decimal"/>
      <w:lvlText w:val="%1."/>
      <w:lvlJc w:val="left"/>
      <w:pPr>
        <w:ind w:left="571" w:hanging="361"/>
        <w:jc w:val="right"/>
      </w:pPr>
      <w:rPr>
        <w:rFonts w:ascii="Arial" w:hAnsi="Arial" w:cs="Arial" w:hint="default"/>
        <w:color w:val="000000" w:themeColor="text1"/>
        <w:spacing w:val="-1"/>
        <w:w w:val="10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1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D3A7A"/>
    <w:multiLevelType w:val="hybridMultilevel"/>
    <w:tmpl w:val="F77CEA62"/>
    <w:lvl w:ilvl="0" w:tplc="2BEEB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0573"/>
    <w:rsid w:val="00000FC6"/>
    <w:rsid w:val="00001062"/>
    <w:rsid w:val="000143FC"/>
    <w:rsid w:val="000268E4"/>
    <w:rsid w:val="00030CAB"/>
    <w:rsid w:val="00032E88"/>
    <w:rsid w:val="00054E34"/>
    <w:rsid w:val="000578FE"/>
    <w:rsid w:val="00061DEC"/>
    <w:rsid w:val="0006470D"/>
    <w:rsid w:val="00070D53"/>
    <w:rsid w:val="000710F0"/>
    <w:rsid w:val="0007468E"/>
    <w:rsid w:val="00074EB9"/>
    <w:rsid w:val="00080D83"/>
    <w:rsid w:val="00085863"/>
    <w:rsid w:val="00094D8D"/>
    <w:rsid w:val="000B5972"/>
    <w:rsid w:val="000B75E9"/>
    <w:rsid w:val="000C35A2"/>
    <w:rsid w:val="000C37F3"/>
    <w:rsid w:val="000D53BC"/>
    <w:rsid w:val="000E2083"/>
    <w:rsid w:val="000E3A81"/>
    <w:rsid w:val="000E5CF7"/>
    <w:rsid w:val="000E6326"/>
    <w:rsid w:val="00102485"/>
    <w:rsid w:val="00110ED5"/>
    <w:rsid w:val="00113223"/>
    <w:rsid w:val="0011726A"/>
    <w:rsid w:val="00121EA2"/>
    <w:rsid w:val="0013038D"/>
    <w:rsid w:val="0013117A"/>
    <w:rsid w:val="001347D3"/>
    <w:rsid w:val="00137849"/>
    <w:rsid w:val="00141C18"/>
    <w:rsid w:val="001445A8"/>
    <w:rsid w:val="00146777"/>
    <w:rsid w:val="001571F0"/>
    <w:rsid w:val="001602E4"/>
    <w:rsid w:val="001618E7"/>
    <w:rsid w:val="00162E76"/>
    <w:rsid w:val="0016533E"/>
    <w:rsid w:val="00171E42"/>
    <w:rsid w:val="0017289E"/>
    <w:rsid w:val="00173996"/>
    <w:rsid w:val="00175643"/>
    <w:rsid w:val="00176F74"/>
    <w:rsid w:val="00181339"/>
    <w:rsid w:val="00181ED4"/>
    <w:rsid w:val="00194F2A"/>
    <w:rsid w:val="001A20B2"/>
    <w:rsid w:val="001A6719"/>
    <w:rsid w:val="001B5F66"/>
    <w:rsid w:val="001C05AB"/>
    <w:rsid w:val="001C4607"/>
    <w:rsid w:val="001D12E4"/>
    <w:rsid w:val="001D7AC0"/>
    <w:rsid w:val="001F77B4"/>
    <w:rsid w:val="002152E8"/>
    <w:rsid w:val="00226A1D"/>
    <w:rsid w:val="00227A31"/>
    <w:rsid w:val="002307C7"/>
    <w:rsid w:val="00235142"/>
    <w:rsid w:val="00241AAC"/>
    <w:rsid w:val="002435C6"/>
    <w:rsid w:val="002467F5"/>
    <w:rsid w:val="00250DC6"/>
    <w:rsid w:val="002565BD"/>
    <w:rsid w:val="00256DB1"/>
    <w:rsid w:val="00260811"/>
    <w:rsid w:val="00284631"/>
    <w:rsid w:val="002A1F9D"/>
    <w:rsid w:val="002A2B2C"/>
    <w:rsid w:val="002A7159"/>
    <w:rsid w:val="002B6DF5"/>
    <w:rsid w:val="002B7CA6"/>
    <w:rsid w:val="002C58DC"/>
    <w:rsid w:val="002C6253"/>
    <w:rsid w:val="002E6B2D"/>
    <w:rsid w:val="002E7EFA"/>
    <w:rsid w:val="002E7F6C"/>
    <w:rsid w:val="00307EF1"/>
    <w:rsid w:val="0031762F"/>
    <w:rsid w:val="003219CF"/>
    <w:rsid w:val="00337397"/>
    <w:rsid w:val="003445FF"/>
    <w:rsid w:val="00347491"/>
    <w:rsid w:val="00352EDC"/>
    <w:rsid w:val="00353DD7"/>
    <w:rsid w:val="00362436"/>
    <w:rsid w:val="0036288E"/>
    <w:rsid w:val="003669EF"/>
    <w:rsid w:val="00383BE8"/>
    <w:rsid w:val="0038656A"/>
    <w:rsid w:val="00392777"/>
    <w:rsid w:val="00394544"/>
    <w:rsid w:val="0039500B"/>
    <w:rsid w:val="003A3485"/>
    <w:rsid w:val="003A4CF5"/>
    <w:rsid w:val="003B3357"/>
    <w:rsid w:val="003D00E4"/>
    <w:rsid w:val="003D114C"/>
    <w:rsid w:val="003D4250"/>
    <w:rsid w:val="003D4A9C"/>
    <w:rsid w:val="003E428F"/>
    <w:rsid w:val="003F0F98"/>
    <w:rsid w:val="004020DE"/>
    <w:rsid w:val="004047ED"/>
    <w:rsid w:val="00407CF5"/>
    <w:rsid w:val="00435A45"/>
    <w:rsid w:val="00441340"/>
    <w:rsid w:val="00443E0E"/>
    <w:rsid w:val="00456A4B"/>
    <w:rsid w:val="00472C36"/>
    <w:rsid w:val="004924CA"/>
    <w:rsid w:val="00493DA6"/>
    <w:rsid w:val="004A665C"/>
    <w:rsid w:val="004B0977"/>
    <w:rsid w:val="004B62F3"/>
    <w:rsid w:val="004C04B1"/>
    <w:rsid w:val="004C31D1"/>
    <w:rsid w:val="004D0E08"/>
    <w:rsid w:val="004D4D54"/>
    <w:rsid w:val="004D7CE5"/>
    <w:rsid w:val="004F23DD"/>
    <w:rsid w:val="004F7334"/>
    <w:rsid w:val="00501148"/>
    <w:rsid w:val="00506A5B"/>
    <w:rsid w:val="00512C73"/>
    <w:rsid w:val="00513037"/>
    <w:rsid w:val="0051348A"/>
    <w:rsid w:val="00513770"/>
    <w:rsid w:val="00516198"/>
    <w:rsid w:val="0051748B"/>
    <w:rsid w:val="0052067A"/>
    <w:rsid w:val="005403AB"/>
    <w:rsid w:val="00561D25"/>
    <w:rsid w:val="005642E3"/>
    <w:rsid w:val="00567787"/>
    <w:rsid w:val="00570305"/>
    <w:rsid w:val="00571E2D"/>
    <w:rsid w:val="005927E2"/>
    <w:rsid w:val="0059345C"/>
    <w:rsid w:val="00593F9E"/>
    <w:rsid w:val="005A025C"/>
    <w:rsid w:val="005A1121"/>
    <w:rsid w:val="005A4B86"/>
    <w:rsid w:val="005A6823"/>
    <w:rsid w:val="005A7F8A"/>
    <w:rsid w:val="005B61C7"/>
    <w:rsid w:val="005C5343"/>
    <w:rsid w:val="005C5486"/>
    <w:rsid w:val="005C5B58"/>
    <w:rsid w:val="005C7BF7"/>
    <w:rsid w:val="005D0980"/>
    <w:rsid w:val="005D2C59"/>
    <w:rsid w:val="005E6A77"/>
    <w:rsid w:val="005F627C"/>
    <w:rsid w:val="00601891"/>
    <w:rsid w:val="00606C70"/>
    <w:rsid w:val="00606C77"/>
    <w:rsid w:val="00612D1A"/>
    <w:rsid w:val="006227A8"/>
    <w:rsid w:val="006230D4"/>
    <w:rsid w:val="006239FB"/>
    <w:rsid w:val="00634325"/>
    <w:rsid w:val="006419AE"/>
    <w:rsid w:val="00651CC6"/>
    <w:rsid w:val="00657C11"/>
    <w:rsid w:val="006609C6"/>
    <w:rsid w:val="00672FAF"/>
    <w:rsid w:val="00676ECE"/>
    <w:rsid w:val="00693878"/>
    <w:rsid w:val="00696342"/>
    <w:rsid w:val="0069638F"/>
    <w:rsid w:val="006B606A"/>
    <w:rsid w:val="006C439E"/>
    <w:rsid w:val="006D1C8A"/>
    <w:rsid w:val="006D5395"/>
    <w:rsid w:val="006F0665"/>
    <w:rsid w:val="006F21A2"/>
    <w:rsid w:val="006F604A"/>
    <w:rsid w:val="006F78B6"/>
    <w:rsid w:val="006F78C3"/>
    <w:rsid w:val="006F7F3B"/>
    <w:rsid w:val="007000AC"/>
    <w:rsid w:val="00705236"/>
    <w:rsid w:val="007052A8"/>
    <w:rsid w:val="0071134C"/>
    <w:rsid w:val="0071327A"/>
    <w:rsid w:val="00715D53"/>
    <w:rsid w:val="007215D3"/>
    <w:rsid w:val="007245CD"/>
    <w:rsid w:val="00730F05"/>
    <w:rsid w:val="00732FB4"/>
    <w:rsid w:val="0073310B"/>
    <w:rsid w:val="00752337"/>
    <w:rsid w:val="00757751"/>
    <w:rsid w:val="00767273"/>
    <w:rsid w:val="007758B0"/>
    <w:rsid w:val="00777653"/>
    <w:rsid w:val="007A2812"/>
    <w:rsid w:val="007A5EAA"/>
    <w:rsid w:val="007D0132"/>
    <w:rsid w:val="007D5426"/>
    <w:rsid w:val="007E00ED"/>
    <w:rsid w:val="007E2DFA"/>
    <w:rsid w:val="007E35CD"/>
    <w:rsid w:val="007E54E7"/>
    <w:rsid w:val="00806265"/>
    <w:rsid w:val="00811C8F"/>
    <w:rsid w:val="00822E6C"/>
    <w:rsid w:val="008254B5"/>
    <w:rsid w:val="00826233"/>
    <w:rsid w:val="00830E5C"/>
    <w:rsid w:val="00852F21"/>
    <w:rsid w:val="00857B77"/>
    <w:rsid w:val="008611C6"/>
    <w:rsid w:val="008657EC"/>
    <w:rsid w:val="00866DCB"/>
    <w:rsid w:val="00874739"/>
    <w:rsid w:val="00884D75"/>
    <w:rsid w:val="00886740"/>
    <w:rsid w:val="0088745B"/>
    <w:rsid w:val="00890CD0"/>
    <w:rsid w:val="00896BE9"/>
    <w:rsid w:val="008A6F15"/>
    <w:rsid w:val="008B3830"/>
    <w:rsid w:val="008C144E"/>
    <w:rsid w:val="008D3C7B"/>
    <w:rsid w:val="008D4437"/>
    <w:rsid w:val="008E22B8"/>
    <w:rsid w:val="008E23FE"/>
    <w:rsid w:val="008E67A0"/>
    <w:rsid w:val="008E6810"/>
    <w:rsid w:val="008F5DA6"/>
    <w:rsid w:val="009151CD"/>
    <w:rsid w:val="00922D23"/>
    <w:rsid w:val="00933225"/>
    <w:rsid w:val="00945F10"/>
    <w:rsid w:val="00953312"/>
    <w:rsid w:val="00956501"/>
    <w:rsid w:val="0096340A"/>
    <w:rsid w:val="00966659"/>
    <w:rsid w:val="0097088B"/>
    <w:rsid w:val="0098046A"/>
    <w:rsid w:val="00991682"/>
    <w:rsid w:val="00994D92"/>
    <w:rsid w:val="00995244"/>
    <w:rsid w:val="009964C1"/>
    <w:rsid w:val="009B3E6F"/>
    <w:rsid w:val="009D1AC0"/>
    <w:rsid w:val="009D36F7"/>
    <w:rsid w:val="009D4F52"/>
    <w:rsid w:val="009F7480"/>
    <w:rsid w:val="00A044E7"/>
    <w:rsid w:val="00A1341E"/>
    <w:rsid w:val="00A1375B"/>
    <w:rsid w:val="00A14BDB"/>
    <w:rsid w:val="00A202B2"/>
    <w:rsid w:val="00A4749D"/>
    <w:rsid w:val="00A54018"/>
    <w:rsid w:val="00A62778"/>
    <w:rsid w:val="00A64C37"/>
    <w:rsid w:val="00A80541"/>
    <w:rsid w:val="00A87112"/>
    <w:rsid w:val="00A91296"/>
    <w:rsid w:val="00A92B2D"/>
    <w:rsid w:val="00AB09FA"/>
    <w:rsid w:val="00AB17C1"/>
    <w:rsid w:val="00AB701B"/>
    <w:rsid w:val="00AC565C"/>
    <w:rsid w:val="00AD1BD1"/>
    <w:rsid w:val="00AD732D"/>
    <w:rsid w:val="00AD7F20"/>
    <w:rsid w:val="00AE0DB4"/>
    <w:rsid w:val="00AE1D72"/>
    <w:rsid w:val="00AE3EDE"/>
    <w:rsid w:val="00AE4543"/>
    <w:rsid w:val="00AE6573"/>
    <w:rsid w:val="00AE769B"/>
    <w:rsid w:val="00B044DC"/>
    <w:rsid w:val="00B07083"/>
    <w:rsid w:val="00B11139"/>
    <w:rsid w:val="00B119D6"/>
    <w:rsid w:val="00B154C2"/>
    <w:rsid w:val="00B161C4"/>
    <w:rsid w:val="00B164C0"/>
    <w:rsid w:val="00B23E9C"/>
    <w:rsid w:val="00B247D8"/>
    <w:rsid w:val="00B26183"/>
    <w:rsid w:val="00B30BCE"/>
    <w:rsid w:val="00B41AF0"/>
    <w:rsid w:val="00B56C17"/>
    <w:rsid w:val="00B61401"/>
    <w:rsid w:val="00B62522"/>
    <w:rsid w:val="00B87E38"/>
    <w:rsid w:val="00B87F1A"/>
    <w:rsid w:val="00B906D6"/>
    <w:rsid w:val="00B94962"/>
    <w:rsid w:val="00BA1D77"/>
    <w:rsid w:val="00BA2083"/>
    <w:rsid w:val="00BB1447"/>
    <w:rsid w:val="00BC10BF"/>
    <w:rsid w:val="00BD6F00"/>
    <w:rsid w:val="00BE18E4"/>
    <w:rsid w:val="00BE2289"/>
    <w:rsid w:val="00BE6E7F"/>
    <w:rsid w:val="00BF58D8"/>
    <w:rsid w:val="00C0172B"/>
    <w:rsid w:val="00C05C56"/>
    <w:rsid w:val="00C10F95"/>
    <w:rsid w:val="00C16512"/>
    <w:rsid w:val="00C168DE"/>
    <w:rsid w:val="00C22113"/>
    <w:rsid w:val="00C31C6F"/>
    <w:rsid w:val="00C3424F"/>
    <w:rsid w:val="00C57242"/>
    <w:rsid w:val="00C575B5"/>
    <w:rsid w:val="00C63591"/>
    <w:rsid w:val="00C83077"/>
    <w:rsid w:val="00CA1FBD"/>
    <w:rsid w:val="00CA2E60"/>
    <w:rsid w:val="00CA72CF"/>
    <w:rsid w:val="00CB0C0B"/>
    <w:rsid w:val="00CB0DA5"/>
    <w:rsid w:val="00CB3198"/>
    <w:rsid w:val="00CB477F"/>
    <w:rsid w:val="00CB74C9"/>
    <w:rsid w:val="00CC6EA0"/>
    <w:rsid w:val="00CD1D0A"/>
    <w:rsid w:val="00CD1D1D"/>
    <w:rsid w:val="00CE6CD0"/>
    <w:rsid w:val="00CF518B"/>
    <w:rsid w:val="00D007DF"/>
    <w:rsid w:val="00D00912"/>
    <w:rsid w:val="00D045E0"/>
    <w:rsid w:val="00D3439B"/>
    <w:rsid w:val="00D35B76"/>
    <w:rsid w:val="00D4057E"/>
    <w:rsid w:val="00D44C43"/>
    <w:rsid w:val="00D45E14"/>
    <w:rsid w:val="00D53136"/>
    <w:rsid w:val="00D5454C"/>
    <w:rsid w:val="00D60D33"/>
    <w:rsid w:val="00D64672"/>
    <w:rsid w:val="00D65276"/>
    <w:rsid w:val="00D6640E"/>
    <w:rsid w:val="00D665F0"/>
    <w:rsid w:val="00D75FD3"/>
    <w:rsid w:val="00D829E8"/>
    <w:rsid w:val="00D85A0E"/>
    <w:rsid w:val="00D90849"/>
    <w:rsid w:val="00D91808"/>
    <w:rsid w:val="00D9339E"/>
    <w:rsid w:val="00DA59BA"/>
    <w:rsid w:val="00DA64A9"/>
    <w:rsid w:val="00DB0AF2"/>
    <w:rsid w:val="00DC3C7D"/>
    <w:rsid w:val="00DC7F89"/>
    <w:rsid w:val="00DD77DF"/>
    <w:rsid w:val="00DE0498"/>
    <w:rsid w:val="00DF4632"/>
    <w:rsid w:val="00DF592E"/>
    <w:rsid w:val="00E004F6"/>
    <w:rsid w:val="00E02A2A"/>
    <w:rsid w:val="00E05101"/>
    <w:rsid w:val="00E07502"/>
    <w:rsid w:val="00E1026D"/>
    <w:rsid w:val="00E10995"/>
    <w:rsid w:val="00E26F95"/>
    <w:rsid w:val="00E57740"/>
    <w:rsid w:val="00E74CFE"/>
    <w:rsid w:val="00E77867"/>
    <w:rsid w:val="00E96B01"/>
    <w:rsid w:val="00E97562"/>
    <w:rsid w:val="00EC25C9"/>
    <w:rsid w:val="00EC62D7"/>
    <w:rsid w:val="00ED1F73"/>
    <w:rsid w:val="00ED6F24"/>
    <w:rsid w:val="00EE3418"/>
    <w:rsid w:val="00EE4251"/>
    <w:rsid w:val="00EF39FD"/>
    <w:rsid w:val="00F17B89"/>
    <w:rsid w:val="00F272D4"/>
    <w:rsid w:val="00F30031"/>
    <w:rsid w:val="00F3448D"/>
    <w:rsid w:val="00F361B6"/>
    <w:rsid w:val="00F409E0"/>
    <w:rsid w:val="00F467F8"/>
    <w:rsid w:val="00F50186"/>
    <w:rsid w:val="00F54AAD"/>
    <w:rsid w:val="00F605F1"/>
    <w:rsid w:val="00F61404"/>
    <w:rsid w:val="00F65BAB"/>
    <w:rsid w:val="00F73291"/>
    <w:rsid w:val="00F85840"/>
    <w:rsid w:val="00F91B0B"/>
    <w:rsid w:val="00F93861"/>
    <w:rsid w:val="00F96491"/>
    <w:rsid w:val="00FA0E06"/>
    <w:rsid w:val="00FA711D"/>
    <w:rsid w:val="00FB1226"/>
    <w:rsid w:val="00FB44E7"/>
    <w:rsid w:val="00FB577B"/>
    <w:rsid w:val="00FB57FE"/>
    <w:rsid w:val="00FD5C6C"/>
    <w:rsid w:val="00FE280A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43F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0D8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1B11-9E45-4CCB-A3BD-37D91148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2019-11-20T19:38:00Z</cp:lastPrinted>
  <dcterms:created xsi:type="dcterms:W3CDTF">2021-12-07T22:03:00Z</dcterms:created>
  <dcterms:modified xsi:type="dcterms:W3CDTF">2021-12-07T22:03:00Z</dcterms:modified>
</cp:coreProperties>
</file>