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1A22" w14:textId="77777777" w:rsidR="00567D6C" w:rsidRDefault="004C7BC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 xml:space="preserve"> </w:t>
      </w:r>
    </w:p>
    <w:tbl>
      <w:tblPr>
        <w:tblW w:w="10875" w:type="dxa"/>
        <w:jc w:val="center"/>
        <w:tblLayout w:type="fixed"/>
        <w:tblCellMar>
          <w:left w:w="115" w:type="dxa"/>
          <w:right w:w="115" w:type="dxa"/>
        </w:tblCellMar>
        <w:tblLook w:val="0600" w:firstRow="0" w:lastRow="0" w:firstColumn="0" w:lastColumn="0" w:noHBand="1" w:noVBand="1"/>
      </w:tblPr>
      <w:tblGrid>
        <w:gridCol w:w="5760"/>
        <w:gridCol w:w="5115"/>
      </w:tblGrid>
      <w:tr w:rsidR="00567D6C" w14:paraId="29E6047F" w14:textId="77777777" w:rsidTr="6C2AFBF1">
        <w:trPr>
          <w:jc w:val="center"/>
        </w:trPr>
        <w:tc>
          <w:tcPr>
            <w:tcW w:w="5760" w:type="dxa"/>
            <w:tcBorders>
              <w:bottom w:val="single" w:sz="4" w:space="0" w:color="000000" w:themeColor="text1"/>
            </w:tcBorders>
          </w:tcPr>
          <w:p w14:paraId="5303549B" w14:textId="77777777" w:rsidR="00567D6C" w:rsidRDefault="00263651">
            <w:pPr>
              <w:pBdr>
                <w:top w:val="single" w:sz="6" w:space="0" w:color="FFFFFF"/>
                <w:left w:val="single" w:sz="6" w:space="0" w:color="FFFFFF"/>
                <w:bottom w:val="single" w:sz="6" w:space="0" w:color="FFFFFF"/>
                <w:right w:val="single" w:sz="6" w:space="0" w:color="FFFFFF"/>
              </w:pBdr>
              <w:jc w:val="center"/>
            </w:pPr>
            <w:r>
              <w:rPr>
                <w:noProof/>
              </w:rPr>
              <w:drawing>
                <wp:inline distT="0" distB="0" distL="0" distR="0" wp14:anchorId="19237D69" wp14:editId="018EF519">
                  <wp:extent cx="136207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396" t="-970" r="-1396" b="-970"/>
                          <a:stretch>
                            <a:fillRect/>
                          </a:stretch>
                        </pic:blipFill>
                        <pic:spPr>
                          <a:xfrm>
                            <a:off x="0" y="0"/>
                            <a:ext cx="1362075" cy="1371600"/>
                          </a:xfrm>
                          <a:prstGeom prst="rect">
                            <a:avLst/>
                          </a:prstGeom>
                          <a:ln/>
                        </pic:spPr>
                      </pic:pic>
                    </a:graphicData>
                  </a:graphic>
                </wp:inline>
              </w:drawing>
            </w:r>
          </w:p>
        </w:tc>
        <w:tc>
          <w:tcPr>
            <w:tcW w:w="5115" w:type="dxa"/>
            <w:tcBorders>
              <w:bottom w:val="single" w:sz="4" w:space="0" w:color="000000" w:themeColor="text1"/>
            </w:tcBorders>
          </w:tcPr>
          <w:p w14:paraId="41D1985F" w14:textId="77777777" w:rsidR="00567D6C" w:rsidRDefault="00263651">
            <w:pPr>
              <w:rPr>
                <w:b/>
                <w:smallCaps/>
                <w:sz w:val="22"/>
                <w:szCs w:val="22"/>
              </w:rPr>
            </w:pPr>
            <w:r>
              <w:rPr>
                <w:b/>
                <w:smallCaps/>
                <w:sz w:val="22"/>
                <w:szCs w:val="22"/>
              </w:rPr>
              <w:t>The Council of the City of New York</w:t>
            </w:r>
          </w:p>
          <w:p w14:paraId="20CF5B17" w14:textId="77777777" w:rsidR="00567D6C" w:rsidRDefault="00263651">
            <w:pPr>
              <w:rPr>
                <w:b/>
                <w:smallCaps/>
                <w:sz w:val="22"/>
                <w:szCs w:val="22"/>
              </w:rPr>
            </w:pPr>
            <w:r>
              <w:rPr>
                <w:b/>
                <w:smallCaps/>
                <w:sz w:val="22"/>
                <w:szCs w:val="22"/>
              </w:rPr>
              <w:t>Finance Division</w:t>
            </w:r>
          </w:p>
          <w:p w14:paraId="4DE64E62" w14:textId="77777777" w:rsidR="00567D6C" w:rsidRDefault="00263651">
            <w:pPr>
              <w:spacing w:before="120"/>
              <w:rPr>
                <w:b/>
                <w:smallCaps/>
                <w:sz w:val="22"/>
                <w:szCs w:val="22"/>
              </w:rPr>
            </w:pPr>
            <w:r>
              <w:rPr>
                <w:b/>
                <w:smallCaps/>
                <w:sz w:val="22"/>
                <w:szCs w:val="22"/>
              </w:rPr>
              <w:t xml:space="preserve">Latonia </w:t>
            </w:r>
            <w:r w:rsidR="00134E88">
              <w:rPr>
                <w:b/>
                <w:smallCaps/>
                <w:sz w:val="22"/>
                <w:szCs w:val="22"/>
              </w:rPr>
              <w:t>McKinney</w:t>
            </w:r>
            <w:r>
              <w:rPr>
                <w:b/>
                <w:smallCaps/>
                <w:sz w:val="22"/>
                <w:szCs w:val="22"/>
              </w:rPr>
              <w:t>, Director</w:t>
            </w:r>
          </w:p>
          <w:p w14:paraId="1759D4F4" w14:textId="77777777" w:rsidR="00567D6C" w:rsidRDefault="00263651">
            <w:pPr>
              <w:spacing w:before="120"/>
              <w:rPr>
                <w:sz w:val="22"/>
                <w:szCs w:val="22"/>
              </w:rPr>
            </w:pPr>
            <w:r>
              <w:rPr>
                <w:b/>
                <w:smallCaps/>
                <w:sz w:val="22"/>
                <w:szCs w:val="22"/>
              </w:rPr>
              <w:t>Fiscal Impact Statement</w:t>
            </w:r>
          </w:p>
          <w:p w14:paraId="6C4B55D3" w14:textId="77777777" w:rsidR="00567D6C" w:rsidRDefault="00263651" w:rsidP="5DDD319C">
            <w:pPr>
              <w:spacing w:before="120"/>
              <w:rPr>
                <w:b/>
                <w:bCs/>
                <w:sz w:val="22"/>
                <w:szCs w:val="22"/>
              </w:rPr>
            </w:pPr>
            <w:r w:rsidRPr="3743CED7">
              <w:rPr>
                <w:b/>
                <w:bCs/>
                <w:smallCaps/>
                <w:sz w:val="22"/>
                <w:szCs w:val="22"/>
              </w:rPr>
              <w:t>Proposed Intro. No</w:t>
            </w:r>
            <w:r w:rsidRPr="3743CED7">
              <w:rPr>
                <w:b/>
                <w:bCs/>
                <w:sz w:val="22"/>
                <w:szCs w:val="22"/>
              </w:rPr>
              <w:t xml:space="preserve">: </w:t>
            </w:r>
            <w:r w:rsidR="00596542">
              <w:rPr>
                <w:b/>
                <w:bCs/>
                <w:sz w:val="22"/>
                <w:szCs w:val="22"/>
              </w:rPr>
              <w:t>9</w:t>
            </w:r>
            <w:r w:rsidR="008D5A86">
              <w:rPr>
                <w:b/>
                <w:bCs/>
                <w:sz w:val="22"/>
                <w:szCs w:val="22"/>
              </w:rPr>
              <w:t>-A</w:t>
            </w:r>
          </w:p>
          <w:p w14:paraId="212880E8" w14:textId="77777777" w:rsidR="00567D6C" w:rsidRDefault="00263651" w:rsidP="00DD5EC7">
            <w:pPr>
              <w:spacing w:before="120"/>
              <w:ind w:left="1440" w:hanging="1440"/>
              <w:rPr>
                <w:color w:val="FF0000"/>
                <w:sz w:val="22"/>
                <w:szCs w:val="22"/>
              </w:rPr>
            </w:pPr>
            <w:r w:rsidRPr="56A63D9C">
              <w:rPr>
                <w:b/>
                <w:bCs/>
                <w:smallCaps/>
                <w:sz w:val="22"/>
                <w:szCs w:val="22"/>
              </w:rPr>
              <w:t>Committee</w:t>
            </w:r>
            <w:r w:rsidRPr="56A63D9C">
              <w:rPr>
                <w:sz w:val="22"/>
                <w:szCs w:val="22"/>
              </w:rPr>
              <w:t xml:space="preserve">:  </w:t>
            </w:r>
            <w:r w:rsidR="00DD5EC7" w:rsidRPr="004D6B27">
              <w:rPr>
                <w:b/>
                <w:sz w:val="22"/>
                <w:szCs w:val="22"/>
              </w:rPr>
              <w:t>T</w:t>
            </w:r>
            <w:r w:rsidR="003E2EDD" w:rsidRPr="004D6B27">
              <w:rPr>
                <w:b/>
                <w:sz w:val="22"/>
                <w:szCs w:val="22"/>
              </w:rPr>
              <w:t>ransportation</w:t>
            </w:r>
          </w:p>
        </w:tc>
      </w:tr>
      <w:tr w:rsidR="00567D6C" w14:paraId="333FA398" w14:textId="77777777" w:rsidTr="6C2AFBF1">
        <w:trPr>
          <w:jc w:val="center"/>
        </w:trPr>
        <w:tc>
          <w:tcPr>
            <w:tcW w:w="5760" w:type="dxa"/>
            <w:tcBorders>
              <w:top w:val="single" w:sz="4" w:space="0" w:color="000000" w:themeColor="text1"/>
            </w:tcBorders>
          </w:tcPr>
          <w:p w14:paraId="78474929" w14:textId="77777777" w:rsidR="00596542" w:rsidRPr="00596542" w:rsidRDefault="00263651" w:rsidP="00596542">
            <w:pPr>
              <w:pStyle w:val="Body"/>
              <w:shd w:val="clear" w:color="auto" w:fill="FFFFFF"/>
            </w:pPr>
            <w:r w:rsidRPr="3743CED7">
              <w:rPr>
                <w:b/>
                <w:bCs/>
                <w:smallCaps/>
                <w:color w:val="000000" w:themeColor="text1"/>
              </w:rPr>
              <w:t>Title:</w:t>
            </w:r>
            <w:r w:rsidRPr="3743CED7">
              <w:rPr>
                <w:color w:val="000000" w:themeColor="text1"/>
              </w:rPr>
              <w:t xml:space="preserve"> </w:t>
            </w:r>
            <w:r w:rsidR="00107082" w:rsidRPr="00107082">
              <w:rPr>
                <w:rFonts w:cs="Times New Roman"/>
              </w:rPr>
              <w:t xml:space="preserve">A Local Law </w:t>
            </w:r>
            <w:r w:rsidR="00107082" w:rsidRPr="00107082">
              <w:t xml:space="preserve">to amend the administrative code of the city of New York, in </w:t>
            </w:r>
            <w:r w:rsidR="00FB7101">
              <w:t xml:space="preserve">relation </w:t>
            </w:r>
            <w:r w:rsidR="008D5A86" w:rsidRPr="008D5A86">
              <w:t>to</w:t>
            </w:r>
            <w:r w:rsidR="00596542">
              <w:t xml:space="preserve"> </w:t>
            </w:r>
            <w:r w:rsidR="00596542" w:rsidRPr="00596542">
              <w:t>requiring the installation of traffic control devices at intersections adjacent to schools</w:t>
            </w:r>
          </w:p>
          <w:p w14:paraId="61CE9F9B" w14:textId="77777777" w:rsidR="00EC3A83" w:rsidRDefault="00EC3A83" w:rsidP="5DDD319C">
            <w:pPr>
              <w:pBdr>
                <w:top w:val="nil"/>
                <w:left w:val="nil"/>
                <w:bottom w:val="nil"/>
                <w:right w:val="nil"/>
                <w:between w:val="nil"/>
              </w:pBdr>
              <w:rPr>
                <w:color w:val="000000"/>
                <w:sz w:val="22"/>
                <w:szCs w:val="22"/>
              </w:rPr>
            </w:pPr>
          </w:p>
        </w:tc>
        <w:tc>
          <w:tcPr>
            <w:tcW w:w="5115" w:type="dxa"/>
            <w:tcBorders>
              <w:top w:val="single" w:sz="4" w:space="0" w:color="000000" w:themeColor="text1"/>
            </w:tcBorders>
          </w:tcPr>
          <w:p w14:paraId="4ECDE4EF" w14:textId="5BA9C837" w:rsidR="00134E88" w:rsidRPr="00134E88" w:rsidRDefault="00263651" w:rsidP="004A724D">
            <w:pPr>
              <w:jc w:val="both"/>
              <w:rPr>
                <w:rFonts w:eastAsia="Arial Unicode MS" w:cs="Arial Unicode MS"/>
                <w:color w:val="000000"/>
                <w:sz w:val="22"/>
                <w:szCs w:val="22"/>
                <w:u w:color="000000"/>
                <w:bdr w:val="nil"/>
              </w:rPr>
            </w:pPr>
            <w:r w:rsidRPr="56A63D9C">
              <w:rPr>
                <w:b/>
                <w:bCs/>
                <w:smallCaps/>
                <w:sz w:val="22"/>
                <w:szCs w:val="22"/>
              </w:rPr>
              <w:t>Sponsors</w:t>
            </w:r>
            <w:r w:rsidRPr="56A63D9C">
              <w:rPr>
                <w:b/>
                <w:bCs/>
                <w:sz w:val="22"/>
                <w:szCs w:val="22"/>
              </w:rPr>
              <w:t xml:space="preserve">: </w:t>
            </w:r>
            <w:r w:rsidR="00D151CE">
              <w:rPr>
                <w:sz w:val="22"/>
                <w:szCs w:val="22"/>
              </w:rPr>
              <w:t xml:space="preserve">Council Members </w:t>
            </w:r>
            <w:r w:rsidR="00596542">
              <w:rPr>
                <w:sz w:val="22"/>
                <w:szCs w:val="22"/>
              </w:rPr>
              <w:t>Barron, Brannan, Van Bramer, D. Diaz, Yeger, Kallos and Borelli</w:t>
            </w:r>
          </w:p>
          <w:p w14:paraId="4BD486AE" w14:textId="77777777" w:rsidR="00107082" w:rsidRDefault="00107082" w:rsidP="56A63D9C">
            <w:pPr>
              <w:widowControl w:val="0"/>
              <w:rPr>
                <w:color w:val="000000" w:themeColor="text1"/>
                <w:sz w:val="22"/>
                <w:szCs w:val="22"/>
              </w:rPr>
            </w:pPr>
          </w:p>
        </w:tc>
      </w:tr>
    </w:tbl>
    <w:p w14:paraId="2B73C4A7" w14:textId="3293CEAB" w:rsidR="008D5A86" w:rsidRPr="009936DA" w:rsidRDefault="00263651" w:rsidP="00827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96069">
        <w:rPr>
          <w:b/>
          <w:bCs/>
          <w:smallCaps/>
          <w:sz w:val="22"/>
          <w:szCs w:val="22"/>
        </w:rPr>
        <w:t>Summary of Legislation:</w:t>
      </w:r>
      <w:r w:rsidRPr="00C96069">
        <w:rPr>
          <w:sz w:val="22"/>
          <w:szCs w:val="22"/>
        </w:rPr>
        <w:t xml:space="preserve"> Proposed Intro. No. </w:t>
      </w:r>
      <w:r w:rsidR="00596542">
        <w:rPr>
          <w:sz w:val="22"/>
          <w:szCs w:val="22"/>
        </w:rPr>
        <w:t>9</w:t>
      </w:r>
      <w:r w:rsidR="00D067C8">
        <w:rPr>
          <w:sz w:val="22"/>
          <w:szCs w:val="22"/>
        </w:rPr>
        <w:t>-</w:t>
      </w:r>
      <w:r w:rsidR="00D067C8" w:rsidRPr="00DB2241">
        <w:rPr>
          <w:sz w:val="22"/>
          <w:szCs w:val="22"/>
        </w:rPr>
        <w:t>A</w:t>
      </w:r>
      <w:r w:rsidRPr="008D5A86">
        <w:rPr>
          <w:sz w:val="22"/>
          <w:szCs w:val="22"/>
        </w:rPr>
        <w:t xml:space="preserve"> </w:t>
      </w:r>
      <w:r w:rsidR="008D5A86" w:rsidRPr="008D5A86">
        <w:rPr>
          <w:sz w:val="22"/>
          <w:szCs w:val="22"/>
        </w:rPr>
        <w:t xml:space="preserve">would </w:t>
      </w:r>
      <w:r w:rsidR="00596542" w:rsidRPr="00596542">
        <w:t>r</w:t>
      </w:r>
      <w:r w:rsidR="00596542" w:rsidRPr="00596542">
        <w:rPr>
          <w:sz w:val="22"/>
          <w:szCs w:val="22"/>
        </w:rPr>
        <w:t>equire that by September 30, 2022, the Department of Transportation identifies each intersection immediately adjacent to a school that does not have a traffic control device, such as a stop sign or traffic control signal. No later than September 30, 2024, DOT would have to install a traffic control device at each such intersection. The type of traffic control device installed would be in accordance with the federal Manual on Uniform Traffic Control Devices and based upon DOT’s engineering expertise and judgment.</w:t>
      </w:r>
    </w:p>
    <w:p w14:paraId="134C0A9F" w14:textId="77777777" w:rsidR="00D151CE" w:rsidRPr="00D151CE" w:rsidRDefault="00D151CE" w:rsidP="00827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74021F8" w14:textId="77777777" w:rsidR="00CD20BE" w:rsidRPr="00CD20BE" w:rsidRDefault="00263651" w:rsidP="00CD20BE">
      <w:r w:rsidRPr="56A63D9C">
        <w:rPr>
          <w:b/>
          <w:bCs/>
          <w:smallCaps/>
          <w:color w:val="000000" w:themeColor="text1"/>
          <w:sz w:val="22"/>
          <w:szCs w:val="22"/>
        </w:rPr>
        <w:t>Effective Date:</w:t>
      </w:r>
      <w:r w:rsidRPr="56A63D9C">
        <w:rPr>
          <w:color w:val="000000" w:themeColor="text1"/>
          <w:sz w:val="22"/>
          <w:szCs w:val="22"/>
        </w:rPr>
        <w:t xml:space="preserve"> </w:t>
      </w:r>
      <w:r w:rsidR="00C74068" w:rsidRPr="00C74068">
        <w:rPr>
          <w:color w:val="000000" w:themeColor="text1"/>
          <w:sz w:val="22"/>
          <w:szCs w:val="22"/>
        </w:rPr>
        <w:t xml:space="preserve">This local law would take effect </w:t>
      </w:r>
      <w:r w:rsidR="00596542">
        <w:rPr>
          <w:color w:val="000000" w:themeColor="text1"/>
          <w:sz w:val="22"/>
          <w:szCs w:val="22"/>
        </w:rPr>
        <w:t>immediately</w:t>
      </w:r>
    </w:p>
    <w:p w14:paraId="22640761" w14:textId="77777777" w:rsidR="00C74068" w:rsidRDefault="00C74068" w:rsidP="0077411A">
      <w:pPr>
        <w:spacing w:line="259" w:lineRule="auto"/>
        <w:rPr>
          <w:color w:val="000000" w:themeColor="text1"/>
          <w:sz w:val="22"/>
          <w:szCs w:val="22"/>
        </w:rPr>
      </w:pPr>
    </w:p>
    <w:p w14:paraId="727BD75F" w14:textId="5A62AEC0" w:rsidR="00567D6C" w:rsidRDefault="00263651" w:rsidP="5DDD319C">
      <w:pPr>
        <w:rPr>
          <w:smallCaps/>
          <w:sz w:val="22"/>
          <w:szCs w:val="22"/>
        </w:rPr>
      </w:pPr>
      <w:r w:rsidRPr="6C2AFBF1">
        <w:rPr>
          <w:b/>
          <w:bCs/>
          <w:smallCaps/>
          <w:sz w:val="22"/>
          <w:szCs w:val="22"/>
        </w:rPr>
        <w:t xml:space="preserve">Fiscal Year In Which Full Fiscal Impact Anticipated: </w:t>
      </w:r>
      <w:r w:rsidRPr="6C2AFBF1">
        <w:rPr>
          <w:smallCaps/>
          <w:sz w:val="22"/>
          <w:szCs w:val="22"/>
        </w:rPr>
        <w:t>F</w:t>
      </w:r>
      <w:r w:rsidRPr="6C2AFBF1">
        <w:rPr>
          <w:sz w:val="22"/>
          <w:szCs w:val="22"/>
        </w:rPr>
        <w:t xml:space="preserve">iscal </w:t>
      </w:r>
      <w:r w:rsidRPr="6C2AFBF1">
        <w:rPr>
          <w:smallCaps/>
          <w:sz w:val="22"/>
          <w:szCs w:val="22"/>
        </w:rPr>
        <w:t>202</w:t>
      </w:r>
      <w:r w:rsidR="00346081">
        <w:rPr>
          <w:smallCaps/>
          <w:sz w:val="22"/>
          <w:szCs w:val="22"/>
        </w:rPr>
        <w:t>4</w:t>
      </w:r>
    </w:p>
    <w:p w14:paraId="14024E20" w14:textId="77777777" w:rsidR="00567D6C" w:rsidRDefault="00263651">
      <w:pPr>
        <w:pBdr>
          <w:top w:val="single" w:sz="4" w:space="1" w:color="000000"/>
        </w:pBdr>
        <w:spacing w:before="240"/>
        <w:rPr>
          <w:b/>
          <w:smallCaps/>
          <w:sz w:val="22"/>
          <w:szCs w:val="22"/>
        </w:rPr>
      </w:pPr>
      <w:r>
        <w:rPr>
          <w:b/>
          <w:smallCaps/>
          <w:sz w:val="22"/>
          <w:szCs w:val="22"/>
        </w:rPr>
        <w:t>Fiscal Impact Statement:</w:t>
      </w:r>
    </w:p>
    <w:tbl>
      <w:tblPr>
        <w:tblW w:w="6954" w:type="dxa"/>
        <w:jc w:val="center"/>
        <w:tblLayout w:type="fixed"/>
        <w:tblCellMar>
          <w:left w:w="141" w:type="dxa"/>
          <w:right w:w="141" w:type="dxa"/>
        </w:tblCellMar>
        <w:tblLook w:val="0000" w:firstRow="0" w:lastRow="0" w:firstColumn="0" w:lastColumn="0" w:noHBand="0" w:noVBand="0"/>
      </w:tblPr>
      <w:tblGrid>
        <w:gridCol w:w="1692"/>
        <w:gridCol w:w="1754"/>
        <w:gridCol w:w="1754"/>
        <w:gridCol w:w="1754"/>
      </w:tblGrid>
      <w:tr w:rsidR="003A3D21" w14:paraId="2B6B7841"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77BE9C8" w14:textId="77777777" w:rsidR="003A3D21" w:rsidRDefault="003A3D21" w:rsidP="009D584E">
            <w:pPr>
              <w:spacing w:line="201" w:lineRule="auto"/>
              <w:jc w:val="center"/>
              <w:rPr>
                <w:sz w:val="20"/>
                <w:szCs w:val="20"/>
              </w:rPr>
            </w:pPr>
          </w:p>
          <w:p w14:paraId="27C4746D" w14:textId="77777777" w:rsidR="003A3D21" w:rsidRDefault="003A3D21" w:rsidP="009D584E">
            <w:pPr>
              <w:jc w:val="center"/>
              <w:rPr>
                <w:b/>
                <w:sz w:val="20"/>
                <w:szCs w:val="20"/>
              </w:rPr>
            </w:pP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36B33A1D" w14:textId="77777777" w:rsidR="003A3D21" w:rsidRDefault="003A3D21" w:rsidP="009D584E">
            <w:pPr>
              <w:jc w:val="center"/>
              <w:rPr>
                <w:b/>
                <w:bCs/>
                <w:sz w:val="20"/>
                <w:szCs w:val="20"/>
              </w:rPr>
            </w:pPr>
            <w:r w:rsidRPr="6C2AFBF1">
              <w:rPr>
                <w:b/>
                <w:bCs/>
                <w:sz w:val="20"/>
                <w:szCs w:val="20"/>
              </w:rPr>
              <w:t>Effective FY2</w:t>
            </w:r>
            <w:r w:rsidR="007D5456">
              <w:rPr>
                <w:b/>
                <w:bCs/>
                <w:sz w:val="20"/>
                <w:szCs w:val="20"/>
              </w:rPr>
              <w:t>2</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14C92D13" w14:textId="77777777" w:rsidR="003A3D21" w:rsidRDefault="003A3D21" w:rsidP="009D584E">
            <w:pPr>
              <w:jc w:val="center"/>
              <w:rPr>
                <w:b/>
                <w:bCs/>
                <w:sz w:val="20"/>
                <w:szCs w:val="20"/>
              </w:rPr>
            </w:pPr>
            <w:r w:rsidRPr="6C2AFBF1">
              <w:rPr>
                <w:b/>
                <w:bCs/>
                <w:sz w:val="20"/>
                <w:szCs w:val="20"/>
              </w:rPr>
              <w:t>FY Succeeding Effective FY2</w:t>
            </w:r>
            <w:r w:rsidR="007D5456">
              <w:rPr>
                <w:b/>
                <w:bCs/>
                <w:sz w:val="20"/>
                <w:szCs w:val="20"/>
              </w:rPr>
              <w:t>3</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04D2F0C5" w14:textId="16D6E5ED" w:rsidR="003A3D21" w:rsidRPr="6C2AFBF1" w:rsidRDefault="003A3D21">
            <w:pPr>
              <w:jc w:val="center"/>
              <w:rPr>
                <w:b/>
                <w:bCs/>
                <w:sz w:val="20"/>
                <w:szCs w:val="20"/>
              </w:rPr>
            </w:pPr>
            <w:r w:rsidRPr="6C2AFBF1">
              <w:rPr>
                <w:b/>
                <w:bCs/>
                <w:sz w:val="20"/>
                <w:szCs w:val="20"/>
              </w:rPr>
              <w:t>Full Fiscal Impact FY</w:t>
            </w:r>
            <w:r w:rsidR="00596542">
              <w:rPr>
                <w:b/>
                <w:bCs/>
                <w:sz w:val="20"/>
                <w:szCs w:val="20"/>
              </w:rPr>
              <w:t>2</w:t>
            </w:r>
            <w:r w:rsidR="00346081">
              <w:rPr>
                <w:b/>
                <w:bCs/>
                <w:sz w:val="20"/>
                <w:szCs w:val="20"/>
              </w:rPr>
              <w:t>4</w:t>
            </w:r>
          </w:p>
        </w:tc>
      </w:tr>
      <w:tr w:rsidR="003A3D21" w14:paraId="0A815633"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4F1226A" w14:textId="77777777" w:rsidR="003A3D21" w:rsidRDefault="003A3D21" w:rsidP="009D584E">
            <w:pPr>
              <w:jc w:val="center"/>
              <w:rPr>
                <w:b/>
                <w:sz w:val="20"/>
                <w:szCs w:val="20"/>
              </w:rPr>
            </w:pPr>
            <w:r>
              <w:rPr>
                <w:b/>
                <w:sz w:val="20"/>
                <w:szCs w:val="20"/>
              </w:rPr>
              <w:t>Revenues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41C21D51"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4EEB79FA" w14:textId="77777777" w:rsidR="003A3D21" w:rsidRDefault="003A3D21" w:rsidP="009D584E">
            <w:pPr>
              <w:jc w:val="center"/>
              <w:rPr>
                <w:sz w:val="20"/>
                <w:szCs w:val="20"/>
              </w:rPr>
            </w:pPr>
            <w:r>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14:paraId="3AB34596" w14:textId="77777777" w:rsidR="003A3D21" w:rsidRDefault="003A3D21" w:rsidP="009D584E">
            <w:pPr>
              <w:jc w:val="center"/>
              <w:rPr>
                <w:sz w:val="20"/>
                <w:szCs w:val="20"/>
              </w:rPr>
            </w:pPr>
            <w:r>
              <w:rPr>
                <w:sz w:val="20"/>
                <w:szCs w:val="20"/>
              </w:rPr>
              <w:t>$0</w:t>
            </w:r>
          </w:p>
        </w:tc>
      </w:tr>
      <w:tr w:rsidR="003A3D21" w14:paraId="71A66598" w14:textId="77777777" w:rsidTr="00A85D43">
        <w:trPr>
          <w:jc w:val="center"/>
        </w:trPr>
        <w:tc>
          <w:tcPr>
            <w:tcW w:w="1692"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1ED499AD" w14:textId="77777777" w:rsidR="003A3D21" w:rsidRDefault="003A3D21" w:rsidP="009D584E">
            <w:pPr>
              <w:jc w:val="center"/>
              <w:rPr>
                <w:b/>
                <w:sz w:val="20"/>
                <w:szCs w:val="20"/>
              </w:rPr>
            </w:pPr>
            <w:r>
              <w:rPr>
                <w:b/>
                <w:sz w:val="20"/>
                <w:szCs w:val="20"/>
              </w:rPr>
              <w:t>Expenditures</w:t>
            </w:r>
          </w:p>
        </w:tc>
        <w:tc>
          <w:tcPr>
            <w:tcW w:w="1754"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vAlign w:val="center"/>
          </w:tcPr>
          <w:p w14:paraId="5D184FB2" w14:textId="77777777" w:rsidR="003A3D21" w:rsidRDefault="003A3D21" w:rsidP="009D584E">
            <w:pPr>
              <w:jc w:val="center"/>
              <w:rPr>
                <w:sz w:val="20"/>
                <w:szCs w:val="20"/>
              </w:rPr>
            </w:pPr>
            <w:r w:rsidRPr="6C2AFBF1">
              <w:rPr>
                <w:sz w:val="20"/>
                <w:szCs w:val="20"/>
              </w:rPr>
              <w:t>$</w:t>
            </w:r>
            <w:r w:rsidR="007F5540">
              <w:rPr>
                <w:sz w:val="20"/>
                <w:szCs w:val="20"/>
              </w:rPr>
              <w:t>128,480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08B6554E" w14:textId="4D3F7755" w:rsidR="003A3D21" w:rsidRDefault="003A3D21">
            <w:pPr>
              <w:jc w:val="center"/>
              <w:rPr>
                <w:sz w:val="20"/>
                <w:szCs w:val="20"/>
              </w:rPr>
            </w:pPr>
            <w:r w:rsidRPr="440A625D">
              <w:rPr>
                <w:sz w:val="20"/>
                <w:szCs w:val="20"/>
              </w:rPr>
              <w:t>$</w:t>
            </w:r>
            <w:r w:rsidR="004A4DE9">
              <w:rPr>
                <w:sz w:val="20"/>
                <w:szCs w:val="20"/>
              </w:rPr>
              <w:t>256,</w:t>
            </w:r>
            <w:r w:rsidR="00F40CA7">
              <w:rPr>
                <w:sz w:val="20"/>
                <w:szCs w:val="20"/>
              </w:rPr>
              <w:t>96</w:t>
            </w:r>
            <w:r w:rsidR="004A4DE9">
              <w:rPr>
                <w:sz w:val="20"/>
                <w:szCs w:val="20"/>
              </w:rPr>
              <w:t>0</w:t>
            </w:r>
          </w:p>
        </w:tc>
        <w:tc>
          <w:tcPr>
            <w:tcW w:w="1754"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vAlign w:val="center"/>
          </w:tcPr>
          <w:p w14:paraId="55F34B8E" w14:textId="16D1E79A" w:rsidR="003A3D21" w:rsidRPr="440A625D" w:rsidRDefault="003A3D21">
            <w:pPr>
              <w:jc w:val="center"/>
              <w:rPr>
                <w:sz w:val="20"/>
                <w:szCs w:val="20"/>
              </w:rPr>
            </w:pPr>
            <w:r w:rsidRPr="6C2AFBF1">
              <w:rPr>
                <w:sz w:val="20"/>
                <w:szCs w:val="20"/>
              </w:rPr>
              <w:t>$</w:t>
            </w:r>
            <w:r w:rsidR="004A4DE9">
              <w:rPr>
                <w:sz w:val="20"/>
                <w:szCs w:val="20"/>
              </w:rPr>
              <w:t>256,</w:t>
            </w:r>
            <w:r w:rsidR="00F40CA7">
              <w:rPr>
                <w:sz w:val="20"/>
                <w:szCs w:val="20"/>
              </w:rPr>
              <w:t>96</w:t>
            </w:r>
            <w:r w:rsidR="004A4DE9">
              <w:rPr>
                <w:sz w:val="20"/>
                <w:szCs w:val="20"/>
              </w:rPr>
              <w:t>0</w:t>
            </w:r>
          </w:p>
        </w:tc>
      </w:tr>
      <w:tr w:rsidR="003A3D21" w14:paraId="01259EAB" w14:textId="77777777" w:rsidTr="00A85D43">
        <w:trPr>
          <w:jc w:val="center"/>
        </w:trPr>
        <w:tc>
          <w:tcPr>
            <w:tcW w:w="1692"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17945E59" w14:textId="77777777" w:rsidR="003A3D21" w:rsidRDefault="003A3D21" w:rsidP="009D584E">
            <w:pPr>
              <w:spacing w:after="58"/>
              <w:jc w:val="center"/>
              <w:rPr>
                <w:b/>
                <w:sz w:val="20"/>
                <w:szCs w:val="20"/>
              </w:rPr>
            </w:pPr>
            <w:r>
              <w:rPr>
                <w:b/>
                <w:sz w:val="20"/>
                <w:szCs w:val="20"/>
              </w:rPr>
              <w:t>Net</w:t>
            </w:r>
          </w:p>
        </w:tc>
        <w:tc>
          <w:tcPr>
            <w:tcW w:w="1754" w:type="dxa"/>
            <w:tcBorders>
              <w:top w:val="single" w:sz="7" w:space="0" w:color="000000" w:themeColor="text1"/>
              <w:left w:val="single" w:sz="7" w:space="0" w:color="000000" w:themeColor="text1"/>
              <w:bottom w:val="single" w:sz="7" w:space="0" w:color="000000" w:themeColor="text1"/>
              <w:right w:val="single" w:sz="6" w:space="0" w:color="FFFFFF" w:themeColor="background1"/>
            </w:tcBorders>
            <w:vAlign w:val="center"/>
          </w:tcPr>
          <w:p w14:paraId="31F445FD" w14:textId="77777777" w:rsidR="003A3D21" w:rsidRDefault="003A3D21" w:rsidP="009D584E">
            <w:pPr>
              <w:jc w:val="center"/>
              <w:rPr>
                <w:sz w:val="20"/>
                <w:szCs w:val="20"/>
              </w:rPr>
            </w:pPr>
            <w:r w:rsidRPr="6C2AFBF1">
              <w:rPr>
                <w:sz w:val="20"/>
                <w:szCs w:val="20"/>
              </w:rPr>
              <w:t>$</w:t>
            </w:r>
            <w:r w:rsidR="007F5540">
              <w:rPr>
                <w:sz w:val="20"/>
                <w:szCs w:val="20"/>
              </w:rPr>
              <w:t>128,480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32DC398" w14:textId="0DAEABC1" w:rsidR="003A3D21" w:rsidRDefault="003A3D21">
            <w:pPr>
              <w:jc w:val="center"/>
              <w:rPr>
                <w:sz w:val="20"/>
                <w:szCs w:val="20"/>
              </w:rPr>
            </w:pPr>
            <w:r w:rsidRPr="440A625D">
              <w:rPr>
                <w:sz w:val="20"/>
                <w:szCs w:val="20"/>
              </w:rPr>
              <w:t>$</w:t>
            </w:r>
            <w:r w:rsidR="004A4DE9">
              <w:rPr>
                <w:sz w:val="20"/>
                <w:szCs w:val="20"/>
              </w:rPr>
              <w:t>256,</w:t>
            </w:r>
            <w:r w:rsidR="00F40CA7">
              <w:rPr>
                <w:sz w:val="20"/>
                <w:szCs w:val="20"/>
              </w:rPr>
              <w:t>96</w:t>
            </w:r>
            <w:r w:rsidR="004A4DE9">
              <w:rPr>
                <w:sz w:val="20"/>
                <w:szCs w:val="20"/>
              </w:rPr>
              <w:t>0</w:t>
            </w:r>
          </w:p>
        </w:tc>
        <w:tc>
          <w:tcPr>
            <w:tcW w:w="175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B5590A" w14:textId="00FFD66C" w:rsidR="003A3D21" w:rsidRPr="440A625D" w:rsidRDefault="003A3D21">
            <w:pPr>
              <w:jc w:val="center"/>
              <w:rPr>
                <w:sz w:val="20"/>
                <w:szCs w:val="20"/>
              </w:rPr>
            </w:pPr>
            <w:r w:rsidRPr="6C2AFBF1">
              <w:rPr>
                <w:sz w:val="20"/>
                <w:szCs w:val="20"/>
              </w:rPr>
              <w:t>$</w:t>
            </w:r>
            <w:r w:rsidR="004A4DE9">
              <w:rPr>
                <w:sz w:val="20"/>
                <w:szCs w:val="20"/>
              </w:rPr>
              <w:t>256,</w:t>
            </w:r>
            <w:r w:rsidR="00F40CA7">
              <w:rPr>
                <w:sz w:val="20"/>
                <w:szCs w:val="20"/>
              </w:rPr>
              <w:t>96</w:t>
            </w:r>
            <w:r w:rsidR="004A4DE9">
              <w:rPr>
                <w:sz w:val="20"/>
                <w:szCs w:val="20"/>
              </w:rPr>
              <w:t>0</w:t>
            </w:r>
          </w:p>
        </w:tc>
      </w:tr>
    </w:tbl>
    <w:p w14:paraId="1B44BBEC" w14:textId="71D18F66" w:rsidR="008A2D2F" w:rsidRDefault="00263651">
      <w:pPr>
        <w:spacing w:before="120"/>
        <w:rPr>
          <w:sz w:val="22"/>
          <w:szCs w:val="22"/>
        </w:rPr>
      </w:pPr>
      <w:r>
        <w:rPr>
          <w:b/>
          <w:smallCaps/>
          <w:sz w:val="22"/>
          <w:szCs w:val="22"/>
        </w:rPr>
        <w:t xml:space="preserve">Impact on Revenues: </w:t>
      </w:r>
      <w:r>
        <w:rPr>
          <w:sz w:val="22"/>
          <w:szCs w:val="22"/>
        </w:rPr>
        <w:t>It</w:t>
      </w:r>
      <w:r w:rsidR="008A2D2F" w:rsidRPr="008A2D2F">
        <w:t xml:space="preserve"> </w:t>
      </w:r>
      <w:r w:rsidR="008A2D2F" w:rsidRPr="008A2D2F">
        <w:rPr>
          <w:sz w:val="22"/>
          <w:szCs w:val="22"/>
        </w:rPr>
        <w:t>is estimated that there would be no impact on revenues resulting from the enactment of this</w:t>
      </w:r>
      <w:r w:rsidR="00FE78DA">
        <w:rPr>
          <w:sz w:val="22"/>
          <w:szCs w:val="22"/>
        </w:rPr>
        <w:t xml:space="preserve"> </w:t>
      </w:r>
      <w:r w:rsidR="008A2D2F" w:rsidRPr="008A2D2F">
        <w:rPr>
          <w:sz w:val="22"/>
          <w:szCs w:val="22"/>
        </w:rPr>
        <w:t>legislation</w:t>
      </w:r>
      <w:r w:rsidR="008D5A86">
        <w:rPr>
          <w:sz w:val="22"/>
          <w:szCs w:val="22"/>
        </w:rPr>
        <w:t>.</w:t>
      </w:r>
    </w:p>
    <w:p w14:paraId="36EA103F" w14:textId="77777777" w:rsidR="00567D6C" w:rsidRDefault="00567D6C">
      <w:pPr>
        <w:rPr>
          <w:b/>
          <w:smallCaps/>
          <w:sz w:val="22"/>
          <w:szCs w:val="22"/>
        </w:rPr>
      </w:pPr>
    </w:p>
    <w:p w14:paraId="1C9655FD" w14:textId="31EEA873" w:rsidR="00DA445E" w:rsidRDefault="00263651" w:rsidP="00CC0294">
      <w:pPr>
        <w:spacing w:before="120"/>
        <w:jc w:val="both"/>
        <w:rPr>
          <w:sz w:val="22"/>
          <w:szCs w:val="22"/>
        </w:rPr>
      </w:pPr>
      <w:r w:rsidRPr="440A625D">
        <w:rPr>
          <w:b/>
          <w:bCs/>
          <w:smallCaps/>
          <w:sz w:val="22"/>
          <w:szCs w:val="22"/>
        </w:rPr>
        <w:t>Impact on Expenditures:</w:t>
      </w:r>
      <w:r w:rsidRPr="440A625D">
        <w:rPr>
          <w:sz w:val="22"/>
          <w:szCs w:val="22"/>
        </w:rPr>
        <w:t xml:space="preserve"> </w:t>
      </w:r>
      <w:r w:rsidR="007F5540">
        <w:rPr>
          <w:sz w:val="22"/>
          <w:szCs w:val="22"/>
        </w:rPr>
        <w:t>It</w:t>
      </w:r>
      <w:r w:rsidR="007F5540" w:rsidRPr="008A2D2F">
        <w:t xml:space="preserve"> </w:t>
      </w:r>
      <w:r w:rsidR="007F5540" w:rsidRPr="008A2D2F">
        <w:rPr>
          <w:sz w:val="22"/>
          <w:szCs w:val="22"/>
        </w:rPr>
        <w:t xml:space="preserve">is estimated that </w:t>
      </w:r>
      <w:r w:rsidR="007F5540">
        <w:rPr>
          <w:sz w:val="22"/>
          <w:szCs w:val="22"/>
        </w:rPr>
        <w:t xml:space="preserve">the enactment of this legislation would result in increased City-tax levy </w:t>
      </w:r>
      <w:r w:rsidR="009678A4">
        <w:rPr>
          <w:sz w:val="22"/>
          <w:szCs w:val="22"/>
        </w:rPr>
        <w:t>expense costs</w:t>
      </w:r>
      <w:r w:rsidR="007F5540">
        <w:rPr>
          <w:sz w:val="22"/>
          <w:szCs w:val="22"/>
        </w:rPr>
        <w:t xml:space="preserve"> of approximately $256,</w:t>
      </w:r>
      <w:r w:rsidR="00F40CA7">
        <w:rPr>
          <w:sz w:val="22"/>
          <w:szCs w:val="22"/>
        </w:rPr>
        <w:t>96</w:t>
      </w:r>
      <w:r w:rsidR="007F5540">
        <w:rPr>
          <w:sz w:val="22"/>
          <w:szCs w:val="22"/>
        </w:rPr>
        <w:t>0 annually</w:t>
      </w:r>
      <w:r w:rsidR="009678A4">
        <w:rPr>
          <w:sz w:val="22"/>
          <w:szCs w:val="22"/>
        </w:rPr>
        <w:t>. For Fiscal 2022</w:t>
      </w:r>
      <w:r w:rsidR="007F5540">
        <w:rPr>
          <w:sz w:val="22"/>
          <w:szCs w:val="22"/>
        </w:rPr>
        <w:t xml:space="preserve">, </w:t>
      </w:r>
      <w:r w:rsidR="009678A4">
        <w:rPr>
          <w:sz w:val="22"/>
          <w:szCs w:val="22"/>
        </w:rPr>
        <w:t>the</w:t>
      </w:r>
      <w:r w:rsidR="007F5540">
        <w:rPr>
          <w:sz w:val="22"/>
          <w:szCs w:val="22"/>
        </w:rPr>
        <w:t xml:space="preserve"> prorated cost </w:t>
      </w:r>
      <w:r w:rsidR="009678A4">
        <w:rPr>
          <w:sz w:val="22"/>
          <w:szCs w:val="22"/>
        </w:rPr>
        <w:t>is</w:t>
      </w:r>
      <w:r w:rsidR="007F5540">
        <w:rPr>
          <w:sz w:val="22"/>
          <w:szCs w:val="22"/>
        </w:rPr>
        <w:t xml:space="preserve"> $128,480. </w:t>
      </w:r>
      <w:r w:rsidR="004D1DF8">
        <w:rPr>
          <w:sz w:val="22"/>
          <w:szCs w:val="22"/>
        </w:rPr>
        <w:t>The expense c</w:t>
      </w:r>
      <w:r w:rsidR="007F5540">
        <w:rPr>
          <w:sz w:val="22"/>
          <w:szCs w:val="22"/>
        </w:rPr>
        <w:t>osts include two additional headcount position</w:t>
      </w:r>
      <w:r w:rsidR="004D1DF8">
        <w:rPr>
          <w:sz w:val="22"/>
          <w:szCs w:val="22"/>
        </w:rPr>
        <w:t>s including</w:t>
      </w:r>
      <w:r w:rsidR="007F5540">
        <w:rPr>
          <w:sz w:val="22"/>
          <w:szCs w:val="22"/>
        </w:rPr>
        <w:t xml:space="preserve"> a Transportation Specialist and a Traffic Control Inspector, as well as fringe benefits. In addition, </w:t>
      </w:r>
      <w:r w:rsidR="004D1DF8">
        <w:rPr>
          <w:sz w:val="22"/>
          <w:szCs w:val="22"/>
        </w:rPr>
        <w:t xml:space="preserve">although </w:t>
      </w:r>
      <w:r w:rsidR="004D1DF8" w:rsidRPr="004D1DF8">
        <w:rPr>
          <w:sz w:val="22"/>
          <w:szCs w:val="22"/>
        </w:rPr>
        <w:t xml:space="preserve">the number of intersections </w:t>
      </w:r>
      <w:r w:rsidR="00B17E9D">
        <w:rPr>
          <w:sz w:val="22"/>
          <w:szCs w:val="22"/>
        </w:rPr>
        <w:t xml:space="preserve">immediately adjacent to a school that would </w:t>
      </w:r>
      <w:r w:rsidR="004D1DF8" w:rsidRPr="004D1DF8">
        <w:rPr>
          <w:sz w:val="22"/>
          <w:szCs w:val="22"/>
        </w:rPr>
        <w:t>requir</w:t>
      </w:r>
      <w:r w:rsidR="00B17E9D">
        <w:rPr>
          <w:sz w:val="22"/>
          <w:szCs w:val="22"/>
        </w:rPr>
        <w:t>e new</w:t>
      </w:r>
      <w:r w:rsidR="004D1DF8" w:rsidRPr="004D1DF8">
        <w:rPr>
          <w:sz w:val="22"/>
          <w:szCs w:val="22"/>
        </w:rPr>
        <w:t xml:space="preserve"> traffic control devices is </w:t>
      </w:r>
      <w:r w:rsidR="004D1DF8">
        <w:rPr>
          <w:sz w:val="22"/>
          <w:szCs w:val="22"/>
        </w:rPr>
        <w:t xml:space="preserve">currently </w:t>
      </w:r>
      <w:r w:rsidR="004D1DF8" w:rsidRPr="004D1DF8">
        <w:rPr>
          <w:sz w:val="22"/>
          <w:szCs w:val="22"/>
        </w:rPr>
        <w:t>unknown</w:t>
      </w:r>
      <w:r w:rsidR="004D1DF8">
        <w:rPr>
          <w:sz w:val="22"/>
          <w:szCs w:val="22"/>
        </w:rPr>
        <w:t>,</w:t>
      </w:r>
      <w:r w:rsidR="004D1DF8" w:rsidRPr="004D1DF8">
        <w:rPr>
          <w:sz w:val="22"/>
          <w:szCs w:val="22"/>
        </w:rPr>
        <w:t xml:space="preserve"> </w:t>
      </w:r>
      <w:r w:rsidR="004D1DF8">
        <w:rPr>
          <w:sz w:val="22"/>
          <w:szCs w:val="22"/>
        </w:rPr>
        <w:t>it is</w:t>
      </w:r>
      <w:r w:rsidR="00ED7E6A">
        <w:rPr>
          <w:sz w:val="22"/>
          <w:szCs w:val="22"/>
        </w:rPr>
        <w:t xml:space="preserve"> </w:t>
      </w:r>
      <w:r w:rsidR="004D1DF8">
        <w:rPr>
          <w:sz w:val="22"/>
          <w:szCs w:val="22"/>
        </w:rPr>
        <w:t xml:space="preserve">anticipated that </w:t>
      </w:r>
      <w:r w:rsidR="007F5540">
        <w:rPr>
          <w:sz w:val="22"/>
          <w:szCs w:val="22"/>
        </w:rPr>
        <w:t>there w</w:t>
      </w:r>
      <w:r w:rsidR="004D1DF8">
        <w:rPr>
          <w:sz w:val="22"/>
          <w:szCs w:val="22"/>
        </w:rPr>
        <w:t>ould</w:t>
      </w:r>
      <w:r w:rsidR="007F5540">
        <w:rPr>
          <w:sz w:val="22"/>
          <w:szCs w:val="22"/>
        </w:rPr>
        <w:t xml:space="preserve"> be </w:t>
      </w:r>
      <w:r w:rsidR="004D1DF8">
        <w:rPr>
          <w:sz w:val="22"/>
          <w:szCs w:val="22"/>
        </w:rPr>
        <w:t>additional</w:t>
      </w:r>
      <w:r w:rsidR="007F5540">
        <w:rPr>
          <w:sz w:val="22"/>
          <w:szCs w:val="22"/>
        </w:rPr>
        <w:t xml:space="preserve"> capital cost</w:t>
      </w:r>
      <w:r w:rsidR="00B17E9D">
        <w:rPr>
          <w:sz w:val="22"/>
          <w:szCs w:val="22"/>
        </w:rPr>
        <w:t>s</w:t>
      </w:r>
      <w:r w:rsidR="007F5540">
        <w:rPr>
          <w:sz w:val="22"/>
          <w:szCs w:val="22"/>
        </w:rPr>
        <w:t xml:space="preserve"> associated with the installation of traffic control devices at </w:t>
      </w:r>
      <w:r w:rsidR="00B17E9D">
        <w:rPr>
          <w:sz w:val="22"/>
          <w:szCs w:val="22"/>
        </w:rPr>
        <w:t xml:space="preserve">these </w:t>
      </w:r>
      <w:r w:rsidR="007F5540">
        <w:rPr>
          <w:sz w:val="22"/>
          <w:szCs w:val="22"/>
        </w:rPr>
        <w:t xml:space="preserve">intersections </w:t>
      </w:r>
      <w:r w:rsidR="004D1DF8">
        <w:rPr>
          <w:sz w:val="22"/>
          <w:szCs w:val="22"/>
        </w:rPr>
        <w:t>once identified as required by this legislation</w:t>
      </w:r>
      <w:r w:rsidR="007F5540">
        <w:rPr>
          <w:sz w:val="22"/>
          <w:szCs w:val="22"/>
        </w:rPr>
        <w:t xml:space="preserve">.  </w:t>
      </w:r>
      <w:r w:rsidR="00ED7E6A">
        <w:rPr>
          <w:sz w:val="22"/>
          <w:szCs w:val="22"/>
        </w:rPr>
        <w:t>T</w:t>
      </w:r>
      <w:r w:rsidR="007F5540">
        <w:rPr>
          <w:sz w:val="22"/>
          <w:szCs w:val="22"/>
        </w:rPr>
        <w:t>h</w:t>
      </w:r>
      <w:r w:rsidR="00ED7E6A">
        <w:rPr>
          <w:sz w:val="22"/>
          <w:szCs w:val="22"/>
        </w:rPr>
        <w:t>is</w:t>
      </w:r>
      <w:r w:rsidR="007F5540">
        <w:rPr>
          <w:sz w:val="22"/>
          <w:szCs w:val="22"/>
        </w:rPr>
        <w:t xml:space="preserve"> legislation requires DOT to identify such intersections by September 30, 2022</w:t>
      </w:r>
      <w:r w:rsidR="008124D5">
        <w:rPr>
          <w:sz w:val="22"/>
          <w:szCs w:val="22"/>
        </w:rPr>
        <w:t xml:space="preserve"> and </w:t>
      </w:r>
      <w:r w:rsidR="008124D5" w:rsidRPr="008124D5">
        <w:rPr>
          <w:sz w:val="22"/>
          <w:szCs w:val="22"/>
        </w:rPr>
        <w:t xml:space="preserve">to install a traffic control device at each such intersection </w:t>
      </w:r>
      <w:r w:rsidR="008124D5">
        <w:rPr>
          <w:sz w:val="22"/>
          <w:szCs w:val="22"/>
        </w:rPr>
        <w:t>no</w:t>
      </w:r>
      <w:r w:rsidR="008124D5" w:rsidRPr="008124D5">
        <w:t xml:space="preserve"> </w:t>
      </w:r>
      <w:r w:rsidR="008124D5" w:rsidRPr="008124D5">
        <w:rPr>
          <w:sz w:val="22"/>
          <w:szCs w:val="22"/>
        </w:rPr>
        <w:t>later than September 30, 2024</w:t>
      </w:r>
      <w:r w:rsidR="007F5540">
        <w:rPr>
          <w:sz w:val="22"/>
          <w:szCs w:val="22"/>
        </w:rPr>
        <w:t xml:space="preserve">.  Capital costs for </w:t>
      </w:r>
      <w:r w:rsidR="00ED7E6A">
        <w:rPr>
          <w:sz w:val="22"/>
          <w:szCs w:val="22"/>
        </w:rPr>
        <w:t>such</w:t>
      </w:r>
      <w:r w:rsidR="007F5540">
        <w:rPr>
          <w:sz w:val="22"/>
          <w:szCs w:val="22"/>
        </w:rPr>
        <w:t xml:space="preserve"> traffic control device</w:t>
      </w:r>
      <w:r w:rsidR="008124D5">
        <w:rPr>
          <w:sz w:val="22"/>
          <w:szCs w:val="22"/>
        </w:rPr>
        <w:t>s</w:t>
      </w:r>
      <w:r w:rsidR="007F5540">
        <w:rPr>
          <w:sz w:val="22"/>
          <w:szCs w:val="22"/>
        </w:rPr>
        <w:t xml:space="preserve"> ranges from $160 for stop sign</w:t>
      </w:r>
      <w:r w:rsidR="00ED7E6A">
        <w:rPr>
          <w:sz w:val="22"/>
          <w:szCs w:val="22"/>
        </w:rPr>
        <w:t>s</w:t>
      </w:r>
      <w:r w:rsidR="007F5540">
        <w:rPr>
          <w:sz w:val="22"/>
          <w:szCs w:val="22"/>
        </w:rPr>
        <w:t xml:space="preserve"> to $160,000 for traffic signal</w:t>
      </w:r>
      <w:r w:rsidR="00ED7E6A">
        <w:rPr>
          <w:sz w:val="22"/>
          <w:szCs w:val="22"/>
        </w:rPr>
        <w:t>s</w:t>
      </w:r>
      <w:r w:rsidR="004D1DF8">
        <w:rPr>
          <w:sz w:val="22"/>
          <w:szCs w:val="22"/>
        </w:rPr>
        <w:t xml:space="preserve"> with each newly installed t</w:t>
      </w:r>
      <w:r w:rsidR="007F5540">
        <w:rPr>
          <w:sz w:val="22"/>
          <w:szCs w:val="22"/>
        </w:rPr>
        <w:t>raffic signal requir</w:t>
      </w:r>
      <w:r w:rsidR="004D1DF8">
        <w:rPr>
          <w:sz w:val="22"/>
          <w:szCs w:val="22"/>
        </w:rPr>
        <w:t>ing</w:t>
      </w:r>
      <w:r w:rsidR="007F5540">
        <w:rPr>
          <w:sz w:val="22"/>
          <w:szCs w:val="22"/>
        </w:rPr>
        <w:t xml:space="preserve"> an additional expense cost </w:t>
      </w:r>
      <w:r w:rsidR="004D1DF8">
        <w:rPr>
          <w:sz w:val="22"/>
          <w:szCs w:val="22"/>
        </w:rPr>
        <w:t xml:space="preserve">of </w:t>
      </w:r>
      <w:r w:rsidR="007F5540">
        <w:rPr>
          <w:sz w:val="22"/>
          <w:szCs w:val="22"/>
        </w:rPr>
        <w:t>$3,000 for maintenance</w:t>
      </w:r>
      <w:r w:rsidR="00ED7E6A">
        <w:rPr>
          <w:sz w:val="22"/>
          <w:szCs w:val="22"/>
        </w:rPr>
        <w:t xml:space="preserve"> each year</w:t>
      </w:r>
      <w:r w:rsidR="007F5540">
        <w:rPr>
          <w:sz w:val="22"/>
          <w:szCs w:val="22"/>
        </w:rPr>
        <w:t>.</w:t>
      </w:r>
    </w:p>
    <w:p w14:paraId="4E6D8654" w14:textId="77777777" w:rsidR="00567D6C" w:rsidRDefault="00263651">
      <w:pPr>
        <w:spacing w:before="240"/>
        <w:rPr>
          <w:sz w:val="22"/>
          <w:szCs w:val="22"/>
        </w:rPr>
      </w:pPr>
      <w:r w:rsidRPr="56A63D9C">
        <w:rPr>
          <w:b/>
          <w:bCs/>
          <w:smallCaps/>
          <w:sz w:val="22"/>
          <w:szCs w:val="22"/>
        </w:rPr>
        <w:t>Source of Funds to Cover Estimated Costs:</w:t>
      </w:r>
      <w:r w:rsidRPr="56A63D9C">
        <w:rPr>
          <w:sz w:val="22"/>
          <w:szCs w:val="22"/>
        </w:rPr>
        <w:t xml:space="preserve"> </w:t>
      </w:r>
      <w:r w:rsidR="006B4D55">
        <w:rPr>
          <w:sz w:val="22"/>
          <w:szCs w:val="22"/>
        </w:rPr>
        <w:t>N/A</w:t>
      </w:r>
    </w:p>
    <w:p w14:paraId="5AC71FED" w14:textId="77777777" w:rsidR="00B05E59" w:rsidRDefault="00263651" w:rsidP="00B05E59">
      <w:pPr>
        <w:spacing w:before="240"/>
        <w:rPr>
          <w:sz w:val="22"/>
          <w:szCs w:val="22"/>
        </w:rPr>
      </w:pPr>
      <w:r>
        <w:rPr>
          <w:b/>
          <w:smallCaps/>
          <w:sz w:val="22"/>
          <w:szCs w:val="22"/>
        </w:rPr>
        <w:t>Source of Information:</w:t>
      </w:r>
      <w:r>
        <w:rPr>
          <w:sz w:val="22"/>
          <w:szCs w:val="22"/>
        </w:rPr>
        <w:t xml:space="preserve">    </w:t>
      </w:r>
      <w:r>
        <w:rPr>
          <w:sz w:val="22"/>
          <w:szCs w:val="22"/>
        </w:rPr>
        <w:tab/>
      </w:r>
      <w:r w:rsidR="00B05E59">
        <w:rPr>
          <w:sz w:val="22"/>
          <w:szCs w:val="22"/>
        </w:rPr>
        <w:t>New York City Council Finance Division</w:t>
      </w:r>
    </w:p>
    <w:p w14:paraId="2420B804" w14:textId="77777777" w:rsidR="00567D6C" w:rsidRPr="00B05E59" w:rsidRDefault="00B05E59" w:rsidP="00B05E59">
      <w:pPr>
        <w:pBdr>
          <w:top w:val="nil"/>
          <w:left w:val="nil"/>
          <w:bottom w:val="nil"/>
          <w:right w:val="nil"/>
          <w:between w:val="nil"/>
        </w:pBdr>
        <w:ind w:left="2160"/>
        <w:rPr>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color w:val="000000"/>
          <w:sz w:val="22"/>
          <w:szCs w:val="22"/>
        </w:rPr>
        <w:t>Mayor’s Office of Legislative Affairs</w:t>
      </w:r>
      <w:r>
        <w:rPr>
          <w:rFonts w:ascii="Calibri" w:eastAsia="Calibri" w:hAnsi="Calibri" w:cs="Calibri"/>
          <w:color w:val="000000"/>
          <w:sz w:val="22"/>
          <w:szCs w:val="22"/>
        </w:rPr>
        <w:t xml:space="preserve"> </w:t>
      </w:r>
      <w:r w:rsidR="00E4342E">
        <w:rPr>
          <w:rFonts w:eastAsia="Calibri"/>
          <w:color w:val="000000"/>
          <w:sz w:val="22"/>
          <w:szCs w:val="22"/>
        </w:rPr>
        <w:tab/>
      </w:r>
      <w:r w:rsidR="00263651" w:rsidRPr="005B205E">
        <w:rPr>
          <w:rFonts w:eastAsia="Calibri"/>
          <w:color w:val="000000"/>
          <w:sz w:val="22"/>
          <w:szCs w:val="22"/>
        </w:rPr>
        <w:t xml:space="preserve"> </w:t>
      </w:r>
    </w:p>
    <w:p w14:paraId="16404108" w14:textId="77777777" w:rsidR="00567D6C" w:rsidRDefault="00263651">
      <w:pPr>
        <w:spacing w:before="240"/>
        <w:rPr>
          <w:smallCaps/>
          <w:sz w:val="22"/>
          <w:szCs w:val="22"/>
        </w:rPr>
      </w:pPr>
      <w:r>
        <w:rPr>
          <w:b/>
          <w:smallCaps/>
          <w:sz w:val="22"/>
          <w:szCs w:val="22"/>
        </w:rPr>
        <w:t xml:space="preserve">Estimate Prepared by:    </w:t>
      </w:r>
      <w:r>
        <w:rPr>
          <w:b/>
          <w:smallCaps/>
          <w:sz w:val="22"/>
          <w:szCs w:val="22"/>
        </w:rPr>
        <w:tab/>
      </w:r>
      <w:r>
        <w:rPr>
          <w:sz w:val="22"/>
          <w:szCs w:val="22"/>
        </w:rPr>
        <w:t>John Basile, Senior Financial Analyst</w:t>
      </w:r>
    </w:p>
    <w:p w14:paraId="3A0B7FA3" w14:textId="77777777" w:rsidR="00CA15DE" w:rsidRDefault="00CA15DE">
      <w:pPr>
        <w:rPr>
          <w:b/>
          <w:smallCaps/>
          <w:sz w:val="22"/>
          <w:szCs w:val="22"/>
        </w:rPr>
      </w:pPr>
    </w:p>
    <w:p w14:paraId="662C5EBD" w14:textId="77777777" w:rsidR="00567D6C" w:rsidRDefault="00263651">
      <w:pPr>
        <w:rPr>
          <w:sz w:val="22"/>
          <w:szCs w:val="22"/>
        </w:rPr>
      </w:pPr>
      <w:r>
        <w:rPr>
          <w:b/>
          <w:smallCaps/>
          <w:sz w:val="22"/>
          <w:szCs w:val="22"/>
        </w:rPr>
        <w:t>Estimate Reviewed by:</w:t>
      </w:r>
      <w:r>
        <w:rPr>
          <w:b/>
          <w:smallCaps/>
          <w:sz w:val="22"/>
          <w:szCs w:val="22"/>
        </w:rPr>
        <w:tab/>
      </w:r>
      <w:r w:rsidR="00FE78DA">
        <w:rPr>
          <w:sz w:val="22"/>
          <w:szCs w:val="22"/>
        </w:rPr>
        <w:t>Chima Obichere</w:t>
      </w:r>
      <w:r>
        <w:rPr>
          <w:sz w:val="22"/>
          <w:szCs w:val="22"/>
        </w:rPr>
        <w:t xml:space="preserve">, </w:t>
      </w:r>
      <w:r w:rsidR="00FE78DA">
        <w:rPr>
          <w:sz w:val="22"/>
          <w:szCs w:val="22"/>
        </w:rPr>
        <w:t>Unit Head</w:t>
      </w:r>
    </w:p>
    <w:p w14:paraId="4F3B6049" w14:textId="77777777" w:rsidR="00567D6C" w:rsidRDefault="00263651">
      <w:pPr>
        <w:rPr>
          <w:sz w:val="22"/>
          <w:szCs w:val="22"/>
        </w:rPr>
      </w:pPr>
      <w:r>
        <w:rPr>
          <w:sz w:val="22"/>
          <w:szCs w:val="22"/>
        </w:rPr>
        <w:tab/>
      </w:r>
      <w:r>
        <w:rPr>
          <w:sz w:val="22"/>
          <w:szCs w:val="22"/>
        </w:rPr>
        <w:tab/>
      </w:r>
      <w:r>
        <w:rPr>
          <w:sz w:val="22"/>
          <w:szCs w:val="22"/>
        </w:rPr>
        <w:tab/>
      </w:r>
      <w:r>
        <w:rPr>
          <w:sz w:val="22"/>
          <w:szCs w:val="22"/>
        </w:rPr>
        <w:tab/>
      </w:r>
      <w:r w:rsidR="00CA15DE">
        <w:rPr>
          <w:sz w:val="22"/>
          <w:szCs w:val="22"/>
        </w:rPr>
        <w:t>Noah Brick</w:t>
      </w:r>
      <w:r w:rsidRPr="008705D7">
        <w:rPr>
          <w:sz w:val="22"/>
          <w:szCs w:val="22"/>
        </w:rPr>
        <w:t>, Assistant Counsel</w:t>
      </w:r>
      <w:r>
        <w:t xml:space="preserve"> </w:t>
      </w:r>
    </w:p>
    <w:p w14:paraId="33E9B260" w14:textId="50C88BC6" w:rsidR="00DA445E" w:rsidRDefault="00263651">
      <w:pPr>
        <w:spacing w:before="240" w:after="240"/>
        <w:jc w:val="both"/>
        <w:rPr>
          <w:sz w:val="22"/>
          <w:szCs w:val="22"/>
        </w:rPr>
      </w:pPr>
      <w:r w:rsidRPr="3743CED7">
        <w:rPr>
          <w:b/>
          <w:bCs/>
          <w:smallCaps/>
          <w:sz w:val="22"/>
          <w:szCs w:val="22"/>
        </w:rPr>
        <w:lastRenderedPageBreak/>
        <w:t>Legislative History:</w:t>
      </w:r>
      <w:r w:rsidR="00270E87">
        <w:rPr>
          <w:sz w:val="22"/>
          <w:szCs w:val="22"/>
        </w:rPr>
        <w:t xml:space="preserve"> </w:t>
      </w:r>
      <w:r w:rsidR="001825DF" w:rsidRPr="3743CED7">
        <w:rPr>
          <w:color w:val="000000" w:themeColor="text1"/>
          <w:sz w:val="22"/>
          <w:szCs w:val="22"/>
        </w:rPr>
        <w:t xml:space="preserve">This legislation was first introduced to the Council as Intro. No. </w:t>
      </w:r>
      <w:r w:rsidR="00596542">
        <w:rPr>
          <w:color w:val="000000" w:themeColor="text1"/>
          <w:sz w:val="22"/>
          <w:szCs w:val="22"/>
        </w:rPr>
        <w:t>9</w:t>
      </w:r>
      <w:r w:rsidR="001825DF" w:rsidRPr="3743CED7">
        <w:rPr>
          <w:color w:val="000000" w:themeColor="text1"/>
          <w:sz w:val="22"/>
          <w:szCs w:val="22"/>
        </w:rPr>
        <w:t xml:space="preserve"> on</w:t>
      </w:r>
      <w:r w:rsidR="001825DF">
        <w:rPr>
          <w:color w:val="000000" w:themeColor="text1"/>
          <w:sz w:val="22"/>
          <w:szCs w:val="22"/>
        </w:rPr>
        <w:t xml:space="preserve"> </w:t>
      </w:r>
      <w:r w:rsidR="00596542">
        <w:rPr>
          <w:color w:val="000000" w:themeColor="text1"/>
          <w:sz w:val="22"/>
          <w:szCs w:val="22"/>
        </w:rPr>
        <w:t>January</w:t>
      </w:r>
      <w:r w:rsidR="00D067C8">
        <w:rPr>
          <w:color w:val="000000" w:themeColor="text1"/>
          <w:sz w:val="22"/>
          <w:szCs w:val="22"/>
        </w:rPr>
        <w:t xml:space="preserve"> </w:t>
      </w:r>
      <w:r w:rsidR="00596542">
        <w:rPr>
          <w:color w:val="000000" w:themeColor="text1"/>
          <w:sz w:val="22"/>
          <w:szCs w:val="22"/>
        </w:rPr>
        <w:t>31</w:t>
      </w:r>
      <w:r w:rsidR="001825DF" w:rsidRPr="3743CED7">
        <w:rPr>
          <w:color w:val="000000" w:themeColor="text1"/>
          <w:sz w:val="22"/>
          <w:szCs w:val="22"/>
        </w:rPr>
        <w:t>, 20</w:t>
      </w:r>
      <w:r w:rsidR="00596542">
        <w:rPr>
          <w:color w:val="000000" w:themeColor="text1"/>
          <w:sz w:val="22"/>
          <w:szCs w:val="22"/>
        </w:rPr>
        <w:t>18</w:t>
      </w:r>
      <w:r w:rsidR="001825DF" w:rsidRPr="3743CED7">
        <w:rPr>
          <w:color w:val="000000" w:themeColor="text1"/>
          <w:sz w:val="22"/>
          <w:szCs w:val="22"/>
        </w:rPr>
        <w:t xml:space="preserve"> and referred to the Committee on </w:t>
      </w:r>
      <w:r w:rsidR="009F53FE">
        <w:rPr>
          <w:color w:val="000000" w:themeColor="text1"/>
          <w:sz w:val="22"/>
          <w:szCs w:val="22"/>
        </w:rPr>
        <w:t>Transportation (Committee)</w:t>
      </w:r>
      <w:r w:rsidR="00C069B6">
        <w:rPr>
          <w:color w:val="000000" w:themeColor="text1"/>
          <w:sz w:val="22"/>
          <w:szCs w:val="22"/>
        </w:rPr>
        <w:t>.</w:t>
      </w:r>
      <w:r w:rsidR="001825DF" w:rsidRPr="3743CED7">
        <w:rPr>
          <w:color w:val="000000" w:themeColor="text1"/>
          <w:sz w:val="22"/>
          <w:szCs w:val="22"/>
        </w:rPr>
        <w:t xml:space="preserve"> A </w:t>
      </w:r>
      <w:r w:rsidR="00B82C6C">
        <w:rPr>
          <w:color w:val="000000" w:themeColor="text1"/>
          <w:sz w:val="22"/>
          <w:szCs w:val="22"/>
        </w:rPr>
        <w:t xml:space="preserve">joint </w:t>
      </w:r>
      <w:r w:rsidR="001825DF" w:rsidRPr="3743CED7">
        <w:rPr>
          <w:color w:val="000000" w:themeColor="text1"/>
          <w:sz w:val="22"/>
          <w:szCs w:val="22"/>
        </w:rPr>
        <w:t>hearing was held</w:t>
      </w:r>
      <w:r w:rsidR="00B82C6C">
        <w:rPr>
          <w:color w:val="000000" w:themeColor="text1"/>
          <w:sz w:val="22"/>
          <w:szCs w:val="22"/>
        </w:rPr>
        <w:t xml:space="preserve"> </w:t>
      </w:r>
      <w:r w:rsidR="001825DF" w:rsidRPr="3743CED7">
        <w:rPr>
          <w:color w:val="000000" w:themeColor="text1"/>
          <w:sz w:val="22"/>
          <w:szCs w:val="22"/>
        </w:rPr>
        <w:t>by the Committee</w:t>
      </w:r>
      <w:r w:rsidR="00880C5C">
        <w:rPr>
          <w:color w:val="000000" w:themeColor="text1"/>
          <w:sz w:val="22"/>
          <w:szCs w:val="22"/>
        </w:rPr>
        <w:t xml:space="preserve"> and </w:t>
      </w:r>
      <w:r w:rsidR="00D62330">
        <w:rPr>
          <w:color w:val="000000" w:themeColor="text1"/>
          <w:sz w:val="22"/>
          <w:szCs w:val="22"/>
        </w:rPr>
        <w:t xml:space="preserve">the Committee on </w:t>
      </w:r>
      <w:r w:rsidR="00880C5C">
        <w:rPr>
          <w:color w:val="000000" w:themeColor="text1"/>
          <w:sz w:val="22"/>
          <w:szCs w:val="22"/>
        </w:rPr>
        <w:t>Oversight and Investigation</w:t>
      </w:r>
      <w:r w:rsidR="00D62330">
        <w:rPr>
          <w:color w:val="000000" w:themeColor="text1"/>
          <w:sz w:val="22"/>
          <w:szCs w:val="22"/>
        </w:rPr>
        <w:t>s</w:t>
      </w:r>
      <w:r w:rsidR="001825DF" w:rsidRPr="3743CED7">
        <w:rPr>
          <w:color w:val="000000" w:themeColor="text1"/>
          <w:sz w:val="22"/>
          <w:szCs w:val="22"/>
        </w:rPr>
        <w:t xml:space="preserve"> on </w:t>
      </w:r>
      <w:r w:rsidR="00880C5C">
        <w:rPr>
          <w:color w:val="000000" w:themeColor="text1"/>
          <w:sz w:val="22"/>
          <w:szCs w:val="22"/>
        </w:rPr>
        <w:t>October</w:t>
      </w:r>
      <w:r w:rsidR="00D067C8">
        <w:rPr>
          <w:color w:val="000000" w:themeColor="text1"/>
          <w:sz w:val="22"/>
          <w:szCs w:val="22"/>
        </w:rPr>
        <w:t xml:space="preserve"> </w:t>
      </w:r>
      <w:r w:rsidR="00880C5C">
        <w:rPr>
          <w:color w:val="000000" w:themeColor="text1"/>
          <w:sz w:val="22"/>
          <w:szCs w:val="22"/>
        </w:rPr>
        <w:t>26</w:t>
      </w:r>
      <w:r w:rsidR="00D067C8">
        <w:rPr>
          <w:color w:val="000000" w:themeColor="text1"/>
          <w:sz w:val="22"/>
          <w:szCs w:val="22"/>
        </w:rPr>
        <w:t xml:space="preserve">, 2021 </w:t>
      </w:r>
      <w:r w:rsidR="001825DF" w:rsidRPr="3743CED7">
        <w:rPr>
          <w:color w:val="000000" w:themeColor="text1"/>
          <w:sz w:val="22"/>
          <w:szCs w:val="22"/>
        </w:rPr>
        <w:t xml:space="preserve">and the bill was laid over.  The legislation was subsequently amended and the amended version, Proposed Intro. No. </w:t>
      </w:r>
      <w:r w:rsidR="00596542">
        <w:rPr>
          <w:color w:val="000000" w:themeColor="text1"/>
          <w:sz w:val="22"/>
          <w:szCs w:val="22"/>
        </w:rPr>
        <w:t>9</w:t>
      </w:r>
      <w:r w:rsidR="001825DF">
        <w:rPr>
          <w:color w:val="000000" w:themeColor="text1"/>
          <w:sz w:val="22"/>
          <w:szCs w:val="22"/>
        </w:rPr>
        <w:t>-</w:t>
      </w:r>
      <w:r w:rsidR="001825DF" w:rsidRPr="3743CED7">
        <w:rPr>
          <w:color w:val="000000" w:themeColor="text1"/>
          <w:sz w:val="22"/>
          <w:szCs w:val="22"/>
        </w:rPr>
        <w:t xml:space="preserve">A, will be considered by the Committee on </w:t>
      </w:r>
      <w:r w:rsidR="008D5A86">
        <w:rPr>
          <w:color w:val="000000" w:themeColor="text1"/>
          <w:sz w:val="22"/>
          <w:szCs w:val="22"/>
        </w:rPr>
        <w:t>December</w:t>
      </w:r>
      <w:r w:rsidR="001825DF" w:rsidRPr="3743CED7">
        <w:rPr>
          <w:color w:val="000000" w:themeColor="text1"/>
          <w:sz w:val="22"/>
          <w:szCs w:val="22"/>
        </w:rPr>
        <w:t xml:space="preserve"> </w:t>
      </w:r>
      <w:r w:rsidR="00E2157D">
        <w:rPr>
          <w:color w:val="000000" w:themeColor="text1"/>
          <w:sz w:val="22"/>
          <w:szCs w:val="22"/>
        </w:rPr>
        <w:t>8</w:t>
      </w:r>
      <w:r w:rsidR="001825DF" w:rsidRPr="3743CED7">
        <w:rPr>
          <w:color w:val="000000" w:themeColor="text1"/>
          <w:sz w:val="22"/>
          <w:szCs w:val="22"/>
        </w:rPr>
        <w:t>, 202</w:t>
      </w:r>
      <w:r w:rsidR="001825DF">
        <w:rPr>
          <w:color w:val="000000" w:themeColor="text1"/>
          <w:sz w:val="22"/>
          <w:szCs w:val="22"/>
        </w:rPr>
        <w:t>1</w:t>
      </w:r>
      <w:r w:rsidR="001825DF" w:rsidRPr="3743CED7">
        <w:rPr>
          <w:color w:val="000000" w:themeColor="text1"/>
          <w:sz w:val="22"/>
          <w:szCs w:val="22"/>
        </w:rPr>
        <w:t xml:space="preserve">. Upon a successful vote by the Committee, Proposed Intro. No. </w:t>
      </w:r>
      <w:r w:rsidR="00596542">
        <w:rPr>
          <w:color w:val="000000" w:themeColor="text1"/>
          <w:sz w:val="22"/>
          <w:szCs w:val="22"/>
        </w:rPr>
        <w:t>9</w:t>
      </w:r>
      <w:r w:rsidR="001825DF" w:rsidRPr="3743CED7">
        <w:rPr>
          <w:color w:val="000000" w:themeColor="text1"/>
          <w:sz w:val="22"/>
          <w:szCs w:val="22"/>
        </w:rPr>
        <w:t xml:space="preserve">-A will be submitted to the full Council for a vote on </w:t>
      </w:r>
      <w:r w:rsidR="008D5A86">
        <w:rPr>
          <w:color w:val="000000" w:themeColor="text1"/>
          <w:sz w:val="22"/>
          <w:szCs w:val="22"/>
        </w:rPr>
        <w:t>December 9</w:t>
      </w:r>
      <w:r w:rsidR="001825DF">
        <w:rPr>
          <w:color w:val="000000" w:themeColor="text1"/>
          <w:sz w:val="22"/>
          <w:szCs w:val="22"/>
        </w:rPr>
        <w:t xml:space="preserve">, </w:t>
      </w:r>
      <w:r w:rsidR="001825DF" w:rsidRPr="3743CED7">
        <w:rPr>
          <w:color w:val="000000" w:themeColor="text1"/>
          <w:sz w:val="22"/>
          <w:szCs w:val="22"/>
        </w:rPr>
        <w:t>202</w:t>
      </w:r>
      <w:r w:rsidR="001825DF">
        <w:rPr>
          <w:color w:val="000000" w:themeColor="text1"/>
          <w:sz w:val="22"/>
          <w:szCs w:val="22"/>
        </w:rPr>
        <w:t>1</w:t>
      </w:r>
      <w:r w:rsidR="001825DF" w:rsidRPr="3743CED7">
        <w:rPr>
          <w:color w:val="000000" w:themeColor="text1"/>
          <w:sz w:val="22"/>
          <w:szCs w:val="22"/>
        </w:rPr>
        <w:t>.</w:t>
      </w:r>
    </w:p>
    <w:p w14:paraId="276CEF42" w14:textId="7B866236" w:rsidR="000C7596" w:rsidRDefault="00263651">
      <w:pPr>
        <w:spacing w:before="120"/>
        <w:rPr>
          <w:sz w:val="22"/>
          <w:szCs w:val="22"/>
        </w:rPr>
      </w:pPr>
      <w:r w:rsidRPr="440A625D">
        <w:rPr>
          <w:b/>
          <w:bCs/>
          <w:smallCaps/>
          <w:sz w:val="22"/>
          <w:szCs w:val="22"/>
        </w:rPr>
        <w:t xml:space="preserve">Date Prepared: </w:t>
      </w:r>
      <w:r w:rsidR="008D5A86">
        <w:rPr>
          <w:sz w:val="22"/>
          <w:szCs w:val="22"/>
        </w:rPr>
        <w:t>December</w:t>
      </w:r>
      <w:r w:rsidR="009F431F">
        <w:rPr>
          <w:sz w:val="22"/>
          <w:szCs w:val="22"/>
        </w:rPr>
        <w:t xml:space="preserve"> </w:t>
      </w:r>
      <w:r w:rsidR="00CC4428">
        <w:rPr>
          <w:sz w:val="22"/>
          <w:szCs w:val="22"/>
        </w:rPr>
        <w:t>6</w:t>
      </w:r>
      <w:r w:rsidR="009F431F">
        <w:rPr>
          <w:sz w:val="22"/>
          <w:szCs w:val="22"/>
        </w:rPr>
        <w:t>, 2021</w:t>
      </w:r>
    </w:p>
    <w:sectPr w:rsidR="000C7596">
      <w:footerReference w:type="default" r:id="rId11"/>
      <w:pgSz w:w="12240" w:h="15840"/>
      <w:pgMar w:top="5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0C4F" w14:textId="77777777" w:rsidR="001E3F12" w:rsidRDefault="001E3F12">
      <w:r>
        <w:separator/>
      </w:r>
    </w:p>
  </w:endnote>
  <w:endnote w:type="continuationSeparator" w:id="0">
    <w:p w14:paraId="68265F7B" w14:textId="77777777" w:rsidR="001E3F12" w:rsidRDefault="001E3F12">
      <w:r>
        <w:continuationSeparator/>
      </w:r>
    </w:p>
  </w:endnote>
  <w:endnote w:type="continuationNotice" w:id="1">
    <w:p w14:paraId="181DC693" w14:textId="77777777" w:rsidR="001E3F12" w:rsidRDefault="001E3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傠̉怀"/>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30468" w14:textId="77777777" w:rsidR="00567D6C" w:rsidRDefault="014260E4" w:rsidP="014260E4">
    <w:pPr>
      <w:pBdr>
        <w:top w:val="single" w:sz="24" w:space="1" w:color="622423"/>
        <w:left w:val="nil"/>
        <w:bottom w:val="nil"/>
        <w:right w:val="nil"/>
        <w:between w:val="nil"/>
      </w:pBdr>
      <w:tabs>
        <w:tab w:val="center" w:pos="4680"/>
        <w:tab w:val="right" w:pos="9360"/>
      </w:tabs>
      <w:rPr>
        <w:rFonts w:ascii="Calibri" w:eastAsia="Calibri" w:hAnsi="Calibri" w:cs="Calibri"/>
        <w:noProof/>
        <w:color w:val="000000"/>
      </w:rPr>
    </w:pPr>
    <w:r w:rsidRPr="014260E4">
      <w:rPr>
        <w:rFonts w:ascii="Cambria" w:eastAsia="Cambria" w:hAnsi="Cambria" w:cs="Cambria"/>
        <w:color w:val="000000" w:themeColor="text1"/>
      </w:rPr>
      <w:t xml:space="preserve">Proposed Intro. No. </w:t>
    </w:r>
    <w:r w:rsidR="00596542">
      <w:rPr>
        <w:rFonts w:ascii="Cambria" w:eastAsia="Cambria" w:hAnsi="Cambria" w:cs="Cambria"/>
        <w:color w:val="000000" w:themeColor="text1"/>
      </w:rPr>
      <w:t>9</w:t>
    </w:r>
    <w:r w:rsidR="001825DF">
      <w:rPr>
        <w:rFonts w:ascii="Cambria" w:eastAsia="Cambria" w:hAnsi="Cambria" w:cs="Cambria"/>
        <w:color w:val="000000" w:themeColor="text1"/>
      </w:rPr>
      <w:t>-A</w:t>
    </w:r>
    <w:r w:rsidRPr="014260E4">
      <w:rPr>
        <w:rFonts w:ascii="Cambria" w:eastAsia="Cambria" w:hAnsi="Cambria" w:cs="Cambr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859F3" w14:textId="77777777" w:rsidR="001E3F12" w:rsidRDefault="001E3F12">
      <w:r>
        <w:separator/>
      </w:r>
    </w:p>
  </w:footnote>
  <w:footnote w:type="continuationSeparator" w:id="0">
    <w:p w14:paraId="28E044ED" w14:textId="77777777" w:rsidR="001E3F12" w:rsidRDefault="001E3F12">
      <w:r>
        <w:continuationSeparator/>
      </w:r>
    </w:p>
  </w:footnote>
  <w:footnote w:type="continuationNotice" w:id="1">
    <w:p w14:paraId="0CB23A34" w14:textId="77777777" w:rsidR="001E3F12" w:rsidRDefault="001E3F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C"/>
    <w:rsid w:val="00002828"/>
    <w:rsid w:val="00010B49"/>
    <w:rsid w:val="00031563"/>
    <w:rsid w:val="0004550D"/>
    <w:rsid w:val="00053C7C"/>
    <w:rsid w:val="00062710"/>
    <w:rsid w:val="0006311F"/>
    <w:rsid w:val="00074581"/>
    <w:rsid w:val="000766A7"/>
    <w:rsid w:val="00084F1C"/>
    <w:rsid w:val="000A5E0C"/>
    <w:rsid w:val="000C7596"/>
    <w:rsid w:val="000D0CBF"/>
    <w:rsid w:val="001004F4"/>
    <w:rsid w:val="00107082"/>
    <w:rsid w:val="0011755C"/>
    <w:rsid w:val="00117F02"/>
    <w:rsid w:val="00134E88"/>
    <w:rsid w:val="001462D6"/>
    <w:rsid w:val="00150AD5"/>
    <w:rsid w:val="0016015A"/>
    <w:rsid w:val="00167E51"/>
    <w:rsid w:val="001825DF"/>
    <w:rsid w:val="001979EB"/>
    <w:rsid w:val="001B333F"/>
    <w:rsid w:val="001B4FA0"/>
    <w:rsid w:val="001B7BF5"/>
    <w:rsid w:val="001C3BDD"/>
    <w:rsid w:val="001C783D"/>
    <w:rsid w:val="001D63B1"/>
    <w:rsid w:val="001D716D"/>
    <w:rsid w:val="001E3F12"/>
    <w:rsid w:val="0020280D"/>
    <w:rsid w:val="002034AC"/>
    <w:rsid w:val="00225854"/>
    <w:rsid w:val="00230B79"/>
    <w:rsid w:val="002314BE"/>
    <w:rsid w:val="00240C91"/>
    <w:rsid w:val="00257631"/>
    <w:rsid w:val="00263651"/>
    <w:rsid w:val="0026373D"/>
    <w:rsid w:val="00267945"/>
    <w:rsid w:val="00270E87"/>
    <w:rsid w:val="0028264C"/>
    <w:rsid w:val="002A222A"/>
    <w:rsid w:val="002B0379"/>
    <w:rsid w:val="002C5CC4"/>
    <w:rsid w:val="002F6735"/>
    <w:rsid w:val="0031609D"/>
    <w:rsid w:val="00316681"/>
    <w:rsid w:val="00316816"/>
    <w:rsid w:val="003206BC"/>
    <w:rsid w:val="00333009"/>
    <w:rsid w:val="00343F65"/>
    <w:rsid w:val="00346081"/>
    <w:rsid w:val="003468E2"/>
    <w:rsid w:val="00351419"/>
    <w:rsid w:val="003742B1"/>
    <w:rsid w:val="00375E26"/>
    <w:rsid w:val="00396140"/>
    <w:rsid w:val="003A09F8"/>
    <w:rsid w:val="003A3D21"/>
    <w:rsid w:val="003B46E7"/>
    <w:rsid w:val="003C3AA5"/>
    <w:rsid w:val="003D57AA"/>
    <w:rsid w:val="003E2EDD"/>
    <w:rsid w:val="00400E8F"/>
    <w:rsid w:val="00410075"/>
    <w:rsid w:val="00424A38"/>
    <w:rsid w:val="00431ED5"/>
    <w:rsid w:val="0043368C"/>
    <w:rsid w:val="00442F83"/>
    <w:rsid w:val="00451DDA"/>
    <w:rsid w:val="00457364"/>
    <w:rsid w:val="004633AE"/>
    <w:rsid w:val="00484D83"/>
    <w:rsid w:val="00484E71"/>
    <w:rsid w:val="00484F9E"/>
    <w:rsid w:val="0048746F"/>
    <w:rsid w:val="004924D3"/>
    <w:rsid w:val="004A3694"/>
    <w:rsid w:val="004A4DE9"/>
    <w:rsid w:val="004A5D6A"/>
    <w:rsid w:val="004A724D"/>
    <w:rsid w:val="004B5D3C"/>
    <w:rsid w:val="004C7BC3"/>
    <w:rsid w:val="004D08CA"/>
    <w:rsid w:val="004D12F7"/>
    <w:rsid w:val="004D1DF8"/>
    <w:rsid w:val="004D2344"/>
    <w:rsid w:val="004D6B27"/>
    <w:rsid w:val="004D7B78"/>
    <w:rsid w:val="004E5DB2"/>
    <w:rsid w:val="004F095B"/>
    <w:rsid w:val="004F345D"/>
    <w:rsid w:val="004F6270"/>
    <w:rsid w:val="00516A5F"/>
    <w:rsid w:val="00521C69"/>
    <w:rsid w:val="005324DF"/>
    <w:rsid w:val="005326A3"/>
    <w:rsid w:val="00533BD2"/>
    <w:rsid w:val="005379D3"/>
    <w:rsid w:val="00555309"/>
    <w:rsid w:val="00567D6C"/>
    <w:rsid w:val="005717C7"/>
    <w:rsid w:val="00576A7E"/>
    <w:rsid w:val="00580E5B"/>
    <w:rsid w:val="00587665"/>
    <w:rsid w:val="00593F44"/>
    <w:rsid w:val="00596542"/>
    <w:rsid w:val="005A3566"/>
    <w:rsid w:val="005B205E"/>
    <w:rsid w:val="005D3C94"/>
    <w:rsid w:val="005E5BCF"/>
    <w:rsid w:val="005E6A0A"/>
    <w:rsid w:val="005F2F92"/>
    <w:rsid w:val="00604B6A"/>
    <w:rsid w:val="00610EDE"/>
    <w:rsid w:val="006163CB"/>
    <w:rsid w:val="00623E08"/>
    <w:rsid w:val="00636AFF"/>
    <w:rsid w:val="00644758"/>
    <w:rsid w:val="0064704E"/>
    <w:rsid w:val="00666061"/>
    <w:rsid w:val="00670678"/>
    <w:rsid w:val="00674703"/>
    <w:rsid w:val="00694C06"/>
    <w:rsid w:val="006B4D55"/>
    <w:rsid w:val="006D5BFC"/>
    <w:rsid w:val="006F2521"/>
    <w:rsid w:val="006F28DB"/>
    <w:rsid w:val="00712A3F"/>
    <w:rsid w:val="00725362"/>
    <w:rsid w:val="007327BB"/>
    <w:rsid w:val="00734566"/>
    <w:rsid w:val="00742005"/>
    <w:rsid w:val="00751AF1"/>
    <w:rsid w:val="0075316A"/>
    <w:rsid w:val="00763454"/>
    <w:rsid w:val="00772603"/>
    <w:rsid w:val="0077411A"/>
    <w:rsid w:val="0079533E"/>
    <w:rsid w:val="007C461B"/>
    <w:rsid w:val="007C5F2B"/>
    <w:rsid w:val="007C751B"/>
    <w:rsid w:val="007D02ED"/>
    <w:rsid w:val="007D216F"/>
    <w:rsid w:val="007D5456"/>
    <w:rsid w:val="007F2786"/>
    <w:rsid w:val="007F5540"/>
    <w:rsid w:val="008124D5"/>
    <w:rsid w:val="008162D6"/>
    <w:rsid w:val="00827EAB"/>
    <w:rsid w:val="00830134"/>
    <w:rsid w:val="0083596F"/>
    <w:rsid w:val="00844903"/>
    <w:rsid w:val="008705D7"/>
    <w:rsid w:val="0087076D"/>
    <w:rsid w:val="00870E1C"/>
    <w:rsid w:val="00872EF0"/>
    <w:rsid w:val="00880C5C"/>
    <w:rsid w:val="008925AF"/>
    <w:rsid w:val="008930E8"/>
    <w:rsid w:val="008A2D2F"/>
    <w:rsid w:val="008B0107"/>
    <w:rsid w:val="008B5433"/>
    <w:rsid w:val="008D08BF"/>
    <w:rsid w:val="008D5A86"/>
    <w:rsid w:val="008E4CC1"/>
    <w:rsid w:val="008F2B73"/>
    <w:rsid w:val="008F6BB1"/>
    <w:rsid w:val="008F6EE4"/>
    <w:rsid w:val="008F7888"/>
    <w:rsid w:val="009126C0"/>
    <w:rsid w:val="00920A7B"/>
    <w:rsid w:val="00942A1D"/>
    <w:rsid w:val="00946BBF"/>
    <w:rsid w:val="0095779C"/>
    <w:rsid w:val="009678A4"/>
    <w:rsid w:val="00967B78"/>
    <w:rsid w:val="00974453"/>
    <w:rsid w:val="00985339"/>
    <w:rsid w:val="00986791"/>
    <w:rsid w:val="009936DA"/>
    <w:rsid w:val="009A04DF"/>
    <w:rsid w:val="009A7D08"/>
    <w:rsid w:val="009B2589"/>
    <w:rsid w:val="009D2045"/>
    <w:rsid w:val="009D584E"/>
    <w:rsid w:val="009D7E58"/>
    <w:rsid w:val="009E0A22"/>
    <w:rsid w:val="009F0696"/>
    <w:rsid w:val="009F1FF5"/>
    <w:rsid w:val="009F431F"/>
    <w:rsid w:val="009F53FE"/>
    <w:rsid w:val="00A009C3"/>
    <w:rsid w:val="00A103F8"/>
    <w:rsid w:val="00A11D0F"/>
    <w:rsid w:val="00A24772"/>
    <w:rsid w:val="00A26C55"/>
    <w:rsid w:val="00A50EB3"/>
    <w:rsid w:val="00A51DB3"/>
    <w:rsid w:val="00A61305"/>
    <w:rsid w:val="00A70F67"/>
    <w:rsid w:val="00A85D43"/>
    <w:rsid w:val="00A909F4"/>
    <w:rsid w:val="00A97B87"/>
    <w:rsid w:val="00AB5134"/>
    <w:rsid w:val="00AD3CBC"/>
    <w:rsid w:val="00AD5802"/>
    <w:rsid w:val="00AE058A"/>
    <w:rsid w:val="00B05E59"/>
    <w:rsid w:val="00B108AE"/>
    <w:rsid w:val="00B11DE9"/>
    <w:rsid w:val="00B152D7"/>
    <w:rsid w:val="00B174BD"/>
    <w:rsid w:val="00B17E9D"/>
    <w:rsid w:val="00B4344D"/>
    <w:rsid w:val="00B50028"/>
    <w:rsid w:val="00B56D68"/>
    <w:rsid w:val="00B57C7B"/>
    <w:rsid w:val="00B81594"/>
    <w:rsid w:val="00B826BC"/>
    <w:rsid w:val="00B82C6C"/>
    <w:rsid w:val="00B86A2D"/>
    <w:rsid w:val="00B90D33"/>
    <w:rsid w:val="00B95A17"/>
    <w:rsid w:val="00BB3623"/>
    <w:rsid w:val="00BB4798"/>
    <w:rsid w:val="00BC277B"/>
    <w:rsid w:val="00BD475B"/>
    <w:rsid w:val="00BE0223"/>
    <w:rsid w:val="00BE1816"/>
    <w:rsid w:val="00BE2233"/>
    <w:rsid w:val="00C01ADB"/>
    <w:rsid w:val="00C069B6"/>
    <w:rsid w:val="00C37451"/>
    <w:rsid w:val="00C54BC5"/>
    <w:rsid w:val="00C606D8"/>
    <w:rsid w:val="00C628F2"/>
    <w:rsid w:val="00C6436A"/>
    <w:rsid w:val="00C74068"/>
    <w:rsid w:val="00C83A5F"/>
    <w:rsid w:val="00C83B49"/>
    <w:rsid w:val="00C96069"/>
    <w:rsid w:val="00CA15DE"/>
    <w:rsid w:val="00CC0294"/>
    <w:rsid w:val="00CC4428"/>
    <w:rsid w:val="00CD1E73"/>
    <w:rsid w:val="00CD20BE"/>
    <w:rsid w:val="00CD688D"/>
    <w:rsid w:val="00CF47E6"/>
    <w:rsid w:val="00CF5703"/>
    <w:rsid w:val="00CF600E"/>
    <w:rsid w:val="00CF7837"/>
    <w:rsid w:val="00CF7C0C"/>
    <w:rsid w:val="00D026EA"/>
    <w:rsid w:val="00D067C8"/>
    <w:rsid w:val="00D11597"/>
    <w:rsid w:val="00D13056"/>
    <w:rsid w:val="00D151CE"/>
    <w:rsid w:val="00D232B6"/>
    <w:rsid w:val="00D2467F"/>
    <w:rsid w:val="00D41FB0"/>
    <w:rsid w:val="00D56D03"/>
    <w:rsid w:val="00D62330"/>
    <w:rsid w:val="00D721C5"/>
    <w:rsid w:val="00D80F0C"/>
    <w:rsid w:val="00D8561C"/>
    <w:rsid w:val="00D87F99"/>
    <w:rsid w:val="00D946AE"/>
    <w:rsid w:val="00DA445E"/>
    <w:rsid w:val="00DA5C8A"/>
    <w:rsid w:val="00DB2241"/>
    <w:rsid w:val="00DC21D2"/>
    <w:rsid w:val="00DD5EC7"/>
    <w:rsid w:val="00DD66B6"/>
    <w:rsid w:val="00DE1452"/>
    <w:rsid w:val="00DE246D"/>
    <w:rsid w:val="00DF024B"/>
    <w:rsid w:val="00DF24C2"/>
    <w:rsid w:val="00DF2507"/>
    <w:rsid w:val="00DF2580"/>
    <w:rsid w:val="00DF6EC4"/>
    <w:rsid w:val="00E045B0"/>
    <w:rsid w:val="00E1219E"/>
    <w:rsid w:val="00E1454A"/>
    <w:rsid w:val="00E166E8"/>
    <w:rsid w:val="00E2157D"/>
    <w:rsid w:val="00E4342E"/>
    <w:rsid w:val="00E75F08"/>
    <w:rsid w:val="00E80D0C"/>
    <w:rsid w:val="00E832AD"/>
    <w:rsid w:val="00E922FA"/>
    <w:rsid w:val="00E93E27"/>
    <w:rsid w:val="00E9489C"/>
    <w:rsid w:val="00EA1403"/>
    <w:rsid w:val="00EA2B23"/>
    <w:rsid w:val="00EC3A83"/>
    <w:rsid w:val="00ED3059"/>
    <w:rsid w:val="00ED7E6A"/>
    <w:rsid w:val="00EE3C75"/>
    <w:rsid w:val="00EF2B06"/>
    <w:rsid w:val="00EF4F89"/>
    <w:rsid w:val="00F07DDA"/>
    <w:rsid w:val="00F14B29"/>
    <w:rsid w:val="00F40CA7"/>
    <w:rsid w:val="00F729A0"/>
    <w:rsid w:val="00F77EA5"/>
    <w:rsid w:val="00F80C02"/>
    <w:rsid w:val="00F861FD"/>
    <w:rsid w:val="00F91DB5"/>
    <w:rsid w:val="00F92022"/>
    <w:rsid w:val="00F93C88"/>
    <w:rsid w:val="00FB7101"/>
    <w:rsid w:val="00FC51CD"/>
    <w:rsid w:val="00FE718C"/>
    <w:rsid w:val="00FE78DA"/>
    <w:rsid w:val="00FF42B7"/>
    <w:rsid w:val="00FF7444"/>
    <w:rsid w:val="00FF7EED"/>
    <w:rsid w:val="014260E4"/>
    <w:rsid w:val="01EC1334"/>
    <w:rsid w:val="02D7240D"/>
    <w:rsid w:val="03779358"/>
    <w:rsid w:val="03DC2BD4"/>
    <w:rsid w:val="03DE066E"/>
    <w:rsid w:val="04060983"/>
    <w:rsid w:val="0429EA35"/>
    <w:rsid w:val="051F3E34"/>
    <w:rsid w:val="054E6CE4"/>
    <w:rsid w:val="0579D6CF"/>
    <w:rsid w:val="05C732F0"/>
    <w:rsid w:val="06BE3BE2"/>
    <w:rsid w:val="06D69940"/>
    <w:rsid w:val="0844707E"/>
    <w:rsid w:val="094BDAC1"/>
    <w:rsid w:val="0AF02B5C"/>
    <w:rsid w:val="0B1E65E1"/>
    <w:rsid w:val="0B69A7B1"/>
    <w:rsid w:val="0CBA96BB"/>
    <w:rsid w:val="1019BDBB"/>
    <w:rsid w:val="1046FE98"/>
    <w:rsid w:val="1223D471"/>
    <w:rsid w:val="1380BD38"/>
    <w:rsid w:val="13D246B1"/>
    <w:rsid w:val="14BC8340"/>
    <w:rsid w:val="14E7ED2B"/>
    <w:rsid w:val="150F8DD8"/>
    <w:rsid w:val="152096D9"/>
    <w:rsid w:val="15CDCE4B"/>
    <w:rsid w:val="16ADEB6C"/>
    <w:rsid w:val="16F74594"/>
    <w:rsid w:val="18A41EF6"/>
    <w:rsid w:val="192EDBD1"/>
    <w:rsid w:val="197CD49A"/>
    <w:rsid w:val="1B5A88AE"/>
    <w:rsid w:val="1B624363"/>
    <w:rsid w:val="1CBFE9C4"/>
    <w:rsid w:val="1D5E13E5"/>
    <w:rsid w:val="1DD78519"/>
    <w:rsid w:val="20267BD2"/>
    <w:rsid w:val="211A9673"/>
    <w:rsid w:val="215B6C2E"/>
    <w:rsid w:val="220B6722"/>
    <w:rsid w:val="232FF8E0"/>
    <w:rsid w:val="236998A4"/>
    <w:rsid w:val="242A999C"/>
    <w:rsid w:val="243EAD9D"/>
    <w:rsid w:val="266F41B4"/>
    <w:rsid w:val="26F40C17"/>
    <w:rsid w:val="2787AFFC"/>
    <w:rsid w:val="27B2CDC3"/>
    <w:rsid w:val="27EF949A"/>
    <w:rsid w:val="27FA0914"/>
    <w:rsid w:val="281F7EB2"/>
    <w:rsid w:val="2923805D"/>
    <w:rsid w:val="294D4D7C"/>
    <w:rsid w:val="297A6619"/>
    <w:rsid w:val="299B6607"/>
    <w:rsid w:val="2B7D9131"/>
    <w:rsid w:val="2B94BA6F"/>
    <w:rsid w:val="2BD306E2"/>
    <w:rsid w:val="2C12CBDF"/>
    <w:rsid w:val="2C9534FF"/>
    <w:rsid w:val="2CAE2BB7"/>
    <w:rsid w:val="2D861D58"/>
    <w:rsid w:val="2E71C243"/>
    <w:rsid w:val="2E93B864"/>
    <w:rsid w:val="30150D19"/>
    <w:rsid w:val="3048B122"/>
    <w:rsid w:val="305102D6"/>
    <w:rsid w:val="314CE4A3"/>
    <w:rsid w:val="3158C940"/>
    <w:rsid w:val="3168EF86"/>
    <w:rsid w:val="33751B3F"/>
    <w:rsid w:val="33A5862C"/>
    <w:rsid w:val="33EAD8A0"/>
    <w:rsid w:val="3428CCA9"/>
    <w:rsid w:val="349330FF"/>
    <w:rsid w:val="34EEC5D8"/>
    <w:rsid w:val="355C1D3A"/>
    <w:rsid w:val="35794477"/>
    <w:rsid w:val="36B68915"/>
    <w:rsid w:val="3743CED7"/>
    <w:rsid w:val="37681F70"/>
    <w:rsid w:val="3779291E"/>
    <w:rsid w:val="37D092C4"/>
    <w:rsid w:val="3853F4DD"/>
    <w:rsid w:val="3ACBD354"/>
    <w:rsid w:val="3B14B0D1"/>
    <w:rsid w:val="3B6523E2"/>
    <w:rsid w:val="3B9E3233"/>
    <w:rsid w:val="3BDA0691"/>
    <w:rsid w:val="3C0A99C0"/>
    <w:rsid w:val="3C3076D0"/>
    <w:rsid w:val="3CB410C9"/>
    <w:rsid w:val="3DCC89AE"/>
    <w:rsid w:val="3E36125F"/>
    <w:rsid w:val="3E9638DF"/>
    <w:rsid w:val="3EB0F1AC"/>
    <w:rsid w:val="4082BF4B"/>
    <w:rsid w:val="41ECC28C"/>
    <w:rsid w:val="42A8402D"/>
    <w:rsid w:val="42C72C3A"/>
    <w:rsid w:val="42DFBD58"/>
    <w:rsid w:val="43068A0B"/>
    <w:rsid w:val="43AD7201"/>
    <w:rsid w:val="43F2A103"/>
    <w:rsid w:val="440A625D"/>
    <w:rsid w:val="444812D5"/>
    <w:rsid w:val="44711044"/>
    <w:rsid w:val="44B1D69E"/>
    <w:rsid w:val="45203EED"/>
    <w:rsid w:val="4606EC58"/>
    <w:rsid w:val="46EC434C"/>
    <w:rsid w:val="479133B6"/>
    <w:rsid w:val="479B997C"/>
    <w:rsid w:val="47C8359A"/>
    <w:rsid w:val="4860FD2C"/>
    <w:rsid w:val="48C48E38"/>
    <w:rsid w:val="48C5931B"/>
    <w:rsid w:val="49BCEB24"/>
    <w:rsid w:val="4AE051C8"/>
    <w:rsid w:val="4B0E1898"/>
    <w:rsid w:val="4B8B276C"/>
    <w:rsid w:val="4C602D95"/>
    <w:rsid w:val="4CCF5E97"/>
    <w:rsid w:val="4ECF4291"/>
    <w:rsid w:val="4ED64692"/>
    <w:rsid w:val="4EDB94BE"/>
    <w:rsid w:val="4F94A641"/>
    <w:rsid w:val="4F9E8C05"/>
    <w:rsid w:val="4FD0313A"/>
    <w:rsid w:val="501F2B97"/>
    <w:rsid w:val="513A5C66"/>
    <w:rsid w:val="51417FA3"/>
    <w:rsid w:val="51EDCC10"/>
    <w:rsid w:val="5206E353"/>
    <w:rsid w:val="52311C6F"/>
    <w:rsid w:val="52D23B50"/>
    <w:rsid w:val="54F58B26"/>
    <w:rsid w:val="54FFE61A"/>
    <w:rsid w:val="550E3137"/>
    <w:rsid w:val="55EDD73E"/>
    <w:rsid w:val="55FEF71B"/>
    <w:rsid w:val="56A63D9C"/>
    <w:rsid w:val="56E53D3E"/>
    <w:rsid w:val="575CBA70"/>
    <w:rsid w:val="59049E2C"/>
    <w:rsid w:val="59B0441A"/>
    <w:rsid w:val="59D0F26A"/>
    <w:rsid w:val="5B4192A4"/>
    <w:rsid w:val="5B59BEE2"/>
    <w:rsid w:val="5B949D3C"/>
    <w:rsid w:val="5D61E467"/>
    <w:rsid w:val="5D69A7D0"/>
    <w:rsid w:val="5DBEE50D"/>
    <w:rsid w:val="5DDD319C"/>
    <w:rsid w:val="5E8D3B2E"/>
    <w:rsid w:val="5F14580A"/>
    <w:rsid w:val="60FD10F1"/>
    <w:rsid w:val="6478A643"/>
    <w:rsid w:val="64B70867"/>
    <w:rsid w:val="64B9E3D1"/>
    <w:rsid w:val="6609720D"/>
    <w:rsid w:val="660EC505"/>
    <w:rsid w:val="6694522D"/>
    <w:rsid w:val="66BAA6A5"/>
    <w:rsid w:val="6705AF26"/>
    <w:rsid w:val="6786EE61"/>
    <w:rsid w:val="67AA0B8C"/>
    <w:rsid w:val="68028D94"/>
    <w:rsid w:val="68A17F87"/>
    <w:rsid w:val="699B0490"/>
    <w:rsid w:val="6A2F3692"/>
    <w:rsid w:val="6AC7D53E"/>
    <w:rsid w:val="6B1ADFD6"/>
    <w:rsid w:val="6BE04386"/>
    <w:rsid w:val="6C256010"/>
    <w:rsid w:val="6C2AFBF1"/>
    <w:rsid w:val="6C2C2AE1"/>
    <w:rsid w:val="6CCDDF5B"/>
    <w:rsid w:val="6CF18E91"/>
    <w:rsid w:val="6D600F8C"/>
    <w:rsid w:val="6DDB868F"/>
    <w:rsid w:val="6E312A5E"/>
    <w:rsid w:val="6E863BB5"/>
    <w:rsid w:val="6ED9464D"/>
    <w:rsid w:val="6EE42939"/>
    <w:rsid w:val="6EF902C0"/>
    <w:rsid w:val="6F61292A"/>
    <w:rsid w:val="6FEFB76E"/>
    <w:rsid w:val="7011442C"/>
    <w:rsid w:val="70837988"/>
    <w:rsid w:val="70FDBACD"/>
    <w:rsid w:val="71976ABA"/>
    <w:rsid w:val="719870C9"/>
    <w:rsid w:val="71FB7E53"/>
    <w:rsid w:val="722C90CD"/>
    <w:rsid w:val="722D4921"/>
    <w:rsid w:val="7295DCBF"/>
    <w:rsid w:val="73A6DEDA"/>
    <w:rsid w:val="743DF85B"/>
    <w:rsid w:val="745BE2EC"/>
    <w:rsid w:val="74C7E83F"/>
    <w:rsid w:val="757F0670"/>
    <w:rsid w:val="7620BAEA"/>
    <w:rsid w:val="763AC8C2"/>
    <w:rsid w:val="76B95496"/>
    <w:rsid w:val="7766BE2C"/>
    <w:rsid w:val="77AE0240"/>
    <w:rsid w:val="785CB613"/>
    <w:rsid w:val="78A0FD0C"/>
    <w:rsid w:val="78E82E33"/>
    <w:rsid w:val="79559033"/>
    <w:rsid w:val="7A1DBF5C"/>
    <w:rsid w:val="7A70C9F4"/>
    <w:rsid w:val="7A8802FD"/>
    <w:rsid w:val="7B033B12"/>
    <w:rsid w:val="7BE62898"/>
    <w:rsid w:val="7D44571D"/>
    <w:rsid w:val="7D44EE95"/>
    <w:rsid w:val="7D69CCBB"/>
    <w:rsid w:val="7D6EC4E9"/>
    <w:rsid w:val="7D75956F"/>
    <w:rsid w:val="7DF1EF8E"/>
    <w:rsid w:val="7E24B4FB"/>
    <w:rsid w:val="7E37E83A"/>
    <w:rsid w:val="7E475CA9"/>
    <w:rsid w:val="7E9D29C8"/>
    <w:rsid w:val="7F059D1C"/>
    <w:rsid w:val="7F0CC059"/>
    <w:rsid w:val="7F23BDA7"/>
    <w:rsid w:val="7F35DD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8E7"/>
  <w15:docId w15:val="{F6C826DE-C81B-4A59-908D-CDCA797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1"/>
    <w:pPr>
      <w:jc w:val="left"/>
    </w:pPr>
  </w:style>
  <w:style w:type="paragraph" w:styleId="Heading1">
    <w:name w:val="heading 1"/>
    <w:basedOn w:val="Normal"/>
    <w:next w:val="Normal"/>
    <w:pPr>
      <w:keepNext/>
      <w:spacing w:before="240" w:after="60"/>
      <w:jc w:val="both"/>
      <w:outlineLvl w:val="0"/>
    </w:pPr>
    <w:rPr>
      <w:rFonts w:ascii="Arial" w:eastAsia="Arial" w:hAnsi="Arial" w:cs="Arial"/>
      <w:b/>
      <w:sz w:val="32"/>
      <w:szCs w:val="32"/>
    </w:rPr>
  </w:style>
  <w:style w:type="paragraph" w:styleId="Heading2">
    <w:name w:val="heading 2"/>
    <w:basedOn w:val="Normal"/>
    <w:next w:val="Normal"/>
    <w:pPr>
      <w:keepNext/>
      <w:spacing w:before="240" w:after="60"/>
      <w:jc w:val="both"/>
      <w:outlineLvl w:val="1"/>
    </w:pPr>
    <w:rPr>
      <w:rFonts w:ascii="Arial" w:eastAsia="Arial" w:hAnsi="Arial" w:cs="Arial"/>
      <w:b/>
      <w:i/>
      <w:sz w:val="28"/>
      <w:szCs w:val="28"/>
    </w:rPr>
  </w:style>
  <w:style w:type="paragraph" w:styleId="Heading3">
    <w:name w:val="heading 3"/>
    <w:basedOn w:val="Normal"/>
    <w:next w:val="Normal"/>
    <w:pPr>
      <w:keepNext/>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spacing w:before="240" w:after="40"/>
      <w:jc w:val="both"/>
      <w:outlineLvl w:val="3"/>
    </w:pPr>
    <w:rPr>
      <w:b/>
    </w:rPr>
  </w:style>
  <w:style w:type="paragraph" w:styleId="Heading5">
    <w:name w:val="heading 5"/>
    <w:basedOn w:val="Normal"/>
    <w:next w:val="Normal"/>
    <w:pPr>
      <w:keepNext/>
      <w:keepLines/>
      <w:spacing w:before="220" w:after="40"/>
      <w:jc w:val="both"/>
      <w:outlineLvl w:val="4"/>
    </w:pPr>
    <w:rPr>
      <w:b/>
      <w:sz w:val="22"/>
      <w:szCs w:val="22"/>
    </w:rPr>
  </w:style>
  <w:style w:type="paragraph" w:styleId="Heading6">
    <w:name w:val="heading 6"/>
    <w:basedOn w:val="Normal"/>
    <w:next w:val="Normal"/>
    <w:pPr>
      <w:keepNext/>
      <w:keepLines/>
      <w:spacing w:before="200" w:after="40"/>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jc w:val="both"/>
    </w:pPr>
    <w:rPr>
      <w:b/>
      <w:sz w:val="72"/>
      <w:szCs w:val="72"/>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41" w:type="dxa"/>
        <w:right w:w="141" w:type="dxa"/>
      </w:tblCellMar>
    </w:tblPr>
  </w:style>
  <w:style w:type="paragraph" w:styleId="BalloonText">
    <w:name w:val="Balloon Text"/>
    <w:basedOn w:val="Normal"/>
    <w:link w:val="BalloonTextChar"/>
    <w:uiPriority w:val="99"/>
    <w:semiHidden/>
    <w:unhideWhenUsed/>
    <w:rsid w:val="005E5BCF"/>
    <w:pPr>
      <w:jc w:val="both"/>
    </w:pPr>
    <w:rPr>
      <w:sz w:val="18"/>
      <w:szCs w:val="18"/>
    </w:rPr>
  </w:style>
  <w:style w:type="character" w:customStyle="1" w:styleId="BalloonTextChar">
    <w:name w:val="Balloon Text Char"/>
    <w:basedOn w:val="DefaultParagraphFont"/>
    <w:link w:val="BalloonText"/>
    <w:uiPriority w:val="99"/>
    <w:semiHidden/>
    <w:rsid w:val="005E5BCF"/>
    <w:rPr>
      <w:sz w:val="18"/>
      <w:szCs w:val="18"/>
    </w:rPr>
  </w:style>
  <w:style w:type="paragraph" w:styleId="Header">
    <w:name w:val="header"/>
    <w:basedOn w:val="Normal"/>
    <w:link w:val="HeaderChar"/>
    <w:uiPriority w:val="99"/>
    <w:unhideWhenUsed/>
    <w:rsid w:val="005E5BCF"/>
    <w:pPr>
      <w:tabs>
        <w:tab w:val="center" w:pos="4680"/>
        <w:tab w:val="right" w:pos="9360"/>
      </w:tabs>
      <w:jc w:val="both"/>
    </w:pPr>
  </w:style>
  <w:style w:type="character" w:customStyle="1" w:styleId="HeaderChar">
    <w:name w:val="Header Char"/>
    <w:basedOn w:val="DefaultParagraphFont"/>
    <w:link w:val="Header"/>
    <w:uiPriority w:val="99"/>
    <w:rsid w:val="005E5BCF"/>
  </w:style>
  <w:style w:type="paragraph" w:styleId="Footer">
    <w:name w:val="footer"/>
    <w:basedOn w:val="Normal"/>
    <w:link w:val="FooterChar"/>
    <w:uiPriority w:val="99"/>
    <w:unhideWhenUsed/>
    <w:rsid w:val="005E5BCF"/>
    <w:pPr>
      <w:tabs>
        <w:tab w:val="center" w:pos="4680"/>
        <w:tab w:val="right" w:pos="9360"/>
      </w:tabs>
      <w:jc w:val="both"/>
    </w:pPr>
  </w:style>
  <w:style w:type="character" w:customStyle="1" w:styleId="FooterChar">
    <w:name w:val="Footer Char"/>
    <w:basedOn w:val="DefaultParagraphFont"/>
    <w:link w:val="Footer"/>
    <w:uiPriority w:val="99"/>
    <w:rsid w:val="005E5BC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6C55"/>
    <w:rPr>
      <w:sz w:val="16"/>
      <w:szCs w:val="16"/>
    </w:rPr>
  </w:style>
  <w:style w:type="paragraph" w:styleId="CommentText">
    <w:name w:val="annotation text"/>
    <w:basedOn w:val="Normal"/>
    <w:link w:val="CommentTextChar"/>
    <w:uiPriority w:val="99"/>
    <w:semiHidden/>
    <w:unhideWhenUsed/>
    <w:rsid w:val="00A26C55"/>
    <w:pPr>
      <w:jc w:val="both"/>
    </w:pPr>
    <w:rPr>
      <w:sz w:val="20"/>
      <w:szCs w:val="20"/>
    </w:rPr>
  </w:style>
  <w:style w:type="character" w:customStyle="1" w:styleId="CommentTextChar">
    <w:name w:val="Comment Text Char"/>
    <w:basedOn w:val="DefaultParagraphFont"/>
    <w:link w:val="CommentText"/>
    <w:uiPriority w:val="99"/>
    <w:semiHidden/>
    <w:rsid w:val="00A26C55"/>
    <w:rPr>
      <w:sz w:val="20"/>
      <w:szCs w:val="20"/>
    </w:rPr>
  </w:style>
  <w:style w:type="paragraph" w:styleId="CommentSubject">
    <w:name w:val="annotation subject"/>
    <w:basedOn w:val="CommentText"/>
    <w:next w:val="CommentText"/>
    <w:link w:val="CommentSubjectChar"/>
    <w:uiPriority w:val="99"/>
    <w:semiHidden/>
    <w:unhideWhenUsed/>
    <w:rsid w:val="00A26C55"/>
    <w:rPr>
      <w:b/>
      <w:bCs/>
    </w:rPr>
  </w:style>
  <w:style w:type="character" w:customStyle="1" w:styleId="CommentSubjectChar">
    <w:name w:val="Comment Subject Char"/>
    <w:basedOn w:val="CommentTextChar"/>
    <w:link w:val="CommentSubject"/>
    <w:uiPriority w:val="99"/>
    <w:semiHidden/>
    <w:rsid w:val="00A26C55"/>
    <w:rPr>
      <w:b/>
      <w:bCs/>
      <w:sz w:val="20"/>
      <w:szCs w:val="20"/>
    </w:rPr>
  </w:style>
  <w:style w:type="paragraph" w:customStyle="1" w:styleId="Body">
    <w:name w:val="Body"/>
    <w:rsid w:val="00107082"/>
    <w:pPr>
      <w:pBdr>
        <w:top w:val="nil"/>
        <w:left w:val="nil"/>
        <w:bottom w:val="nil"/>
        <w:right w:val="nil"/>
        <w:between w:val="nil"/>
        <w:bar w:val="nil"/>
      </w:pBdr>
      <w:jc w:val="left"/>
    </w:pPr>
    <w:rPr>
      <w:rFonts w:eastAsia="Arial Unicode MS" w:cs="Arial Unicode MS"/>
      <w:color w:val="000000"/>
      <w:sz w:val="22"/>
      <w:szCs w:val="22"/>
      <w:u w:color="000000"/>
      <w:bdr w:val="nil"/>
    </w:rPr>
  </w:style>
  <w:style w:type="paragraph" w:styleId="NoSpacing">
    <w:name w:val="No Spacing"/>
    <w:uiPriority w:val="1"/>
    <w:qFormat/>
    <w:rsid w:val="003A09F8"/>
    <w:pPr>
      <w:jc w:val="left"/>
    </w:pPr>
    <w:rPr>
      <w:rFonts w:asciiTheme="minorHAnsi" w:eastAsiaTheme="minorHAnsi" w:hAnsiTheme="minorHAnsi" w:cstheme="minorBidi"/>
      <w:sz w:val="22"/>
      <w:szCs w:val="22"/>
    </w:rPr>
  </w:style>
  <w:style w:type="paragraph" w:customStyle="1" w:styleId="BodyA">
    <w:name w:val="Body A"/>
    <w:rsid w:val="005D3C94"/>
    <w:pPr>
      <w:pBdr>
        <w:top w:val="nil"/>
        <w:left w:val="nil"/>
        <w:bottom w:val="nil"/>
        <w:right w:val="nil"/>
        <w:between w:val="nil"/>
        <w:bar w:val="nil"/>
      </w:pBdr>
      <w:jc w:val="left"/>
    </w:pPr>
    <w:rPr>
      <w:rFonts w:eastAsia="Arial Unicode MS" w:cs="Arial Unicode MS"/>
      <w:color w:val="000000"/>
      <w:sz w:val="22"/>
      <w:szCs w:val="22"/>
      <w:u w:color="000000"/>
      <w:bdr w:val="nil"/>
    </w:rPr>
  </w:style>
  <w:style w:type="character" w:customStyle="1" w:styleId="apple-converted-space">
    <w:name w:val="apple-converted-space"/>
    <w:basedOn w:val="DefaultParagraphFont"/>
    <w:rsid w:val="000C7596"/>
  </w:style>
  <w:style w:type="character" w:styleId="Hyperlink">
    <w:name w:val="Hyperlink"/>
    <w:basedOn w:val="DefaultParagraphFont"/>
    <w:uiPriority w:val="99"/>
    <w:unhideWhenUsed/>
    <w:rsid w:val="000C7596"/>
    <w:rPr>
      <w:color w:val="0000FF"/>
      <w:u w:val="single"/>
    </w:rPr>
  </w:style>
  <w:style w:type="paragraph" w:styleId="NormalWeb">
    <w:name w:val="Normal (Web)"/>
    <w:basedOn w:val="Normal"/>
    <w:uiPriority w:val="99"/>
    <w:unhideWhenUsed/>
    <w:rsid w:val="00C96069"/>
    <w:pPr>
      <w:spacing w:before="100" w:beforeAutospacing="1" w:after="100" w:afterAutospacing="1"/>
    </w:pPr>
  </w:style>
  <w:style w:type="paragraph" w:customStyle="1" w:styleId="DoubleSpaceParagaph">
    <w:name w:val="Double Space Paragaph"/>
    <w:aliases w:val="DS"/>
    <w:basedOn w:val="Normal"/>
    <w:rsid w:val="009A04DF"/>
    <w:pPr>
      <w:suppressAutoHyphens/>
      <w:spacing w:line="480" w:lineRule="auto"/>
      <w:ind w:firstLine="1440"/>
      <w:jc w:val="both"/>
    </w:pPr>
    <w:rPr>
      <w:szCs w:val="20"/>
    </w:rPr>
  </w:style>
  <w:style w:type="character" w:styleId="FollowedHyperlink">
    <w:name w:val="FollowedHyperlink"/>
    <w:basedOn w:val="DefaultParagraphFont"/>
    <w:uiPriority w:val="99"/>
    <w:semiHidden/>
    <w:unhideWhenUsed/>
    <w:rsid w:val="0075316A"/>
    <w:rPr>
      <w:color w:val="800080" w:themeColor="followedHyperlink"/>
      <w:u w:val="single"/>
    </w:rPr>
  </w:style>
  <w:style w:type="paragraph" w:styleId="BodyText">
    <w:name w:val="Body Text"/>
    <w:basedOn w:val="Normal"/>
    <w:link w:val="BodyTextChar"/>
    <w:uiPriority w:val="99"/>
    <w:rsid w:val="00BE0223"/>
    <w:pPr>
      <w:spacing w:line="480" w:lineRule="auto"/>
      <w:ind w:firstLine="720"/>
      <w:jc w:val="both"/>
    </w:pPr>
  </w:style>
  <w:style w:type="character" w:customStyle="1" w:styleId="BodyTextChar">
    <w:name w:val="Body Text Char"/>
    <w:basedOn w:val="DefaultParagraphFont"/>
    <w:link w:val="BodyText"/>
    <w:uiPriority w:val="99"/>
    <w:rsid w:val="00BE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2961">
      <w:bodyDiv w:val="1"/>
      <w:marLeft w:val="0"/>
      <w:marRight w:val="0"/>
      <w:marTop w:val="0"/>
      <w:marBottom w:val="0"/>
      <w:divBdr>
        <w:top w:val="none" w:sz="0" w:space="0" w:color="auto"/>
        <w:left w:val="none" w:sz="0" w:space="0" w:color="auto"/>
        <w:bottom w:val="none" w:sz="0" w:space="0" w:color="auto"/>
        <w:right w:val="none" w:sz="0" w:space="0" w:color="auto"/>
      </w:divBdr>
      <w:divsChild>
        <w:div w:id="386729845">
          <w:marLeft w:val="0"/>
          <w:marRight w:val="0"/>
          <w:marTop w:val="0"/>
          <w:marBottom w:val="0"/>
          <w:divBdr>
            <w:top w:val="none" w:sz="0" w:space="0" w:color="auto"/>
            <w:left w:val="none" w:sz="0" w:space="0" w:color="auto"/>
            <w:bottom w:val="none" w:sz="0" w:space="0" w:color="auto"/>
            <w:right w:val="none" w:sz="0" w:space="0" w:color="auto"/>
          </w:divBdr>
        </w:div>
        <w:div w:id="216821498">
          <w:marLeft w:val="0"/>
          <w:marRight w:val="0"/>
          <w:marTop w:val="0"/>
          <w:marBottom w:val="0"/>
          <w:divBdr>
            <w:top w:val="none" w:sz="0" w:space="0" w:color="auto"/>
            <w:left w:val="none" w:sz="0" w:space="0" w:color="auto"/>
            <w:bottom w:val="none" w:sz="0" w:space="0" w:color="auto"/>
            <w:right w:val="none" w:sz="0" w:space="0" w:color="auto"/>
          </w:divBdr>
        </w:div>
        <w:div w:id="215166052">
          <w:marLeft w:val="0"/>
          <w:marRight w:val="0"/>
          <w:marTop w:val="0"/>
          <w:marBottom w:val="0"/>
          <w:divBdr>
            <w:top w:val="none" w:sz="0" w:space="0" w:color="auto"/>
            <w:left w:val="none" w:sz="0" w:space="0" w:color="auto"/>
            <w:bottom w:val="none" w:sz="0" w:space="0" w:color="auto"/>
            <w:right w:val="none" w:sz="0" w:space="0" w:color="auto"/>
          </w:divBdr>
        </w:div>
      </w:divsChild>
    </w:div>
    <w:div w:id="127434043">
      <w:bodyDiv w:val="1"/>
      <w:marLeft w:val="0"/>
      <w:marRight w:val="0"/>
      <w:marTop w:val="0"/>
      <w:marBottom w:val="0"/>
      <w:divBdr>
        <w:top w:val="none" w:sz="0" w:space="0" w:color="auto"/>
        <w:left w:val="none" w:sz="0" w:space="0" w:color="auto"/>
        <w:bottom w:val="none" w:sz="0" w:space="0" w:color="auto"/>
        <w:right w:val="none" w:sz="0" w:space="0" w:color="auto"/>
      </w:divBdr>
    </w:div>
    <w:div w:id="211500365">
      <w:bodyDiv w:val="1"/>
      <w:marLeft w:val="0"/>
      <w:marRight w:val="0"/>
      <w:marTop w:val="0"/>
      <w:marBottom w:val="0"/>
      <w:divBdr>
        <w:top w:val="none" w:sz="0" w:space="0" w:color="auto"/>
        <w:left w:val="none" w:sz="0" w:space="0" w:color="auto"/>
        <w:bottom w:val="none" w:sz="0" w:space="0" w:color="auto"/>
        <w:right w:val="none" w:sz="0" w:space="0" w:color="auto"/>
      </w:divBdr>
    </w:div>
    <w:div w:id="454566598">
      <w:bodyDiv w:val="1"/>
      <w:marLeft w:val="0"/>
      <w:marRight w:val="0"/>
      <w:marTop w:val="0"/>
      <w:marBottom w:val="0"/>
      <w:divBdr>
        <w:top w:val="none" w:sz="0" w:space="0" w:color="auto"/>
        <w:left w:val="none" w:sz="0" w:space="0" w:color="auto"/>
        <w:bottom w:val="none" w:sz="0" w:space="0" w:color="auto"/>
        <w:right w:val="none" w:sz="0" w:space="0" w:color="auto"/>
      </w:divBdr>
    </w:div>
    <w:div w:id="617637450">
      <w:bodyDiv w:val="1"/>
      <w:marLeft w:val="0"/>
      <w:marRight w:val="0"/>
      <w:marTop w:val="0"/>
      <w:marBottom w:val="0"/>
      <w:divBdr>
        <w:top w:val="none" w:sz="0" w:space="0" w:color="auto"/>
        <w:left w:val="none" w:sz="0" w:space="0" w:color="auto"/>
        <w:bottom w:val="none" w:sz="0" w:space="0" w:color="auto"/>
        <w:right w:val="none" w:sz="0" w:space="0" w:color="auto"/>
      </w:divBdr>
    </w:div>
    <w:div w:id="977299385">
      <w:bodyDiv w:val="1"/>
      <w:marLeft w:val="0"/>
      <w:marRight w:val="0"/>
      <w:marTop w:val="0"/>
      <w:marBottom w:val="0"/>
      <w:divBdr>
        <w:top w:val="none" w:sz="0" w:space="0" w:color="auto"/>
        <w:left w:val="none" w:sz="0" w:space="0" w:color="auto"/>
        <w:bottom w:val="none" w:sz="0" w:space="0" w:color="auto"/>
        <w:right w:val="none" w:sz="0" w:space="0" w:color="auto"/>
      </w:divBdr>
    </w:div>
    <w:div w:id="1111783665">
      <w:bodyDiv w:val="1"/>
      <w:marLeft w:val="0"/>
      <w:marRight w:val="0"/>
      <w:marTop w:val="0"/>
      <w:marBottom w:val="0"/>
      <w:divBdr>
        <w:top w:val="none" w:sz="0" w:space="0" w:color="auto"/>
        <w:left w:val="none" w:sz="0" w:space="0" w:color="auto"/>
        <w:bottom w:val="none" w:sz="0" w:space="0" w:color="auto"/>
        <w:right w:val="none" w:sz="0" w:space="0" w:color="auto"/>
      </w:divBdr>
    </w:div>
    <w:div w:id="1131094456">
      <w:bodyDiv w:val="1"/>
      <w:marLeft w:val="0"/>
      <w:marRight w:val="0"/>
      <w:marTop w:val="0"/>
      <w:marBottom w:val="0"/>
      <w:divBdr>
        <w:top w:val="none" w:sz="0" w:space="0" w:color="auto"/>
        <w:left w:val="none" w:sz="0" w:space="0" w:color="auto"/>
        <w:bottom w:val="none" w:sz="0" w:space="0" w:color="auto"/>
        <w:right w:val="none" w:sz="0" w:space="0" w:color="auto"/>
      </w:divBdr>
    </w:div>
    <w:div w:id="1299721863">
      <w:bodyDiv w:val="1"/>
      <w:marLeft w:val="0"/>
      <w:marRight w:val="0"/>
      <w:marTop w:val="0"/>
      <w:marBottom w:val="0"/>
      <w:divBdr>
        <w:top w:val="none" w:sz="0" w:space="0" w:color="auto"/>
        <w:left w:val="none" w:sz="0" w:space="0" w:color="auto"/>
        <w:bottom w:val="none" w:sz="0" w:space="0" w:color="auto"/>
        <w:right w:val="none" w:sz="0" w:space="0" w:color="auto"/>
      </w:divBdr>
    </w:div>
    <w:div w:id="1338728377">
      <w:bodyDiv w:val="1"/>
      <w:marLeft w:val="0"/>
      <w:marRight w:val="0"/>
      <w:marTop w:val="0"/>
      <w:marBottom w:val="0"/>
      <w:divBdr>
        <w:top w:val="none" w:sz="0" w:space="0" w:color="auto"/>
        <w:left w:val="none" w:sz="0" w:space="0" w:color="auto"/>
        <w:bottom w:val="none" w:sz="0" w:space="0" w:color="auto"/>
        <w:right w:val="none" w:sz="0" w:space="0" w:color="auto"/>
      </w:divBdr>
    </w:div>
    <w:div w:id="1710376656">
      <w:bodyDiv w:val="1"/>
      <w:marLeft w:val="0"/>
      <w:marRight w:val="0"/>
      <w:marTop w:val="0"/>
      <w:marBottom w:val="0"/>
      <w:divBdr>
        <w:top w:val="none" w:sz="0" w:space="0" w:color="auto"/>
        <w:left w:val="none" w:sz="0" w:space="0" w:color="auto"/>
        <w:bottom w:val="none" w:sz="0" w:space="0" w:color="auto"/>
        <w:right w:val="none" w:sz="0" w:space="0" w:color="auto"/>
      </w:divBdr>
    </w:div>
    <w:div w:id="19446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D75DE547AD54DB3FB04D3CD44C042" ma:contentTypeVersion="12" ma:contentTypeDescription="Create a new document." ma:contentTypeScope="" ma:versionID="a4c4c0dbbf1b1d941480600cab18781e">
  <xsd:schema xmlns:xsd="http://www.w3.org/2001/XMLSchema" xmlns:xs="http://www.w3.org/2001/XMLSchema" xmlns:p="http://schemas.microsoft.com/office/2006/metadata/properties" xmlns:ns3="b1dfc10c-283f-4e27-9002-c334f7ba68af" xmlns:ns4="cb2d9fee-ee6e-4bc5-8e56-469bc74d2806" targetNamespace="http://schemas.microsoft.com/office/2006/metadata/properties" ma:root="true" ma:fieldsID="befae3807d952bf52d644ba49538023b" ns3:_="" ns4:_="">
    <xsd:import namespace="b1dfc10c-283f-4e27-9002-c334f7ba68af"/>
    <xsd:import namespace="cb2d9fee-ee6e-4bc5-8e56-469bc74d2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c10c-283f-4e27-9002-c334f7ba6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d9fee-ee6e-4bc5-8e56-469bc74d28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3AD2-F7ED-4E61-89C0-07EA23559282}">
  <ds:schemaRefs>
    <ds:schemaRef ds:uri="b1dfc10c-283f-4e27-9002-c334f7ba68af"/>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cb2d9fee-ee6e-4bc5-8e56-469bc74d2806"/>
    <ds:schemaRef ds:uri="http://purl.org/dc/dcmitype/"/>
  </ds:schemaRefs>
</ds:datastoreItem>
</file>

<file path=customXml/itemProps2.xml><?xml version="1.0" encoding="utf-8"?>
<ds:datastoreItem xmlns:ds="http://schemas.openxmlformats.org/officeDocument/2006/customXml" ds:itemID="{20BA2F04-87E2-4A29-AF04-1E188986C4A5}">
  <ds:schemaRefs>
    <ds:schemaRef ds:uri="http://schemas.microsoft.com/sharepoint/v3/contenttype/forms"/>
  </ds:schemaRefs>
</ds:datastoreItem>
</file>

<file path=customXml/itemProps3.xml><?xml version="1.0" encoding="utf-8"?>
<ds:datastoreItem xmlns:ds="http://schemas.openxmlformats.org/officeDocument/2006/customXml" ds:itemID="{4C678B22-4055-4355-B387-CAF11A4B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c10c-283f-4e27-9002-c334f7ba68af"/>
    <ds:schemaRef ds:uri="cb2d9fee-ee6e-4bc5-8e56-469bc74d2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1D46B-7251-44D3-B449-CAE4F29E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Obichere, Chima</dc:creator>
  <cp:keywords/>
  <cp:lastModifiedBy>DelFranco, Ruthie</cp:lastModifiedBy>
  <cp:revision>2</cp:revision>
  <dcterms:created xsi:type="dcterms:W3CDTF">2021-12-08T15:59:00Z</dcterms:created>
  <dcterms:modified xsi:type="dcterms:W3CDTF">2021-12-08T15:59:00Z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0x01010040BD75DE547AD54DB3FB04D3CD44C042</vt:lpwstr>
  </property>
</Properties>
</file>