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A4EB2" w14:textId="77777777" w:rsidR="00567D6C" w:rsidRDefault="004C7B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tbl>
      <w:tblPr>
        <w:tblW w:w="10620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030"/>
        <w:gridCol w:w="4590"/>
      </w:tblGrid>
      <w:tr w:rsidR="00567D6C" w14:paraId="5FA4894D" w14:textId="77777777" w:rsidTr="009F447D">
        <w:trPr>
          <w:jc w:val="center"/>
        </w:trPr>
        <w:tc>
          <w:tcPr>
            <w:tcW w:w="6030" w:type="dxa"/>
            <w:tcBorders>
              <w:bottom w:val="single" w:sz="4" w:space="0" w:color="000000" w:themeColor="text1"/>
            </w:tcBorders>
          </w:tcPr>
          <w:p w14:paraId="16D9EDE4" w14:textId="77777777" w:rsidR="00567D6C" w:rsidRDefault="0026365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790B8EEB" wp14:editId="4B76BAB1">
                  <wp:extent cx="1362075" cy="13716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l="-1396" t="-970" r="-1396" b="-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14:paraId="4187F49B" w14:textId="77777777" w:rsidR="00567D6C" w:rsidRDefault="00263651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The Council of the City of New York</w:t>
            </w:r>
          </w:p>
          <w:p w14:paraId="17BFC1AB" w14:textId="77777777" w:rsidR="00567D6C" w:rsidRDefault="00263651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Finance Division</w:t>
            </w:r>
          </w:p>
          <w:p w14:paraId="32756B0E" w14:textId="77777777" w:rsidR="00567D6C" w:rsidRDefault="00263651">
            <w:pPr>
              <w:spacing w:before="12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Latonia </w:t>
            </w:r>
            <w:r w:rsidR="00134E88">
              <w:rPr>
                <w:b/>
                <w:smallCaps/>
                <w:sz w:val="22"/>
                <w:szCs w:val="22"/>
              </w:rPr>
              <w:t>McKinney</w:t>
            </w:r>
            <w:r>
              <w:rPr>
                <w:b/>
                <w:smallCaps/>
                <w:sz w:val="22"/>
                <w:szCs w:val="22"/>
              </w:rPr>
              <w:t>, Director</w:t>
            </w:r>
          </w:p>
          <w:p w14:paraId="5D98B8D3" w14:textId="77777777" w:rsidR="00567D6C" w:rsidRDefault="00263651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Fiscal Impact Statement</w:t>
            </w:r>
          </w:p>
          <w:p w14:paraId="46F74E18" w14:textId="77777777" w:rsidR="00567D6C" w:rsidRDefault="00263651" w:rsidP="5DDD319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3743CED7">
              <w:rPr>
                <w:b/>
                <w:bCs/>
                <w:smallCaps/>
                <w:sz w:val="22"/>
                <w:szCs w:val="22"/>
              </w:rPr>
              <w:t>Proposed Intro. No</w:t>
            </w:r>
            <w:r w:rsidRPr="3743CED7">
              <w:rPr>
                <w:b/>
                <w:bCs/>
                <w:sz w:val="22"/>
                <w:szCs w:val="22"/>
              </w:rPr>
              <w:t xml:space="preserve">: </w:t>
            </w:r>
            <w:r w:rsidR="00031563">
              <w:rPr>
                <w:b/>
                <w:bCs/>
                <w:sz w:val="22"/>
                <w:szCs w:val="22"/>
              </w:rPr>
              <w:t>2</w:t>
            </w:r>
            <w:r w:rsidR="00F62D56">
              <w:rPr>
                <w:b/>
                <w:bCs/>
                <w:sz w:val="22"/>
                <w:szCs w:val="22"/>
              </w:rPr>
              <w:t>309</w:t>
            </w:r>
            <w:r w:rsidR="00D067C8">
              <w:rPr>
                <w:b/>
                <w:bCs/>
                <w:sz w:val="22"/>
                <w:szCs w:val="22"/>
              </w:rPr>
              <w:t>-A</w:t>
            </w:r>
          </w:p>
          <w:p w14:paraId="187BC796" w14:textId="77777777" w:rsidR="00567D6C" w:rsidRDefault="00263651" w:rsidP="00DD5EC7">
            <w:pPr>
              <w:spacing w:before="120"/>
              <w:ind w:left="1440" w:hanging="1440"/>
              <w:rPr>
                <w:color w:val="FF0000"/>
                <w:sz w:val="22"/>
                <w:szCs w:val="22"/>
              </w:rPr>
            </w:pPr>
            <w:r w:rsidRPr="56A63D9C">
              <w:rPr>
                <w:b/>
                <w:bCs/>
                <w:smallCaps/>
                <w:sz w:val="22"/>
                <w:szCs w:val="22"/>
              </w:rPr>
              <w:t>Committee</w:t>
            </w:r>
            <w:r w:rsidRPr="56A63D9C">
              <w:rPr>
                <w:sz w:val="22"/>
                <w:szCs w:val="22"/>
              </w:rPr>
              <w:t xml:space="preserve">:  </w:t>
            </w:r>
            <w:r w:rsidR="00F62D56">
              <w:rPr>
                <w:b/>
                <w:sz w:val="22"/>
                <w:szCs w:val="22"/>
              </w:rPr>
              <w:t>Housing and Buildings</w:t>
            </w:r>
          </w:p>
        </w:tc>
      </w:tr>
      <w:tr w:rsidR="00567D6C" w14:paraId="623E3F9B" w14:textId="77777777" w:rsidTr="009F447D">
        <w:trPr>
          <w:jc w:val="center"/>
        </w:trPr>
        <w:tc>
          <w:tcPr>
            <w:tcW w:w="6030" w:type="dxa"/>
            <w:tcBorders>
              <w:top w:val="single" w:sz="4" w:space="0" w:color="000000" w:themeColor="text1"/>
            </w:tcBorders>
          </w:tcPr>
          <w:p w14:paraId="46343793" w14:textId="77777777" w:rsidR="00EC3A83" w:rsidRDefault="00263651" w:rsidP="007E2660">
            <w:pPr>
              <w:pStyle w:val="Body"/>
              <w:shd w:val="clear" w:color="auto" w:fill="FFFFFF"/>
              <w:ind w:left="-113"/>
              <w:jc w:val="both"/>
            </w:pPr>
            <w:r w:rsidRPr="3743CED7">
              <w:rPr>
                <w:b/>
                <w:bCs/>
                <w:smallCaps/>
                <w:color w:val="000000" w:themeColor="text1"/>
              </w:rPr>
              <w:t>Title:</w:t>
            </w:r>
            <w:r w:rsidRPr="3743CED7">
              <w:rPr>
                <w:color w:val="000000" w:themeColor="text1"/>
              </w:rPr>
              <w:t xml:space="preserve"> </w:t>
            </w:r>
            <w:r w:rsidR="00107082" w:rsidRPr="00107082">
              <w:rPr>
                <w:rFonts w:cs="Times New Roman"/>
              </w:rPr>
              <w:t xml:space="preserve">A Local Law </w:t>
            </w:r>
            <w:r w:rsidR="00107082" w:rsidRPr="00107082">
              <w:t xml:space="preserve">to amend the administrative code of the city of New York, in </w:t>
            </w:r>
            <w:r w:rsidR="00FB7101">
              <w:t xml:space="preserve">relation to </w:t>
            </w:r>
            <w:r w:rsidR="00F62D56" w:rsidRPr="00F62D56">
              <w:t xml:space="preserve">requiring registration for short-term rentals  </w:t>
            </w:r>
          </w:p>
          <w:p w14:paraId="5C44CBC1" w14:textId="77777777" w:rsidR="00E47E1F" w:rsidRDefault="00E47E1F" w:rsidP="008707C1">
            <w:pPr>
              <w:pStyle w:val="Body"/>
              <w:shd w:val="clear" w:color="auto" w:fill="FFFFFF"/>
              <w:jc w:val="both"/>
            </w:pPr>
          </w:p>
        </w:tc>
        <w:tc>
          <w:tcPr>
            <w:tcW w:w="4590" w:type="dxa"/>
            <w:tcBorders>
              <w:top w:val="single" w:sz="4" w:space="0" w:color="000000" w:themeColor="text1"/>
            </w:tcBorders>
          </w:tcPr>
          <w:p w14:paraId="254A7A83" w14:textId="68F55A05" w:rsidR="001C5639" w:rsidRPr="0038788E" w:rsidRDefault="00263651" w:rsidP="001C5639">
            <w:pPr>
              <w:jc w:val="both"/>
              <w:rPr>
                <w:sz w:val="22"/>
                <w:szCs w:val="22"/>
              </w:rPr>
            </w:pPr>
            <w:r w:rsidRPr="56A63D9C">
              <w:rPr>
                <w:b/>
                <w:bCs/>
                <w:smallCaps/>
                <w:sz w:val="22"/>
                <w:szCs w:val="22"/>
              </w:rPr>
              <w:t>Sponsor</w:t>
            </w:r>
            <w:r w:rsidRPr="56A63D9C">
              <w:rPr>
                <w:b/>
                <w:bCs/>
                <w:sz w:val="22"/>
                <w:szCs w:val="22"/>
              </w:rPr>
              <w:t xml:space="preserve">: </w:t>
            </w:r>
            <w:r w:rsidR="00D151CE">
              <w:rPr>
                <w:sz w:val="22"/>
                <w:szCs w:val="22"/>
              </w:rPr>
              <w:t>Council Member</w:t>
            </w:r>
            <w:r w:rsidR="00F62D56">
              <w:rPr>
                <w:sz w:val="22"/>
                <w:szCs w:val="22"/>
              </w:rPr>
              <w:t xml:space="preserve"> Kallos</w:t>
            </w:r>
            <w:r w:rsidR="001C5639">
              <w:rPr>
                <w:sz w:val="22"/>
                <w:szCs w:val="22"/>
              </w:rPr>
              <w:t xml:space="preserve">, </w:t>
            </w:r>
            <w:r w:rsidR="001C5639" w:rsidRPr="001C5639">
              <w:rPr>
                <w:color w:val="000000" w:themeColor="text1"/>
                <w:sz w:val="22"/>
                <w:szCs w:val="22"/>
              </w:rPr>
              <w:t>Rivera, Rosenthal, Reynoso, Gibson, Powers, Ayala, Brannan, Gennaro, Moya, Adams, Dromm, Levine, Salamanca, Holden, Dinowitz, Treyger, Koslowitz, Riley and Feliz</w:t>
            </w:r>
          </w:p>
          <w:p w14:paraId="5649A4A5" w14:textId="36045522" w:rsidR="001C5639" w:rsidRDefault="001C5639" w:rsidP="00F62D5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91B0C35" w14:textId="17B431F3" w:rsidR="00FB7101" w:rsidRPr="00FB7101" w:rsidRDefault="00263651" w:rsidP="004A7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6069">
        <w:rPr>
          <w:b/>
          <w:bCs/>
          <w:smallCaps/>
          <w:sz w:val="22"/>
          <w:szCs w:val="22"/>
        </w:rPr>
        <w:t>Summary of Legislation:</w:t>
      </w:r>
      <w:r w:rsidRPr="00C96069">
        <w:rPr>
          <w:sz w:val="22"/>
          <w:szCs w:val="22"/>
        </w:rPr>
        <w:t xml:space="preserve">  </w:t>
      </w:r>
      <w:r w:rsidRPr="00BF67FD">
        <w:rPr>
          <w:sz w:val="22"/>
          <w:szCs w:val="22"/>
        </w:rPr>
        <w:t xml:space="preserve">Proposed Intro. No. </w:t>
      </w:r>
      <w:r w:rsidR="00F62D56" w:rsidRPr="00BF67FD">
        <w:rPr>
          <w:sz w:val="22"/>
          <w:szCs w:val="22"/>
        </w:rPr>
        <w:t>2309</w:t>
      </w:r>
      <w:r w:rsidR="00D067C8" w:rsidRPr="00BF67FD">
        <w:rPr>
          <w:sz w:val="22"/>
          <w:szCs w:val="22"/>
        </w:rPr>
        <w:t>-A</w:t>
      </w:r>
      <w:r w:rsidRPr="00BF67FD">
        <w:rPr>
          <w:sz w:val="22"/>
          <w:szCs w:val="22"/>
        </w:rPr>
        <w:t xml:space="preserve"> </w:t>
      </w:r>
      <w:r w:rsidR="009B2589" w:rsidRPr="00BF67FD">
        <w:rPr>
          <w:sz w:val="22"/>
          <w:szCs w:val="22"/>
        </w:rPr>
        <w:t xml:space="preserve">would </w:t>
      </w:r>
      <w:r w:rsidR="00F62D56" w:rsidRPr="00BF67FD">
        <w:rPr>
          <w:sz w:val="22"/>
          <w:szCs w:val="22"/>
        </w:rPr>
        <w:t>require applicants seeking to rent out rooms in Class A dwelling units for fewer than 30 consecutive days</w:t>
      </w:r>
      <w:r w:rsidR="00F62D56" w:rsidRPr="00BF67FD">
        <w:rPr>
          <w:b/>
          <w:bCs/>
          <w:sz w:val="22"/>
          <w:szCs w:val="22"/>
        </w:rPr>
        <w:t xml:space="preserve"> </w:t>
      </w:r>
      <w:r w:rsidR="00F62D56" w:rsidRPr="00BF67FD">
        <w:rPr>
          <w:sz w:val="22"/>
          <w:szCs w:val="22"/>
        </w:rPr>
        <w:t xml:space="preserve">as short-term rentals, to register with the Mayor’s Office of Special Enforcement </w:t>
      </w:r>
      <w:r w:rsidR="00BF67FD" w:rsidRPr="00BF67FD">
        <w:rPr>
          <w:sz w:val="22"/>
          <w:szCs w:val="22"/>
        </w:rPr>
        <w:t xml:space="preserve">(OSE) </w:t>
      </w:r>
      <w:r w:rsidR="00F62D56" w:rsidRPr="00BF67FD">
        <w:rPr>
          <w:sz w:val="22"/>
          <w:szCs w:val="22"/>
        </w:rPr>
        <w:t xml:space="preserve">and obtain a registration number before being permitted to rent out rooms in such a manner. Booking services </w:t>
      </w:r>
      <w:r w:rsidR="00D90D38" w:rsidRPr="00BF67FD">
        <w:rPr>
          <w:sz w:val="22"/>
          <w:szCs w:val="22"/>
        </w:rPr>
        <w:t xml:space="preserve">would also be required to obtain a registration from </w:t>
      </w:r>
      <w:r w:rsidR="00BF67FD" w:rsidRPr="00BF67FD">
        <w:rPr>
          <w:sz w:val="22"/>
          <w:szCs w:val="22"/>
        </w:rPr>
        <w:t xml:space="preserve">OSE </w:t>
      </w:r>
      <w:r w:rsidR="00D90D38" w:rsidRPr="00BF67FD">
        <w:rPr>
          <w:sz w:val="22"/>
          <w:szCs w:val="22"/>
        </w:rPr>
        <w:t xml:space="preserve">and </w:t>
      </w:r>
      <w:r w:rsidR="00F62D56" w:rsidRPr="00BF67FD">
        <w:rPr>
          <w:sz w:val="22"/>
          <w:szCs w:val="22"/>
        </w:rPr>
        <w:t>to verify the short-term rental registration number of any accommodation before listing it on their service.</w:t>
      </w:r>
      <w:r w:rsidR="002156AD" w:rsidRPr="0038788E">
        <w:rPr>
          <w:sz w:val="22"/>
          <w:szCs w:val="22"/>
        </w:rPr>
        <w:t xml:space="preserve"> In addition, </w:t>
      </w:r>
      <w:r w:rsidR="00BF67FD" w:rsidRPr="0038788E">
        <w:rPr>
          <w:sz w:val="22"/>
          <w:szCs w:val="22"/>
        </w:rPr>
        <w:t>OSE</w:t>
      </w:r>
      <w:r w:rsidR="00BF67FD" w:rsidRPr="00BF67FD">
        <w:rPr>
          <w:sz w:val="22"/>
          <w:szCs w:val="22"/>
        </w:rPr>
        <w:t xml:space="preserve"> </w:t>
      </w:r>
      <w:r w:rsidR="002156AD" w:rsidRPr="00BF67FD">
        <w:rPr>
          <w:sz w:val="22"/>
          <w:szCs w:val="22"/>
        </w:rPr>
        <w:t>would create and maintain an electronic system that a booking service may use to verify whether a short-term rental registration has been issued</w:t>
      </w:r>
      <w:r w:rsidR="002156AD" w:rsidRPr="0038788E">
        <w:rPr>
          <w:sz w:val="22"/>
          <w:szCs w:val="22"/>
        </w:rPr>
        <w:t xml:space="preserve"> </w:t>
      </w:r>
      <w:r w:rsidR="002156AD" w:rsidRPr="00BF67FD">
        <w:rPr>
          <w:sz w:val="22"/>
          <w:szCs w:val="22"/>
        </w:rPr>
        <w:t>for a dwelling unit or housing accommodation in the City.</w:t>
      </w:r>
    </w:p>
    <w:p w14:paraId="6DAFFA22" w14:textId="77777777" w:rsidR="00D151CE" w:rsidRPr="00831A5B" w:rsidRDefault="00D151CE" w:rsidP="00D151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D151CE">
        <w:rPr>
          <w:sz w:val="22"/>
          <w:szCs w:val="22"/>
        </w:rPr>
        <w:t xml:space="preserve"> </w:t>
      </w:r>
    </w:p>
    <w:p w14:paraId="131BE2FD" w14:textId="3A081567" w:rsidR="00180B51" w:rsidRPr="00831A5B" w:rsidRDefault="00263651" w:rsidP="00831A5B">
      <w:pPr>
        <w:spacing w:line="259" w:lineRule="auto"/>
        <w:jc w:val="both"/>
        <w:rPr>
          <w:color w:val="000000" w:themeColor="text1"/>
          <w:sz w:val="22"/>
          <w:szCs w:val="22"/>
        </w:rPr>
      </w:pPr>
      <w:r w:rsidRPr="00831A5B">
        <w:rPr>
          <w:b/>
          <w:bCs/>
          <w:smallCaps/>
          <w:color w:val="000000" w:themeColor="text1"/>
          <w:sz w:val="22"/>
          <w:szCs w:val="22"/>
        </w:rPr>
        <w:t>Effective Date:</w:t>
      </w:r>
      <w:r w:rsidRPr="00831A5B">
        <w:rPr>
          <w:color w:val="000000" w:themeColor="text1"/>
          <w:sz w:val="22"/>
          <w:szCs w:val="22"/>
        </w:rPr>
        <w:t xml:space="preserve"> </w:t>
      </w:r>
      <w:r w:rsidR="00C74068" w:rsidRPr="00831A5B">
        <w:rPr>
          <w:color w:val="000000" w:themeColor="text1"/>
          <w:sz w:val="22"/>
          <w:szCs w:val="22"/>
        </w:rPr>
        <w:t>This local law would ta</w:t>
      </w:r>
      <w:r w:rsidR="008707C1" w:rsidRPr="00831A5B">
        <w:rPr>
          <w:color w:val="000000" w:themeColor="text1"/>
          <w:sz w:val="22"/>
          <w:szCs w:val="22"/>
        </w:rPr>
        <w:t xml:space="preserve">ke effect </w:t>
      </w:r>
      <w:r w:rsidR="00180B51" w:rsidRPr="00831A5B">
        <w:rPr>
          <w:color w:val="000000" w:themeColor="text1"/>
          <w:sz w:val="22"/>
          <w:szCs w:val="22"/>
        </w:rPr>
        <w:t xml:space="preserve">12 months after it becomes law, except </w:t>
      </w:r>
      <w:r w:rsidR="00831A5B" w:rsidRPr="00831A5B">
        <w:rPr>
          <w:color w:val="000000" w:themeColor="text1"/>
          <w:sz w:val="22"/>
          <w:szCs w:val="22"/>
        </w:rPr>
        <w:t xml:space="preserve">that the provisions regarding </w:t>
      </w:r>
      <w:r w:rsidR="00831A5B" w:rsidRPr="00527DF8">
        <w:rPr>
          <w:sz w:val="22"/>
          <w:szCs w:val="22"/>
        </w:rPr>
        <w:t>penalties and enforcement would</w:t>
      </w:r>
      <w:r w:rsidR="00831A5B" w:rsidRPr="0038788E">
        <w:rPr>
          <w:sz w:val="22"/>
          <w:szCs w:val="22"/>
          <w:u w:val="single"/>
        </w:rPr>
        <w:t xml:space="preserve"> </w:t>
      </w:r>
      <w:r w:rsidR="00831A5B" w:rsidRPr="00831A5B">
        <w:rPr>
          <w:color w:val="000000" w:themeColor="text1"/>
          <w:sz w:val="22"/>
          <w:szCs w:val="22"/>
        </w:rPr>
        <w:t xml:space="preserve">take </w:t>
      </w:r>
      <w:r w:rsidR="00180B51" w:rsidRPr="00831A5B">
        <w:rPr>
          <w:color w:val="000000" w:themeColor="text1"/>
          <w:sz w:val="22"/>
          <w:szCs w:val="22"/>
        </w:rPr>
        <w:t xml:space="preserve">effect 16 months after it becomes law, and </w:t>
      </w:r>
      <w:r w:rsidR="00831A5B" w:rsidRPr="00831A5B">
        <w:rPr>
          <w:color w:val="000000" w:themeColor="text1"/>
          <w:sz w:val="22"/>
          <w:szCs w:val="22"/>
        </w:rPr>
        <w:t>OSE</w:t>
      </w:r>
      <w:r w:rsidR="00180B51" w:rsidRPr="00831A5B">
        <w:rPr>
          <w:color w:val="000000" w:themeColor="text1"/>
          <w:sz w:val="22"/>
          <w:szCs w:val="22"/>
        </w:rPr>
        <w:t xml:space="preserve"> </w:t>
      </w:r>
      <w:r w:rsidR="00831A5B" w:rsidRPr="00831A5B">
        <w:rPr>
          <w:color w:val="000000" w:themeColor="text1"/>
          <w:sz w:val="22"/>
          <w:szCs w:val="22"/>
        </w:rPr>
        <w:t>may</w:t>
      </w:r>
      <w:r w:rsidR="00180B51" w:rsidRPr="00831A5B">
        <w:rPr>
          <w:color w:val="000000" w:themeColor="text1"/>
          <w:sz w:val="22"/>
          <w:szCs w:val="22"/>
        </w:rPr>
        <w:t xml:space="preserve"> take such actions as are necessary for its implementation, including the promulgation of rules, before such dates.</w:t>
      </w:r>
    </w:p>
    <w:p w14:paraId="2FDFC879" w14:textId="77777777" w:rsidR="00180B51" w:rsidRDefault="00180B51" w:rsidP="00180B51">
      <w:pPr>
        <w:spacing w:line="259" w:lineRule="auto"/>
        <w:jc w:val="both"/>
        <w:rPr>
          <w:color w:val="000000" w:themeColor="text1"/>
          <w:sz w:val="22"/>
          <w:szCs w:val="22"/>
        </w:rPr>
      </w:pPr>
    </w:p>
    <w:p w14:paraId="371A8527" w14:textId="6F9F75FA" w:rsidR="00567D6C" w:rsidRDefault="00263651" w:rsidP="5DDD319C">
      <w:pPr>
        <w:rPr>
          <w:smallCaps/>
          <w:sz w:val="22"/>
          <w:szCs w:val="22"/>
        </w:rPr>
      </w:pPr>
      <w:r w:rsidRPr="6C2AFBF1">
        <w:rPr>
          <w:b/>
          <w:bCs/>
          <w:smallCaps/>
          <w:sz w:val="22"/>
          <w:szCs w:val="22"/>
        </w:rPr>
        <w:t xml:space="preserve">Fiscal Year In Which Full Fiscal Impact Anticipated: </w:t>
      </w:r>
      <w:r w:rsidRPr="6C2AFBF1">
        <w:rPr>
          <w:smallCaps/>
          <w:sz w:val="22"/>
          <w:szCs w:val="22"/>
        </w:rPr>
        <w:t>F</w:t>
      </w:r>
      <w:r w:rsidRPr="6C2AFBF1">
        <w:rPr>
          <w:sz w:val="22"/>
          <w:szCs w:val="22"/>
        </w:rPr>
        <w:t xml:space="preserve">iscal </w:t>
      </w:r>
      <w:r w:rsidRPr="6C2AFBF1">
        <w:rPr>
          <w:smallCaps/>
          <w:sz w:val="22"/>
          <w:szCs w:val="22"/>
        </w:rPr>
        <w:t>202</w:t>
      </w:r>
      <w:r w:rsidR="00D90D38">
        <w:rPr>
          <w:smallCaps/>
          <w:sz w:val="22"/>
          <w:szCs w:val="22"/>
        </w:rPr>
        <w:t>4</w:t>
      </w:r>
    </w:p>
    <w:p w14:paraId="0F72EFAE" w14:textId="77777777" w:rsidR="00567D6C" w:rsidRDefault="00263651">
      <w:pPr>
        <w:pBdr>
          <w:top w:val="single" w:sz="4" w:space="1" w:color="000000"/>
        </w:pBdr>
        <w:spacing w:before="24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Fiscal Impact Statement:</w:t>
      </w:r>
    </w:p>
    <w:tbl>
      <w:tblPr>
        <w:tblW w:w="6954" w:type="dxa"/>
        <w:jc w:val="center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3A3D21" w14:paraId="3DA04B97" w14:textId="77777777" w:rsidTr="00A85D43">
        <w:trPr>
          <w:jc w:val="center"/>
        </w:trPr>
        <w:tc>
          <w:tcPr>
            <w:tcW w:w="169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476196C4" w14:textId="77777777" w:rsidR="003A3D21" w:rsidRDefault="003A3D21" w:rsidP="009D584E">
            <w:pPr>
              <w:spacing w:line="201" w:lineRule="auto"/>
              <w:jc w:val="center"/>
              <w:rPr>
                <w:sz w:val="20"/>
                <w:szCs w:val="20"/>
              </w:rPr>
            </w:pPr>
          </w:p>
          <w:p w14:paraId="05E1ABA8" w14:textId="77777777" w:rsidR="003A3D21" w:rsidRDefault="003A3D21" w:rsidP="009D58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3D830653" w14:textId="537DF3AD" w:rsidR="003A3D21" w:rsidRDefault="003A3D21">
            <w:pPr>
              <w:jc w:val="center"/>
              <w:rPr>
                <w:b/>
                <w:bCs/>
                <w:sz w:val="20"/>
                <w:szCs w:val="20"/>
              </w:rPr>
            </w:pPr>
            <w:r w:rsidRPr="6C2AFBF1">
              <w:rPr>
                <w:b/>
                <w:bCs/>
                <w:sz w:val="20"/>
                <w:szCs w:val="20"/>
              </w:rPr>
              <w:t>Effective FY2</w:t>
            </w:r>
            <w:r w:rsidR="00D90D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7" w:space="0" w:color="000000" w:themeColor="text1"/>
            </w:tcBorders>
            <w:vAlign w:val="center"/>
          </w:tcPr>
          <w:p w14:paraId="66968421" w14:textId="21FA176E" w:rsidR="003A3D21" w:rsidRDefault="003A3D21">
            <w:pPr>
              <w:jc w:val="center"/>
              <w:rPr>
                <w:b/>
                <w:bCs/>
                <w:sz w:val="20"/>
                <w:szCs w:val="20"/>
              </w:rPr>
            </w:pPr>
            <w:r w:rsidRPr="6C2AFBF1">
              <w:rPr>
                <w:b/>
                <w:bCs/>
                <w:sz w:val="20"/>
                <w:szCs w:val="20"/>
              </w:rPr>
              <w:t>FY Succeeding Effective FY2</w:t>
            </w:r>
            <w:r w:rsidR="00D90D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7" w:space="0" w:color="000000" w:themeColor="text1"/>
            </w:tcBorders>
          </w:tcPr>
          <w:p w14:paraId="3757C7FF" w14:textId="126199CD" w:rsidR="003A3D21" w:rsidRPr="6C2AFBF1" w:rsidRDefault="003A3D21">
            <w:pPr>
              <w:jc w:val="center"/>
              <w:rPr>
                <w:b/>
                <w:bCs/>
                <w:sz w:val="20"/>
                <w:szCs w:val="20"/>
              </w:rPr>
            </w:pPr>
            <w:r w:rsidRPr="6C2AFBF1">
              <w:rPr>
                <w:b/>
                <w:bCs/>
                <w:sz w:val="20"/>
                <w:szCs w:val="20"/>
              </w:rPr>
              <w:t>Full Fiscal Impact FY2</w:t>
            </w:r>
            <w:r w:rsidR="00D90D3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A3D21" w14:paraId="603AD4C8" w14:textId="77777777" w:rsidTr="00A85D43">
        <w:trPr>
          <w:jc w:val="center"/>
        </w:trPr>
        <w:tc>
          <w:tcPr>
            <w:tcW w:w="169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4980C469" w14:textId="77777777" w:rsidR="003A3D21" w:rsidRDefault="003A3D21" w:rsidP="009D58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6BFBC0D7" w14:textId="77777777" w:rsidR="003A3D21" w:rsidRDefault="003A3D21" w:rsidP="009D5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7" w:space="0" w:color="000000" w:themeColor="text1"/>
            </w:tcBorders>
            <w:vAlign w:val="center"/>
          </w:tcPr>
          <w:p w14:paraId="3421E9FF" w14:textId="77777777" w:rsidR="003A3D21" w:rsidRDefault="003A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7" w:space="0" w:color="000000" w:themeColor="text1"/>
            </w:tcBorders>
          </w:tcPr>
          <w:p w14:paraId="141AB913" w14:textId="77777777" w:rsidR="003A3D21" w:rsidRDefault="003A3D21" w:rsidP="009D5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</w:tr>
      <w:tr w:rsidR="003A3D21" w14:paraId="6A27FF93" w14:textId="77777777" w:rsidTr="00A85D43">
        <w:trPr>
          <w:jc w:val="center"/>
        </w:trPr>
        <w:tc>
          <w:tcPr>
            <w:tcW w:w="169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4C01F66A" w14:textId="77777777" w:rsidR="003A3D21" w:rsidRDefault="003A3D21" w:rsidP="009D58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025720B8" w14:textId="77777777" w:rsidR="003A3D21" w:rsidRDefault="003A3D21" w:rsidP="009D584E">
            <w:pPr>
              <w:jc w:val="center"/>
              <w:rPr>
                <w:sz w:val="20"/>
                <w:szCs w:val="20"/>
              </w:rPr>
            </w:pPr>
            <w:r w:rsidRPr="6C2AFBF1">
              <w:rPr>
                <w:sz w:val="20"/>
                <w:szCs w:val="20"/>
              </w:rPr>
              <w:t>$</w:t>
            </w:r>
            <w:r w:rsidR="00D90D38">
              <w:rPr>
                <w:sz w:val="20"/>
                <w:szCs w:val="20"/>
              </w:rPr>
              <w:t>1,460,00</w:t>
            </w:r>
            <w:r w:rsidR="00431ED5"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7" w:space="0" w:color="000000" w:themeColor="text1"/>
            </w:tcBorders>
            <w:vAlign w:val="center"/>
          </w:tcPr>
          <w:p w14:paraId="638EEF02" w14:textId="77777777" w:rsidR="003A3D21" w:rsidRDefault="003A3D21" w:rsidP="009D584E">
            <w:pPr>
              <w:jc w:val="center"/>
              <w:rPr>
                <w:sz w:val="20"/>
                <w:szCs w:val="20"/>
              </w:rPr>
            </w:pPr>
            <w:r w:rsidRPr="440A625D">
              <w:rPr>
                <w:sz w:val="20"/>
                <w:szCs w:val="20"/>
              </w:rPr>
              <w:t>$</w:t>
            </w:r>
            <w:r w:rsidR="00D90D38">
              <w:rPr>
                <w:sz w:val="20"/>
                <w:szCs w:val="20"/>
              </w:rPr>
              <w:t>1,320,00</w:t>
            </w:r>
            <w:r w:rsidR="00484F9E"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single" w:sz="7" w:space="0" w:color="000000" w:themeColor="text1"/>
            </w:tcBorders>
            <w:vAlign w:val="center"/>
          </w:tcPr>
          <w:p w14:paraId="7D741A75" w14:textId="77777777" w:rsidR="003A3D21" w:rsidRPr="440A625D" w:rsidRDefault="003A3D21" w:rsidP="009D584E">
            <w:pPr>
              <w:jc w:val="center"/>
              <w:rPr>
                <w:sz w:val="20"/>
                <w:szCs w:val="20"/>
              </w:rPr>
            </w:pPr>
            <w:r w:rsidRPr="6C2AFBF1">
              <w:rPr>
                <w:sz w:val="20"/>
                <w:szCs w:val="20"/>
              </w:rPr>
              <w:t>$</w:t>
            </w:r>
            <w:r w:rsidR="004941F2">
              <w:rPr>
                <w:sz w:val="20"/>
                <w:szCs w:val="20"/>
              </w:rPr>
              <w:t>1,320,00</w:t>
            </w:r>
            <w:r w:rsidR="00484F9E">
              <w:rPr>
                <w:sz w:val="20"/>
                <w:szCs w:val="20"/>
              </w:rPr>
              <w:t>0</w:t>
            </w:r>
          </w:p>
        </w:tc>
      </w:tr>
      <w:tr w:rsidR="003A3D21" w14:paraId="3E78F77D" w14:textId="77777777" w:rsidTr="00A85D43">
        <w:trPr>
          <w:jc w:val="center"/>
        </w:trPr>
        <w:tc>
          <w:tcPr>
            <w:tcW w:w="169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6" w:space="0" w:color="FFFFFF" w:themeColor="background1"/>
            </w:tcBorders>
            <w:vAlign w:val="center"/>
          </w:tcPr>
          <w:p w14:paraId="1B849B06" w14:textId="77777777" w:rsidR="003A3D21" w:rsidRDefault="003A3D21" w:rsidP="009D584E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6" w:space="0" w:color="FFFFFF" w:themeColor="background1"/>
            </w:tcBorders>
            <w:vAlign w:val="center"/>
          </w:tcPr>
          <w:p w14:paraId="493BE8E1" w14:textId="77777777" w:rsidR="003A3D21" w:rsidRDefault="003A3D21" w:rsidP="009D584E">
            <w:pPr>
              <w:jc w:val="center"/>
              <w:rPr>
                <w:sz w:val="20"/>
                <w:szCs w:val="20"/>
              </w:rPr>
            </w:pPr>
            <w:r w:rsidRPr="6C2AFBF1">
              <w:rPr>
                <w:sz w:val="20"/>
                <w:szCs w:val="20"/>
              </w:rPr>
              <w:t>$</w:t>
            </w:r>
            <w:r w:rsidR="00D90D38">
              <w:rPr>
                <w:sz w:val="20"/>
                <w:szCs w:val="20"/>
              </w:rPr>
              <w:t>1,460,00</w:t>
            </w:r>
            <w:r w:rsidR="00431ED5"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A61E651" w14:textId="77777777" w:rsidR="003A3D21" w:rsidRDefault="003A3D21" w:rsidP="009D584E">
            <w:pPr>
              <w:jc w:val="center"/>
              <w:rPr>
                <w:sz w:val="20"/>
                <w:szCs w:val="20"/>
              </w:rPr>
            </w:pPr>
            <w:r w:rsidRPr="440A625D">
              <w:rPr>
                <w:sz w:val="20"/>
                <w:szCs w:val="20"/>
              </w:rPr>
              <w:t>$</w:t>
            </w:r>
            <w:r w:rsidR="00D90D38">
              <w:rPr>
                <w:sz w:val="20"/>
                <w:szCs w:val="20"/>
              </w:rPr>
              <w:t>1,320,00</w:t>
            </w:r>
            <w:r w:rsidR="00484F9E"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8CD7E74" w14:textId="77777777" w:rsidR="003A3D21" w:rsidRPr="440A625D" w:rsidRDefault="003A3D21" w:rsidP="009D584E">
            <w:pPr>
              <w:jc w:val="center"/>
              <w:rPr>
                <w:sz w:val="20"/>
                <w:szCs w:val="20"/>
              </w:rPr>
            </w:pPr>
            <w:r w:rsidRPr="6C2AFBF1">
              <w:rPr>
                <w:sz w:val="20"/>
                <w:szCs w:val="20"/>
              </w:rPr>
              <w:t>$</w:t>
            </w:r>
            <w:r w:rsidR="004941F2">
              <w:rPr>
                <w:sz w:val="20"/>
                <w:szCs w:val="20"/>
              </w:rPr>
              <w:t>1,320,00</w:t>
            </w:r>
            <w:r w:rsidR="00484F9E">
              <w:rPr>
                <w:sz w:val="20"/>
                <w:szCs w:val="20"/>
              </w:rPr>
              <w:t>0</w:t>
            </w:r>
          </w:p>
        </w:tc>
      </w:tr>
    </w:tbl>
    <w:p w14:paraId="50CF4FDA" w14:textId="6329E349" w:rsidR="00A937BD" w:rsidRDefault="00263651" w:rsidP="0038788E">
      <w:pPr>
        <w:spacing w:before="120"/>
        <w:jc w:val="both"/>
      </w:pPr>
      <w:r>
        <w:rPr>
          <w:b/>
          <w:smallCaps/>
          <w:sz w:val="22"/>
          <w:szCs w:val="22"/>
        </w:rPr>
        <w:t>Impact on Revenues:</w:t>
      </w:r>
      <w:r w:rsidR="00E270A0">
        <w:rPr>
          <w:sz w:val="22"/>
          <w:szCs w:val="22"/>
        </w:rPr>
        <w:t xml:space="preserve"> </w:t>
      </w:r>
      <w:r w:rsidR="00603377">
        <w:rPr>
          <w:sz w:val="22"/>
          <w:szCs w:val="22"/>
        </w:rPr>
        <w:t>I</w:t>
      </w:r>
      <w:r w:rsidR="00603377" w:rsidRPr="00603377">
        <w:rPr>
          <w:sz w:val="22"/>
          <w:szCs w:val="22"/>
        </w:rPr>
        <w:t xml:space="preserve">t is estimated that there would be no impact on revenues resulting from the enactment of this legislation. </w:t>
      </w:r>
      <w:r w:rsidR="002156AD">
        <w:rPr>
          <w:sz w:val="22"/>
          <w:szCs w:val="22"/>
        </w:rPr>
        <w:t xml:space="preserve">While </w:t>
      </w:r>
      <w:r w:rsidR="00603377">
        <w:rPr>
          <w:sz w:val="22"/>
          <w:szCs w:val="22"/>
        </w:rPr>
        <w:t xml:space="preserve">the </w:t>
      </w:r>
      <w:r w:rsidR="00E270A0">
        <w:rPr>
          <w:sz w:val="22"/>
          <w:szCs w:val="22"/>
        </w:rPr>
        <w:t xml:space="preserve">legislation </w:t>
      </w:r>
      <w:r w:rsidR="00603377">
        <w:rPr>
          <w:sz w:val="22"/>
          <w:szCs w:val="22"/>
        </w:rPr>
        <w:t>permits</w:t>
      </w:r>
      <w:r w:rsidR="00E270A0">
        <w:rPr>
          <w:sz w:val="22"/>
          <w:szCs w:val="22"/>
        </w:rPr>
        <w:t xml:space="preserve"> the relevant </w:t>
      </w:r>
      <w:r w:rsidR="00B97596">
        <w:rPr>
          <w:sz w:val="22"/>
          <w:szCs w:val="22"/>
        </w:rPr>
        <w:t>a</w:t>
      </w:r>
      <w:r w:rsidR="00E270A0">
        <w:rPr>
          <w:sz w:val="22"/>
          <w:szCs w:val="22"/>
        </w:rPr>
        <w:t xml:space="preserve">gency to </w:t>
      </w:r>
      <w:r w:rsidR="002156AD" w:rsidRPr="002156AD">
        <w:rPr>
          <w:sz w:val="22"/>
          <w:szCs w:val="22"/>
        </w:rPr>
        <w:t>establish a fee to charge and collect from a booking service for use of such system</w:t>
      </w:r>
      <w:r w:rsidR="002156AD">
        <w:rPr>
          <w:sz w:val="22"/>
          <w:szCs w:val="22"/>
        </w:rPr>
        <w:t>,</w:t>
      </w:r>
      <w:r w:rsidR="00E270A0">
        <w:rPr>
          <w:sz w:val="22"/>
          <w:szCs w:val="22"/>
        </w:rPr>
        <w:t xml:space="preserve"> it is currently unknown how much, if any, </w:t>
      </w:r>
      <w:r w:rsidR="00603377">
        <w:rPr>
          <w:sz w:val="22"/>
          <w:szCs w:val="22"/>
        </w:rPr>
        <w:t xml:space="preserve">fees for registration would </w:t>
      </w:r>
      <w:r w:rsidR="00B97596">
        <w:rPr>
          <w:sz w:val="22"/>
          <w:szCs w:val="22"/>
        </w:rPr>
        <w:t xml:space="preserve">be </w:t>
      </w:r>
      <w:r w:rsidR="002156AD">
        <w:rPr>
          <w:sz w:val="22"/>
          <w:szCs w:val="22"/>
        </w:rPr>
        <w:t xml:space="preserve">imposed </w:t>
      </w:r>
      <w:r w:rsidR="00603377">
        <w:rPr>
          <w:sz w:val="22"/>
          <w:szCs w:val="22"/>
        </w:rPr>
        <w:t>by the agency.</w:t>
      </w:r>
      <w:r w:rsidR="00B97596">
        <w:rPr>
          <w:sz w:val="22"/>
          <w:szCs w:val="22"/>
        </w:rPr>
        <w:t xml:space="preserve"> While the legislation permits the collection of penalties</w:t>
      </w:r>
      <w:r w:rsidR="00A937BD">
        <w:rPr>
          <w:sz w:val="22"/>
          <w:szCs w:val="22"/>
        </w:rPr>
        <w:t xml:space="preserve"> for violations of the law</w:t>
      </w:r>
      <w:r w:rsidR="00B97596">
        <w:rPr>
          <w:sz w:val="22"/>
          <w:szCs w:val="22"/>
        </w:rPr>
        <w:t xml:space="preserve">, </w:t>
      </w:r>
      <w:r w:rsidR="00A937BD">
        <w:rPr>
          <w:sz w:val="22"/>
          <w:szCs w:val="22"/>
        </w:rPr>
        <w:t xml:space="preserve">this estimate assumes compliance </w:t>
      </w:r>
      <w:r w:rsidR="00325120">
        <w:rPr>
          <w:sz w:val="22"/>
          <w:szCs w:val="22"/>
        </w:rPr>
        <w:t>with the law.</w:t>
      </w:r>
    </w:p>
    <w:p w14:paraId="303B811E" w14:textId="77777777" w:rsidR="00567D6C" w:rsidRDefault="00567D6C">
      <w:pPr>
        <w:rPr>
          <w:b/>
          <w:smallCaps/>
          <w:sz w:val="22"/>
          <w:szCs w:val="22"/>
        </w:rPr>
      </w:pPr>
    </w:p>
    <w:p w14:paraId="0C84877A" w14:textId="7EAF3C07" w:rsidR="00ED7C58" w:rsidRDefault="00263651" w:rsidP="0038788E">
      <w:pPr>
        <w:jc w:val="both"/>
        <w:rPr>
          <w:sz w:val="22"/>
          <w:szCs w:val="22"/>
        </w:rPr>
      </w:pPr>
      <w:r w:rsidRPr="440A625D">
        <w:rPr>
          <w:b/>
          <w:bCs/>
          <w:smallCaps/>
          <w:sz w:val="22"/>
          <w:szCs w:val="22"/>
        </w:rPr>
        <w:t>Impact on Expenditures:</w:t>
      </w:r>
      <w:r w:rsidRPr="440A625D">
        <w:rPr>
          <w:sz w:val="22"/>
          <w:szCs w:val="22"/>
        </w:rPr>
        <w:t xml:space="preserve"> </w:t>
      </w:r>
      <w:r w:rsidR="00E270A0">
        <w:rPr>
          <w:sz w:val="22"/>
          <w:szCs w:val="22"/>
        </w:rPr>
        <w:t xml:space="preserve">It is estimated that the enactment of this legislation would result in City-tax levy expense costs of approximately $1.5 million in Fiscal 2023 and $1.3 million in Fiscal 2024 and the outyears. The </w:t>
      </w:r>
      <w:r w:rsidR="00ED7C58">
        <w:rPr>
          <w:sz w:val="22"/>
          <w:szCs w:val="22"/>
        </w:rPr>
        <w:t xml:space="preserve">Fiscal 2023 expense costs </w:t>
      </w:r>
      <w:r w:rsidR="00325120">
        <w:rPr>
          <w:sz w:val="22"/>
          <w:szCs w:val="22"/>
        </w:rPr>
        <w:t>include</w:t>
      </w:r>
      <w:r w:rsidR="00ED7C58">
        <w:rPr>
          <w:sz w:val="22"/>
          <w:szCs w:val="22"/>
        </w:rPr>
        <w:t xml:space="preserve"> a prorated Personal Services (PS) cost</w:t>
      </w:r>
      <w:r w:rsidR="00D90D38">
        <w:rPr>
          <w:sz w:val="22"/>
          <w:szCs w:val="22"/>
        </w:rPr>
        <w:t>s</w:t>
      </w:r>
      <w:r w:rsidR="00ED7C58">
        <w:rPr>
          <w:sz w:val="22"/>
          <w:szCs w:val="22"/>
        </w:rPr>
        <w:t xml:space="preserve"> of $510,000 </w:t>
      </w:r>
      <w:r w:rsidR="0090407A">
        <w:rPr>
          <w:sz w:val="22"/>
          <w:szCs w:val="22"/>
        </w:rPr>
        <w:t xml:space="preserve">for thirteen additional headcount positions </w:t>
      </w:r>
      <w:r w:rsidR="00ED7C58">
        <w:rPr>
          <w:sz w:val="22"/>
          <w:szCs w:val="22"/>
        </w:rPr>
        <w:t>associated with administration, management, investigation, and maintenance</w:t>
      </w:r>
      <w:r w:rsidR="0090407A">
        <w:rPr>
          <w:sz w:val="22"/>
          <w:szCs w:val="22"/>
        </w:rPr>
        <w:t>, as well as Other Than Personal Services</w:t>
      </w:r>
      <w:r w:rsidR="00D90D38">
        <w:rPr>
          <w:sz w:val="22"/>
          <w:szCs w:val="22"/>
        </w:rPr>
        <w:t xml:space="preserve"> (OTPS)</w:t>
      </w:r>
      <w:r w:rsidR="0090407A">
        <w:rPr>
          <w:sz w:val="22"/>
          <w:szCs w:val="22"/>
        </w:rPr>
        <w:t xml:space="preserve"> cost</w:t>
      </w:r>
      <w:r w:rsidR="00D90D38">
        <w:rPr>
          <w:sz w:val="22"/>
          <w:szCs w:val="22"/>
        </w:rPr>
        <w:t>s</w:t>
      </w:r>
      <w:r w:rsidR="0090407A">
        <w:rPr>
          <w:sz w:val="22"/>
          <w:szCs w:val="22"/>
        </w:rPr>
        <w:t xml:space="preserve"> of $950,000 for IT needs and maintenance.  </w:t>
      </w:r>
      <w:r w:rsidR="004941F2">
        <w:rPr>
          <w:sz w:val="22"/>
          <w:szCs w:val="22"/>
        </w:rPr>
        <w:t>For</w:t>
      </w:r>
      <w:r w:rsidR="0090407A">
        <w:rPr>
          <w:sz w:val="22"/>
          <w:szCs w:val="22"/>
        </w:rPr>
        <w:t xml:space="preserve"> Fiscal 2024 and the outyears, expense costs include PS cost</w:t>
      </w:r>
      <w:r w:rsidR="004941F2">
        <w:rPr>
          <w:sz w:val="22"/>
          <w:szCs w:val="22"/>
        </w:rPr>
        <w:t>s</w:t>
      </w:r>
      <w:r w:rsidR="0090407A">
        <w:rPr>
          <w:sz w:val="22"/>
          <w:szCs w:val="22"/>
        </w:rPr>
        <w:t xml:space="preserve"> of $1.02 million for thirteen headcount positions and OTPS </w:t>
      </w:r>
      <w:r w:rsidR="004941F2">
        <w:rPr>
          <w:sz w:val="22"/>
          <w:szCs w:val="22"/>
        </w:rPr>
        <w:t xml:space="preserve">costs </w:t>
      </w:r>
      <w:r w:rsidR="0090407A">
        <w:rPr>
          <w:sz w:val="22"/>
          <w:szCs w:val="22"/>
        </w:rPr>
        <w:t xml:space="preserve">of $300,000 for IT needs and maintenance. </w:t>
      </w:r>
      <w:r w:rsidR="00561D19">
        <w:rPr>
          <w:sz w:val="22"/>
          <w:szCs w:val="22"/>
        </w:rPr>
        <w:t>B</w:t>
      </w:r>
      <w:r w:rsidR="00500D3B">
        <w:rPr>
          <w:sz w:val="22"/>
          <w:szCs w:val="22"/>
        </w:rPr>
        <w:t>ecause the bill requires t</w:t>
      </w:r>
      <w:r w:rsidR="00500D3B" w:rsidRPr="00500D3B">
        <w:rPr>
          <w:sz w:val="22"/>
          <w:szCs w:val="22"/>
        </w:rPr>
        <w:t xml:space="preserve">he administering agency </w:t>
      </w:r>
      <w:r w:rsidR="00500D3B">
        <w:rPr>
          <w:sz w:val="22"/>
          <w:szCs w:val="22"/>
        </w:rPr>
        <w:t>to</w:t>
      </w:r>
      <w:r w:rsidR="00500D3B" w:rsidRPr="00500D3B">
        <w:rPr>
          <w:sz w:val="22"/>
          <w:szCs w:val="22"/>
        </w:rPr>
        <w:t xml:space="preserve"> create and maintain an electronic system that a booking service may use to verify whether a short-term rental registration has been issued</w:t>
      </w:r>
      <w:r w:rsidR="00500D3B">
        <w:rPr>
          <w:sz w:val="22"/>
          <w:szCs w:val="22"/>
        </w:rPr>
        <w:t>, i</w:t>
      </w:r>
      <w:r w:rsidR="0090407A">
        <w:rPr>
          <w:sz w:val="22"/>
          <w:szCs w:val="22"/>
        </w:rPr>
        <w:t xml:space="preserve">t is </w:t>
      </w:r>
      <w:r w:rsidR="007730EA">
        <w:rPr>
          <w:sz w:val="22"/>
          <w:szCs w:val="22"/>
        </w:rPr>
        <w:t>likely</w:t>
      </w:r>
      <w:r w:rsidR="0090407A">
        <w:rPr>
          <w:sz w:val="22"/>
          <w:szCs w:val="22"/>
        </w:rPr>
        <w:t xml:space="preserve"> that </w:t>
      </w:r>
      <w:r w:rsidR="007730EA" w:rsidRPr="007730EA">
        <w:rPr>
          <w:sz w:val="22"/>
          <w:szCs w:val="22"/>
        </w:rPr>
        <w:t xml:space="preserve">there would be additional capital costs associated with the </w:t>
      </w:r>
      <w:r w:rsidR="007730EA">
        <w:rPr>
          <w:sz w:val="22"/>
          <w:szCs w:val="22"/>
        </w:rPr>
        <w:t>implementation of this local law</w:t>
      </w:r>
      <w:r w:rsidR="00561D19">
        <w:rPr>
          <w:sz w:val="22"/>
          <w:szCs w:val="22"/>
        </w:rPr>
        <w:t xml:space="preserve">. </w:t>
      </w:r>
      <w:r w:rsidR="007730EA">
        <w:rPr>
          <w:sz w:val="22"/>
          <w:szCs w:val="22"/>
        </w:rPr>
        <w:t xml:space="preserve">However, that amount </w:t>
      </w:r>
      <w:r w:rsidR="00561D19">
        <w:rPr>
          <w:sz w:val="22"/>
          <w:szCs w:val="22"/>
        </w:rPr>
        <w:t xml:space="preserve">any capital cost is undetermined </w:t>
      </w:r>
      <w:r w:rsidR="0090407A">
        <w:rPr>
          <w:sz w:val="22"/>
          <w:szCs w:val="22"/>
        </w:rPr>
        <w:t>at this time.</w:t>
      </w:r>
    </w:p>
    <w:p w14:paraId="534E1448" w14:textId="239EDF44" w:rsidR="00567D6C" w:rsidRDefault="00263651">
      <w:pPr>
        <w:spacing w:before="240"/>
        <w:rPr>
          <w:sz w:val="22"/>
          <w:szCs w:val="22"/>
        </w:rPr>
      </w:pPr>
      <w:r w:rsidRPr="56A63D9C">
        <w:rPr>
          <w:b/>
          <w:bCs/>
          <w:smallCaps/>
          <w:sz w:val="22"/>
          <w:szCs w:val="22"/>
        </w:rPr>
        <w:t>Source of Funds to Cover Estimated Costs:</w:t>
      </w:r>
      <w:r w:rsidRPr="56A63D9C">
        <w:rPr>
          <w:sz w:val="22"/>
          <w:szCs w:val="22"/>
        </w:rPr>
        <w:t xml:space="preserve"> </w:t>
      </w:r>
      <w:r w:rsidR="00F35C66">
        <w:rPr>
          <w:sz w:val="22"/>
          <w:szCs w:val="22"/>
        </w:rPr>
        <w:t>General Fund</w:t>
      </w:r>
    </w:p>
    <w:p w14:paraId="756CFA80" w14:textId="77777777" w:rsidR="00B05E59" w:rsidRDefault="00263651" w:rsidP="00B05E59">
      <w:pPr>
        <w:spacing w:before="240"/>
        <w:rPr>
          <w:sz w:val="22"/>
          <w:szCs w:val="22"/>
        </w:rPr>
      </w:pPr>
      <w:r>
        <w:rPr>
          <w:b/>
          <w:smallCaps/>
          <w:sz w:val="22"/>
          <w:szCs w:val="22"/>
        </w:rPr>
        <w:t>Source of Information: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="00B05E59">
        <w:rPr>
          <w:sz w:val="22"/>
          <w:szCs w:val="22"/>
        </w:rPr>
        <w:t>New York City Council Finance Division</w:t>
      </w:r>
    </w:p>
    <w:p w14:paraId="70D2F35D" w14:textId="77777777" w:rsidR="00567D6C" w:rsidRPr="00B05E59" w:rsidRDefault="00B05E59" w:rsidP="00B05E59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   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Mayor’s Office of Legislative Affairs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E4342E">
        <w:rPr>
          <w:rFonts w:eastAsia="Calibri"/>
          <w:color w:val="000000"/>
          <w:sz w:val="22"/>
          <w:szCs w:val="22"/>
        </w:rPr>
        <w:tab/>
      </w:r>
      <w:r w:rsidR="00263651" w:rsidRPr="005B205E">
        <w:rPr>
          <w:rFonts w:eastAsia="Calibri"/>
          <w:color w:val="000000"/>
          <w:sz w:val="22"/>
          <w:szCs w:val="22"/>
        </w:rPr>
        <w:t xml:space="preserve"> </w:t>
      </w:r>
    </w:p>
    <w:p w14:paraId="67CF2228" w14:textId="77777777" w:rsidR="00567D6C" w:rsidRDefault="00263651">
      <w:pPr>
        <w:spacing w:before="240"/>
        <w:rPr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Estimate Prepared by:    </w:t>
      </w:r>
      <w:r>
        <w:rPr>
          <w:b/>
          <w:smallCaps/>
          <w:sz w:val="22"/>
          <w:szCs w:val="22"/>
        </w:rPr>
        <w:tab/>
      </w:r>
      <w:r>
        <w:rPr>
          <w:sz w:val="22"/>
          <w:szCs w:val="22"/>
        </w:rPr>
        <w:t>John Basile, Senior Financial Analyst</w:t>
      </w:r>
    </w:p>
    <w:p w14:paraId="105E3D9D" w14:textId="77777777" w:rsidR="00CA15DE" w:rsidRDefault="00CA15DE">
      <w:pPr>
        <w:rPr>
          <w:b/>
          <w:smallCaps/>
          <w:sz w:val="22"/>
          <w:szCs w:val="22"/>
        </w:rPr>
      </w:pPr>
    </w:p>
    <w:p w14:paraId="0A6E64CA" w14:textId="77777777" w:rsidR="00567D6C" w:rsidRDefault="00263651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>Estimate Reviewed by:</w:t>
      </w:r>
      <w:r>
        <w:rPr>
          <w:b/>
          <w:smallCaps/>
          <w:sz w:val="22"/>
          <w:szCs w:val="22"/>
        </w:rPr>
        <w:tab/>
      </w:r>
      <w:r w:rsidR="00FE78DA">
        <w:rPr>
          <w:sz w:val="22"/>
          <w:szCs w:val="22"/>
        </w:rPr>
        <w:t>Chima Obichere</w:t>
      </w:r>
      <w:r>
        <w:rPr>
          <w:sz w:val="22"/>
          <w:szCs w:val="22"/>
        </w:rPr>
        <w:t xml:space="preserve">, </w:t>
      </w:r>
      <w:r w:rsidR="00FE78DA">
        <w:rPr>
          <w:sz w:val="22"/>
          <w:szCs w:val="22"/>
        </w:rPr>
        <w:t>Unit Head</w:t>
      </w:r>
    </w:p>
    <w:p w14:paraId="481D4810" w14:textId="77777777" w:rsidR="00567D6C" w:rsidRDefault="0026365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A15DE">
        <w:rPr>
          <w:sz w:val="22"/>
          <w:szCs w:val="22"/>
        </w:rPr>
        <w:t>Noah Brick</w:t>
      </w:r>
      <w:r w:rsidRPr="008705D7">
        <w:rPr>
          <w:sz w:val="22"/>
          <w:szCs w:val="22"/>
        </w:rPr>
        <w:t>, Assistant Counsel</w:t>
      </w:r>
      <w:r>
        <w:t xml:space="preserve"> </w:t>
      </w:r>
    </w:p>
    <w:p w14:paraId="26626DDF" w14:textId="77777777" w:rsidR="00DA445E" w:rsidRDefault="00263651">
      <w:pPr>
        <w:spacing w:before="240" w:after="240"/>
        <w:jc w:val="both"/>
        <w:rPr>
          <w:sz w:val="22"/>
          <w:szCs w:val="22"/>
        </w:rPr>
      </w:pPr>
      <w:r w:rsidRPr="3743CED7">
        <w:rPr>
          <w:b/>
          <w:bCs/>
          <w:smallCaps/>
          <w:sz w:val="22"/>
          <w:szCs w:val="22"/>
        </w:rPr>
        <w:t>Legislative History:</w:t>
      </w:r>
      <w:r w:rsidR="00270E87">
        <w:rPr>
          <w:sz w:val="22"/>
          <w:szCs w:val="22"/>
        </w:rPr>
        <w:t xml:space="preserve"> </w:t>
      </w:r>
      <w:r w:rsidR="001825DF" w:rsidRPr="3743CED7">
        <w:rPr>
          <w:color w:val="000000" w:themeColor="text1"/>
          <w:sz w:val="22"/>
          <w:szCs w:val="22"/>
        </w:rPr>
        <w:t xml:space="preserve">This legislation was first introduced to the Council as Intro. No. </w:t>
      </w:r>
      <w:r w:rsidR="00F62D56">
        <w:rPr>
          <w:color w:val="000000" w:themeColor="text1"/>
          <w:sz w:val="22"/>
          <w:szCs w:val="22"/>
        </w:rPr>
        <w:t>2309</w:t>
      </w:r>
      <w:r w:rsidR="001825DF" w:rsidRPr="3743CED7">
        <w:rPr>
          <w:color w:val="000000" w:themeColor="text1"/>
          <w:sz w:val="22"/>
          <w:szCs w:val="22"/>
        </w:rPr>
        <w:t xml:space="preserve"> on</w:t>
      </w:r>
      <w:r w:rsidR="001825DF">
        <w:rPr>
          <w:color w:val="000000" w:themeColor="text1"/>
          <w:sz w:val="22"/>
          <w:szCs w:val="22"/>
        </w:rPr>
        <w:t xml:space="preserve"> </w:t>
      </w:r>
      <w:r w:rsidR="00F62D56">
        <w:rPr>
          <w:color w:val="000000" w:themeColor="text1"/>
          <w:sz w:val="22"/>
          <w:szCs w:val="22"/>
        </w:rPr>
        <w:t>May</w:t>
      </w:r>
      <w:r w:rsidR="00E47E1F">
        <w:rPr>
          <w:color w:val="000000" w:themeColor="text1"/>
          <w:sz w:val="22"/>
          <w:szCs w:val="22"/>
        </w:rPr>
        <w:t xml:space="preserve"> </w:t>
      </w:r>
      <w:r w:rsidR="00F62D56">
        <w:rPr>
          <w:color w:val="000000" w:themeColor="text1"/>
          <w:sz w:val="22"/>
          <w:szCs w:val="22"/>
        </w:rPr>
        <w:t>12</w:t>
      </w:r>
      <w:r w:rsidR="001825DF" w:rsidRPr="3743CED7">
        <w:rPr>
          <w:color w:val="000000" w:themeColor="text1"/>
          <w:sz w:val="22"/>
          <w:szCs w:val="22"/>
        </w:rPr>
        <w:t>, 20</w:t>
      </w:r>
      <w:r w:rsidR="009F53FE">
        <w:rPr>
          <w:color w:val="000000" w:themeColor="text1"/>
          <w:sz w:val="22"/>
          <w:szCs w:val="22"/>
        </w:rPr>
        <w:t>21</w:t>
      </w:r>
      <w:r w:rsidR="001825DF" w:rsidRPr="3743CED7">
        <w:rPr>
          <w:color w:val="000000" w:themeColor="text1"/>
          <w:sz w:val="22"/>
          <w:szCs w:val="22"/>
        </w:rPr>
        <w:t xml:space="preserve"> and referred to the Committee on </w:t>
      </w:r>
      <w:r w:rsidR="00F62D56">
        <w:rPr>
          <w:color w:val="000000" w:themeColor="text1"/>
          <w:sz w:val="22"/>
          <w:szCs w:val="22"/>
        </w:rPr>
        <w:t>Housing and Buildings</w:t>
      </w:r>
      <w:r w:rsidR="009F53FE">
        <w:rPr>
          <w:color w:val="000000" w:themeColor="text1"/>
          <w:sz w:val="22"/>
          <w:szCs w:val="22"/>
        </w:rPr>
        <w:t xml:space="preserve"> (Committee)</w:t>
      </w:r>
      <w:r w:rsidR="00F62D56">
        <w:rPr>
          <w:color w:val="000000" w:themeColor="text1"/>
          <w:sz w:val="22"/>
          <w:szCs w:val="22"/>
        </w:rPr>
        <w:t>.</w:t>
      </w:r>
      <w:r w:rsidR="001825DF" w:rsidRPr="3743CED7">
        <w:rPr>
          <w:color w:val="000000" w:themeColor="text1"/>
          <w:sz w:val="22"/>
          <w:szCs w:val="22"/>
        </w:rPr>
        <w:t xml:space="preserve"> A hearing was held</w:t>
      </w:r>
      <w:r w:rsidR="00B82C6C">
        <w:rPr>
          <w:color w:val="000000" w:themeColor="text1"/>
          <w:sz w:val="22"/>
          <w:szCs w:val="22"/>
        </w:rPr>
        <w:t xml:space="preserve"> </w:t>
      </w:r>
      <w:r w:rsidR="001825DF" w:rsidRPr="3743CED7">
        <w:rPr>
          <w:color w:val="000000" w:themeColor="text1"/>
          <w:sz w:val="22"/>
          <w:szCs w:val="22"/>
        </w:rPr>
        <w:t>by the Committee</w:t>
      </w:r>
      <w:r w:rsidR="00880C5C">
        <w:rPr>
          <w:color w:val="000000" w:themeColor="text1"/>
          <w:sz w:val="22"/>
          <w:szCs w:val="22"/>
        </w:rPr>
        <w:t xml:space="preserve"> </w:t>
      </w:r>
      <w:r w:rsidR="001825DF" w:rsidRPr="3743CED7">
        <w:rPr>
          <w:color w:val="000000" w:themeColor="text1"/>
          <w:sz w:val="22"/>
          <w:szCs w:val="22"/>
        </w:rPr>
        <w:t xml:space="preserve">on </w:t>
      </w:r>
      <w:r w:rsidR="0090407A">
        <w:rPr>
          <w:color w:val="000000" w:themeColor="text1"/>
          <w:sz w:val="22"/>
          <w:szCs w:val="22"/>
        </w:rPr>
        <w:t>September</w:t>
      </w:r>
      <w:r w:rsidR="00D067C8">
        <w:rPr>
          <w:color w:val="000000" w:themeColor="text1"/>
          <w:sz w:val="22"/>
          <w:szCs w:val="22"/>
        </w:rPr>
        <w:t xml:space="preserve"> </w:t>
      </w:r>
      <w:r w:rsidR="00F62D56">
        <w:rPr>
          <w:color w:val="000000" w:themeColor="text1"/>
          <w:sz w:val="22"/>
          <w:szCs w:val="22"/>
        </w:rPr>
        <w:t>13</w:t>
      </w:r>
      <w:r w:rsidR="00D067C8">
        <w:rPr>
          <w:color w:val="000000" w:themeColor="text1"/>
          <w:sz w:val="22"/>
          <w:szCs w:val="22"/>
        </w:rPr>
        <w:t xml:space="preserve">, 2021 </w:t>
      </w:r>
      <w:r w:rsidR="001825DF" w:rsidRPr="3743CED7">
        <w:rPr>
          <w:color w:val="000000" w:themeColor="text1"/>
          <w:sz w:val="22"/>
          <w:szCs w:val="22"/>
        </w:rPr>
        <w:t xml:space="preserve">and the bill was laid over.  The legislation was subsequently amended and the amended version, Proposed Intro. No. </w:t>
      </w:r>
      <w:r w:rsidR="00F62D56">
        <w:rPr>
          <w:color w:val="000000" w:themeColor="text1"/>
          <w:sz w:val="22"/>
          <w:szCs w:val="22"/>
        </w:rPr>
        <w:t>2309</w:t>
      </w:r>
      <w:r w:rsidR="00AC0312">
        <w:rPr>
          <w:color w:val="000000" w:themeColor="text1"/>
          <w:sz w:val="22"/>
          <w:szCs w:val="22"/>
        </w:rPr>
        <w:t>-</w:t>
      </w:r>
      <w:r w:rsidR="001825DF" w:rsidRPr="3743CED7">
        <w:rPr>
          <w:color w:val="000000" w:themeColor="text1"/>
          <w:sz w:val="22"/>
          <w:szCs w:val="22"/>
        </w:rPr>
        <w:t xml:space="preserve">A, will be considered by the Committee on </w:t>
      </w:r>
      <w:r w:rsidR="00135EDF">
        <w:rPr>
          <w:color w:val="000000" w:themeColor="text1"/>
          <w:sz w:val="22"/>
          <w:szCs w:val="22"/>
        </w:rPr>
        <w:t xml:space="preserve">December </w:t>
      </w:r>
      <w:r w:rsidR="0090407A">
        <w:rPr>
          <w:color w:val="000000" w:themeColor="text1"/>
          <w:sz w:val="22"/>
          <w:szCs w:val="22"/>
        </w:rPr>
        <w:t>8</w:t>
      </w:r>
      <w:r w:rsidR="001825DF" w:rsidRPr="3743CED7">
        <w:rPr>
          <w:color w:val="000000" w:themeColor="text1"/>
          <w:sz w:val="22"/>
          <w:szCs w:val="22"/>
        </w:rPr>
        <w:t>, 202</w:t>
      </w:r>
      <w:r w:rsidR="001825DF">
        <w:rPr>
          <w:color w:val="000000" w:themeColor="text1"/>
          <w:sz w:val="22"/>
          <w:szCs w:val="22"/>
        </w:rPr>
        <w:t>1</w:t>
      </w:r>
      <w:r w:rsidR="001825DF" w:rsidRPr="3743CED7">
        <w:rPr>
          <w:color w:val="000000" w:themeColor="text1"/>
          <w:sz w:val="22"/>
          <w:szCs w:val="22"/>
        </w:rPr>
        <w:t xml:space="preserve">. Upon a successful vote by the Committee, Proposed Intro. No. </w:t>
      </w:r>
      <w:r w:rsidR="005717C7">
        <w:rPr>
          <w:color w:val="000000" w:themeColor="text1"/>
          <w:sz w:val="22"/>
          <w:szCs w:val="22"/>
        </w:rPr>
        <w:t>2</w:t>
      </w:r>
      <w:r w:rsidR="00F62D56">
        <w:rPr>
          <w:color w:val="000000" w:themeColor="text1"/>
          <w:sz w:val="22"/>
          <w:szCs w:val="22"/>
        </w:rPr>
        <w:t>309</w:t>
      </w:r>
      <w:r w:rsidR="001825DF" w:rsidRPr="3743CED7">
        <w:rPr>
          <w:color w:val="000000" w:themeColor="text1"/>
          <w:sz w:val="22"/>
          <w:szCs w:val="22"/>
        </w:rPr>
        <w:t xml:space="preserve">-A will be submitted to the full Council for a vote on </w:t>
      </w:r>
      <w:r w:rsidR="00135EDF">
        <w:rPr>
          <w:color w:val="000000" w:themeColor="text1"/>
          <w:sz w:val="22"/>
          <w:szCs w:val="22"/>
        </w:rPr>
        <w:t>December</w:t>
      </w:r>
      <w:r w:rsidR="001825DF">
        <w:rPr>
          <w:color w:val="000000" w:themeColor="text1"/>
          <w:sz w:val="22"/>
          <w:szCs w:val="22"/>
        </w:rPr>
        <w:t xml:space="preserve"> </w:t>
      </w:r>
      <w:r w:rsidR="00135EDF">
        <w:rPr>
          <w:color w:val="000000" w:themeColor="text1"/>
          <w:sz w:val="22"/>
          <w:szCs w:val="22"/>
        </w:rPr>
        <w:t>9</w:t>
      </w:r>
      <w:r w:rsidR="001825DF">
        <w:rPr>
          <w:color w:val="000000" w:themeColor="text1"/>
          <w:sz w:val="22"/>
          <w:szCs w:val="22"/>
        </w:rPr>
        <w:t xml:space="preserve">, </w:t>
      </w:r>
      <w:r w:rsidR="001825DF" w:rsidRPr="3743CED7">
        <w:rPr>
          <w:color w:val="000000" w:themeColor="text1"/>
          <w:sz w:val="22"/>
          <w:szCs w:val="22"/>
        </w:rPr>
        <w:t>202</w:t>
      </w:r>
      <w:r w:rsidR="001825DF">
        <w:rPr>
          <w:color w:val="000000" w:themeColor="text1"/>
          <w:sz w:val="22"/>
          <w:szCs w:val="22"/>
        </w:rPr>
        <w:t>1</w:t>
      </w:r>
      <w:r w:rsidR="001825DF" w:rsidRPr="3743CED7">
        <w:rPr>
          <w:color w:val="000000" w:themeColor="text1"/>
          <w:sz w:val="22"/>
          <w:szCs w:val="22"/>
        </w:rPr>
        <w:t>.</w:t>
      </w:r>
    </w:p>
    <w:p w14:paraId="291DD89C" w14:textId="77777777" w:rsidR="000C7596" w:rsidRDefault="00263651">
      <w:pPr>
        <w:spacing w:before="120"/>
        <w:rPr>
          <w:sz w:val="22"/>
          <w:szCs w:val="22"/>
        </w:rPr>
      </w:pPr>
      <w:r w:rsidRPr="440A625D">
        <w:rPr>
          <w:b/>
          <w:bCs/>
          <w:smallCaps/>
          <w:sz w:val="22"/>
          <w:szCs w:val="22"/>
        </w:rPr>
        <w:t xml:space="preserve">Date Prepared: </w:t>
      </w:r>
      <w:r w:rsidR="00135EDF">
        <w:rPr>
          <w:sz w:val="22"/>
          <w:szCs w:val="22"/>
        </w:rPr>
        <w:t>December</w:t>
      </w:r>
      <w:r w:rsidR="009F431F">
        <w:rPr>
          <w:sz w:val="22"/>
          <w:szCs w:val="22"/>
        </w:rPr>
        <w:t xml:space="preserve"> </w:t>
      </w:r>
      <w:r w:rsidR="00F62D56">
        <w:rPr>
          <w:sz w:val="22"/>
          <w:szCs w:val="22"/>
        </w:rPr>
        <w:t>6</w:t>
      </w:r>
      <w:r w:rsidR="009F431F">
        <w:rPr>
          <w:sz w:val="22"/>
          <w:szCs w:val="22"/>
        </w:rPr>
        <w:t>, 2021</w:t>
      </w:r>
    </w:p>
    <w:sectPr w:rsidR="000C7596">
      <w:footerReference w:type="default" r:id="rId11"/>
      <w:pgSz w:w="12240" w:h="15840"/>
      <w:pgMar w:top="5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6E84F" w14:textId="77777777" w:rsidR="0008586D" w:rsidRDefault="0008586D">
      <w:r>
        <w:separator/>
      </w:r>
    </w:p>
  </w:endnote>
  <w:endnote w:type="continuationSeparator" w:id="0">
    <w:p w14:paraId="6A3B7687" w14:textId="77777777" w:rsidR="0008586D" w:rsidRDefault="0008586D">
      <w:r>
        <w:continuationSeparator/>
      </w:r>
    </w:p>
  </w:endnote>
  <w:endnote w:type="continuationNotice" w:id="1">
    <w:p w14:paraId="387CD3D3" w14:textId="77777777" w:rsidR="0008586D" w:rsidRDefault="000858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﷽傠̉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73259" w14:textId="77777777" w:rsidR="00567D6C" w:rsidRDefault="014260E4" w:rsidP="014260E4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noProof/>
        <w:color w:val="000000"/>
      </w:rPr>
    </w:pPr>
    <w:r w:rsidRPr="014260E4">
      <w:rPr>
        <w:rFonts w:ascii="Cambria" w:eastAsia="Cambria" w:hAnsi="Cambria" w:cs="Cambria"/>
        <w:color w:val="000000" w:themeColor="text1"/>
      </w:rPr>
      <w:t xml:space="preserve">Proposed Intro. No. </w:t>
    </w:r>
    <w:r w:rsidR="009F53FE">
      <w:rPr>
        <w:rFonts w:ascii="Cambria" w:eastAsia="Cambria" w:hAnsi="Cambria" w:cs="Cambria"/>
        <w:color w:val="000000" w:themeColor="text1"/>
      </w:rPr>
      <w:t>2</w:t>
    </w:r>
    <w:r w:rsidR="00F62D56">
      <w:rPr>
        <w:rFonts w:ascii="Cambria" w:eastAsia="Cambria" w:hAnsi="Cambria" w:cs="Cambria"/>
        <w:color w:val="000000" w:themeColor="text1"/>
      </w:rPr>
      <w:t>309</w:t>
    </w:r>
    <w:r w:rsidR="001825DF">
      <w:rPr>
        <w:rFonts w:ascii="Cambria" w:eastAsia="Cambria" w:hAnsi="Cambria" w:cs="Cambria"/>
        <w:color w:val="000000" w:themeColor="text1"/>
      </w:rPr>
      <w:t>-A</w:t>
    </w:r>
    <w:r w:rsidRPr="014260E4">
      <w:rPr>
        <w:rFonts w:ascii="Cambria" w:eastAsia="Cambria" w:hAnsi="Cambria" w:cs="Cambria"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699F4" w14:textId="77777777" w:rsidR="0008586D" w:rsidRDefault="0008586D">
      <w:r>
        <w:separator/>
      </w:r>
    </w:p>
  </w:footnote>
  <w:footnote w:type="continuationSeparator" w:id="0">
    <w:p w14:paraId="5910957A" w14:textId="77777777" w:rsidR="0008586D" w:rsidRDefault="0008586D">
      <w:r>
        <w:continuationSeparator/>
      </w:r>
    </w:p>
  </w:footnote>
  <w:footnote w:type="continuationNotice" w:id="1">
    <w:p w14:paraId="6C9F401D" w14:textId="77777777" w:rsidR="0008586D" w:rsidRDefault="000858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6C"/>
    <w:rsid w:val="00002828"/>
    <w:rsid w:val="00010B49"/>
    <w:rsid w:val="00031563"/>
    <w:rsid w:val="0004550D"/>
    <w:rsid w:val="00053C7C"/>
    <w:rsid w:val="00062710"/>
    <w:rsid w:val="0006311F"/>
    <w:rsid w:val="00074581"/>
    <w:rsid w:val="000766A7"/>
    <w:rsid w:val="00084F1C"/>
    <w:rsid w:val="0008586D"/>
    <w:rsid w:val="000A5E0C"/>
    <w:rsid w:val="000C7596"/>
    <w:rsid w:val="000D0CBF"/>
    <w:rsid w:val="001004F4"/>
    <w:rsid w:val="00107082"/>
    <w:rsid w:val="00107AFF"/>
    <w:rsid w:val="0011755C"/>
    <w:rsid w:val="00117F02"/>
    <w:rsid w:val="00134E88"/>
    <w:rsid w:val="00135EDF"/>
    <w:rsid w:val="001462D6"/>
    <w:rsid w:val="00150AD5"/>
    <w:rsid w:val="0016015A"/>
    <w:rsid w:val="00167E51"/>
    <w:rsid w:val="00180B51"/>
    <w:rsid w:val="001825DF"/>
    <w:rsid w:val="001979EB"/>
    <w:rsid w:val="001B333F"/>
    <w:rsid w:val="001B4FA0"/>
    <w:rsid w:val="001B7BF5"/>
    <w:rsid w:val="001C3BDD"/>
    <w:rsid w:val="001C5639"/>
    <w:rsid w:val="001C783D"/>
    <w:rsid w:val="001D63B1"/>
    <w:rsid w:val="001D716D"/>
    <w:rsid w:val="0020280D"/>
    <w:rsid w:val="002034AC"/>
    <w:rsid w:val="002156AD"/>
    <w:rsid w:val="00225854"/>
    <w:rsid w:val="00230B79"/>
    <w:rsid w:val="002314BE"/>
    <w:rsid w:val="00240C91"/>
    <w:rsid w:val="00257631"/>
    <w:rsid w:val="00263651"/>
    <w:rsid w:val="0026373D"/>
    <w:rsid w:val="00270E87"/>
    <w:rsid w:val="002A222A"/>
    <w:rsid w:val="002B0379"/>
    <w:rsid w:val="002C5CC4"/>
    <w:rsid w:val="002F6735"/>
    <w:rsid w:val="0031609D"/>
    <w:rsid w:val="00316681"/>
    <w:rsid w:val="00316816"/>
    <w:rsid w:val="003206BC"/>
    <w:rsid w:val="00325120"/>
    <w:rsid w:val="00333009"/>
    <w:rsid w:val="00343843"/>
    <w:rsid w:val="00343F65"/>
    <w:rsid w:val="00345B38"/>
    <w:rsid w:val="003468E2"/>
    <w:rsid w:val="00351419"/>
    <w:rsid w:val="003742B1"/>
    <w:rsid w:val="00375E26"/>
    <w:rsid w:val="0038788E"/>
    <w:rsid w:val="00396140"/>
    <w:rsid w:val="003A09F8"/>
    <w:rsid w:val="003A3D21"/>
    <w:rsid w:val="003B46E7"/>
    <w:rsid w:val="003C3AA5"/>
    <w:rsid w:val="003D57AA"/>
    <w:rsid w:val="003E2EDD"/>
    <w:rsid w:val="00400E8F"/>
    <w:rsid w:val="00410075"/>
    <w:rsid w:val="00424A38"/>
    <w:rsid w:val="00431ED5"/>
    <w:rsid w:val="0043368C"/>
    <w:rsid w:val="00442F83"/>
    <w:rsid w:val="00451DDA"/>
    <w:rsid w:val="00457364"/>
    <w:rsid w:val="004633AE"/>
    <w:rsid w:val="00484D83"/>
    <w:rsid w:val="00484E71"/>
    <w:rsid w:val="00484F9E"/>
    <w:rsid w:val="0048746F"/>
    <w:rsid w:val="00490C2B"/>
    <w:rsid w:val="004924D3"/>
    <w:rsid w:val="004941F2"/>
    <w:rsid w:val="004A3694"/>
    <w:rsid w:val="004A5D6A"/>
    <w:rsid w:val="004A724D"/>
    <w:rsid w:val="004B35AA"/>
    <w:rsid w:val="004C7BC3"/>
    <w:rsid w:val="004D08CA"/>
    <w:rsid w:val="004D12F7"/>
    <w:rsid w:val="004D2344"/>
    <w:rsid w:val="004D6B27"/>
    <w:rsid w:val="004D7B78"/>
    <w:rsid w:val="004E5DB2"/>
    <w:rsid w:val="004F345D"/>
    <w:rsid w:val="004F6270"/>
    <w:rsid w:val="00500D3B"/>
    <w:rsid w:val="00516A5F"/>
    <w:rsid w:val="00521C69"/>
    <w:rsid w:val="00527DF8"/>
    <w:rsid w:val="005324DF"/>
    <w:rsid w:val="005326A3"/>
    <w:rsid w:val="00533BD2"/>
    <w:rsid w:val="005379D3"/>
    <w:rsid w:val="00555309"/>
    <w:rsid w:val="00561D19"/>
    <w:rsid w:val="005663C7"/>
    <w:rsid w:val="00567D6C"/>
    <w:rsid w:val="005717C7"/>
    <w:rsid w:val="00576A7E"/>
    <w:rsid w:val="00580E5B"/>
    <w:rsid w:val="00587665"/>
    <w:rsid w:val="005A3566"/>
    <w:rsid w:val="005B205E"/>
    <w:rsid w:val="005D3C94"/>
    <w:rsid w:val="005E5BCF"/>
    <w:rsid w:val="005E6A0A"/>
    <w:rsid w:val="005F2F92"/>
    <w:rsid w:val="00603377"/>
    <w:rsid w:val="00610EDE"/>
    <w:rsid w:val="00623E08"/>
    <w:rsid w:val="00636AFF"/>
    <w:rsid w:val="00644758"/>
    <w:rsid w:val="0064704E"/>
    <w:rsid w:val="00666061"/>
    <w:rsid w:val="00670678"/>
    <w:rsid w:val="00694C06"/>
    <w:rsid w:val="006B4D55"/>
    <w:rsid w:val="006C457F"/>
    <w:rsid w:val="006D58CB"/>
    <w:rsid w:val="006D5BFC"/>
    <w:rsid w:val="006F28DB"/>
    <w:rsid w:val="00712A3F"/>
    <w:rsid w:val="00725362"/>
    <w:rsid w:val="007327BB"/>
    <w:rsid w:val="00734566"/>
    <w:rsid w:val="00742005"/>
    <w:rsid w:val="00751AF1"/>
    <w:rsid w:val="0075316A"/>
    <w:rsid w:val="00763454"/>
    <w:rsid w:val="00772603"/>
    <w:rsid w:val="007730EA"/>
    <w:rsid w:val="0077411A"/>
    <w:rsid w:val="007C461B"/>
    <w:rsid w:val="007C5949"/>
    <w:rsid w:val="007C5F2B"/>
    <w:rsid w:val="007C751B"/>
    <w:rsid w:val="007D02ED"/>
    <w:rsid w:val="007D216F"/>
    <w:rsid w:val="007E2660"/>
    <w:rsid w:val="007F2786"/>
    <w:rsid w:val="008162D6"/>
    <w:rsid w:val="00830134"/>
    <w:rsid w:val="00831A5B"/>
    <w:rsid w:val="0083596F"/>
    <w:rsid w:val="00844903"/>
    <w:rsid w:val="008468B5"/>
    <w:rsid w:val="008705D7"/>
    <w:rsid w:val="0087076D"/>
    <w:rsid w:val="008707C1"/>
    <w:rsid w:val="00870E1C"/>
    <w:rsid w:val="00870ED7"/>
    <w:rsid w:val="00872EF0"/>
    <w:rsid w:val="00880C5C"/>
    <w:rsid w:val="0088759E"/>
    <w:rsid w:val="008925AF"/>
    <w:rsid w:val="008930E8"/>
    <w:rsid w:val="008A2D2F"/>
    <w:rsid w:val="008A5FC7"/>
    <w:rsid w:val="008B0107"/>
    <w:rsid w:val="008B5433"/>
    <w:rsid w:val="008D08BF"/>
    <w:rsid w:val="008F2B73"/>
    <w:rsid w:val="008F6BB1"/>
    <w:rsid w:val="008F6EE4"/>
    <w:rsid w:val="008F7888"/>
    <w:rsid w:val="0090407A"/>
    <w:rsid w:val="00904599"/>
    <w:rsid w:val="009126C0"/>
    <w:rsid w:val="00920A7B"/>
    <w:rsid w:val="00942A1D"/>
    <w:rsid w:val="00946BBF"/>
    <w:rsid w:val="0095779C"/>
    <w:rsid w:val="00967B78"/>
    <w:rsid w:val="00974453"/>
    <w:rsid w:val="00985339"/>
    <w:rsid w:val="00986791"/>
    <w:rsid w:val="009A04DF"/>
    <w:rsid w:val="009A7D08"/>
    <w:rsid w:val="009B2589"/>
    <w:rsid w:val="009D2045"/>
    <w:rsid w:val="009D584E"/>
    <w:rsid w:val="009E0A22"/>
    <w:rsid w:val="009F0696"/>
    <w:rsid w:val="009F1FF5"/>
    <w:rsid w:val="009F431F"/>
    <w:rsid w:val="009F447D"/>
    <w:rsid w:val="009F53FE"/>
    <w:rsid w:val="00A009C3"/>
    <w:rsid w:val="00A103F8"/>
    <w:rsid w:val="00A11D0F"/>
    <w:rsid w:val="00A24772"/>
    <w:rsid w:val="00A26C55"/>
    <w:rsid w:val="00A50EB3"/>
    <w:rsid w:val="00A51DB3"/>
    <w:rsid w:val="00A61305"/>
    <w:rsid w:val="00A70F67"/>
    <w:rsid w:val="00A85D43"/>
    <w:rsid w:val="00A909F4"/>
    <w:rsid w:val="00A937BD"/>
    <w:rsid w:val="00A97B87"/>
    <w:rsid w:val="00AB5134"/>
    <w:rsid w:val="00AC0312"/>
    <w:rsid w:val="00AD3CBC"/>
    <w:rsid w:val="00AD5802"/>
    <w:rsid w:val="00AE058A"/>
    <w:rsid w:val="00B05E59"/>
    <w:rsid w:val="00B108AE"/>
    <w:rsid w:val="00B11DE9"/>
    <w:rsid w:val="00B50028"/>
    <w:rsid w:val="00B56D68"/>
    <w:rsid w:val="00B57C7B"/>
    <w:rsid w:val="00B65874"/>
    <w:rsid w:val="00B81594"/>
    <w:rsid w:val="00B826BC"/>
    <w:rsid w:val="00B82C6C"/>
    <w:rsid w:val="00B86A2D"/>
    <w:rsid w:val="00B90D33"/>
    <w:rsid w:val="00B95A17"/>
    <w:rsid w:val="00B97596"/>
    <w:rsid w:val="00BB3623"/>
    <w:rsid w:val="00BB4798"/>
    <w:rsid w:val="00BC277B"/>
    <w:rsid w:val="00BD475B"/>
    <w:rsid w:val="00BE0223"/>
    <w:rsid w:val="00BE1816"/>
    <w:rsid w:val="00BE2233"/>
    <w:rsid w:val="00BF67FD"/>
    <w:rsid w:val="00C01ADB"/>
    <w:rsid w:val="00C37451"/>
    <w:rsid w:val="00C54BC5"/>
    <w:rsid w:val="00C606D8"/>
    <w:rsid w:val="00C628F2"/>
    <w:rsid w:val="00C6436A"/>
    <w:rsid w:val="00C74068"/>
    <w:rsid w:val="00C83A5F"/>
    <w:rsid w:val="00C83B49"/>
    <w:rsid w:val="00C96069"/>
    <w:rsid w:val="00CA15DE"/>
    <w:rsid w:val="00CD1E73"/>
    <w:rsid w:val="00CD2AE8"/>
    <w:rsid w:val="00CD688D"/>
    <w:rsid w:val="00CF47E6"/>
    <w:rsid w:val="00CF5703"/>
    <w:rsid w:val="00CF600E"/>
    <w:rsid w:val="00CF65D6"/>
    <w:rsid w:val="00CF7837"/>
    <w:rsid w:val="00CF7C0C"/>
    <w:rsid w:val="00D026EA"/>
    <w:rsid w:val="00D067C8"/>
    <w:rsid w:val="00D11597"/>
    <w:rsid w:val="00D13056"/>
    <w:rsid w:val="00D151CE"/>
    <w:rsid w:val="00D232B6"/>
    <w:rsid w:val="00D2467F"/>
    <w:rsid w:val="00D56D03"/>
    <w:rsid w:val="00D62330"/>
    <w:rsid w:val="00D721C5"/>
    <w:rsid w:val="00D80F0C"/>
    <w:rsid w:val="00D8561C"/>
    <w:rsid w:val="00D87F99"/>
    <w:rsid w:val="00D90D38"/>
    <w:rsid w:val="00D946AE"/>
    <w:rsid w:val="00DA445E"/>
    <w:rsid w:val="00DA5C8A"/>
    <w:rsid w:val="00DB2241"/>
    <w:rsid w:val="00DB5BA1"/>
    <w:rsid w:val="00DC21D2"/>
    <w:rsid w:val="00DD5EC7"/>
    <w:rsid w:val="00DD66B6"/>
    <w:rsid w:val="00DE1452"/>
    <w:rsid w:val="00DE246D"/>
    <w:rsid w:val="00DF024B"/>
    <w:rsid w:val="00DF2507"/>
    <w:rsid w:val="00DF2580"/>
    <w:rsid w:val="00DF6EC4"/>
    <w:rsid w:val="00E045B0"/>
    <w:rsid w:val="00E1219E"/>
    <w:rsid w:val="00E1454A"/>
    <w:rsid w:val="00E166E8"/>
    <w:rsid w:val="00E270A0"/>
    <w:rsid w:val="00E4342E"/>
    <w:rsid w:val="00E47E1F"/>
    <w:rsid w:val="00E75F08"/>
    <w:rsid w:val="00E80D0C"/>
    <w:rsid w:val="00E832AD"/>
    <w:rsid w:val="00E922FA"/>
    <w:rsid w:val="00E93E27"/>
    <w:rsid w:val="00E9489C"/>
    <w:rsid w:val="00EA1403"/>
    <w:rsid w:val="00EA2B23"/>
    <w:rsid w:val="00EC3A83"/>
    <w:rsid w:val="00ED3059"/>
    <w:rsid w:val="00ED7C58"/>
    <w:rsid w:val="00EF2B06"/>
    <w:rsid w:val="00EF4F89"/>
    <w:rsid w:val="00F07DDA"/>
    <w:rsid w:val="00F14B29"/>
    <w:rsid w:val="00F357A0"/>
    <w:rsid w:val="00F35C66"/>
    <w:rsid w:val="00F62D56"/>
    <w:rsid w:val="00F729A0"/>
    <w:rsid w:val="00F77EA5"/>
    <w:rsid w:val="00F80C02"/>
    <w:rsid w:val="00F861FD"/>
    <w:rsid w:val="00F91DB5"/>
    <w:rsid w:val="00F92022"/>
    <w:rsid w:val="00F93C88"/>
    <w:rsid w:val="00FB7101"/>
    <w:rsid w:val="00FE718C"/>
    <w:rsid w:val="00FE78DA"/>
    <w:rsid w:val="00FF42B7"/>
    <w:rsid w:val="00FF7444"/>
    <w:rsid w:val="014260E4"/>
    <w:rsid w:val="01EC1334"/>
    <w:rsid w:val="02D7240D"/>
    <w:rsid w:val="03779358"/>
    <w:rsid w:val="03DC2BD4"/>
    <w:rsid w:val="03DE066E"/>
    <w:rsid w:val="04060983"/>
    <w:rsid w:val="0429EA35"/>
    <w:rsid w:val="051F3E34"/>
    <w:rsid w:val="054E6CE4"/>
    <w:rsid w:val="0579D6CF"/>
    <w:rsid w:val="05C732F0"/>
    <w:rsid w:val="06BE3BE2"/>
    <w:rsid w:val="06D69940"/>
    <w:rsid w:val="0844707E"/>
    <w:rsid w:val="094BDAC1"/>
    <w:rsid w:val="0AF02B5C"/>
    <w:rsid w:val="0B1E65E1"/>
    <w:rsid w:val="0B69A7B1"/>
    <w:rsid w:val="0CBA96BB"/>
    <w:rsid w:val="1019BDBB"/>
    <w:rsid w:val="1046FE98"/>
    <w:rsid w:val="1223D471"/>
    <w:rsid w:val="1380BD38"/>
    <w:rsid w:val="13D246B1"/>
    <w:rsid w:val="14BC8340"/>
    <w:rsid w:val="14E7ED2B"/>
    <w:rsid w:val="150F8DD8"/>
    <w:rsid w:val="152096D9"/>
    <w:rsid w:val="15CDCE4B"/>
    <w:rsid w:val="16ADEB6C"/>
    <w:rsid w:val="16F74594"/>
    <w:rsid w:val="18A41EF6"/>
    <w:rsid w:val="192EDBD1"/>
    <w:rsid w:val="197CD49A"/>
    <w:rsid w:val="1B5A88AE"/>
    <w:rsid w:val="1B624363"/>
    <w:rsid w:val="1CBFE9C4"/>
    <w:rsid w:val="1D5E13E5"/>
    <w:rsid w:val="1DD78519"/>
    <w:rsid w:val="20267BD2"/>
    <w:rsid w:val="211A9673"/>
    <w:rsid w:val="215B6C2E"/>
    <w:rsid w:val="220B6722"/>
    <w:rsid w:val="232FF8E0"/>
    <w:rsid w:val="236998A4"/>
    <w:rsid w:val="242A999C"/>
    <w:rsid w:val="243EAD9D"/>
    <w:rsid w:val="266F41B4"/>
    <w:rsid w:val="26F40C17"/>
    <w:rsid w:val="2787AFFC"/>
    <w:rsid w:val="27B2CDC3"/>
    <w:rsid w:val="27EF949A"/>
    <w:rsid w:val="27FA0914"/>
    <w:rsid w:val="281F7EB2"/>
    <w:rsid w:val="2923805D"/>
    <w:rsid w:val="294D4D7C"/>
    <w:rsid w:val="297A6619"/>
    <w:rsid w:val="299B6607"/>
    <w:rsid w:val="2B7D9131"/>
    <w:rsid w:val="2B94BA6F"/>
    <w:rsid w:val="2BD306E2"/>
    <w:rsid w:val="2C12CBDF"/>
    <w:rsid w:val="2C9534FF"/>
    <w:rsid w:val="2CAE2BB7"/>
    <w:rsid w:val="2D861D58"/>
    <w:rsid w:val="2E71C243"/>
    <w:rsid w:val="2E93B864"/>
    <w:rsid w:val="30150D19"/>
    <w:rsid w:val="3048B122"/>
    <w:rsid w:val="305102D6"/>
    <w:rsid w:val="314CE4A3"/>
    <w:rsid w:val="3158C940"/>
    <w:rsid w:val="3168EF86"/>
    <w:rsid w:val="33751B3F"/>
    <w:rsid w:val="33A5862C"/>
    <w:rsid w:val="33EAD8A0"/>
    <w:rsid w:val="3428CCA9"/>
    <w:rsid w:val="349330FF"/>
    <w:rsid w:val="34EEC5D8"/>
    <w:rsid w:val="355C1D3A"/>
    <w:rsid w:val="35794477"/>
    <w:rsid w:val="36B68915"/>
    <w:rsid w:val="3743CED7"/>
    <w:rsid w:val="37681F70"/>
    <w:rsid w:val="3779291E"/>
    <w:rsid w:val="37D092C4"/>
    <w:rsid w:val="3853F4DD"/>
    <w:rsid w:val="3ACBD354"/>
    <w:rsid w:val="3B14B0D1"/>
    <w:rsid w:val="3B6523E2"/>
    <w:rsid w:val="3B9E3233"/>
    <w:rsid w:val="3BDA0691"/>
    <w:rsid w:val="3C0A99C0"/>
    <w:rsid w:val="3C3076D0"/>
    <w:rsid w:val="3CB410C9"/>
    <w:rsid w:val="3DCC89AE"/>
    <w:rsid w:val="3E36125F"/>
    <w:rsid w:val="3E9638DF"/>
    <w:rsid w:val="3EB0F1AC"/>
    <w:rsid w:val="4082BF4B"/>
    <w:rsid w:val="41ECC28C"/>
    <w:rsid w:val="42A8402D"/>
    <w:rsid w:val="42C72C3A"/>
    <w:rsid w:val="42DFBD58"/>
    <w:rsid w:val="43068A0B"/>
    <w:rsid w:val="43AD7201"/>
    <w:rsid w:val="43F2A103"/>
    <w:rsid w:val="440A625D"/>
    <w:rsid w:val="444812D5"/>
    <w:rsid w:val="44711044"/>
    <w:rsid w:val="44B1D69E"/>
    <w:rsid w:val="45203EED"/>
    <w:rsid w:val="4606EC58"/>
    <w:rsid w:val="46EC434C"/>
    <w:rsid w:val="479133B6"/>
    <w:rsid w:val="479B997C"/>
    <w:rsid w:val="47C8359A"/>
    <w:rsid w:val="4860FD2C"/>
    <w:rsid w:val="48C48E38"/>
    <w:rsid w:val="48C5931B"/>
    <w:rsid w:val="49BCEB24"/>
    <w:rsid w:val="4AE051C8"/>
    <w:rsid w:val="4B0E1898"/>
    <w:rsid w:val="4B8B276C"/>
    <w:rsid w:val="4C602D95"/>
    <w:rsid w:val="4CCF5E97"/>
    <w:rsid w:val="4ECF4291"/>
    <w:rsid w:val="4ED64692"/>
    <w:rsid w:val="4EDB94BE"/>
    <w:rsid w:val="4F94A641"/>
    <w:rsid w:val="4F9E8C05"/>
    <w:rsid w:val="4FD0313A"/>
    <w:rsid w:val="501F2B97"/>
    <w:rsid w:val="513A5C66"/>
    <w:rsid w:val="51417FA3"/>
    <w:rsid w:val="51EDCC10"/>
    <w:rsid w:val="5206E353"/>
    <w:rsid w:val="52311C6F"/>
    <w:rsid w:val="52D23B50"/>
    <w:rsid w:val="54F58B26"/>
    <w:rsid w:val="54FFE61A"/>
    <w:rsid w:val="550E3137"/>
    <w:rsid w:val="55EDD73E"/>
    <w:rsid w:val="55FEF71B"/>
    <w:rsid w:val="56A63D9C"/>
    <w:rsid w:val="56E53D3E"/>
    <w:rsid w:val="575CBA70"/>
    <w:rsid w:val="59049E2C"/>
    <w:rsid w:val="59B0441A"/>
    <w:rsid w:val="59D0F26A"/>
    <w:rsid w:val="5B4192A4"/>
    <w:rsid w:val="5B59BEE2"/>
    <w:rsid w:val="5B949D3C"/>
    <w:rsid w:val="5D61E467"/>
    <w:rsid w:val="5D69A7D0"/>
    <w:rsid w:val="5DBEE50D"/>
    <w:rsid w:val="5DDD319C"/>
    <w:rsid w:val="5E8D3B2E"/>
    <w:rsid w:val="5F14580A"/>
    <w:rsid w:val="60FD10F1"/>
    <w:rsid w:val="6478A643"/>
    <w:rsid w:val="64B70867"/>
    <w:rsid w:val="64B9E3D1"/>
    <w:rsid w:val="6609720D"/>
    <w:rsid w:val="660EC505"/>
    <w:rsid w:val="6694522D"/>
    <w:rsid w:val="66BAA6A5"/>
    <w:rsid w:val="6705AF26"/>
    <w:rsid w:val="6786EE61"/>
    <w:rsid w:val="67AA0B8C"/>
    <w:rsid w:val="68028D94"/>
    <w:rsid w:val="68A17F87"/>
    <w:rsid w:val="699B0490"/>
    <w:rsid w:val="6A2F3692"/>
    <w:rsid w:val="6AC7D53E"/>
    <w:rsid w:val="6B1ADFD6"/>
    <w:rsid w:val="6BE04386"/>
    <w:rsid w:val="6C256010"/>
    <w:rsid w:val="6C2AFBF1"/>
    <w:rsid w:val="6C2C2AE1"/>
    <w:rsid w:val="6CCDDF5B"/>
    <w:rsid w:val="6CF18E91"/>
    <w:rsid w:val="6D600F8C"/>
    <w:rsid w:val="6DDB868F"/>
    <w:rsid w:val="6E312A5E"/>
    <w:rsid w:val="6E863BB5"/>
    <w:rsid w:val="6ED9464D"/>
    <w:rsid w:val="6EE42939"/>
    <w:rsid w:val="6EF902C0"/>
    <w:rsid w:val="6F61292A"/>
    <w:rsid w:val="6FEFB76E"/>
    <w:rsid w:val="7011442C"/>
    <w:rsid w:val="70837988"/>
    <w:rsid w:val="70FDBACD"/>
    <w:rsid w:val="71976ABA"/>
    <w:rsid w:val="719870C9"/>
    <w:rsid w:val="71FB7E53"/>
    <w:rsid w:val="722C90CD"/>
    <w:rsid w:val="722D4921"/>
    <w:rsid w:val="7295DCBF"/>
    <w:rsid w:val="73A6DEDA"/>
    <w:rsid w:val="743DF85B"/>
    <w:rsid w:val="745BE2EC"/>
    <w:rsid w:val="74C7E83F"/>
    <w:rsid w:val="757F0670"/>
    <w:rsid w:val="7620BAEA"/>
    <w:rsid w:val="763AC8C2"/>
    <w:rsid w:val="76B95496"/>
    <w:rsid w:val="7766BE2C"/>
    <w:rsid w:val="77AE0240"/>
    <w:rsid w:val="785CB613"/>
    <w:rsid w:val="78A0FD0C"/>
    <w:rsid w:val="78E82E33"/>
    <w:rsid w:val="79559033"/>
    <w:rsid w:val="7A1DBF5C"/>
    <w:rsid w:val="7A70C9F4"/>
    <w:rsid w:val="7A8802FD"/>
    <w:rsid w:val="7B033B12"/>
    <w:rsid w:val="7BE62898"/>
    <w:rsid w:val="7D44571D"/>
    <w:rsid w:val="7D44EE95"/>
    <w:rsid w:val="7D69CCBB"/>
    <w:rsid w:val="7D6EC4E9"/>
    <w:rsid w:val="7D75956F"/>
    <w:rsid w:val="7DF1EF8E"/>
    <w:rsid w:val="7E24B4FB"/>
    <w:rsid w:val="7E37E83A"/>
    <w:rsid w:val="7E475CA9"/>
    <w:rsid w:val="7E9D29C8"/>
    <w:rsid w:val="7F059D1C"/>
    <w:rsid w:val="7F0CC059"/>
    <w:rsid w:val="7F23BDA7"/>
    <w:rsid w:val="7F35D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9F6C"/>
  <w15:docId w15:val="{F6C826DE-C81B-4A59-908D-CDCA797B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B51"/>
    <w:pPr>
      <w:jc w:val="left"/>
    </w:pPr>
  </w:style>
  <w:style w:type="paragraph" w:styleId="Heading1">
    <w:name w:val="heading 1"/>
    <w:basedOn w:val="Normal"/>
    <w:next w:val="Normal"/>
    <w:pPr>
      <w:keepNext/>
      <w:spacing w:before="240" w:after="60"/>
      <w:jc w:val="both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jc w:val="both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jc w:val="both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jc w:val="both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jc w:val="both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jc w:val="both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41" w:type="dxa"/>
        <w:right w:w="141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BCF"/>
    <w:pPr>
      <w:jc w:val="both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CF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BCF"/>
    <w:pPr>
      <w:tabs>
        <w:tab w:val="center" w:pos="4680"/>
        <w:tab w:val="right" w:pos="9360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5E5BCF"/>
  </w:style>
  <w:style w:type="paragraph" w:styleId="Footer">
    <w:name w:val="footer"/>
    <w:basedOn w:val="Normal"/>
    <w:link w:val="FooterChar"/>
    <w:uiPriority w:val="99"/>
    <w:unhideWhenUsed/>
    <w:rsid w:val="005E5BCF"/>
    <w:pPr>
      <w:tabs>
        <w:tab w:val="center" w:pos="4680"/>
        <w:tab w:val="right" w:pos="9360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5E5BC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6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C55"/>
    <w:pPr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C55"/>
    <w:rPr>
      <w:b/>
      <w:bCs/>
      <w:sz w:val="20"/>
      <w:szCs w:val="20"/>
    </w:rPr>
  </w:style>
  <w:style w:type="paragraph" w:customStyle="1" w:styleId="Body">
    <w:name w:val="Body"/>
    <w:rsid w:val="00107082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styleId="NoSpacing">
    <w:name w:val="No Spacing"/>
    <w:uiPriority w:val="1"/>
    <w:qFormat/>
    <w:rsid w:val="003A09F8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A">
    <w:name w:val="Body A"/>
    <w:rsid w:val="005D3C94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0C7596"/>
  </w:style>
  <w:style w:type="character" w:styleId="Hyperlink">
    <w:name w:val="Hyperlink"/>
    <w:basedOn w:val="DefaultParagraphFont"/>
    <w:uiPriority w:val="99"/>
    <w:unhideWhenUsed/>
    <w:rsid w:val="000C75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6069"/>
    <w:pPr>
      <w:spacing w:before="100" w:beforeAutospacing="1" w:after="100" w:afterAutospacing="1"/>
    </w:pPr>
  </w:style>
  <w:style w:type="paragraph" w:customStyle="1" w:styleId="DoubleSpaceParagaph">
    <w:name w:val="Double Space Paragaph"/>
    <w:aliases w:val="DS"/>
    <w:basedOn w:val="Normal"/>
    <w:rsid w:val="009A04DF"/>
    <w:pPr>
      <w:suppressAutoHyphens/>
      <w:spacing w:line="480" w:lineRule="auto"/>
      <w:ind w:firstLine="1440"/>
      <w:jc w:val="both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316A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BE0223"/>
    <w:pPr>
      <w:spacing w:line="480" w:lineRule="auto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BE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D75DE547AD54DB3FB04D3CD44C042" ma:contentTypeVersion="12" ma:contentTypeDescription="Create a new document." ma:contentTypeScope="" ma:versionID="a4c4c0dbbf1b1d941480600cab18781e">
  <xsd:schema xmlns:xsd="http://www.w3.org/2001/XMLSchema" xmlns:xs="http://www.w3.org/2001/XMLSchema" xmlns:p="http://schemas.microsoft.com/office/2006/metadata/properties" xmlns:ns3="b1dfc10c-283f-4e27-9002-c334f7ba68af" xmlns:ns4="cb2d9fee-ee6e-4bc5-8e56-469bc74d2806" targetNamespace="http://schemas.microsoft.com/office/2006/metadata/properties" ma:root="true" ma:fieldsID="befae3807d952bf52d644ba49538023b" ns3:_="" ns4:_="">
    <xsd:import namespace="b1dfc10c-283f-4e27-9002-c334f7ba68af"/>
    <xsd:import namespace="cb2d9fee-ee6e-4bc5-8e56-469bc74d28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fc10c-283f-4e27-9002-c334f7ba6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d9fee-ee6e-4bc5-8e56-469bc74d2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F93AD2-F7ED-4E61-89C0-07EA23559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678B22-4055-4355-B387-CAF11A4B4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fc10c-283f-4e27-9002-c334f7ba68af"/>
    <ds:schemaRef ds:uri="cb2d9fee-ee6e-4bc5-8e56-469bc74d2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BA2F04-87E2-4A29-AF04-1E188986C4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0AB59A-A14C-49FA-8CB0-4ECCBBB4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Obichere, Chima</dc:creator>
  <cp:keywords/>
  <cp:lastModifiedBy>DelFranco, Ruthie</cp:lastModifiedBy>
  <cp:revision>2</cp:revision>
  <dcterms:created xsi:type="dcterms:W3CDTF">2021-12-08T14:21:00Z</dcterms:created>
  <dcterms:modified xsi:type="dcterms:W3CDTF">2021-12-08T14:21:00Z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0x01010040BD75DE547AD54DB3FB04D3CD44C042</vt:lpwstr>
  </property>
</Properties>
</file>