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8852" w14:textId="77777777" w:rsidR="001272DA" w:rsidRPr="001A6466" w:rsidRDefault="001272DA" w:rsidP="001272DA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10AD7B82" w14:textId="3023E8A3" w:rsidR="001272DA" w:rsidRDefault="001272DA" w:rsidP="00D16E17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43561C">
        <w:rPr>
          <w:rFonts w:ascii="Times New Roman" w:hAnsi="Times New Roman"/>
          <w:b/>
          <w:szCs w:val="24"/>
        </w:rPr>
        <w:t>1901</w:t>
      </w:r>
      <w:bookmarkStart w:id="0" w:name="_GoBack"/>
      <w:bookmarkEnd w:id="0"/>
    </w:p>
    <w:p w14:paraId="47148E42" w14:textId="77777777" w:rsidR="004E06BF" w:rsidRPr="001A6466" w:rsidRDefault="004E06BF" w:rsidP="00D16E17">
      <w:pPr>
        <w:jc w:val="center"/>
        <w:rPr>
          <w:rFonts w:ascii="Times New Roman" w:hAnsi="Times New Roman"/>
          <w:szCs w:val="24"/>
        </w:rPr>
      </w:pPr>
    </w:p>
    <w:p w14:paraId="591562CE" w14:textId="77777777" w:rsidR="00C92CBB" w:rsidRPr="00C92CBB" w:rsidRDefault="00C92CBB" w:rsidP="001272DA">
      <w:pPr>
        <w:jc w:val="both"/>
        <w:rPr>
          <w:rFonts w:ascii="Times New Roman" w:hAnsi="Times New Roman"/>
          <w:b/>
          <w:vanish/>
          <w:szCs w:val="24"/>
        </w:rPr>
      </w:pPr>
      <w:r w:rsidRPr="00C92CBB">
        <w:rPr>
          <w:rFonts w:ascii="Times New Roman" w:hAnsi="Times New Roman"/>
          <w:b/>
          <w:vanish/>
          <w:szCs w:val="24"/>
        </w:rPr>
        <w:t>..Title</w:t>
      </w:r>
    </w:p>
    <w:p w14:paraId="6A67F407" w14:textId="1E3B0A4F" w:rsidR="001272DA" w:rsidRDefault="001272DA" w:rsidP="001272DA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>
        <w:rPr>
          <w:rFonts w:ascii="Times New Roman" w:hAnsi="Times New Roman"/>
          <w:b/>
          <w:szCs w:val="24"/>
        </w:rPr>
        <w:t xml:space="preserve"> </w:t>
      </w:r>
      <w:r w:rsidR="001C1DE2">
        <w:rPr>
          <w:rFonts w:ascii="Times New Roman" w:hAnsi="Times New Roman"/>
          <w:b/>
          <w:szCs w:val="24"/>
        </w:rPr>
        <w:t xml:space="preserve">with modifications </w:t>
      </w:r>
      <w:r w:rsidRPr="001A6466">
        <w:rPr>
          <w:rFonts w:ascii="Times New Roman" w:hAnsi="Times New Roman"/>
          <w:b/>
          <w:szCs w:val="24"/>
        </w:rPr>
        <w:t xml:space="preserve">the decision of the City Planning Commission on </w:t>
      </w:r>
      <w:r w:rsidR="00DF30AC">
        <w:rPr>
          <w:rFonts w:ascii="Times New Roman" w:hAnsi="Times New Roman"/>
          <w:b/>
          <w:szCs w:val="24"/>
        </w:rPr>
        <w:t xml:space="preserve">Application </w:t>
      </w:r>
      <w:r w:rsidRPr="001A6466">
        <w:rPr>
          <w:rFonts w:ascii="Times New Roman" w:hAnsi="Times New Roman"/>
          <w:b/>
          <w:szCs w:val="24"/>
        </w:rPr>
        <w:t xml:space="preserve">No. </w:t>
      </w:r>
      <w:r w:rsidR="00AB55D2">
        <w:rPr>
          <w:rFonts w:ascii="Times New Roman" w:hAnsi="Times New Roman"/>
          <w:b/>
          <w:szCs w:val="24"/>
        </w:rPr>
        <w:t xml:space="preserve">N </w:t>
      </w:r>
      <w:r w:rsidR="00AE2BD2">
        <w:rPr>
          <w:rFonts w:ascii="Times New Roman" w:hAnsi="Times New Roman"/>
          <w:b/>
          <w:szCs w:val="24"/>
        </w:rPr>
        <w:t>210232</w:t>
      </w:r>
      <w:r w:rsidR="003D07F5">
        <w:rPr>
          <w:rFonts w:ascii="Times New Roman" w:hAnsi="Times New Roman"/>
          <w:b/>
          <w:szCs w:val="24"/>
        </w:rPr>
        <w:t xml:space="preserve"> ZR</w:t>
      </w:r>
      <w:r w:rsidR="00AE2BD2">
        <w:rPr>
          <w:rFonts w:ascii="Times New Roman" w:hAnsi="Times New Roman"/>
          <w:b/>
          <w:szCs w:val="24"/>
        </w:rPr>
        <w:t>Q</w:t>
      </w:r>
      <w:r>
        <w:rPr>
          <w:rFonts w:ascii="Times New Roman" w:hAnsi="Times New Roman"/>
          <w:b/>
          <w:szCs w:val="24"/>
        </w:rPr>
        <w:t>,</w:t>
      </w:r>
      <w:r w:rsidR="00475FFB">
        <w:rPr>
          <w:rFonts w:ascii="Times New Roman" w:hAnsi="Times New Roman"/>
          <w:b/>
          <w:szCs w:val="24"/>
        </w:rPr>
        <w:t xml:space="preserve"> </w:t>
      </w:r>
      <w:r w:rsidR="00DF30AC">
        <w:rPr>
          <w:rFonts w:ascii="Times New Roman" w:hAnsi="Times New Roman"/>
          <w:b/>
          <w:szCs w:val="24"/>
        </w:rPr>
        <w:t xml:space="preserve">for </w:t>
      </w:r>
      <w:r w:rsidR="00475FFB">
        <w:rPr>
          <w:rFonts w:ascii="Times New Roman" w:hAnsi="Times New Roman"/>
          <w:b/>
          <w:szCs w:val="24"/>
        </w:rPr>
        <w:t>a</w:t>
      </w:r>
      <w:r w:rsidR="00DF30AC">
        <w:rPr>
          <w:rFonts w:ascii="Times New Roman" w:hAnsi="Times New Roman"/>
          <w:b/>
          <w:szCs w:val="24"/>
        </w:rPr>
        <w:t xml:space="preserve">n amendment of the text of the </w:t>
      </w:r>
      <w:r w:rsidR="00475FFB">
        <w:rPr>
          <w:rFonts w:ascii="Times New Roman" w:hAnsi="Times New Roman"/>
          <w:b/>
          <w:szCs w:val="24"/>
        </w:rPr>
        <w:t>Zoning Resolution</w:t>
      </w:r>
      <w:r w:rsidRPr="001A6466">
        <w:rPr>
          <w:rFonts w:ascii="Times New Roman" w:hAnsi="Times New Roman"/>
          <w:b/>
          <w:szCs w:val="24"/>
        </w:rPr>
        <w:t xml:space="preserve"> (L.U. No.</w:t>
      </w:r>
      <w:r w:rsidR="00AB55D2">
        <w:rPr>
          <w:rFonts w:ascii="Times New Roman" w:hAnsi="Times New Roman"/>
          <w:b/>
          <w:szCs w:val="24"/>
        </w:rPr>
        <w:t xml:space="preserve"> </w:t>
      </w:r>
      <w:r w:rsidR="00AE2BD2">
        <w:rPr>
          <w:rFonts w:ascii="Times New Roman" w:hAnsi="Times New Roman"/>
          <w:b/>
          <w:szCs w:val="24"/>
        </w:rPr>
        <w:t>938</w:t>
      </w:r>
      <w:r w:rsidRPr="001A6466">
        <w:rPr>
          <w:rFonts w:ascii="Times New Roman" w:hAnsi="Times New Roman"/>
          <w:b/>
          <w:szCs w:val="24"/>
        </w:rPr>
        <w:t>).</w:t>
      </w:r>
    </w:p>
    <w:p w14:paraId="5A072B20" w14:textId="2631C064" w:rsidR="00C92CBB" w:rsidRPr="00C92CBB" w:rsidRDefault="00C92CBB" w:rsidP="001272DA">
      <w:pPr>
        <w:jc w:val="both"/>
        <w:rPr>
          <w:rFonts w:ascii="Times New Roman" w:hAnsi="Times New Roman"/>
          <w:vanish/>
          <w:szCs w:val="24"/>
        </w:rPr>
      </w:pPr>
      <w:r w:rsidRPr="00C92CBB">
        <w:rPr>
          <w:rFonts w:ascii="Times New Roman" w:hAnsi="Times New Roman"/>
          <w:b/>
          <w:vanish/>
          <w:szCs w:val="24"/>
        </w:rPr>
        <w:t>..Body</w:t>
      </w:r>
    </w:p>
    <w:p w14:paraId="3109AD86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5B52C69E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>
        <w:rPr>
          <w:rFonts w:ascii="Times New Roman" w:hAnsi="Times New Roman"/>
          <w:b/>
          <w:szCs w:val="24"/>
        </w:rPr>
        <w:t>Salamanca</w:t>
      </w:r>
      <w:r w:rsidRPr="001A6466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Moya</w:t>
      </w:r>
    </w:p>
    <w:p w14:paraId="119A8C8B" w14:textId="77777777" w:rsidR="001272DA" w:rsidRPr="00AE2BD2" w:rsidRDefault="001272DA" w:rsidP="00C9407D">
      <w:pPr>
        <w:jc w:val="both"/>
        <w:rPr>
          <w:rFonts w:ascii="Times New Roman" w:hAnsi="Times New Roman"/>
          <w:szCs w:val="24"/>
        </w:rPr>
      </w:pPr>
    </w:p>
    <w:p w14:paraId="68645810" w14:textId="35D2EC19" w:rsidR="00C9407D" w:rsidRPr="00380A9D" w:rsidRDefault="00B8522C" w:rsidP="00BF512B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E2BD2">
        <w:rPr>
          <w:rFonts w:ascii="Times New Roman" w:hAnsi="Times New Roman"/>
          <w:szCs w:val="24"/>
        </w:rPr>
        <w:tab/>
      </w:r>
      <w:r w:rsidR="001272DA" w:rsidRPr="00AE2BD2">
        <w:rPr>
          <w:rFonts w:ascii="Times New Roman" w:hAnsi="Times New Roman"/>
          <w:szCs w:val="24"/>
        </w:rPr>
        <w:t xml:space="preserve">WHEREAS, </w:t>
      </w:r>
      <w:r w:rsidR="00AE2BD2" w:rsidRPr="00AE2BD2">
        <w:rPr>
          <w:rFonts w:ascii="Times New Roman" w:hAnsi="Times New Roman"/>
          <w:szCs w:val="24"/>
        </w:rPr>
        <w:t xml:space="preserve">Archer 1, </w:t>
      </w:r>
      <w:r w:rsidR="00655EB4" w:rsidRPr="00AE2BD2">
        <w:rPr>
          <w:rFonts w:ascii="Times New Roman" w:hAnsi="Times New Roman"/>
          <w:szCs w:val="24"/>
        </w:rPr>
        <w:t xml:space="preserve">LLC, </w:t>
      </w:r>
      <w:r w:rsidR="001272DA" w:rsidRPr="00AE2BD2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1272DA" w:rsidRPr="00AE2BD2">
        <w:rPr>
          <w:rFonts w:ascii="Times New Roman" w:hAnsi="Times New Roman"/>
          <w:szCs w:val="24"/>
        </w:rPr>
        <w:t>pursuant to Section 201 of the New York City Charter</w:t>
      </w:r>
      <w:r w:rsidR="00DF30AC" w:rsidRPr="00AE2BD2">
        <w:rPr>
          <w:rFonts w:ascii="Times New Roman" w:hAnsi="Times New Roman"/>
          <w:szCs w:val="24"/>
        </w:rPr>
        <w:t>,</w:t>
      </w:r>
      <w:r w:rsidR="001272DA" w:rsidRPr="00AE2BD2">
        <w:rPr>
          <w:rFonts w:ascii="Times New Roman" w:hAnsi="Times New Roman"/>
          <w:szCs w:val="24"/>
        </w:rPr>
        <w:t xml:space="preserve"> for an amendment of the </w:t>
      </w:r>
      <w:r w:rsidR="00DF30AC" w:rsidRPr="00AE2BD2">
        <w:rPr>
          <w:rFonts w:ascii="Times New Roman" w:hAnsi="Times New Roman"/>
          <w:szCs w:val="24"/>
        </w:rPr>
        <w:t>text of the Z</w:t>
      </w:r>
      <w:r w:rsidR="001272DA" w:rsidRPr="00AE2BD2">
        <w:rPr>
          <w:rFonts w:ascii="Times New Roman" w:hAnsi="Times New Roman"/>
          <w:szCs w:val="24"/>
        </w:rPr>
        <w:t xml:space="preserve">oning </w:t>
      </w:r>
      <w:r w:rsidR="00DF30AC" w:rsidRPr="00AE2BD2">
        <w:rPr>
          <w:rFonts w:ascii="Times New Roman" w:hAnsi="Times New Roman"/>
          <w:szCs w:val="24"/>
        </w:rPr>
        <w:t>R</w:t>
      </w:r>
      <w:r w:rsidR="00671CDB" w:rsidRPr="00AE2BD2">
        <w:rPr>
          <w:rFonts w:ascii="Times New Roman" w:hAnsi="Times New Roman"/>
          <w:szCs w:val="24"/>
        </w:rPr>
        <w:t>eso</w:t>
      </w:r>
      <w:r w:rsidR="00DF30AC" w:rsidRPr="00AE2BD2">
        <w:rPr>
          <w:rFonts w:ascii="Times New Roman" w:hAnsi="Times New Roman"/>
          <w:szCs w:val="24"/>
        </w:rPr>
        <w:t xml:space="preserve">lution of the City of New York, </w:t>
      </w:r>
      <w:r w:rsidR="00C9407D" w:rsidRPr="00AE2BD2">
        <w:rPr>
          <w:rFonts w:ascii="Times New Roman" w:hAnsi="Times New Roman"/>
          <w:szCs w:val="24"/>
        </w:rPr>
        <w:t xml:space="preserve">modifying </w:t>
      </w:r>
      <w:r w:rsidR="00AE2BD2" w:rsidRPr="00AE2BD2">
        <w:rPr>
          <w:rFonts w:ascii="Times New Roman" w:hAnsi="Times New Roman"/>
          <w:szCs w:val="24"/>
          <w:shd w:val="clear" w:color="auto" w:fill="FFFFFF"/>
        </w:rPr>
        <w:t xml:space="preserve">Article XI, Chapter 5 (Special Downtown Jamaica District), </w:t>
      </w:r>
      <w:r w:rsidR="00AE2BD2" w:rsidRPr="00AE2BD2">
        <w:rPr>
          <w:rFonts w:ascii="Times New Roman" w:hAnsi="Times New Roman"/>
          <w:szCs w:val="24"/>
        </w:rPr>
        <w:t>to facilitate a permitted loading berth in an as-of-right development located at 160-05 Archer Avenue in the Jamaica neighborhood o</w:t>
      </w:r>
      <w:r w:rsidR="00AE2BD2">
        <w:rPr>
          <w:rFonts w:ascii="Times New Roman" w:hAnsi="Times New Roman"/>
          <w:szCs w:val="24"/>
        </w:rPr>
        <w:t xml:space="preserve">f Queens, Community District 12 </w:t>
      </w:r>
      <w:r w:rsidR="00C9407D" w:rsidRPr="00B86EC9">
        <w:rPr>
          <w:rFonts w:ascii="Times New Roman" w:hAnsi="Times New Roman"/>
          <w:szCs w:val="24"/>
        </w:rPr>
        <w:t xml:space="preserve">(ULURP No. N </w:t>
      </w:r>
      <w:r w:rsidR="00AE2BD2">
        <w:rPr>
          <w:rFonts w:ascii="Times New Roman" w:hAnsi="Times New Roman"/>
          <w:szCs w:val="24"/>
        </w:rPr>
        <w:t xml:space="preserve">210232 </w:t>
      </w:r>
      <w:r w:rsidR="00C9407D" w:rsidRPr="00B73BB3">
        <w:rPr>
          <w:rFonts w:ascii="Times New Roman" w:hAnsi="Times New Roman"/>
          <w:szCs w:val="24"/>
        </w:rPr>
        <w:t>ZR</w:t>
      </w:r>
      <w:r w:rsidR="00AE2BD2">
        <w:rPr>
          <w:rFonts w:ascii="Times New Roman" w:hAnsi="Times New Roman"/>
          <w:szCs w:val="24"/>
        </w:rPr>
        <w:t>Q</w:t>
      </w:r>
      <w:r w:rsidR="00C9407D" w:rsidRPr="00B86EC9">
        <w:rPr>
          <w:rFonts w:ascii="Times New Roman" w:hAnsi="Times New Roman"/>
          <w:szCs w:val="24"/>
        </w:rPr>
        <w:t>), (the “Application</w:t>
      </w:r>
      <w:r w:rsidR="00C9407D" w:rsidRPr="00380A9D">
        <w:rPr>
          <w:rFonts w:ascii="Times New Roman" w:hAnsi="Times New Roman"/>
          <w:szCs w:val="24"/>
        </w:rPr>
        <w:t>”);</w:t>
      </w:r>
    </w:p>
    <w:p w14:paraId="56B5A17E" w14:textId="5657E8FC" w:rsidR="00C9407D" w:rsidRPr="00C9407D" w:rsidRDefault="00C9407D" w:rsidP="00C9407D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14:paraId="31E29F2C" w14:textId="701FC6A6" w:rsidR="00332243" w:rsidRPr="00F02B81" w:rsidRDefault="00332243" w:rsidP="0033224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AE2BD2">
        <w:rPr>
          <w:rFonts w:ascii="Times New Roman" w:hAnsi="Times New Roman"/>
          <w:szCs w:val="24"/>
        </w:rPr>
        <w:t>November 19</w:t>
      </w:r>
      <w:r w:rsidRPr="00605968">
        <w:rPr>
          <w:rFonts w:ascii="Times New Roman" w:hAnsi="Times New Roman"/>
          <w:szCs w:val="24"/>
        </w:rPr>
        <w:t>, 202</w:t>
      </w:r>
      <w:r w:rsidR="00AE2BD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AE2BD2">
        <w:rPr>
          <w:rFonts w:ascii="Times New Roman" w:hAnsi="Times New Roman"/>
          <w:szCs w:val="24"/>
        </w:rPr>
        <w:t>November 17</w:t>
      </w:r>
      <w:r w:rsidRPr="00605968">
        <w:rPr>
          <w:rFonts w:ascii="Times New Roman" w:hAnsi="Times New Roman"/>
          <w:szCs w:val="24"/>
        </w:rPr>
        <w:t>, 202</w:t>
      </w:r>
      <w:r w:rsidR="00AE2BD2">
        <w:rPr>
          <w:rFonts w:ascii="Times New Roman" w:hAnsi="Times New Roman"/>
          <w:szCs w:val="24"/>
        </w:rPr>
        <w:t>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14:paraId="301F3442" w14:textId="77777777" w:rsidR="001272DA" w:rsidRPr="00114CC8" w:rsidRDefault="001272DA" w:rsidP="00D16E17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0954B180" w14:textId="089B0B4D" w:rsidR="001272DA" w:rsidRPr="00114CC8" w:rsidRDefault="00380A9D" w:rsidP="00AE2BD2">
      <w:pPr>
        <w:pStyle w:val="NormalWeb"/>
        <w:tabs>
          <w:tab w:val="left" w:pos="720"/>
        </w:tabs>
        <w:spacing w:line="240" w:lineRule="auto"/>
        <w:jc w:val="both"/>
      </w:pPr>
      <w:r>
        <w:tab/>
      </w:r>
      <w:r w:rsidR="001272DA" w:rsidRPr="00114CC8">
        <w:t>WHEREAS, the Decision is subject to review and action by the C</w:t>
      </w:r>
      <w:r w:rsidR="00365C30">
        <w:t>oun</w:t>
      </w:r>
      <w:r w:rsidR="00AB55D2">
        <w:t xml:space="preserve">cil pursuant to Section </w:t>
      </w:r>
      <w:r w:rsidR="00AA3B04">
        <w:t>197-d</w:t>
      </w:r>
      <w:r w:rsidR="00365C30">
        <w:t xml:space="preserve"> </w:t>
      </w:r>
      <w:r w:rsidR="001272DA" w:rsidRPr="00114CC8">
        <w:t>of the City Charter;</w:t>
      </w:r>
    </w:p>
    <w:p w14:paraId="112A22FE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188D1330" w14:textId="7071E5EA" w:rsidR="001272DA" w:rsidRPr="00332243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AE2BD2">
        <w:rPr>
          <w:rFonts w:ascii="Times New Roman" w:hAnsi="Times New Roman"/>
          <w:sz w:val="24"/>
          <w:szCs w:val="24"/>
        </w:rPr>
        <w:t>December 2</w:t>
      </w:r>
      <w:r w:rsidRPr="00332243">
        <w:rPr>
          <w:rFonts w:ascii="Times New Roman" w:hAnsi="Times New Roman"/>
          <w:sz w:val="24"/>
          <w:szCs w:val="24"/>
        </w:rPr>
        <w:t>, 202</w:t>
      </w:r>
      <w:r w:rsidR="00AE2BD2">
        <w:rPr>
          <w:rFonts w:ascii="Times New Roman" w:hAnsi="Times New Roman"/>
          <w:sz w:val="24"/>
          <w:szCs w:val="24"/>
        </w:rPr>
        <w:t>1</w:t>
      </w:r>
      <w:r w:rsidRPr="00332243">
        <w:rPr>
          <w:rFonts w:ascii="Times New Roman" w:hAnsi="Times New Roman"/>
          <w:sz w:val="24"/>
          <w:szCs w:val="24"/>
        </w:rPr>
        <w:t>;</w:t>
      </w:r>
    </w:p>
    <w:p w14:paraId="7725D2A7" w14:textId="77777777" w:rsidR="001272DA" w:rsidRPr="00114CC8" w:rsidRDefault="001272DA" w:rsidP="001272DA">
      <w:pPr>
        <w:ind w:firstLine="720"/>
        <w:jc w:val="both"/>
        <w:rPr>
          <w:rFonts w:ascii="Times New Roman" w:hAnsi="Times New Roman"/>
          <w:szCs w:val="24"/>
        </w:rPr>
      </w:pPr>
    </w:p>
    <w:p w14:paraId="010F560B" w14:textId="77777777" w:rsidR="00365C30" w:rsidRPr="00365C30" w:rsidRDefault="00365C30" w:rsidP="00365C3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365C30">
        <w:rPr>
          <w:rFonts w:ascii="Times New Roman" w:hAnsi="Times New Roman"/>
          <w:snapToGrid/>
          <w:szCs w:val="24"/>
        </w:rPr>
        <w:t>WHEREAS, the Council has considered the land use implications and other policy issues relating to the Decision and Application; and</w:t>
      </w:r>
    </w:p>
    <w:p w14:paraId="4464A3C3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47701293" w14:textId="70E59B6D" w:rsidR="00AE2BD2" w:rsidRPr="00AE2BD2" w:rsidRDefault="00AE2BD2" w:rsidP="00AE2BD2">
      <w:pPr>
        <w:ind w:firstLine="720"/>
        <w:jc w:val="both"/>
        <w:rPr>
          <w:rFonts w:ascii="Times New Roman" w:hAnsi="Times New Roman"/>
          <w:szCs w:val="24"/>
        </w:rPr>
      </w:pPr>
      <w:r w:rsidRPr="00AE2BD2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</w:t>
      </w:r>
      <w:r>
        <w:rPr>
          <w:rFonts w:ascii="Times New Roman" w:hAnsi="Times New Roman"/>
          <w:szCs w:val="24"/>
        </w:rPr>
        <w:t>July 12</w:t>
      </w:r>
      <w:r w:rsidRPr="00AE2BD2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, </w:t>
      </w:r>
      <w:r w:rsidRPr="00AE2BD2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="005D6628">
        <w:rPr>
          <w:rFonts w:ascii="Times New Roman" w:hAnsi="Times New Roman"/>
          <w:szCs w:val="24"/>
        </w:rPr>
        <w:t xml:space="preserve"> </w:t>
      </w:r>
      <w:r w:rsidRPr="00AE2BD2">
        <w:rPr>
          <w:rFonts w:ascii="Times New Roman" w:hAnsi="Times New Roman"/>
          <w:szCs w:val="24"/>
        </w:rPr>
        <w:t xml:space="preserve">(CEQR No. </w:t>
      </w:r>
      <w:bookmarkStart w:id="1" w:name="_Hlk63437972"/>
      <w:r w:rsidRPr="00AE2BD2">
        <w:rPr>
          <w:rFonts w:ascii="Times New Roman" w:hAnsi="Times New Roman"/>
          <w:szCs w:val="24"/>
        </w:rPr>
        <w:t>21DCP127Q</w:t>
      </w:r>
      <w:bookmarkEnd w:id="1"/>
      <w:r w:rsidRPr="00AE2BD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14:paraId="31856253" w14:textId="77777777" w:rsidR="00AE2BD2" w:rsidRPr="00AE2BD2" w:rsidRDefault="00AE2BD2" w:rsidP="00AE2BD2">
      <w:pPr>
        <w:jc w:val="both"/>
        <w:rPr>
          <w:rFonts w:ascii="Times New Roman" w:hAnsi="Times New Roman"/>
        </w:rPr>
      </w:pPr>
      <w:r w:rsidRPr="00AE2BD2">
        <w:rPr>
          <w:rFonts w:ascii="Times New Roman" w:hAnsi="Times New Roman"/>
        </w:rPr>
        <w:t xml:space="preserve"> </w:t>
      </w:r>
    </w:p>
    <w:p w14:paraId="6519EA95" w14:textId="77777777" w:rsidR="00AE2BD2" w:rsidRPr="00AE2BD2" w:rsidRDefault="00AE2BD2" w:rsidP="00AE2BD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AE2BD2">
        <w:rPr>
          <w:rFonts w:ascii="Times New Roman" w:hAnsi="Times New Roman"/>
          <w:szCs w:val="24"/>
        </w:rPr>
        <w:t>RESOLVED:</w:t>
      </w:r>
    </w:p>
    <w:p w14:paraId="2E494D91" w14:textId="77777777" w:rsidR="00AE2BD2" w:rsidRPr="00AE2BD2" w:rsidRDefault="00AE2BD2" w:rsidP="00AE2BD2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4D317BAE" w14:textId="77777777" w:rsidR="00AE2BD2" w:rsidRPr="00AE2BD2" w:rsidRDefault="00AE2BD2" w:rsidP="00AE2BD2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Cs w:val="24"/>
        </w:rPr>
      </w:pPr>
      <w:r w:rsidRPr="00AE2BD2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 as set forth in the Negative Declaration.</w:t>
      </w:r>
    </w:p>
    <w:p w14:paraId="0200F3DA" w14:textId="6A9ADC8C" w:rsidR="001272DA" w:rsidRDefault="001272DA" w:rsidP="00D10A0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Cs w:val="24"/>
        </w:rPr>
      </w:pPr>
    </w:p>
    <w:p w14:paraId="7997B567" w14:textId="6720BA4F" w:rsidR="001272DA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Pursuant to Sections</w:t>
      </w:r>
      <w:r w:rsidR="00AB55D2">
        <w:rPr>
          <w:rFonts w:ascii="Times New Roman" w:hAnsi="Times New Roman"/>
          <w:sz w:val="24"/>
          <w:szCs w:val="24"/>
        </w:rPr>
        <w:t xml:space="preserve"> </w:t>
      </w:r>
      <w:r w:rsidR="00D94493">
        <w:rPr>
          <w:rFonts w:ascii="Times New Roman" w:hAnsi="Times New Roman"/>
          <w:sz w:val="24"/>
          <w:szCs w:val="24"/>
        </w:rPr>
        <w:t xml:space="preserve">197-d </w:t>
      </w:r>
      <w:r w:rsidR="00D94493" w:rsidRPr="00AE2BD2">
        <w:rPr>
          <w:rFonts w:ascii="Times New Roman" w:hAnsi="Times New Roman"/>
          <w:sz w:val="24"/>
          <w:szCs w:val="24"/>
        </w:rPr>
        <w:t xml:space="preserve">and </w:t>
      </w:r>
      <w:r w:rsidRPr="00AE2BD2">
        <w:rPr>
          <w:rFonts w:ascii="Times New Roman" w:hAnsi="Times New Roman"/>
          <w:sz w:val="24"/>
          <w:szCs w:val="24"/>
        </w:rPr>
        <w:t>20</w:t>
      </w:r>
      <w:r w:rsidR="00380A9D" w:rsidRPr="00AE2BD2">
        <w:rPr>
          <w:rFonts w:ascii="Times New Roman" w:hAnsi="Times New Roman"/>
          <w:sz w:val="24"/>
          <w:szCs w:val="24"/>
        </w:rPr>
        <w:t>0</w:t>
      </w:r>
      <w:r w:rsidRPr="00114CC8">
        <w:rPr>
          <w:rFonts w:ascii="Times New Roman" w:hAnsi="Times New Roman"/>
          <w:sz w:val="24"/>
          <w:szCs w:val="24"/>
        </w:rPr>
        <w:t xml:space="preserve"> of the City Charter and on the basis of the Decision and Application, and based on the environmental determination and consideration described in the report</w:t>
      </w:r>
      <w:r w:rsidR="00047310">
        <w:rPr>
          <w:rFonts w:ascii="Times New Roman" w:hAnsi="Times New Roman"/>
          <w:sz w:val="24"/>
          <w:szCs w:val="24"/>
        </w:rPr>
        <w:t>, N</w:t>
      </w:r>
      <w:r w:rsidR="006E7A80" w:rsidRPr="00047310">
        <w:rPr>
          <w:rFonts w:ascii="Times New Roman" w:hAnsi="Times New Roman"/>
          <w:sz w:val="24"/>
          <w:szCs w:val="24"/>
        </w:rPr>
        <w:t xml:space="preserve"> </w:t>
      </w:r>
      <w:r w:rsidR="00AE2BD2">
        <w:rPr>
          <w:rFonts w:ascii="Times New Roman" w:hAnsi="Times New Roman"/>
          <w:sz w:val="24"/>
          <w:szCs w:val="24"/>
        </w:rPr>
        <w:t xml:space="preserve">210232 </w:t>
      </w:r>
      <w:r w:rsidR="00047310">
        <w:rPr>
          <w:rFonts w:ascii="Times New Roman" w:hAnsi="Times New Roman"/>
          <w:sz w:val="24"/>
          <w:szCs w:val="24"/>
        </w:rPr>
        <w:t>ZR</w:t>
      </w:r>
      <w:r w:rsidR="00AE2BD2">
        <w:rPr>
          <w:rFonts w:ascii="Times New Roman" w:hAnsi="Times New Roman"/>
          <w:sz w:val="24"/>
          <w:szCs w:val="24"/>
        </w:rPr>
        <w:t>Q</w:t>
      </w:r>
      <w:r w:rsidRPr="00114CC8">
        <w:rPr>
          <w:rFonts w:ascii="Times New Roman" w:hAnsi="Times New Roman"/>
          <w:sz w:val="24"/>
          <w:szCs w:val="24"/>
        </w:rPr>
        <w:t xml:space="preserve">, incorporated by reference herein, and the record before the Council, the Council approves the Decision </w:t>
      </w:r>
      <w:r w:rsidR="001C1DE2">
        <w:rPr>
          <w:rFonts w:ascii="Times New Roman" w:hAnsi="Times New Roman"/>
          <w:sz w:val="24"/>
          <w:szCs w:val="24"/>
        </w:rPr>
        <w:t>of the City Planning Commission with the following modifications:</w:t>
      </w:r>
    </w:p>
    <w:p w14:paraId="4C172E00" w14:textId="67A3A1DC" w:rsidR="00C04AFA" w:rsidRDefault="00C04AFA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1C187F79" w14:textId="77777777" w:rsidR="005D6628" w:rsidRPr="005D6628" w:rsidRDefault="005D6628" w:rsidP="005D6628">
      <w:pPr>
        <w:widowControl/>
        <w:ind w:left="10" w:right="58" w:hanging="9"/>
        <w:rPr>
          <w:rFonts w:ascii="Times New Roman" w:hAnsi="Times New Roman"/>
          <w:snapToGrid/>
          <w:color w:val="000000"/>
          <w:szCs w:val="24"/>
        </w:rPr>
      </w:pPr>
      <w:r w:rsidRPr="005D6628">
        <w:rPr>
          <w:rFonts w:ascii="Times New Roman" w:hAnsi="Times New Roman"/>
          <w:snapToGrid/>
          <w:color w:val="000000"/>
          <w:szCs w:val="24"/>
        </w:rPr>
        <w:t xml:space="preserve">Matter </w:t>
      </w:r>
      <w:r w:rsidRPr="005D6628">
        <w:rPr>
          <w:rFonts w:ascii="Times New Roman" w:hAnsi="Times New Roman"/>
          <w:snapToGrid/>
          <w:color w:val="000000"/>
          <w:szCs w:val="24"/>
          <w:u w:val="single"/>
        </w:rPr>
        <w:t>underlined</w:t>
      </w:r>
      <w:r w:rsidRPr="005D6628">
        <w:rPr>
          <w:rFonts w:ascii="Times New Roman" w:hAnsi="Times New Roman"/>
          <w:snapToGrid/>
          <w:color w:val="000000"/>
          <w:szCs w:val="24"/>
        </w:rPr>
        <w:t xml:space="preserve"> is new, to be added;</w:t>
      </w:r>
    </w:p>
    <w:p w14:paraId="72DF155A" w14:textId="77777777" w:rsidR="005D6628" w:rsidRPr="005D6628" w:rsidRDefault="005D6628" w:rsidP="005D6628">
      <w:pPr>
        <w:widowControl/>
        <w:ind w:left="10" w:right="58" w:hanging="9"/>
        <w:rPr>
          <w:rFonts w:ascii="Times New Roman" w:hAnsi="Times New Roman"/>
          <w:snapToGrid/>
          <w:color w:val="000000"/>
          <w:szCs w:val="24"/>
        </w:rPr>
      </w:pPr>
      <w:r w:rsidRPr="005D6628">
        <w:rPr>
          <w:rFonts w:ascii="Times New Roman" w:hAnsi="Times New Roman"/>
          <w:snapToGrid/>
          <w:color w:val="000000"/>
          <w:szCs w:val="24"/>
        </w:rPr>
        <w:t xml:space="preserve">Matter </w:t>
      </w:r>
      <w:r w:rsidRPr="005D6628">
        <w:rPr>
          <w:rFonts w:ascii="Times New Roman" w:hAnsi="Times New Roman"/>
          <w:strike/>
          <w:snapToGrid/>
          <w:color w:val="000000"/>
          <w:szCs w:val="24"/>
        </w:rPr>
        <w:t>struck out</w:t>
      </w:r>
      <w:r w:rsidRPr="005D6628">
        <w:rPr>
          <w:rFonts w:ascii="Times New Roman" w:hAnsi="Times New Roman"/>
          <w:snapToGrid/>
          <w:color w:val="000000"/>
          <w:szCs w:val="24"/>
        </w:rPr>
        <w:t xml:space="preserve"> is to be deleted; </w:t>
      </w:r>
    </w:p>
    <w:p w14:paraId="73431A13" w14:textId="77777777" w:rsidR="005D6628" w:rsidRPr="005D6628" w:rsidRDefault="005D6628" w:rsidP="005D6628">
      <w:pPr>
        <w:widowControl/>
        <w:ind w:left="10" w:right="58" w:hanging="9"/>
        <w:rPr>
          <w:rFonts w:ascii="Times New Roman" w:hAnsi="Times New Roman"/>
          <w:snapToGrid/>
          <w:color w:val="000000"/>
          <w:szCs w:val="24"/>
        </w:rPr>
      </w:pPr>
      <w:r w:rsidRPr="005D6628">
        <w:rPr>
          <w:rFonts w:ascii="Times New Roman" w:hAnsi="Times New Roman"/>
          <w:snapToGrid/>
          <w:color w:val="000000"/>
          <w:szCs w:val="24"/>
        </w:rPr>
        <w:t xml:space="preserve">Matter within # # is defined in Section 12-10; </w:t>
      </w:r>
    </w:p>
    <w:p w14:paraId="704C38D2" w14:textId="77777777" w:rsidR="005D6628" w:rsidRPr="005D6628" w:rsidRDefault="005D6628" w:rsidP="005D6628">
      <w:pPr>
        <w:widowControl/>
        <w:ind w:left="10" w:right="58" w:hanging="9"/>
        <w:rPr>
          <w:rFonts w:ascii="Times New Roman" w:hAnsi="Times New Roman"/>
          <w:snapToGrid/>
          <w:color w:val="000000"/>
          <w:szCs w:val="24"/>
        </w:rPr>
      </w:pPr>
      <w:r w:rsidRPr="005D6628">
        <w:rPr>
          <w:rFonts w:ascii="Times New Roman" w:hAnsi="Times New Roman"/>
          <w:snapToGrid/>
          <w:color w:val="000000"/>
          <w:szCs w:val="24"/>
        </w:rPr>
        <w:t>*** indicates where unchanged text appears in the Zoning Resolution.</w:t>
      </w:r>
    </w:p>
    <w:p w14:paraId="34533C4C" w14:textId="77777777" w:rsidR="003D2913" w:rsidRPr="003D2913" w:rsidRDefault="003D2913" w:rsidP="003D2913">
      <w:pPr>
        <w:widowControl/>
        <w:rPr>
          <w:rFonts w:ascii="Times New Roman" w:hAnsi="Times New Roman"/>
          <w:color w:val="000000"/>
          <w:szCs w:val="23"/>
        </w:rPr>
      </w:pPr>
      <w:r w:rsidRPr="003D2913">
        <w:rPr>
          <w:rFonts w:ascii="Times New Roman" w:hAnsi="Times New Roman"/>
          <w:color w:val="000000"/>
          <w:szCs w:val="23"/>
        </w:rPr>
        <w:t xml:space="preserve">Matter </w:t>
      </w:r>
      <w:r w:rsidRPr="003D2913">
        <w:rPr>
          <w:rFonts w:ascii="Times New Roman" w:hAnsi="Times New Roman"/>
          <w:dstrike/>
          <w:color w:val="000000"/>
          <w:szCs w:val="23"/>
        </w:rPr>
        <w:t>double struck out</w:t>
      </w:r>
      <w:r w:rsidRPr="003D2913">
        <w:rPr>
          <w:rFonts w:ascii="Times New Roman" w:hAnsi="Times New Roman"/>
          <w:color w:val="000000"/>
          <w:szCs w:val="23"/>
        </w:rPr>
        <w:t xml:space="preserve"> is old, deleted by the City Council; </w:t>
      </w:r>
    </w:p>
    <w:p w14:paraId="783D0E17" w14:textId="77777777" w:rsidR="003D2913" w:rsidRPr="003D2913" w:rsidRDefault="003D2913" w:rsidP="003D2913">
      <w:pPr>
        <w:jc w:val="both"/>
        <w:rPr>
          <w:rFonts w:ascii="Times New Roman" w:hAnsi="Times New Roman"/>
          <w:sz w:val="28"/>
        </w:rPr>
      </w:pPr>
      <w:r w:rsidRPr="003D2913">
        <w:rPr>
          <w:rFonts w:ascii="Times New Roman" w:hAnsi="Times New Roman"/>
          <w:szCs w:val="23"/>
        </w:rPr>
        <w:t xml:space="preserve">Matter </w:t>
      </w:r>
      <w:r w:rsidRPr="003D2913">
        <w:rPr>
          <w:rFonts w:ascii="Times New Roman" w:hAnsi="Times New Roman"/>
          <w:szCs w:val="23"/>
          <w:u w:val="double"/>
        </w:rPr>
        <w:t>double-underlined</w:t>
      </w:r>
      <w:r w:rsidRPr="003D2913">
        <w:rPr>
          <w:rFonts w:ascii="Times New Roman" w:hAnsi="Times New Roman"/>
          <w:szCs w:val="23"/>
        </w:rPr>
        <w:t xml:space="preserve"> is new, added by the City Council</w:t>
      </w:r>
    </w:p>
    <w:p w14:paraId="372CBC1D" w14:textId="77777777" w:rsidR="005D6628" w:rsidRPr="005D6628" w:rsidRDefault="005D6628" w:rsidP="005D6628">
      <w:pPr>
        <w:widowControl/>
        <w:ind w:left="10" w:right="58" w:hanging="9"/>
        <w:rPr>
          <w:rFonts w:ascii="Times New Roman" w:hAnsi="Times New Roman"/>
          <w:snapToGrid/>
          <w:color w:val="000000"/>
          <w:szCs w:val="24"/>
        </w:rPr>
      </w:pPr>
    </w:p>
    <w:p w14:paraId="4A3966B2" w14:textId="77777777" w:rsidR="005D6628" w:rsidRPr="005D6628" w:rsidRDefault="005D6628" w:rsidP="005D6628">
      <w:pPr>
        <w:widowControl/>
        <w:ind w:left="10" w:right="58" w:hanging="9"/>
        <w:rPr>
          <w:rFonts w:ascii="Times New Roman" w:hAnsi="Times New Roman"/>
          <w:snapToGrid/>
          <w:color w:val="000000"/>
          <w:szCs w:val="24"/>
        </w:rPr>
      </w:pPr>
    </w:p>
    <w:p w14:paraId="1725A36B" w14:textId="77777777" w:rsidR="005D6628" w:rsidRPr="005D6628" w:rsidRDefault="005D6628" w:rsidP="005D6628">
      <w:pPr>
        <w:autoSpaceDE w:val="0"/>
        <w:autoSpaceDN w:val="0"/>
        <w:adjustRightInd w:val="0"/>
        <w:spacing w:line="360" w:lineRule="auto"/>
        <w:ind w:left="10" w:right="58" w:hanging="9"/>
        <w:jc w:val="center"/>
        <w:rPr>
          <w:rFonts w:ascii="Times New Roman" w:hAnsi="Times New Roman"/>
          <w:snapToGrid/>
          <w:color w:val="000000"/>
          <w:szCs w:val="24"/>
        </w:rPr>
      </w:pPr>
      <w:r w:rsidRPr="005D6628">
        <w:rPr>
          <w:rFonts w:ascii="Times New Roman" w:hAnsi="Times New Roman"/>
          <w:snapToGrid/>
          <w:color w:val="000000"/>
          <w:szCs w:val="24"/>
        </w:rPr>
        <w:t>*     *     *</w:t>
      </w:r>
    </w:p>
    <w:p w14:paraId="19FAF0CD" w14:textId="77777777" w:rsidR="005D6628" w:rsidRPr="005D6628" w:rsidRDefault="005D6628" w:rsidP="005D6628">
      <w:pPr>
        <w:widowControl/>
        <w:autoSpaceDE w:val="0"/>
        <w:autoSpaceDN w:val="0"/>
        <w:adjustRightInd w:val="0"/>
        <w:spacing w:after="153" w:line="360" w:lineRule="auto"/>
        <w:ind w:left="10" w:right="58" w:hanging="9"/>
        <w:jc w:val="both"/>
        <w:rPr>
          <w:rFonts w:ascii="Times New Roman" w:hAnsi="Times New Roman"/>
          <w:b/>
          <w:snapToGrid/>
          <w:color w:val="000000"/>
          <w:szCs w:val="24"/>
        </w:rPr>
      </w:pPr>
    </w:p>
    <w:p w14:paraId="4AF4B367" w14:textId="77777777" w:rsidR="005D6628" w:rsidRPr="005D6628" w:rsidRDefault="005D6628" w:rsidP="005D6628">
      <w:pPr>
        <w:widowControl/>
        <w:autoSpaceDE w:val="0"/>
        <w:autoSpaceDN w:val="0"/>
        <w:adjustRightInd w:val="0"/>
        <w:spacing w:after="153" w:line="360" w:lineRule="auto"/>
        <w:ind w:left="10" w:right="58" w:hanging="9"/>
        <w:rPr>
          <w:rFonts w:ascii="Times New Roman" w:hAnsi="Times New Roman"/>
          <w:b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snapToGrid/>
          <w:color w:val="000000"/>
          <w:szCs w:val="24"/>
        </w:rPr>
        <w:t>ARTICLE XI</w:t>
      </w:r>
    </w:p>
    <w:p w14:paraId="28934279" w14:textId="77777777" w:rsidR="005D6628" w:rsidRPr="005D6628" w:rsidRDefault="005D6628" w:rsidP="005D6628">
      <w:pPr>
        <w:widowControl/>
        <w:autoSpaceDE w:val="0"/>
        <w:autoSpaceDN w:val="0"/>
        <w:adjustRightInd w:val="0"/>
        <w:spacing w:after="153" w:line="360" w:lineRule="auto"/>
        <w:ind w:left="10" w:right="58" w:hanging="9"/>
        <w:rPr>
          <w:rFonts w:ascii="Times New Roman" w:hAnsi="Times New Roman"/>
          <w:b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snapToGrid/>
          <w:color w:val="000000"/>
          <w:szCs w:val="24"/>
        </w:rPr>
        <w:t>SPECIAL PURPOSE DISTRICTS</w:t>
      </w:r>
    </w:p>
    <w:p w14:paraId="5C612ED0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snapToGrid/>
          <w:color w:val="000000"/>
          <w:szCs w:val="24"/>
        </w:rPr>
        <w:t>Chapter 5</w:t>
      </w:r>
    </w:p>
    <w:p w14:paraId="174DB795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snapToGrid/>
          <w:color w:val="000000"/>
          <w:szCs w:val="24"/>
        </w:rPr>
        <w:t>Special Downtown Jamaica District (DJ)</w:t>
      </w:r>
    </w:p>
    <w:p w14:paraId="1B8896B0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snapToGrid/>
          <w:color w:val="000000"/>
          <w:szCs w:val="24"/>
        </w:rPr>
      </w:pPr>
    </w:p>
    <w:p w14:paraId="6209A352" w14:textId="77777777" w:rsidR="005D6628" w:rsidRPr="005D6628" w:rsidRDefault="005D6628" w:rsidP="005D6628">
      <w:pPr>
        <w:widowControl/>
        <w:autoSpaceDE w:val="0"/>
        <w:autoSpaceDN w:val="0"/>
        <w:adjustRightInd w:val="0"/>
        <w:spacing w:after="153" w:line="360" w:lineRule="auto"/>
        <w:ind w:left="10" w:right="58" w:hanging="9"/>
        <w:jc w:val="center"/>
        <w:rPr>
          <w:rFonts w:ascii="Times New Roman" w:eastAsia="Batang" w:hAnsi="Times New Roman"/>
          <w:snapToGrid/>
          <w:color w:val="000000"/>
          <w:szCs w:val="24"/>
          <w:lang w:eastAsia="ko-KR"/>
        </w:rPr>
      </w:pPr>
      <w:r w:rsidRPr="005D6628">
        <w:rPr>
          <w:rFonts w:ascii="Times New Roman" w:eastAsia="Batang" w:hAnsi="Times New Roman"/>
          <w:snapToGrid/>
          <w:color w:val="000000"/>
          <w:szCs w:val="24"/>
          <w:lang w:eastAsia="ko-KR"/>
        </w:rPr>
        <w:t>*     *     *</w:t>
      </w:r>
    </w:p>
    <w:p w14:paraId="6385D6F8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bCs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bCs/>
          <w:snapToGrid/>
          <w:color w:val="000000"/>
          <w:szCs w:val="24"/>
        </w:rPr>
        <w:t>115-50</w:t>
      </w:r>
    </w:p>
    <w:p w14:paraId="2094C322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bCs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bCs/>
          <w:snapToGrid/>
          <w:color w:val="000000"/>
          <w:szCs w:val="24"/>
        </w:rPr>
        <w:t>SPECIAL OFF-STREET PARKING AND OFF-STREET LOADING REGULATIONS</w:t>
      </w:r>
    </w:p>
    <w:p w14:paraId="7E85E2C6" w14:textId="77777777" w:rsidR="005D6628" w:rsidRPr="005D6628" w:rsidRDefault="005D6628" w:rsidP="005D6628">
      <w:pPr>
        <w:widowControl/>
        <w:autoSpaceDE w:val="0"/>
        <w:autoSpaceDN w:val="0"/>
        <w:adjustRightInd w:val="0"/>
        <w:spacing w:after="153" w:line="360" w:lineRule="auto"/>
        <w:ind w:left="10" w:right="58" w:hanging="9"/>
        <w:jc w:val="center"/>
        <w:rPr>
          <w:rFonts w:ascii="Times New Roman" w:eastAsia="Batang" w:hAnsi="Times New Roman"/>
          <w:snapToGrid/>
          <w:color w:val="000000"/>
          <w:szCs w:val="24"/>
          <w:lang w:eastAsia="ko-KR"/>
        </w:rPr>
      </w:pPr>
      <w:r w:rsidRPr="005D6628">
        <w:rPr>
          <w:rFonts w:ascii="Times New Roman" w:eastAsia="Batang" w:hAnsi="Times New Roman"/>
          <w:snapToGrid/>
          <w:color w:val="000000"/>
          <w:szCs w:val="24"/>
          <w:lang w:eastAsia="ko-KR"/>
        </w:rPr>
        <w:t>*     *     *</w:t>
      </w:r>
    </w:p>
    <w:p w14:paraId="1B3B41BA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bCs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b/>
          <w:bCs/>
          <w:snapToGrid/>
          <w:color w:val="000000"/>
          <w:szCs w:val="24"/>
          <w:u w:val="single"/>
        </w:rPr>
        <w:t>115-53</w:t>
      </w:r>
    </w:p>
    <w:p w14:paraId="4B5531D8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bCs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b/>
          <w:bCs/>
          <w:snapToGrid/>
          <w:color w:val="000000"/>
          <w:szCs w:val="24"/>
          <w:u w:val="single"/>
        </w:rPr>
        <w:t>Authorization for Curb Cut</w:t>
      </w:r>
    </w:p>
    <w:p w14:paraId="1E660AEE" w14:textId="46DDADB9" w:rsidR="005D6628" w:rsidRPr="005D6628" w:rsidRDefault="004A3A64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snapToGrid/>
          <w:color w:val="000000"/>
          <w:szCs w:val="24"/>
          <w:u w:val="single"/>
        </w:rPr>
      </w:pPr>
      <w:r w:rsidRPr="00C5548D">
        <w:rPr>
          <w:rFonts w:ascii="Times New Roman" w:hAnsi="Times New Roman"/>
          <w:snapToGrid/>
          <w:color w:val="000000"/>
          <w:szCs w:val="24"/>
          <w:u w:val="double"/>
        </w:rPr>
        <w:t>Between 160th Street and a point 205 feet east of 160th Street along Archer Avenue, t</w:t>
      </w:r>
      <w:r w:rsidR="005D6628" w:rsidRPr="00C5548D">
        <w:rPr>
          <w:rFonts w:ascii="Times New Roman" w:hAnsi="Times New Roman"/>
          <w:dstrike/>
          <w:snapToGrid/>
          <w:color w:val="000000"/>
          <w:szCs w:val="24"/>
          <w:u w:val="single"/>
        </w:rPr>
        <w:t>T</w:t>
      </w:r>
      <w:r w:rsidR="005D6628" w:rsidRPr="005D6628">
        <w:rPr>
          <w:rFonts w:ascii="Times New Roman" w:hAnsi="Times New Roman"/>
          <w:snapToGrid/>
          <w:color w:val="000000"/>
          <w:szCs w:val="24"/>
          <w:u w:val="single"/>
        </w:rPr>
        <w:t>he City Planning Commission may authorize, subject to the applicable zoning district regulations, curb cuts that are prohibited by Section 115-52 (Location of Access to the Street), provided the Commission finds that a curb cut at such location:</w:t>
      </w:r>
    </w:p>
    <w:p w14:paraId="4BBE0FAC" w14:textId="77777777" w:rsidR="005D6628" w:rsidRPr="005D6628" w:rsidRDefault="005D6628" w:rsidP="005D6628">
      <w:pPr>
        <w:widowControl/>
        <w:spacing w:after="153" w:line="360" w:lineRule="auto"/>
        <w:ind w:left="860" w:right="58" w:hanging="860"/>
        <w:rPr>
          <w:rFonts w:ascii="Times New Roman" w:hAnsi="Times New Roman"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snapToGrid/>
          <w:color w:val="000000"/>
          <w:szCs w:val="24"/>
          <w:u w:val="single"/>
        </w:rPr>
        <w:t>(a)        is not hazardous to traffic safety;</w:t>
      </w:r>
    </w:p>
    <w:p w14:paraId="556C10B3" w14:textId="77777777" w:rsidR="005D6628" w:rsidRPr="005D6628" w:rsidRDefault="005D6628" w:rsidP="005D6628">
      <w:pPr>
        <w:widowControl/>
        <w:spacing w:after="153" w:line="360" w:lineRule="auto"/>
        <w:ind w:left="720" w:right="58" w:hanging="720"/>
        <w:rPr>
          <w:rFonts w:ascii="Times New Roman" w:hAnsi="Times New Roman"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snapToGrid/>
          <w:color w:val="000000"/>
          <w:szCs w:val="24"/>
          <w:u w:val="single"/>
        </w:rPr>
        <w:lastRenderedPageBreak/>
        <w:t>(b)    will not create or contribute to serious traffic congestion, or unduly inhibit vehicular movement;</w:t>
      </w:r>
    </w:p>
    <w:p w14:paraId="2DC98D5A" w14:textId="77777777" w:rsidR="005D6628" w:rsidRPr="005D6628" w:rsidRDefault="005D6628" w:rsidP="005D6628">
      <w:pPr>
        <w:widowControl/>
        <w:spacing w:after="153" w:line="360" w:lineRule="auto"/>
        <w:ind w:left="720" w:right="58" w:hanging="720"/>
        <w:rPr>
          <w:rFonts w:ascii="Times New Roman" w:hAnsi="Times New Roman"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snapToGrid/>
          <w:color w:val="000000"/>
          <w:szCs w:val="24"/>
          <w:u w:val="single"/>
        </w:rPr>
        <w:t>(c)        will not adversely affect pedestrian movement;</w:t>
      </w:r>
    </w:p>
    <w:p w14:paraId="284085DF" w14:textId="77777777" w:rsidR="005D6628" w:rsidRPr="005D6628" w:rsidRDefault="005D6628" w:rsidP="005D6628">
      <w:pPr>
        <w:widowControl/>
        <w:spacing w:after="153" w:line="360" w:lineRule="auto"/>
        <w:ind w:left="720" w:right="58" w:hanging="720"/>
        <w:rPr>
          <w:rFonts w:ascii="Times New Roman" w:hAnsi="Times New Roman"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snapToGrid/>
          <w:color w:val="000000"/>
          <w:szCs w:val="24"/>
          <w:u w:val="single"/>
        </w:rPr>
        <w:t>(d)        will not interfere with the efficient functioning of bus lanes, specially designated #streets# and public transit facilities; and</w:t>
      </w:r>
    </w:p>
    <w:p w14:paraId="4E5C7D20" w14:textId="77777777" w:rsidR="005D6628" w:rsidRPr="005D6628" w:rsidRDefault="005D6628" w:rsidP="005D6628">
      <w:pPr>
        <w:widowControl/>
        <w:spacing w:after="153" w:line="360" w:lineRule="auto"/>
        <w:ind w:left="720" w:right="58" w:hanging="720"/>
        <w:rPr>
          <w:rFonts w:ascii="Times New Roman" w:hAnsi="Times New Roman"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snapToGrid/>
          <w:color w:val="000000"/>
          <w:szCs w:val="24"/>
          <w:u w:val="single"/>
        </w:rPr>
        <w:t>(e)        will not be inconsistent with the character of the existing streetscape.</w:t>
      </w:r>
    </w:p>
    <w:p w14:paraId="4D39088B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snapToGrid/>
          <w:color w:val="000000"/>
          <w:szCs w:val="24"/>
          <w:u w:val="single"/>
        </w:rPr>
      </w:pPr>
      <w:r w:rsidRPr="005D6628">
        <w:rPr>
          <w:rFonts w:ascii="Times New Roman" w:hAnsi="Times New Roman"/>
          <w:snapToGrid/>
          <w:color w:val="000000"/>
          <w:szCs w:val="24"/>
          <w:u w:val="single"/>
        </w:rPr>
        <w:t>The Commission may prescribe appropriate conditions and safeguards to minimize adverse effects on the character of the surrounding area.</w:t>
      </w:r>
    </w:p>
    <w:p w14:paraId="2009A71F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snapToGrid/>
          <w:color w:val="000000"/>
          <w:szCs w:val="24"/>
        </w:rPr>
      </w:pPr>
    </w:p>
    <w:p w14:paraId="2D5D15F2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bCs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bCs/>
          <w:snapToGrid/>
          <w:color w:val="000000"/>
          <w:szCs w:val="24"/>
        </w:rPr>
        <w:t>115-60</w:t>
      </w:r>
    </w:p>
    <w:p w14:paraId="671FBBE7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b/>
          <w:bCs/>
          <w:snapToGrid/>
          <w:color w:val="000000"/>
          <w:szCs w:val="24"/>
        </w:rPr>
      </w:pPr>
      <w:r w:rsidRPr="005D6628">
        <w:rPr>
          <w:rFonts w:ascii="Times New Roman" w:hAnsi="Times New Roman"/>
          <w:b/>
          <w:bCs/>
          <w:snapToGrid/>
          <w:color w:val="000000"/>
          <w:szCs w:val="24"/>
        </w:rPr>
        <w:t>SPECIAL PERMIT TO MODIFY USE OR BULK REGULATIONS</w:t>
      </w:r>
    </w:p>
    <w:p w14:paraId="477888B3" w14:textId="77777777" w:rsidR="005D6628" w:rsidRPr="005D6628" w:rsidRDefault="005D6628" w:rsidP="005D6628">
      <w:pPr>
        <w:widowControl/>
        <w:spacing w:after="153" w:line="360" w:lineRule="auto"/>
        <w:ind w:left="10" w:right="58" w:hanging="9"/>
        <w:rPr>
          <w:rFonts w:ascii="Times New Roman" w:hAnsi="Times New Roman"/>
          <w:snapToGrid/>
          <w:color w:val="000000"/>
          <w:szCs w:val="24"/>
        </w:rPr>
      </w:pPr>
    </w:p>
    <w:p w14:paraId="76211790" w14:textId="77777777" w:rsidR="005D6628" w:rsidRPr="005D6628" w:rsidRDefault="005D6628" w:rsidP="005D6628">
      <w:pPr>
        <w:widowControl/>
        <w:autoSpaceDE w:val="0"/>
        <w:autoSpaceDN w:val="0"/>
        <w:adjustRightInd w:val="0"/>
        <w:spacing w:after="153" w:line="360" w:lineRule="auto"/>
        <w:ind w:left="10" w:right="58" w:hanging="9"/>
        <w:jc w:val="center"/>
        <w:rPr>
          <w:rFonts w:ascii="Times New Roman" w:eastAsia="Batang" w:hAnsi="Times New Roman"/>
          <w:snapToGrid/>
          <w:color w:val="000000"/>
          <w:szCs w:val="24"/>
          <w:lang w:eastAsia="ko-KR"/>
        </w:rPr>
      </w:pPr>
      <w:r w:rsidRPr="005D6628">
        <w:rPr>
          <w:rFonts w:ascii="Times New Roman" w:eastAsia="Batang" w:hAnsi="Times New Roman"/>
          <w:snapToGrid/>
          <w:color w:val="000000"/>
          <w:szCs w:val="24"/>
          <w:lang w:eastAsia="ko-KR"/>
        </w:rPr>
        <w:t>*     *     *</w:t>
      </w:r>
    </w:p>
    <w:p w14:paraId="421D8424" w14:textId="7A65E93E" w:rsidR="005D6628" w:rsidRDefault="005D6628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25EC18C0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6D7E447B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20160E82" w14:textId="77777777" w:rsidR="001272DA" w:rsidRPr="001A6466" w:rsidRDefault="00F3200A" w:rsidP="001272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of the City Clerk,</w:t>
      </w:r>
      <w:r w:rsidR="001272DA" w:rsidRPr="001A6466">
        <w:rPr>
          <w:rFonts w:ascii="Times New Roman" w:hAnsi="Times New Roman"/>
          <w:szCs w:val="24"/>
        </w:rPr>
        <w:t>}</w:t>
      </w:r>
    </w:p>
    <w:p w14:paraId="09375364" w14:textId="77777777" w:rsidR="001272DA" w:rsidRPr="001A6466" w:rsidRDefault="00F3200A" w:rsidP="001272D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City of New York,</w:t>
      </w:r>
      <w:r w:rsidR="001272DA" w:rsidRPr="001A6466">
        <w:rPr>
          <w:rFonts w:ascii="Times New Roman" w:hAnsi="Times New Roman"/>
          <w:szCs w:val="24"/>
        </w:rPr>
        <w:t>} ss.:</w:t>
      </w:r>
    </w:p>
    <w:p w14:paraId="2A86E5B7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142774C6" w14:textId="15B5921B" w:rsidR="001272DA" w:rsidRPr="001A6466" w:rsidRDefault="001272DA" w:rsidP="001272DA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I hereby certify that the foregoing is a true copy of a Resolution passed by The Council of The City of New York on</w:t>
      </w:r>
      <w:r w:rsidR="007913C5">
        <w:rPr>
          <w:rFonts w:ascii="Times New Roman" w:hAnsi="Times New Roman"/>
          <w:szCs w:val="24"/>
        </w:rPr>
        <w:t xml:space="preserve"> </w:t>
      </w:r>
      <w:r w:rsidR="005D6628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</w:t>
      </w:r>
      <w:r w:rsidR="005D6628">
        <w:rPr>
          <w:rFonts w:ascii="Times New Roman" w:hAnsi="Times New Roman"/>
          <w:szCs w:val="24"/>
        </w:rPr>
        <w:t>1</w:t>
      </w:r>
      <w:r w:rsidRPr="001A6466">
        <w:rPr>
          <w:rFonts w:ascii="Times New Roman" w:hAnsi="Times New Roman"/>
          <w:szCs w:val="24"/>
        </w:rPr>
        <w:t>, on file in this office.</w:t>
      </w:r>
    </w:p>
    <w:p w14:paraId="509DF94F" w14:textId="77777777" w:rsidR="001272DA" w:rsidRPr="001A646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7721C19" w14:textId="67E57EC5" w:rsidR="001272DA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6A3D4732" w14:textId="5C087A09" w:rsidR="00681097" w:rsidRDefault="00681097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C3E9345" w14:textId="77777777" w:rsidR="00681097" w:rsidRPr="001A6466" w:rsidRDefault="00681097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FACC119" w14:textId="77777777"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.....................................................</w:t>
      </w:r>
    </w:p>
    <w:p w14:paraId="3178CA01" w14:textId="77777777"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lastRenderedPageBreak/>
        <w:t>City Clerk, Clerk of The Council</w:t>
      </w:r>
    </w:p>
    <w:p w14:paraId="01EA4DC0" w14:textId="77777777" w:rsidR="001E653C" w:rsidRDefault="001E653C"/>
    <w:sectPr w:rsidR="001E653C" w:rsidSect="002160BE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928BA" w14:textId="77777777" w:rsidR="00195A44" w:rsidRDefault="00195A44" w:rsidP="00FD5A8D">
      <w:r>
        <w:separator/>
      </w:r>
    </w:p>
  </w:endnote>
  <w:endnote w:type="continuationSeparator" w:id="0">
    <w:p w14:paraId="01ACDD2B" w14:textId="77777777" w:rsidR="00195A44" w:rsidRDefault="00195A44" w:rsidP="00F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9B2" w14:textId="77777777" w:rsidR="00416314" w:rsidRDefault="00416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E34E8" w14:textId="77777777" w:rsidR="00416314" w:rsidRDefault="00416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1BC8" w14:textId="77777777" w:rsidR="00416314" w:rsidRDefault="004163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6EA8" w14:textId="77777777" w:rsidR="00195A44" w:rsidRDefault="00195A44" w:rsidP="00FD5A8D">
      <w:r>
        <w:separator/>
      </w:r>
    </w:p>
  </w:footnote>
  <w:footnote w:type="continuationSeparator" w:id="0">
    <w:p w14:paraId="07DB58AB" w14:textId="77777777" w:rsidR="00195A44" w:rsidRDefault="00195A44" w:rsidP="00F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C3BA" w14:textId="77777777" w:rsidR="005D6628" w:rsidRDefault="005D6628">
    <w:pPr>
      <w:pStyle w:val="Header"/>
      <w:rPr>
        <w:rFonts w:ascii="Times New Roman" w:hAnsi="Times New Roman"/>
        <w:b/>
        <w:bCs/>
        <w:szCs w:val="24"/>
      </w:rPr>
    </w:pPr>
  </w:p>
  <w:p w14:paraId="0E4C73DB" w14:textId="24531D6F" w:rsidR="00416314" w:rsidRPr="00D90F5C" w:rsidRDefault="00416314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43561C">
      <w:rPr>
        <w:rFonts w:ascii="Times New Roman" w:hAnsi="Times New Roman"/>
        <w:b/>
        <w:bCs/>
        <w:noProof/>
        <w:szCs w:val="24"/>
      </w:rPr>
      <w:t>4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5D6628">
      <w:rPr>
        <w:rFonts w:ascii="Times New Roman" w:hAnsi="Times New Roman"/>
        <w:b/>
        <w:bCs/>
        <w:szCs w:val="24"/>
      </w:rPr>
      <w:t>3</w:t>
    </w:r>
  </w:p>
  <w:p w14:paraId="2605467E" w14:textId="14EAA82E" w:rsidR="00416314" w:rsidRDefault="00416314">
    <w:pPr>
      <w:pStyle w:val="Header"/>
      <w:rPr>
        <w:rFonts w:ascii="Times New Roman" w:hAnsi="Times New Roman"/>
        <w:b/>
        <w:bCs/>
        <w:szCs w:val="24"/>
      </w:rPr>
    </w:pPr>
    <w:r w:rsidRPr="003D07F5">
      <w:rPr>
        <w:rFonts w:ascii="Times New Roman" w:hAnsi="Times New Roman"/>
        <w:b/>
        <w:bCs/>
        <w:szCs w:val="24"/>
      </w:rPr>
      <w:t xml:space="preserve">N </w:t>
    </w:r>
    <w:r w:rsidR="005D6628">
      <w:rPr>
        <w:rFonts w:ascii="Times New Roman" w:hAnsi="Times New Roman"/>
        <w:b/>
        <w:bCs/>
        <w:szCs w:val="24"/>
      </w:rPr>
      <w:t>210232</w:t>
    </w:r>
    <w:r w:rsidR="00E46431">
      <w:rPr>
        <w:rFonts w:ascii="Times New Roman" w:hAnsi="Times New Roman"/>
        <w:b/>
        <w:szCs w:val="24"/>
      </w:rPr>
      <w:t xml:space="preserve"> ZR</w:t>
    </w:r>
    <w:r w:rsidR="005D6628">
      <w:rPr>
        <w:rFonts w:ascii="Times New Roman" w:hAnsi="Times New Roman"/>
        <w:b/>
        <w:szCs w:val="24"/>
      </w:rPr>
      <w:t>Q</w:t>
    </w:r>
  </w:p>
  <w:p w14:paraId="336E1083" w14:textId="30A38150" w:rsidR="00416314" w:rsidRDefault="00416314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B73BB3">
      <w:rPr>
        <w:rFonts w:ascii="Times New Roman" w:hAnsi="Times New Roman"/>
        <w:b/>
        <w:bCs/>
        <w:szCs w:val="24"/>
      </w:rPr>
      <w:t>____</w:t>
    </w:r>
    <w:r w:rsidR="00D16E17">
      <w:rPr>
        <w:rFonts w:ascii="Times New Roman" w:hAnsi="Times New Roman"/>
        <w:b/>
        <w:bCs/>
        <w:szCs w:val="24"/>
      </w:rPr>
      <w:t xml:space="preserve"> </w:t>
    </w:r>
    <w:r w:rsidRPr="00D90F5C">
      <w:rPr>
        <w:rFonts w:ascii="Times New Roman" w:hAnsi="Times New Roman"/>
        <w:b/>
        <w:bCs/>
        <w:szCs w:val="24"/>
      </w:rPr>
      <w:t xml:space="preserve">(L.U. No. </w:t>
    </w:r>
    <w:r w:rsidR="005D6628">
      <w:rPr>
        <w:rFonts w:ascii="Times New Roman" w:hAnsi="Times New Roman"/>
        <w:b/>
        <w:bCs/>
        <w:szCs w:val="24"/>
      </w:rPr>
      <w:t>938</w:t>
    </w:r>
    <w:r w:rsidR="00D16E17">
      <w:rPr>
        <w:rFonts w:ascii="Times New Roman" w:hAnsi="Times New Roman"/>
        <w:b/>
        <w:bCs/>
        <w:szCs w:val="24"/>
      </w:rPr>
      <w:t>)</w:t>
    </w:r>
  </w:p>
  <w:p w14:paraId="207C4909" w14:textId="77777777" w:rsidR="00416314" w:rsidRDefault="00416314">
    <w:pPr>
      <w:pStyle w:val="Header"/>
      <w:rPr>
        <w:rFonts w:ascii="Times New Roman" w:hAnsi="Times New Roman"/>
        <w:b/>
        <w:bCs/>
        <w:szCs w:val="24"/>
      </w:rPr>
    </w:pPr>
  </w:p>
  <w:p w14:paraId="5B0A90C5" w14:textId="77777777" w:rsidR="00416314" w:rsidRPr="00D90F5C" w:rsidRDefault="00416314">
    <w:pPr>
      <w:pStyle w:val="Header"/>
      <w:rPr>
        <w:rFonts w:ascii="Times New Roman" w:hAnsi="Times New Roman"/>
        <w:b/>
        <w:bCs/>
        <w:szCs w:val="24"/>
      </w:rPr>
    </w:pPr>
  </w:p>
  <w:p w14:paraId="3F60BFBD" w14:textId="77777777" w:rsidR="00416314" w:rsidRDefault="00416314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96" w:hanging="720"/>
      </w:pPr>
    </w:lvl>
    <w:lvl w:ilvl="2">
      <w:numFmt w:val="bullet"/>
      <w:lvlText w:val="•"/>
      <w:lvlJc w:val="left"/>
      <w:pPr>
        <w:ind w:left="2572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24" w:hanging="720"/>
      </w:pPr>
    </w:lvl>
    <w:lvl w:ilvl="5">
      <w:numFmt w:val="bullet"/>
      <w:lvlText w:val="•"/>
      <w:lvlJc w:val="left"/>
      <w:pPr>
        <w:ind w:left="5200" w:hanging="720"/>
      </w:pPr>
    </w:lvl>
    <w:lvl w:ilvl="6">
      <w:numFmt w:val="bullet"/>
      <w:lvlText w:val="•"/>
      <w:lvlJc w:val="left"/>
      <w:pPr>
        <w:ind w:left="6076" w:hanging="720"/>
      </w:pPr>
    </w:lvl>
    <w:lvl w:ilvl="7">
      <w:numFmt w:val="bullet"/>
      <w:lvlText w:val="•"/>
      <w:lvlJc w:val="left"/>
      <w:pPr>
        <w:ind w:left="6952" w:hanging="720"/>
      </w:pPr>
    </w:lvl>
    <w:lvl w:ilvl="8">
      <w:numFmt w:val="bullet"/>
      <w:lvlText w:val="•"/>
      <w:lvlJc w:val="left"/>
      <w:pPr>
        <w:ind w:left="7828" w:hanging="72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4" w15:restartNumberingAfterBreak="0">
    <w:nsid w:val="3FF42D2E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5" w15:restartNumberingAfterBreak="0">
    <w:nsid w:val="5EBA616B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2"/>
      <w:lvl w:ilvl="0">
        <w:start w:val="2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A"/>
    <w:rsid w:val="00047310"/>
    <w:rsid w:val="00064DBD"/>
    <w:rsid w:val="000B2201"/>
    <w:rsid w:val="000C076F"/>
    <w:rsid w:val="000C1357"/>
    <w:rsid w:val="000F4196"/>
    <w:rsid w:val="001272DA"/>
    <w:rsid w:val="00140E22"/>
    <w:rsid w:val="00141856"/>
    <w:rsid w:val="00177305"/>
    <w:rsid w:val="0019041C"/>
    <w:rsid w:val="00194E6D"/>
    <w:rsid w:val="00195A44"/>
    <w:rsid w:val="001C1870"/>
    <w:rsid w:val="001C1DE2"/>
    <w:rsid w:val="001C7241"/>
    <w:rsid w:val="001E4CA6"/>
    <w:rsid w:val="001E653C"/>
    <w:rsid w:val="002160BE"/>
    <w:rsid w:val="00235830"/>
    <w:rsid w:val="0030713A"/>
    <w:rsid w:val="003101CF"/>
    <w:rsid w:val="00332243"/>
    <w:rsid w:val="00336A0E"/>
    <w:rsid w:val="003439D4"/>
    <w:rsid w:val="00365C30"/>
    <w:rsid w:val="00380A9D"/>
    <w:rsid w:val="00381058"/>
    <w:rsid w:val="003C02FE"/>
    <w:rsid w:val="003D07F5"/>
    <w:rsid w:val="003D2913"/>
    <w:rsid w:val="004011DC"/>
    <w:rsid w:val="00404EEE"/>
    <w:rsid w:val="00416314"/>
    <w:rsid w:val="0041796B"/>
    <w:rsid w:val="0043561C"/>
    <w:rsid w:val="00475FFB"/>
    <w:rsid w:val="004A3A64"/>
    <w:rsid w:val="004E06BF"/>
    <w:rsid w:val="004E65F1"/>
    <w:rsid w:val="00520637"/>
    <w:rsid w:val="00550454"/>
    <w:rsid w:val="0059625B"/>
    <w:rsid w:val="005C431C"/>
    <w:rsid w:val="005D6628"/>
    <w:rsid w:val="00602DDB"/>
    <w:rsid w:val="00655EB4"/>
    <w:rsid w:val="00657971"/>
    <w:rsid w:val="00671CDB"/>
    <w:rsid w:val="00681097"/>
    <w:rsid w:val="006C33AD"/>
    <w:rsid w:val="006E7A80"/>
    <w:rsid w:val="006F68A1"/>
    <w:rsid w:val="00715F56"/>
    <w:rsid w:val="007913C5"/>
    <w:rsid w:val="007935A4"/>
    <w:rsid w:val="007940C3"/>
    <w:rsid w:val="007E7BB3"/>
    <w:rsid w:val="008017E1"/>
    <w:rsid w:val="008054B6"/>
    <w:rsid w:val="008A22F8"/>
    <w:rsid w:val="008A744B"/>
    <w:rsid w:val="008B4AFB"/>
    <w:rsid w:val="008B791A"/>
    <w:rsid w:val="00912468"/>
    <w:rsid w:val="009C1B1E"/>
    <w:rsid w:val="00A07C49"/>
    <w:rsid w:val="00A70D84"/>
    <w:rsid w:val="00AA3B04"/>
    <w:rsid w:val="00AB3FB8"/>
    <w:rsid w:val="00AB55D2"/>
    <w:rsid w:val="00AC6070"/>
    <w:rsid w:val="00AD4EBF"/>
    <w:rsid w:val="00AE2BD2"/>
    <w:rsid w:val="00AF4406"/>
    <w:rsid w:val="00B03E0D"/>
    <w:rsid w:val="00B3151D"/>
    <w:rsid w:val="00B73BB3"/>
    <w:rsid w:val="00B8522C"/>
    <w:rsid w:val="00B86EC9"/>
    <w:rsid w:val="00BD2C57"/>
    <w:rsid w:val="00BF512B"/>
    <w:rsid w:val="00C04AFA"/>
    <w:rsid w:val="00C35E8C"/>
    <w:rsid w:val="00C5548D"/>
    <w:rsid w:val="00C92CBB"/>
    <w:rsid w:val="00C9407D"/>
    <w:rsid w:val="00CE4B45"/>
    <w:rsid w:val="00D055C2"/>
    <w:rsid w:val="00D10A00"/>
    <w:rsid w:val="00D16E17"/>
    <w:rsid w:val="00D3051F"/>
    <w:rsid w:val="00D9178E"/>
    <w:rsid w:val="00D94493"/>
    <w:rsid w:val="00DC7E60"/>
    <w:rsid w:val="00DE76E8"/>
    <w:rsid w:val="00DE793E"/>
    <w:rsid w:val="00DF30AC"/>
    <w:rsid w:val="00E46431"/>
    <w:rsid w:val="00EA0CC3"/>
    <w:rsid w:val="00F00DAA"/>
    <w:rsid w:val="00F267E3"/>
    <w:rsid w:val="00F3200A"/>
    <w:rsid w:val="00F720D6"/>
    <w:rsid w:val="00F81ECF"/>
    <w:rsid w:val="00F92A25"/>
    <w:rsid w:val="00FB4C22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6CD4"/>
  <w15:chartTrackingRefBased/>
  <w15:docId w15:val="{E91F5D52-2F75-4B02-BD41-57325A8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8522C"/>
    <w:pPr>
      <w:widowControl/>
      <w:autoSpaceDE w:val="0"/>
      <w:autoSpaceDN w:val="0"/>
      <w:adjustRightInd w:val="0"/>
      <w:ind w:left="160"/>
      <w:outlineLvl w:val="0"/>
    </w:pPr>
    <w:rPr>
      <w:rFonts w:ascii="Times New Roman" w:eastAsiaTheme="minorHAnsi" w:hAnsi="Times New Roman"/>
      <w:b/>
      <w:bCs/>
      <w:snapToGrid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80A9D"/>
    <w:pPr>
      <w:autoSpaceDE w:val="0"/>
      <w:autoSpaceDN w:val="0"/>
      <w:adjustRightInd w:val="0"/>
      <w:outlineLvl w:val="1"/>
    </w:pPr>
    <w:rPr>
      <w:rFonts w:ascii="Times New Roman" w:eastAsia="MS Mincho" w:hAnsi="Times New Roman"/>
      <w:b/>
      <w:bCs/>
      <w:snapToGrid/>
      <w:sz w:val="2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80A9D"/>
    <w:pPr>
      <w:autoSpaceDE w:val="0"/>
      <w:autoSpaceDN w:val="0"/>
      <w:adjustRightInd w:val="0"/>
      <w:outlineLvl w:val="2"/>
    </w:pPr>
    <w:rPr>
      <w:rFonts w:ascii="Times New Roman" w:eastAsia="MS Mincho" w:hAnsi="Times New Roman"/>
      <w:b/>
      <w:snapToGrid/>
      <w:sz w:val="22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380A9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0A9D"/>
    <w:pPr>
      <w:keepNext/>
      <w:keepLines/>
      <w:widowControl/>
      <w:spacing w:before="40" w:line="259" w:lineRule="auto"/>
      <w:outlineLvl w:val="4"/>
    </w:pPr>
    <w:rPr>
      <w:rFonts w:ascii="Calibri" w:eastAsia="MS Gothic" w:hAnsi="Calibri"/>
      <w:b/>
      <w:snapToGrid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272DA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272D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2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272DA"/>
  </w:style>
  <w:style w:type="paragraph" w:styleId="ListParagraph">
    <w:name w:val="List Paragraph"/>
    <w:basedOn w:val="Normal"/>
    <w:uiPriority w:val="34"/>
    <w:qFormat/>
    <w:rsid w:val="001272DA"/>
    <w:pPr>
      <w:widowControl/>
      <w:ind w:left="720"/>
    </w:pPr>
    <w:rPr>
      <w:rFonts w:ascii="Arial" w:hAnsi="Arial"/>
      <w:snapToGrid/>
      <w:sz w:val="20"/>
    </w:rPr>
  </w:style>
  <w:style w:type="paragraph" w:styleId="NoSpacing">
    <w:name w:val="No Spacing"/>
    <w:uiPriority w:val="1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272DA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D9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522C"/>
    <w:rPr>
      <w:rFonts w:ascii="Times New Roman" w:hAnsi="Times New Roman" w:cs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8522C"/>
  </w:style>
  <w:style w:type="numbering" w:customStyle="1" w:styleId="NoList11">
    <w:name w:val="No List11"/>
    <w:next w:val="NoList"/>
    <w:uiPriority w:val="99"/>
    <w:semiHidden/>
    <w:unhideWhenUsed/>
    <w:rsid w:val="00B8522C"/>
  </w:style>
  <w:style w:type="paragraph" w:customStyle="1" w:styleId="TableParagraph">
    <w:name w:val="Table Paragraph"/>
    <w:basedOn w:val="Normal"/>
    <w:uiPriority w:val="1"/>
    <w:qFormat/>
    <w:rsid w:val="00B8522C"/>
    <w:pPr>
      <w:widowControl/>
      <w:autoSpaceDE w:val="0"/>
      <w:autoSpaceDN w:val="0"/>
      <w:adjustRightInd w:val="0"/>
      <w:ind w:left="107"/>
    </w:pPr>
    <w:rPr>
      <w:rFonts w:ascii="Times New Roman" w:eastAsiaTheme="minorHAnsi" w:hAnsi="Times New Roman"/>
      <w:snapToGrid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80A9D"/>
    <w:rPr>
      <w:rFonts w:ascii="Times New Roman" w:eastAsia="MS Mincho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380A9D"/>
    <w:rPr>
      <w:rFonts w:ascii="Times New Roman" w:eastAsia="MS Mincho" w:hAnsi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380A9D"/>
    <w:rPr>
      <w:rFonts w:ascii="Times New Roman" w:eastAsia="MS Mincho" w:hAnsi="Times New Roman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80A9D"/>
    <w:rPr>
      <w:rFonts w:ascii="Calibri" w:eastAsia="MS Gothic" w:hAnsi="Calibri" w:cs="Times New Roman"/>
      <w:b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380A9D"/>
  </w:style>
  <w:style w:type="paragraph" w:styleId="BalloonText">
    <w:name w:val="Balloon Text"/>
    <w:basedOn w:val="Normal"/>
    <w:link w:val="BalloonTextChar"/>
    <w:unhideWhenUsed/>
    <w:rsid w:val="00380A9D"/>
    <w:pPr>
      <w:widowControl/>
    </w:pPr>
    <w:rPr>
      <w:rFonts w:ascii="Segoe UI" w:eastAsia="Calibr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0A9D"/>
    <w:rPr>
      <w:rFonts w:ascii="Segoe UI" w:eastAsia="Calibri" w:hAnsi="Segoe UI" w:cs="Segoe UI"/>
      <w:sz w:val="18"/>
      <w:szCs w:val="18"/>
    </w:rPr>
  </w:style>
  <w:style w:type="paragraph" w:customStyle="1" w:styleId="Heading51">
    <w:name w:val="Heading 51"/>
    <w:basedOn w:val="Normal"/>
    <w:next w:val="Normal"/>
    <w:unhideWhenUsed/>
    <w:qFormat/>
    <w:rsid w:val="00380A9D"/>
    <w:pPr>
      <w:keepNext/>
      <w:keepLines/>
      <w:autoSpaceDE w:val="0"/>
      <w:autoSpaceDN w:val="0"/>
      <w:adjustRightInd w:val="0"/>
      <w:spacing w:before="40"/>
      <w:outlineLvl w:val="4"/>
    </w:pPr>
    <w:rPr>
      <w:rFonts w:ascii="Times New Roman" w:eastAsia="MS Gothic" w:hAnsi="Times New Roman"/>
      <w:b/>
      <w:snapToGrid/>
      <w:sz w:val="22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380A9D"/>
  </w:style>
  <w:style w:type="character" w:styleId="FootnoteReference">
    <w:name w:val="footnote reference"/>
    <w:semiHidden/>
    <w:rsid w:val="00380A9D"/>
  </w:style>
  <w:style w:type="paragraph" w:customStyle="1" w:styleId="Level1">
    <w:name w:val="Level 1"/>
    <w:basedOn w:val="Normal"/>
    <w:rsid w:val="00380A9D"/>
    <w:pPr>
      <w:numPr>
        <w:numId w:val="6"/>
      </w:numPr>
      <w:tabs>
        <w:tab w:val="num" w:pos="360"/>
      </w:tabs>
      <w:autoSpaceDE w:val="0"/>
      <w:autoSpaceDN w:val="0"/>
      <w:adjustRightInd w:val="0"/>
      <w:ind w:left="720" w:hanging="720"/>
      <w:outlineLvl w:val="0"/>
    </w:pPr>
    <w:rPr>
      <w:rFonts w:ascii="Times New Roman" w:eastAsia="MS Mincho" w:hAnsi="Times New Roman"/>
      <w:snapToGrid/>
      <w:sz w:val="22"/>
      <w:szCs w:val="24"/>
    </w:rPr>
  </w:style>
  <w:style w:type="table" w:styleId="TableGrid">
    <w:name w:val="Table Grid"/>
    <w:basedOn w:val="TableNormal"/>
    <w:rsid w:val="0038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380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A9D"/>
    <w:pPr>
      <w:autoSpaceDE w:val="0"/>
      <w:autoSpaceDN w:val="0"/>
      <w:adjustRightInd w:val="0"/>
    </w:pPr>
    <w:rPr>
      <w:rFonts w:ascii="Times New Roman" w:eastAsia="MS Mincho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380A9D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8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A9D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A9D"/>
    <w:pPr>
      <w:spacing w:after="0" w:line="240" w:lineRule="auto"/>
    </w:pPr>
    <w:rPr>
      <w:rFonts w:ascii="Times New Roman" w:eastAsia="MS Mincho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380A9D"/>
    <w:pPr>
      <w:tabs>
        <w:tab w:val="right" w:leader="dot" w:pos="9350"/>
      </w:tabs>
      <w:autoSpaceDE w:val="0"/>
      <w:autoSpaceDN w:val="0"/>
      <w:adjustRightInd w:val="0"/>
    </w:pPr>
    <w:rPr>
      <w:rFonts w:ascii="Times New Roman" w:eastAsia="MS Mincho" w:hAnsi="Times New Roman"/>
      <w:snapToGrid/>
      <w:sz w:val="22"/>
      <w:szCs w:val="24"/>
    </w:rPr>
  </w:style>
  <w:style w:type="paragraph" w:styleId="TOC6">
    <w:name w:val="toc 6"/>
    <w:basedOn w:val="Normal"/>
    <w:next w:val="Normal"/>
    <w:autoRedefine/>
    <w:rsid w:val="00380A9D"/>
    <w:pPr>
      <w:autoSpaceDE w:val="0"/>
      <w:autoSpaceDN w:val="0"/>
      <w:adjustRightInd w:val="0"/>
      <w:ind w:left="1100"/>
    </w:pPr>
    <w:rPr>
      <w:rFonts w:ascii="Times New Roman" w:eastAsia="MS Mincho" w:hAnsi="Times New Roman"/>
      <w:snapToGrid/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440"/>
    </w:pPr>
    <w:rPr>
      <w:rFonts w:ascii="Times New Roman" w:eastAsia="MS Mincho" w:hAnsi="Times New Roman"/>
      <w:snapToGrid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220"/>
    </w:pPr>
    <w:rPr>
      <w:rFonts w:ascii="Times New Roman" w:eastAsia="MS Mincho" w:hAnsi="Times New Roman"/>
      <w:snapToGrid/>
      <w:sz w:val="22"/>
      <w:szCs w:val="24"/>
    </w:rPr>
  </w:style>
  <w:style w:type="paragraph" w:styleId="TOC4">
    <w:name w:val="toc 4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660"/>
    </w:pPr>
    <w:rPr>
      <w:rFonts w:ascii="Times New Roman" w:eastAsia="MS Mincho" w:hAnsi="Times New Roman"/>
      <w:snapToGrid/>
      <w:sz w:val="22"/>
      <w:szCs w:val="24"/>
    </w:rPr>
  </w:style>
  <w:style w:type="character" w:styleId="Hyperlink">
    <w:name w:val="Hyperlink"/>
    <w:uiPriority w:val="99"/>
    <w:unhideWhenUsed/>
    <w:rsid w:val="00380A9D"/>
    <w:rPr>
      <w:color w:val="0563C1"/>
      <w:u w:val="single"/>
    </w:rPr>
  </w:style>
  <w:style w:type="character" w:styleId="FollowedHyperlink">
    <w:name w:val="FollowedHyperlink"/>
    <w:rsid w:val="00380A9D"/>
    <w:rPr>
      <w:color w:val="954F72"/>
      <w:u w:val="single"/>
    </w:rPr>
  </w:style>
  <w:style w:type="paragraph" w:styleId="TOC5">
    <w:name w:val="toc 5"/>
    <w:basedOn w:val="Normal"/>
    <w:next w:val="Normal"/>
    <w:autoRedefine/>
    <w:uiPriority w:val="39"/>
    <w:rsid w:val="00380A9D"/>
    <w:pPr>
      <w:autoSpaceDE w:val="0"/>
      <w:autoSpaceDN w:val="0"/>
      <w:adjustRightInd w:val="0"/>
      <w:spacing w:after="100"/>
      <w:ind w:left="880"/>
    </w:pPr>
    <w:rPr>
      <w:rFonts w:ascii="Times New Roman" w:eastAsia="MS Mincho" w:hAnsi="Times New Roman"/>
      <w:snapToGrid/>
      <w:sz w:val="22"/>
      <w:szCs w:val="24"/>
    </w:rPr>
  </w:style>
  <w:style w:type="character" w:styleId="Emphasis">
    <w:name w:val="Emphasis"/>
    <w:basedOn w:val="DefaultParagraphFont"/>
    <w:uiPriority w:val="20"/>
    <w:qFormat/>
    <w:rsid w:val="00380A9D"/>
    <w:rPr>
      <w:i/>
      <w:iCs/>
    </w:rPr>
  </w:style>
  <w:style w:type="paragraph" w:customStyle="1" w:styleId="BodyText1">
    <w:name w:val="Body Text1"/>
    <w:basedOn w:val="Normal"/>
    <w:next w:val="Default"/>
    <w:qFormat/>
    <w:rsid w:val="00380A9D"/>
    <w:pPr>
      <w:widowControl/>
    </w:pPr>
    <w:rPr>
      <w:rFonts w:ascii="Times New Roman" w:eastAsia="Calibri" w:hAnsi="Times New Roman"/>
      <w:snapToGrid/>
      <w:sz w:val="22"/>
      <w:szCs w:val="24"/>
    </w:rPr>
  </w:style>
  <w:style w:type="paragraph" w:customStyle="1" w:styleId="xmsolistparagraph">
    <w:name w:val="x_msolistparagraph"/>
    <w:basedOn w:val="Normal"/>
    <w:rsid w:val="00380A9D"/>
    <w:pPr>
      <w:widowControl/>
      <w:autoSpaceDE w:val="0"/>
      <w:autoSpaceDN w:val="0"/>
      <w:ind w:left="720"/>
    </w:pPr>
    <w:rPr>
      <w:rFonts w:ascii="Times New Roman" w:eastAsia="Calibri" w:hAnsi="Times New Roman"/>
      <w:snapToGrid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A9D"/>
    <w:rPr>
      <w:color w:val="808080"/>
      <w:shd w:val="clear" w:color="auto" w:fill="E6E6E6"/>
    </w:rPr>
  </w:style>
  <w:style w:type="character" w:customStyle="1" w:styleId="Heading5Char1">
    <w:name w:val="Heading 5 Char1"/>
    <w:basedOn w:val="DefaultParagraphFont"/>
    <w:uiPriority w:val="9"/>
    <w:semiHidden/>
    <w:rsid w:val="00380A9D"/>
    <w:rPr>
      <w:rFonts w:ascii="Calibri Light" w:eastAsia="Malgun Gothic" w:hAnsi="Calibri Light" w:cs="Times New Roman"/>
      <w:color w:val="2F5496"/>
    </w:rPr>
  </w:style>
  <w:style w:type="character" w:customStyle="1" w:styleId="BodyTextChar1">
    <w:name w:val="Body Text Char1"/>
    <w:basedOn w:val="DefaultParagraphFont"/>
    <w:uiPriority w:val="99"/>
    <w:semiHidden/>
    <w:rsid w:val="0038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0269-49C1-4D8D-8B56-10223B7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Sandy</dc:creator>
  <cp:keywords/>
  <dc:description/>
  <cp:lastModifiedBy>DelFranco, Ruthie</cp:lastModifiedBy>
  <cp:revision>4</cp:revision>
  <dcterms:created xsi:type="dcterms:W3CDTF">2021-12-06T18:36:00Z</dcterms:created>
  <dcterms:modified xsi:type="dcterms:W3CDTF">2021-12-15T18:55:00Z</dcterms:modified>
</cp:coreProperties>
</file>