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8A8D" w14:textId="77777777" w:rsidR="0086451E" w:rsidRPr="00CD707C" w:rsidRDefault="0086451E" w:rsidP="00B43866">
      <w:pPr>
        <w:tabs>
          <w:tab w:val="left" w:pos="3150"/>
          <w:tab w:val="left" w:pos="4500"/>
        </w:tabs>
        <w:rPr>
          <w:color w:val="000000" w:themeColor="text1"/>
        </w:rPr>
      </w:pPr>
      <w:bookmarkStart w:id="0" w:name="_GoBack"/>
      <w:bookmarkEnd w:id="0"/>
    </w:p>
    <w:p w14:paraId="6E6F5470" w14:textId="0FEBE6C2" w:rsidR="00B43866" w:rsidRDefault="00B43866" w:rsidP="00B43866">
      <w:pPr>
        <w:tabs>
          <w:tab w:val="left" w:pos="3150"/>
          <w:tab w:val="left" w:pos="4500"/>
        </w:tabs>
        <w:rPr>
          <w:color w:val="000000" w:themeColor="text1"/>
        </w:rPr>
      </w:pPr>
    </w:p>
    <w:p w14:paraId="547FE10F" w14:textId="77777777" w:rsidR="00117BEF" w:rsidRPr="00CD707C" w:rsidRDefault="00117BEF" w:rsidP="00B43866">
      <w:pPr>
        <w:tabs>
          <w:tab w:val="left" w:pos="3150"/>
          <w:tab w:val="left" w:pos="4500"/>
        </w:tabs>
        <w:rPr>
          <w:color w:val="000000" w:themeColor="text1"/>
        </w:rPr>
      </w:pPr>
    </w:p>
    <w:p w14:paraId="7F6FABE7" w14:textId="77777777" w:rsidR="00117BEF" w:rsidRPr="00CD707C" w:rsidRDefault="00117BEF" w:rsidP="00117BEF">
      <w:pPr>
        <w:tabs>
          <w:tab w:val="left" w:pos="3150"/>
          <w:tab w:val="left" w:pos="4500"/>
        </w:tabs>
        <w:jc w:val="right"/>
        <w:rPr>
          <w:color w:val="000000" w:themeColor="text1"/>
          <w:u w:val="single"/>
        </w:rPr>
      </w:pPr>
      <w:r w:rsidRPr="00CD707C">
        <w:rPr>
          <w:color w:val="000000" w:themeColor="text1"/>
          <w:u w:val="single"/>
        </w:rPr>
        <w:t>Committee on Finance</w:t>
      </w:r>
    </w:p>
    <w:p w14:paraId="7A22BEC4" w14:textId="77777777" w:rsidR="00117BEF" w:rsidRDefault="00117BEF" w:rsidP="00117BEF">
      <w:pPr>
        <w:tabs>
          <w:tab w:val="left" w:pos="3150"/>
          <w:tab w:val="left" w:pos="4500"/>
        </w:tabs>
        <w:jc w:val="right"/>
        <w:rPr>
          <w:color w:val="000000" w:themeColor="text1"/>
        </w:rPr>
      </w:pPr>
      <w:r w:rsidRPr="00CD707C">
        <w:rPr>
          <w:color w:val="000000" w:themeColor="text1"/>
        </w:rPr>
        <w:t>Rebecca Chasan, Senior Counsel</w:t>
      </w:r>
    </w:p>
    <w:p w14:paraId="4007507D" w14:textId="09B350B4" w:rsidR="00B43866" w:rsidRPr="00CD707C" w:rsidRDefault="00117BEF" w:rsidP="00117BEF">
      <w:pPr>
        <w:tabs>
          <w:tab w:val="left" w:pos="3150"/>
          <w:tab w:val="left" w:pos="4500"/>
        </w:tabs>
        <w:jc w:val="right"/>
        <w:rPr>
          <w:color w:val="000000" w:themeColor="text1"/>
        </w:rPr>
      </w:pPr>
      <w:r>
        <w:rPr>
          <w:color w:val="000000" w:themeColor="text1"/>
        </w:rPr>
        <w:t xml:space="preserve">Noah Brick, </w:t>
      </w:r>
      <w:r w:rsidRPr="00CD707C">
        <w:rPr>
          <w:color w:val="000000" w:themeColor="text1"/>
        </w:rPr>
        <w:t>Assistant Counsel</w:t>
      </w:r>
    </w:p>
    <w:p w14:paraId="7EA6FA82" w14:textId="77777777" w:rsidR="00B43866" w:rsidRPr="00CD707C" w:rsidRDefault="00B43866" w:rsidP="00B43866">
      <w:pPr>
        <w:tabs>
          <w:tab w:val="left" w:pos="3150"/>
          <w:tab w:val="left" w:pos="4500"/>
        </w:tabs>
        <w:rPr>
          <w:color w:val="000000" w:themeColor="text1"/>
        </w:rPr>
        <w:sectPr w:rsidR="00B43866" w:rsidRPr="00CD707C" w:rsidSect="00117B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2" w:space="720"/>
          <w:titlePg/>
          <w:docGrid w:linePitch="360"/>
        </w:sectPr>
      </w:pPr>
    </w:p>
    <w:p w14:paraId="66E54FD3" w14:textId="77777777" w:rsidR="00FF0AA4" w:rsidRPr="00CD707C" w:rsidRDefault="00FF0AA4" w:rsidP="00B43866">
      <w:pPr>
        <w:rPr>
          <w:color w:val="000000" w:themeColor="text1"/>
        </w:rPr>
      </w:pPr>
    </w:p>
    <w:p w14:paraId="06344293" w14:textId="77777777" w:rsidR="006B06B6" w:rsidRPr="00CD707C" w:rsidRDefault="006B06B6" w:rsidP="00B43866">
      <w:pPr>
        <w:rPr>
          <w:color w:val="000000" w:themeColor="text1"/>
        </w:rPr>
      </w:pPr>
    </w:p>
    <w:p w14:paraId="1DEAAA9E" w14:textId="77777777" w:rsidR="00FF0AA4" w:rsidRPr="00CD707C" w:rsidRDefault="00FF0AA4" w:rsidP="003063C6">
      <w:pPr>
        <w:framePr w:hSpace="180" w:wrap="auto" w:vAnchor="text" w:hAnchor="page" w:x="5473" w:y="229"/>
        <w:jc w:val="center"/>
        <w:rPr>
          <w:color w:val="000000" w:themeColor="text1"/>
        </w:rPr>
      </w:pPr>
    </w:p>
    <w:p w14:paraId="4EA01F21" w14:textId="77777777" w:rsidR="006B06B6" w:rsidRPr="00CD707C" w:rsidRDefault="006B06B6" w:rsidP="003063C6">
      <w:pPr>
        <w:pStyle w:val="Heading6"/>
        <w:rPr>
          <w:b/>
          <w:color w:val="000000" w:themeColor="text1"/>
          <w:sz w:val="28"/>
          <w:szCs w:val="28"/>
          <w:u w:val="single"/>
        </w:rPr>
      </w:pPr>
      <w:r w:rsidRPr="00CD707C">
        <w:rPr>
          <w:noProof/>
          <w:color w:val="000000" w:themeColor="text1"/>
        </w:rPr>
        <w:drawing>
          <wp:anchor distT="0" distB="0" distL="114300" distR="114300" simplePos="0" relativeHeight="251658240" behindDoc="0" locked="0" layoutInCell="1" allowOverlap="1" wp14:anchorId="2C3C68CE" wp14:editId="248D6F4B">
            <wp:simplePos x="0" y="0"/>
            <wp:positionH relativeFrom="page">
              <wp:align>center</wp:align>
            </wp:positionH>
            <wp:positionV relativeFrom="line">
              <wp:align>top</wp:align>
            </wp:positionV>
            <wp:extent cx="1307592" cy="1325880"/>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7592" cy="1325880"/>
                    </a:xfrm>
                    <a:prstGeom prst="rect">
                      <a:avLst/>
                    </a:prstGeom>
                  </pic:spPr>
                </pic:pic>
              </a:graphicData>
            </a:graphic>
            <wp14:sizeRelH relativeFrom="margin">
              <wp14:pctWidth>0</wp14:pctWidth>
            </wp14:sizeRelH>
            <wp14:sizeRelV relativeFrom="margin">
              <wp14:pctHeight>0</wp14:pctHeight>
            </wp14:sizeRelV>
          </wp:anchor>
        </w:drawing>
      </w:r>
    </w:p>
    <w:p w14:paraId="6FD70383" w14:textId="77777777" w:rsidR="00FF0AA4" w:rsidRPr="00CD707C" w:rsidRDefault="00FF0AA4" w:rsidP="003063C6">
      <w:pPr>
        <w:pStyle w:val="Heading6"/>
        <w:rPr>
          <w:b/>
          <w:color w:val="000000" w:themeColor="text1"/>
          <w:sz w:val="28"/>
          <w:szCs w:val="28"/>
          <w:u w:val="single"/>
        </w:rPr>
      </w:pPr>
      <w:r w:rsidRPr="00CD707C">
        <w:rPr>
          <w:b/>
          <w:color w:val="000000" w:themeColor="text1"/>
          <w:sz w:val="28"/>
          <w:szCs w:val="28"/>
          <w:u w:val="single"/>
        </w:rPr>
        <w:t>THE NEW YORK CITY COUNCIL</w:t>
      </w:r>
    </w:p>
    <w:p w14:paraId="14453FEA" w14:textId="77777777" w:rsidR="006B06B6" w:rsidRPr="00CD707C" w:rsidRDefault="006B06B6" w:rsidP="006B06B6">
      <w:pPr>
        <w:jc w:val="center"/>
        <w:rPr>
          <w:bCs/>
          <w:color w:val="000000" w:themeColor="text1"/>
        </w:rPr>
      </w:pPr>
      <w:r w:rsidRPr="00CD707C">
        <w:rPr>
          <w:bCs/>
          <w:color w:val="000000" w:themeColor="text1"/>
        </w:rPr>
        <w:t>Latonia McKinney, Director, Finance Division</w:t>
      </w:r>
    </w:p>
    <w:p w14:paraId="65673AFE" w14:textId="77777777" w:rsidR="006B06B6" w:rsidRPr="00CD707C" w:rsidRDefault="006B06B6" w:rsidP="0086451E">
      <w:pPr>
        <w:rPr>
          <w:b/>
          <w:bCs/>
          <w:color w:val="000000" w:themeColor="text1"/>
        </w:rPr>
      </w:pPr>
    </w:p>
    <w:p w14:paraId="444F1450" w14:textId="77777777" w:rsidR="006B06B6" w:rsidRPr="00CD707C" w:rsidRDefault="006B06B6" w:rsidP="006B06B6">
      <w:pPr>
        <w:jc w:val="center"/>
        <w:rPr>
          <w:b/>
          <w:bCs/>
          <w:color w:val="000000" w:themeColor="text1"/>
          <w:u w:val="single"/>
        </w:rPr>
      </w:pPr>
      <w:r w:rsidRPr="00CD707C">
        <w:rPr>
          <w:b/>
          <w:bCs/>
          <w:color w:val="000000" w:themeColor="text1"/>
          <w:u w:val="single"/>
        </w:rPr>
        <w:t>COMMITTEE ON FINANCE</w:t>
      </w:r>
    </w:p>
    <w:p w14:paraId="28CB2C70" w14:textId="77777777" w:rsidR="006B06B6" w:rsidRPr="00CD707C" w:rsidRDefault="006B06B6" w:rsidP="006B06B6">
      <w:pPr>
        <w:jc w:val="center"/>
        <w:rPr>
          <w:color w:val="000000" w:themeColor="text1"/>
        </w:rPr>
      </w:pPr>
      <w:r w:rsidRPr="00CD707C">
        <w:rPr>
          <w:color w:val="000000" w:themeColor="text1"/>
        </w:rPr>
        <w:t>Hon. Daniel Dromm, Chair</w:t>
      </w:r>
    </w:p>
    <w:p w14:paraId="15748355" w14:textId="77777777" w:rsidR="006B06B6" w:rsidRPr="00CD707C" w:rsidRDefault="006B06B6" w:rsidP="003063C6">
      <w:pPr>
        <w:rPr>
          <w:color w:val="000000" w:themeColor="text1"/>
        </w:rPr>
      </w:pPr>
    </w:p>
    <w:p w14:paraId="31DF01A9" w14:textId="77777777" w:rsidR="006B06B6" w:rsidRPr="00CD707C" w:rsidRDefault="006B06B6" w:rsidP="003063C6">
      <w:pPr>
        <w:rPr>
          <w:color w:val="000000" w:themeColor="text1"/>
        </w:rPr>
      </w:pPr>
    </w:p>
    <w:p w14:paraId="534F898F" w14:textId="20D2A4DE" w:rsidR="008F40CC" w:rsidRPr="00CD707C" w:rsidRDefault="00117BEF" w:rsidP="006B06B6">
      <w:pPr>
        <w:pStyle w:val="Heading5"/>
        <w:rPr>
          <w:rFonts w:ascii="Times New Roman" w:hAnsi="Times New Roman"/>
          <w:b w:val="0"/>
          <w:color w:val="000000" w:themeColor="text1"/>
          <w:szCs w:val="24"/>
        </w:rPr>
      </w:pPr>
      <w:r>
        <w:rPr>
          <w:rFonts w:ascii="Times New Roman" w:hAnsi="Times New Roman"/>
          <w:color w:val="000000" w:themeColor="text1"/>
          <w:szCs w:val="24"/>
        </w:rPr>
        <w:t>December 9</w:t>
      </w:r>
      <w:r w:rsidR="006B06B6" w:rsidRPr="00CD707C">
        <w:rPr>
          <w:rFonts w:ascii="Times New Roman" w:hAnsi="Times New Roman"/>
          <w:color w:val="000000" w:themeColor="text1"/>
          <w:szCs w:val="24"/>
        </w:rPr>
        <w:t>, 202</w:t>
      </w:r>
      <w:r w:rsidR="0086451E">
        <w:rPr>
          <w:rFonts w:ascii="Times New Roman" w:hAnsi="Times New Roman"/>
          <w:color w:val="000000" w:themeColor="text1"/>
          <w:szCs w:val="24"/>
        </w:rPr>
        <w:t>1</w:t>
      </w:r>
    </w:p>
    <w:p w14:paraId="6EBABB5C" w14:textId="77777777" w:rsidR="006B06B6" w:rsidRPr="00CD707C" w:rsidRDefault="006B06B6" w:rsidP="006B06B6">
      <w:pPr>
        <w:rPr>
          <w:color w:val="000000" w:themeColor="text1"/>
        </w:rPr>
      </w:pPr>
    </w:p>
    <w:p w14:paraId="0CB2A466" w14:textId="77777777" w:rsidR="006B06B6" w:rsidRPr="00CD707C" w:rsidRDefault="006B06B6" w:rsidP="006B06B6">
      <w:pPr>
        <w:rPr>
          <w:color w:val="000000" w:themeColor="text1"/>
        </w:rPr>
      </w:pPr>
    </w:p>
    <w:p w14:paraId="18D24D2F" w14:textId="77777777" w:rsidR="00F947D8" w:rsidRPr="00115D0A" w:rsidRDefault="00F947D8" w:rsidP="00F947D8">
      <w:pPr>
        <w:suppressLineNumbers/>
        <w:ind w:left="4320" w:hanging="4320"/>
        <w:rPr>
          <w:rFonts w:ascii="Times" w:hAnsi="Times"/>
          <w:b/>
          <w:smallCaps/>
          <w:color w:val="000000" w:themeColor="text1"/>
          <w:u w:val="single"/>
        </w:rPr>
      </w:pPr>
    </w:p>
    <w:p w14:paraId="56E7B035" w14:textId="52F95BD1" w:rsidR="00F947D8" w:rsidRPr="00115D0A" w:rsidRDefault="00117BEF" w:rsidP="00F947D8">
      <w:pPr>
        <w:suppressLineNumbers/>
        <w:ind w:left="4320" w:hanging="4320"/>
        <w:rPr>
          <w:rFonts w:ascii="Times" w:hAnsi="Times"/>
          <w:color w:val="000000" w:themeColor="text1"/>
        </w:rPr>
      </w:pPr>
      <w:r>
        <w:rPr>
          <w:rFonts w:ascii="Times" w:hAnsi="Times"/>
          <w:b/>
          <w:smallCaps/>
          <w:color w:val="000000" w:themeColor="text1"/>
          <w:u w:val="single"/>
        </w:rPr>
        <w:t xml:space="preserve">Proposed </w:t>
      </w:r>
      <w:r w:rsidR="00F947D8" w:rsidRPr="00115D0A">
        <w:rPr>
          <w:rFonts w:ascii="Times" w:hAnsi="Times"/>
          <w:b/>
          <w:smallCaps/>
          <w:color w:val="000000" w:themeColor="text1"/>
          <w:u w:val="single"/>
        </w:rPr>
        <w:t xml:space="preserve">Int. No. </w:t>
      </w:r>
      <w:r>
        <w:rPr>
          <w:rFonts w:ascii="Times" w:hAnsi="Times"/>
          <w:b/>
          <w:smallCaps/>
          <w:color w:val="000000" w:themeColor="text1"/>
          <w:u w:val="single"/>
        </w:rPr>
        <w:t>1520</w:t>
      </w:r>
      <w:r w:rsidR="0086451E" w:rsidRPr="00115D0A">
        <w:rPr>
          <w:rFonts w:ascii="Times" w:hAnsi="Times"/>
          <w:b/>
          <w:smallCaps/>
          <w:color w:val="000000" w:themeColor="text1"/>
          <w:u w:val="single"/>
        </w:rPr>
        <w:t>-A</w:t>
      </w:r>
      <w:r w:rsidR="00F947D8" w:rsidRPr="00115D0A">
        <w:rPr>
          <w:rFonts w:ascii="Times" w:hAnsi="Times"/>
          <w:b/>
          <w:color w:val="000000" w:themeColor="text1"/>
          <w:u w:val="single"/>
        </w:rPr>
        <w:t>:</w:t>
      </w:r>
      <w:r w:rsidR="00F947D8" w:rsidRPr="00115D0A">
        <w:rPr>
          <w:rFonts w:ascii="Times" w:hAnsi="Times"/>
          <w:color w:val="000000" w:themeColor="text1"/>
        </w:rPr>
        <w:tab/>
        <w:t xml:space="preserve">By Council Member </w:t>
      </w:r>
      <w:r w:rsidR="002B5049">
        <w:t>Dromm</w:t>
      </w:r>
    </w:p>
    <w:p w14:paraId="115FBA92" w14:textId="77777777" w:rsidR="00F947D8" w:rsidRPr="00115D0A" w:rsidRDefault="00F947D8" w:rsidP="00F947D8">
      <w:pPr>
        <w:suppressLineNumbers/>
        <w:ind w:left="4320" w:hanging="4320"/>
        <w:rPr>
          <w:rFonts w:ascii="Times" w:hAnsi="Times"/>
          <w:b/>
          <w:color w:val="000000" w:themeColor="text1"/>
          <w:u w:val="single"/>
        </w:rPr>
      </w:pPr>
    </w:p>
    <w:p w14:paraId="78CF73D6" w14:textId="5E14BC9E" w:rsidR="00115D0A" w:rsidRDefault="00F947D8" w:rsidP="00115D0A">
      <w:pPr>
        <w:suppressLineNumbers/>
        <w:ind w:left="4320" w:hanging="4320"/>
        <w:rPr>
          <w:rFonts w:ascii="Times" w:hAnsi="Times"/>
          <w:color w:val="000000" w:themeColor="text1"/>
        </w:rPr>
      </w:pPr>
      <w:r w:rsidRPr="00115D0A">
        <w:rPr>
          <w:rFonts w:ascii="Times" w:hAnsi="Times"/>
          <w:b/>
          <w:smallCaps/>
          <w:color w:val="000000" w:themeColor="text1"/>
          <w:u w:val="single"/>
        </w:rPr>
        <w:t>Title:</w:t>
      </w:r>
      <w:r w:rsidRPr="00115D0A">
        <w:rPr>
          <w:rFonts w:ascii="Times" w:hAnsi="Times"/>
          <w:color w:val="000000" w:themeColor="text1"/>
        </w:rPr>
        <w:tab/>
      </w:r>
      <w:r w:rsidR="009A3698" w:rsidRPr="009A3698">
        <w:rPr>
          <w:rFonts w:ascii="Times" w:hAnsi="Times"/>
          <w:color w:val="000000" w:themeColor="text1"/>
        </w:rPr>
        <w:t>A Local Law to amend the administrative code of the city of New York, in relation to requiring the department of finance to report on the parking violations bureau</w:t>
      </w:r>
    </w:p>
    <w:p w14:paraId="5DF6177D" w14:textId="77777777" w:rsidR="00115D0A" w:rsidRDefault="00115D0A" w:rsidP="00115D0A">
      <w:pPr>
        <w:suppressLineNumbers/>
        <w:ind w:left="4320" w:hanging="4320"/>
        <w:rPr>
          <w:rFonts w:ascii="Times" w:hAnsi="Times"/>
          <w:color w:val="000000" w:themeColor="text1"/>
        </w:rPr>
      </w:pPr>
    </w:p>
    <w:p w14:paraId="309085B5" w14:textId="2BFDDCCD" w:rsidR="00115D0A" w:rsidRPr="00115D0A" w:rsidRDefault="00115D0A" w:rsidP="00115D0A">
      <w:pPr>
        <w:suppressLineNumbers/>
        <w:ind w:left="4320" w:hanging="4320"/>
        <w:rPr>
          <w:rFonts w:ascii="Times" w:hAnsi="Times"/>
          <w:color w:val="000000" w:themeColor="text1"/>
        </w:rPr>
      </w:pPr>
      <w:r>
        <w:rPr>
          <w:rFonts w:ascii="Times" w:hAnsi="Times"/>
          <w:b/>
          <w:smallCaps/>
          <w:color w:val="000000" w:themeColor="text1"/>
          <w:u w:val="single"/>
        </w:rPr>
        <w:t>Administrative Code</w:t>
      </w:r>
      <w:r w:rsidRPr="00115D0A">
        <w:rPr>
          <w:rFonts w:ascii="Times" w:hAnsi="Times"/>
        </w:rPr>
        <w:tab/>
      </w:r>
      <w:r w:rsidR="00185833" w:rsidRPr="00A47D90">
        <w:t>Adds §19-216 to the Administrative Code</w:t>
      </w:r>
    </w:p>
    <w:p w14:paraId="321A457C" w14:textId="77777777" w:rsidR="00F947D8" w:rsidRPr="00115D0A" w:rsidRDefault="00F947D8" w:rsidP="00115D0A">
      <w:pPr>
        <w:spacing w:line="480" w:lineRule="auto"/>
        <w:jc w:val="both"/>
        <w:rPr>
          <w:b/>
          <w:snapToGrid w:val="0"/>
          <w:color w:val="000000" w:themeColor="text1"/>
        </w:rPr>
      </w:pPr>
    </w:p>
    <w:p w14:paraId="0779356E" w14:textId="75272744" w:rsidR="0086451E" w:rsidRDefault="0086451E">
      <w:pPr>
        <w:rPr>
          <w:b/>
          <w:snapToGrid w:val="0"/>
          <w:color w:val="000000" w:themeColor="text1"/>
        </w:rPr>
      </w:pPr>
      <w:r>
        <w:rPr>
          <w:b/>
          <w:snapToGrid w:val="0"/>
          <w:color w:val="000000" w:themeColor="text1"/>
        </w:rPr>
        <w:br w:type="page"/>
      </w:r>
    </w:p>
    <w:p w14:paraId="3D69CD58" w14:textId="77777777" w:rsidR="00386B40" w:rsidRDefault="00AB2E95" w:rsidP="00386B40">
      <w:pPr>
        <w:pStyle w:val="ListParagraph"/>
        <w:numPr>
          <w:ilvl w:val="0"/>
          <w:numId w:val="17"/>
        </w:numPr>
        <w:spacing w:line="480" w:lineRule="auto"/>
        <w:jc w:val="both"/>
        <w:rPr>
          <w:b/>
          <w:snapToGrid w:val="0"/>
          <w:color w:val="000000" w:themeColor="text1"/>
        </w:rPr>
      </w:pPr>
      <w:r w:rsidRPr="00CD707C">
        <w:rPr>
          <w:b/>
          <w:snapToGrid w:val="0"/>
          <w:color w:val="000000" w:themeColor="text1"/>
        </w:rPr>
        <w:lastRenderedPageBreak/>
        <w:t>Introduction</w:t>
      </w:r>
    </w:p>
    <w:p w14:paraId="0006D870" w14:textId="585037A0" w:rsidR="00386B40" w:rsidRPr="000E02B6" w:rsidRDefault="00386B40" w:rsidP="000E02B6">
      <w:pPr>
        <w:spacing w:line="480" w:lineRule="auto"/>
        <w:ind w:firstLine="720"/>
        <w:jc w:val="both"/>
        <w:rPr>
          <w:b/>
          <w:snapToGrid w:val="0"/>
          <w:color w:val="000000" w:themeColor="text1"/>
        </w:rPr>
      </w:pPr>
      <w:r w:rsidRPr="00386B40">
        <w:rPr>
          <w:color w:val="000000" w:themeColor="text1"/>
        </w:rPr>
        <w:t xml:space="preserve">On December 9, 2021, the Committee on Finance (Committee), chaired by Council Member Daniel Dromm, will hold a second hearing on Proposed Introduction (Int.) Number (No.) 1520-A, titled A Local Law to amend the </w:t>
      </w:r>
      <w:sdt>
        <w:sdtPr>
          <w:rPr>
            <w:color w:val="000000" w:themeColor="text1"/>
          </w:rPr>
          <w:id w:val="1993222445"/>
          <w:placeholder>
            <w:docPart w:val="A120109032FED4478E9A755BD233AFF4"/>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386B40">
            <w:rPr>
              <w:color w:val="000000" w:themeColor="text1"/>
            </w:rPr>
            <w:t>administrative code of the city of New York</w:t>
          </w:r>
        </w:sdtContent>
      </w:sdt>
      <w:r w:rsidRPr="00386B40">
        <w:rPr>
          <w:color w:val="000000" w:themeColor="text1"/>
        </w:rPr>
        <w:t>, in relation to requiring the department of finance to report on the parking violations bureau. This is the second hearing on this bill, which was subsequently amended after introduction. At the first hearing on April 29, 2019, which was jointly held with the Committee on Transportation, chaired by Council Member Ydanis Rodriguez, and the Committee on Government Operations, chaired by Fernando Cabrera,the Committee heard testimony from representatives from the NYC Department of Finance (DOF), the New York City Sherriff, the NYC Department of Transportation (DOT), advocates, and other key stakeholders interested in the oversight of the DOF Parking Violations Bureau</w:t>
      </w:r>
      <w:r w:rsidR="000E02B6">
        <w:rPr>
          <w:color w:val="000000" w:themeColor="text1"/>
        </w:rPr>
        <w:t xml:space="preserve"> (PVB)</w:t>
      </w:r>
      <w:r w:rsidRPr="00386B40">
        <w:rPr>
          <w:color w:val="000000" w:themeColor="text1"/>
        </w:rPr>
        <w:t xml:space="preserve">, and a package of legislation that </w:t>
      </w:r>
      <w:r w:rsidR="000E02B6">
        <w:rPr>
          <w:color w:val="000000" w:themeColor="text1"/>
        </w:rPr>
        <w:t>proposed to</w:t>
      </w:r>
      <w:r w:rsidRPr="00386B40">
        <w:rPr>
          <w:color w:val="000000" w:themeColor="text1"/>
        </w:rPr>
        <w:t xml:space="preserve"> affect the operations of </w:t>
      </w:r>
      <w:r w:rsidR="000E02B6">
        <w:rPr>
          <w:color w:val="000000" w:themeColor="text1"/>
        </w:rPr>
        <w:t>the PVB</w:t>
      </w:r>
      <w:r w:rsidRPr="00386B40">
        <w:rPr>
          <w:color w:val="000000" w:themeColor="text1"/>
        </w:rPr>
        <w:t>, including the prior version of Int. 1520-A.</w:t>
      </w:r>
    </w:p>
    <w:p w14:paraId="669AD02B" w14:textId="77777777" w:rsidR="000E02B6" w:rsidRDefault="00D468D7" w:rsidP="000E02B6">
      <w:pPr>
        <w:pStyle w:val="ListParagraph"/>
        <w:numPr>
          <w:ilvl w:val="0"/>
          <w:numId w:val="17"/>
        </w:numPr>
        <w:spacing w:line="480" w:lineRule="auto"/>
        <w:jc w:val="both"/>
        <w:rPr>
          <w:b/>
          <w:snapToGrid w:val="0"/>
          <w:color w:val="000000" w:themeColor="text1"/>
        </w:rPr>
      </w:pPr>
      <w:r w:rsidRPr="00386B40">
        <w:rPr>
          <w:b/>
          <w:snapToGrid w:val="0"/>
          <w:color w:val="000000" w:themeColor="text1"/>
        </w:rPr>
        <w:t>Background</w:t>
      </w:r>
    </w:p>
    <w:p w14:paraId="6DFD4C33" w14:textId="0B98239C" w:rsidR="000E02B6" w:rsidRPr="000E02B6" w:rsidRDefault="000E02B6" w:rsidP="000E02B6">
      <w:pPr>
        <w:spacing w:line="480" w:lineRule="auto"/>
        <w:ind w:firstLine="720"/>
        <w:jc w:val="both"/>
        <w:rPr>
          <w:b/>
          <w:snapToGrid w:val="0"/>
          <w:color w:val="000000" w:themeColor="text1"/>
        </w:rPr>
      </w:pPr>
      <w:r w:rsidRPr="00414460">
        <w:t>Traffic Enforcement Agents (TEA) and officers of the New York Police Department (NYPD), as well as representatives of several other City agencies and other entities,</w:t>
      </w:r>
      <w:r w:rsidRPr="00414460">
        <w:rPr>
          <w:rStyle w:val="FootnoteReference"/>
        </w:rPr>
        <w:footnoteReference w:id="2"/>
      </w:r>
      <w:r w:rsidRPr="00414460">
        <w:t xml:space="preserve"> issue parking tickets in the form of </w:t>
      </w:r>
      <w:r w:rsidRPr="000E02B6">
        <w:rPr>
          <w:rFonts w:cs="Arial"/>
          <w:szCs w:val="20"/>
        </w:rPr>
        <w:t xml:space="preserve">affirmed notices of violation </w:t>
      </w:r>
      <w:r w:rsidRPr="00414460">
        <w:t>to vehicles parked in violation of the Department of Transportation (DOT) traffic rules and regulations.</w:t>
      </w:r>
      <w:r w:rsidRPr="00414460">
        <w:rPr>
          <w:rStyle w:val="FootnoteReference"/>
        </w:rPr>
        <w:footnoteReference w:id="3"/>
      </w:r>
      <w:r w:rsidRPr="00414460">
        <w:t xml:space="preserve"> The PVB is responsible for collecting the fines for these parking violations and, when owners dispute the violations, adjudicating such disputes.</w:t>
      </w:r>
      <w:r w:rsidRPr="00414460">
        <w:rPr>
          <w:rStyle w:val="FootnoteReference"/>
        </w:rPr>
        <w:footnoteReference w:id="4"/>
      </w:r>
    </w:p>
    <w:p w14:paraId="79CF98A0" w14:textId="5A493135" w:rsidR="00AF5693" w:rsidRPr="000E207F" w:rsidRDefault="00542888" w:rsidP="000E207F">
      <w:pPr>
        <w:pStyle w:val="ColorfulShading-Accent31"/>
        <w:widowControl w:val="0"/>
        <w:spacing w:line="480" w:lineRule="auto"/>
        <w:ind w:left="0" w:firstLine="720"/>
        <w:jc w:val="both"/>
      </w:pPr>
      <w:r w:rsidRPr="00A47D90">
        <w:t>The PVB is diffuse in form within DOF, with 106 per diem staff and 193 full-time equivalent staff in Fiscal 2019 assigned to several units working together to execute several core PVB functions.</w:t>
      </w:r>
      <w:r w:rsidRPr="00A47D90">
        <w:rPr>
          <w:rStyle w:val="FootnoteReference"/>
        </w:rPr>
        <w:footnoteReference w:id="5"/>
      </w:r>
      <w:r w:rsidRPr="00A47D90">
        <w:t xml:space="preserve"> These functions are: “to hear and determine, charges of parking violations,”</w:t>
      </w:r>
      <w:r w:rsidRPr="00A47D90">
        <w:rPr>
          <w:rStyle w:val="FootnoteReference"/>
        </w:rPr>
        <w:footnoteReference w:id="6"/>
      </w:r>
      <w:r w:rsidRPr="00A47D90">
        <w:t xml:space="preserve"> “to enter judgments and enforce them,”</w:t>
      </w:r>
      <w:r w:rsidRPr="00A47D90">
        <w:rPr>
          <w:rStyle w:val="FootnoteReference"/>
        </w:rPr>
        <w:footnoteReference w:id="7"/>
      </w:r>
      <w:r w:rsidRPr="00A47D90">
        <w:t xml:space="preserve"> “to compile and maintain complete and accurate records relating to all charges and dispositions,”</w:t>
      </w:r>
      <w:r w:rsidRPr="00A47D90">
        <w:rPr>
          <w:rStyle w:val="FootnoteReference"/>
        </w:rPr>
        <w:footnoteReference w:id="8"/>
      </w:r>
      <w:r w:rsidRPr="00A47D90">
        <w:t xml:space="preserve"> and “to remit to the…appropriate finance officer…all monetary penalties or fees received.”</w:t>
      </w:r>
      <w:r w:rsidRPr="00A47D90">
        <w:rPr>
          <w:rStyle w:val="FootnoteReference"/>
        </w:rPr>
        <w:footnoteReference w:id="9"/>
      </w:r>
      <w:r w:rsidRPr="00A47D90">
        <w:t xml:space="preserve"> State and local laws require the DOF Commissioner to appoint a PVB Director</w:t>
      </w:r>
      <w:r w:rsidRPr="00A47D90">
        <w:rPr>
          <w:rStyle w:val="FootnoteReference"/>
        </w:rPr>
        <w:footnoteReference w:id="10"/>
      </w:r>
      <w:r w:rsidRPr="00A47D90">
        <w:t xml:space="preserve"> and hearing examiners who have been admitted to the practice of law in New York for at least five years</w:t>
      </w:r>
      <w:r>
        <w:t>.</w:t>
      </w:r>
      <w:r w:rsidRPr="00A47D90">
        <w:rPr>
          <w:rStyle w:val="FootnoteReference"/>
        </w:rPr>
        <w:footnoteReference w:id="11"/>
      </w:r>
      <w:r w:rsidRPr="00A47D90">
        <w:t xml:space="preserve"> </w:t>
      </w:r>
      <w:r>
        <w:t>In addition, the Commissioner must appoint</w:t>
      </w:r>
      <w:r w:rsidRPr="00A47D90">
        <w:t xml:space="preserve"> senior hearing examiners who preside at hearings, supervise</w:t>
      </w:r>
      <w:r>
        <w:t>,</w:t>
      </w:r>
      <w:r w:rsidRPr="00A47D90">
        <w:t xml:space="preserve"> and administer the PVB, and serve on an appeals board.</w:t>
      </w:r>
      <w:r w:rsidRPr="00A47D90">
        <w:rPr>
          <w:rStyle w:val="FootnoteReference"/>
        </w:rPr>
        <w:footnoteReference w:id="12"/>
      </w:r>
      <w:r w:rsidRPr="00A47D90">
        <w:t xml:space="preserve"> Such appeals board is required to be within the PVB, consisting of three or more senior hearing examiners, and is authorized to hear appeals from judgments of hearing officers and to reverse or modify any judgement appealed for error of fact or law.</w:t>
      </w:r>
      <w:r w:rsidRPr="00A47D90">
        <w:rPr>
          <w:rStyle w:val="FootnoteReference"/>
        </w:rPr>
        <w:footnoteReference w:id="13"/>
      </w:r>
      <w:r w:rsidR="007A6152">
        <w:t xml:space="preserve"> T</w:t>
      </w:r>
      <w:r w:rsidR="007A6152" w:rsidRPr="00A47D90">
        <w:t xml:space="preserve">he adjudications are currently performed by 106 Administrative Law Judges (ALJs) who receive a per-diem wage and are </w:t>
      </w:r>
      <w:r w:rsidR="007A6152" w:rsidRPr="00A47D90">
        <w:rPr>
          <w:i/>
        </w:rPr>
        <w:t>not</w:t>
      </w:r>
      <w:r w:rsidR="007A6152" w:rsidRPr="00A47D90">
        <w:t xml:space="preserve"> City employees so as preserve their independent judgement.</w:t>
      </w:r>
      <w:r w:rsidR="007A6152" w:rsidRPr="00A47D90">
        <w:rPr>
          <w:rStyle w:val="FootnoteReference"/>
        </w:rPr>
        <w:footnoteReference w:id="14"/>
      </w:r>
    </w:p>
    <w:p w14:paraId="2C1F2837" w14:textId="77777777" w:rsidR="00AF5693" w:rsidRPr="00BA1930" w:rsidRDefault="00AF5693" w:rsidP="000E207F">
      <w:pPr>
        <w:pStyle w:val="ColorfulShading-Accent31"/>
        <w:widowControl w:val="0"/>
        <w:numPr>
          <w:ilvl w:val="0"/>
          <w:numId w:val="17"/>
        </w:numPr>
        <w:jc w:val="both"/>
        <w:rPr>
          <w:rFonts w:ascii="Times New Roman Bold" w:hAnsi="Times New Roman Bold"/>
          <w:b/>
          <w:spacing w:val="-2"/>
        </w:rPr>
      </w:pPr>
      <w:r w:rsidRPr="00BA1930">
        <w:rPr>
          <w:rFonts w:ascii="Times New Roman Bold" w:hAnsi="Times New Roman Bold"/>
          <w:b/>
          <w:spacing w:val="-2"/>
        </w:rPr>
        <w:t>Encounters with the PVB upon Receiving a Notice of Violation for a Parking Infraction</w:t>
      </w:r>
    </w:p>
    <w:p w14:paraId="40188BDE" w14:textId="77777777" w:rsidR="00AF5693" w:rsidRPr="00A47D90" w:rsidRDefault="00AF5693" w:rsidP="00AF5693">
      <w:pPr>
        <w:pStyle w:val="ColorfulShading-Accent31"/>
        <w:widowControl w:val="0"/>
        <w:ind w:left="0"/>
        <w:jc w:val="both"/>
        <w:rPr>
          <w:i/>
        </w:rPr>
      </w:pPr>
    </w:p>
    <w:p w14:paraId="08BA9E77" w14:textId="77777777" w:rsidR="00AF5693" w:rsidRPr="00A47D90" w:rsidRDefault="00AF5693" w:rsidP="00AF5693">
      <w:pPr>
        <w:pStyle w:val="ColorfulShading-Accent31"/>
        <w:widowControl w:val="0"/>
        <w:spacing w:line="480" w:lineRule="auto"/>
        <w:ind w:left="0" w:firstLine="720"/>
        <w:jc w:val="both"/>
      </w:pPr>
      <w:r w:rsidRPr="00A47D90">
        <w:t>There are several options for a respondent to plead guilty and pay the fine listed on the notice of violation. The respondent may use DOF’s “NYC Pay or Dispute” Mobile App</w:t>
      </w:r>
      <w:r>
        <w:rPr>
          <w:rStyle w:val="FootnoteReference"/>
        </w:rPr>
        <w:footnoteReference w:id="15"/>
      </w:r>
      <w:r w:rsidRPr="00A47D90">
        <w:t xml:space="preserve"> or go online to </w:t>
      </w:r>
      <w:hyperlink r:id="rId15" w:history="1">
        <w:r w:rsidRPr="00CE2684">
          <w:rPr>
            <w:rStyle w:val="Hyperlink"/>
          </w:rPr>
          <w:t>http://nyc.gov/citypay</w:t>
        </w:r>
      </w:hyperlink>
      <w:r w:rsidRPr="00A93475">
        <w:rPr>
          <w:rStyle w:val="Hyperlink"/>
          <w:color w:val="auto"/>
          <w:u w:val="none"/>
        </w:rPr>
        <w:t xml:space="preserve"> </w:t>
      </w:r>
      <w:r w:rsidRPr="00A47D90">
        <w:t xml:space="preserve">to submit payment </w:t>
      </w:r>
      <w:r>
        <w:t>either by credit card, with a two percent</w:t>
      </w:r>
      <w:r w:rsidRPr="00A47D90">
        <w:t xml:space="preserve"> convenience fee, or by eCheck/ACH without a fee.</w:t>
      </w:r>
      <w:r>
        <w:rPr>
          <w:rStyle w:val="FootnoteReference"/>
        </w:rPr>
        <w:footnoteReference w:id="16"/>
      </w:r>
      <w:r w:rsidRPr="00A47D90">
        <w:t xml:space="preserve"> While it can take up to three weeks for a </w:t>
      </w:r>
      <w:r>
        <w:t xml:space="preserve">handwritten </w:t>
      </w:r>
      <w:r w:rsidRPr="00A47D90">
        <w:t xml:space="preserve">parking ticket or camera violation to appear in DOF’s </w:t>
      </w:r>
      <w:r>
        <w:t>Summons Tracking and Accounts Receivable System (STARS)</w:t>
      </w:r>
      <w:r w:rsidRPr="00A47D90">
        <w:t xml:space="preserve">, the respondent may still make a payment via App or </w:t>
      </w:r>
      <w:r>
        <w:t>C</w:t>
      </w:r>
      <w:r w:rsidRPr="00A47D90">
        <w:t>ity</w:t>
      </w:r>
      <w:r>
        <w:t>P</w:t>
      </w:r>
      <w:r w:rsidRPr="00A47D90">
        <w:t xml:space="preserve">ay </w:t>
      </w:r>
      <w:r>
        <w:t xml:space="preserve">using the </w:t>
      </w:r>
      <w:r w:rsidRPr="00A47D90">
        <w:t>violation number.</w:t>
      </w:r>
      <w:r>
        <w:rPr>
          <w:rStyle w:val="FootnoteReference"/>
        </w:rPr>
        <w:footnoteReference w:id="17"/>
      </w:r>
      <w:r>
        <w:t xml:space="preserve"> </w:t>
      </w:r>
      <w:r w:rsidRPr="00A47D90">
        <w:t>The respondent may also mail a personal check or money order.</w:t>
      </w:r>
      <w:r>
        <w:rPr>
          <w:rStyle w:val="FootnoteReference"/>
        </w:rPr>
        <w:footnoteReference w:id="18"/>
      </w:r>
      <w:r w:rsidRPr="00A47D90">
        <w:t xml:space="preserve"> Finally, the respondent may pay in person, either at one of the five borough-based Finance Business Centers,</w:t>
      </w:r>
      <w:r>
        <w:rPr>
          <w:rStyle w:val="FootnoteReference"/>
        </w:rPr>
        <w:footnoteReference w:id="19"/>
      </w:r>
      <w:r w:rsidRPr="00A47D90">
        <w:t xml:space="preserve"> or at participating 7-Eleven and CVS stores using PayNearMe, with a convenience fee of $2.99 (per payment).</w:t>
      </w:r>
      <w:r>
        <w:rPr>
          <w:rStyle w:val="FootnoteReference"/>
        </w:rPr>
        <w:footnoteReference w:id="20"/>
      </w:r>
    </w:p>
    <w:p w14:paraId="7A5DF466" w14:textId="77777777" w:rsidR="00AF5693" w:rsidRPr="00A47D90" w:rsidRDefault="00AF5693" w:rsidP="00AF5693">
      <w:pPr>
        <w:pStyle w:val="ColorfulShading-Accent31"/>
        <w:widowControl w:val="0"/>
        <w:spacing w:line="480" w:lineRule="auto"/>
        <w:ind w:left="0" w:firstLine="720"/>
        <w:jc w:val="both"/>
      </w:pPr>
      <w:r w:rsidRPr="00A47D90">
        <w:rPr>
          <w:spacing w:val="-2"/>
        </w:rPr>
        <w:t>There are likewise several options for a respondent to plead no</w:t>
      </w:r>
      <w:r>
        <w:rPr>
          <w:spacing w:val="-2"/>
        </w:rPr>
        <w:t xml:space="preserve">t guilty and request a hearing. </w:t>
      </w:r>
      <w:r w:rsidRPr="00A47D90">
        <w:rPr>
          <w:spacing w:val="-2"/>
        </w:rPr>
        <w:t>The respondent may use the DOF “NYC Pay or Dispute” Mobile App</w:t>
      </w:r>
      <w:r>
        <w:rPr>
          <w:rStyle w:val="FootnoteReference"/>
          <w:spacing w:val="-2"/>
        </w:rPr>
        <w:footnoteReference w:id="21"/>
      </w:r>
      <w:r w:rsidRPr="00A47D90">
        <w:rPr>
          <w:spacing w:val="-2"/>
        </w:rPr>
        <w:t xml:space="preserve"> or go online to </w:t>
      </w:r>
      <w:hyperlink r:id="rId16" w:history="1">
        <w:r w:rsidRPr="00CE2684">
          <w:rPr>
            <w:rStyle w:val="Hyperlink"/>
            <w:spacing w:val="-2"/>
          </w:rPr>
          <w:t>http://nyc.gov/disputeticket</w:t>
        </w:r>
      </w:hyperlink>
      <w:r>
        <w:rPr>
          <w:spacing w:val="-2"/>
        </w:rPr>
        <w:t xml:space="preserve"> </w:t>
      </w:r>
      <w:r w:rsidRPr="00A47D90">
        <w:rPr>
          <w:spacing w:val="-2"/>
        </w:rPr>
        <w:t xml:space="preserve">to contest the ticket and upload evidence online, upon the review of which the ALJ’s decision will be emailed </w:t>
      </w:r>
      <w:r w:rsidRPr="00A47D90">
        <w:t>back to the email address supplied.</w:t>
      </w:r>
      <w:r>
        <w:rPr>
          <w:rStyle w:val="FootnoteReference"/>
        </w:rPr>
        <w:footnoteReference w:id="22"/>
      </w:r>
      <w:r w:rsidRPr="00A47D90">
        <w:t xml:space="preserve"> The respondent may also contest the ticket and mail evidence, upon the review of which the ALJ’s decision will be mailed back.</w:t>
      </w:r>
      <w:r>
        <w:rPr>
          <w:rStyle w:val="FootnoteReference"/>
        </w:rPr>
        <w:footnoteReference w:id="23"/>
      </w:r>
      <w:r w:rsidRPr="00A47D90">
        <w:t xml:space="preserve"> Finally, the respondent may visit any Finance Business Center for a walk-in hearing on a first-come, first-served basis betwee</w:t>
      </w:r>
      <w:r>
        <w:t>n 8:30 am and 4:30 pm, Monday-</w:t>
      </w:r>
      <w:r w:rsidRPr="00A47D90">
        <w:t>Friday.</w:t>
      </w:r>
      <w:r>
        <w:rPr>
          <w:rStyle w:val="FootnoteReference"/>
        </w:rPr>
        <w:footnoteReference w:id="24"/>
      </w:r>
      <w:r w:rsidRPr="00A47D90">
        <w:t xml:space="preserve"> The respondent may also send an authorized representative to contest </w:t>
      </w:r>
      <w:r>
        <w:t>the</w:t>
      </w:r>
      <w:r w:rsidRPr="00A47D90">
        <w:t xml:space="preserve"> ticket, including a spouse, family member, friend, a registered ticket broker, counsel, or in limited circumstances, an employee.</w:t>
      </w:r>
      <w:r>
        <w:rPr>
          <w:rStyle w:val="FootnoteReference"/>
        </w:rPr>
        <w:footnoteReference w:id="25"/>
      </w:r>
      <w:r w:rsidRPr="00A47D90">
        <w:t xml:space="preserve"> The identification requirements and the conduct regulations for such authorized representatives are spelled out in the </w:t>
      </w:r>
      <w:r>
        <w:t>New York City</w:t>
      </w:r>
      <w:r w:rsidRPr="00A47D90">
        <w:t xml:space="preserve"> Rules.</w:t>
      </w:r>
      <w:r w:rsidRPr="00A47D90">
        <w:rPr>
          <w:rStyle w:val="FootnoteReference"/>
        </w:rPr>
        <w:footnoteReference w:id="26"/>
      </w:r>
    </w:p>
    <w:p w14:paraId="0175DD9A" w14:textId="77777777" w:rsidR="00AF5693" w:rsidRDefault="00AF5693" w:rsidP="00AF5693">
      <w:pPr>
        <w:pStyle w:val="ColorfulShading-Accent31"/>
        <w:widowControl w:val="0"/>
        <w:spacing w:line="480" w:lineRule="auto"/>
        <w:ind w:left="0" w:firstLine="720"/>
        <w:jc w:val="both"/>
      </w:pPr>
      <w:r w:rsidRPr="00A47D90">
        <w:t>If a respondent pleads not guilty and requests a hearing, an ALJ will conduct a hearing and write a decision and order that includes a finding of fact and conclusion of law after a review of all the evidence presented.</w:t>
      </w:r>
      <w:r>
        <w:rPr>
          <w:rStyle w:val="FootnoteReference"/>
        </w:rPr>
        <w:footnoteReference w:id="27"/>
      </w:r>
      <w:r w:rsidRPr="00A47D90">
        <w:t xml:space="preserve"> The parking ticket is “prima facie evidence of the statements contained therein” have the effect of placing the burden of proof on petitioner, which is contrary to the rule in civil proceedings that the charge must be established by a preponderance of the evidence.</w:t>
      </w:r>
      <w:r w:rsidRPr="00A47D90">
        <w:rPr>
          <w:rStyle w:val="FootnoteReference"/>
        </w:rPr>
        <w:footnoteReference w:id="28"/>
      </w:r>
      <w:r>
        <w:t xml:space="preserve"> </w:t>
      </w:r>
      <w:r w:rsidRPr="00A47D90">
        <w:t>ALJ</w:t>
      </w:r>
      <w:r>
        <w:t>s have limited discretion and must sustain or dismiss the ticket, and are not vested with discretion to reduce the fine.</w:t>
      </w:r>
      <w:r>
        <w:rPr>
          <w:rStyle w:val="FootnoteReference"/>
        </w:rPr>
        <w:footnoteReference w:id="29"/>
      </w:r>
    </w:p>
    <w:p w14:paraId="21C309D4" w14:textId="77777777" w:rsidR="00AF5693" w:rsidRPr="00A47D90" w:rsidRDefault="00AF5693" w:rsidP="00AF5693">
      <w:pPr>
        <w:keepNext/>
        <w:spacing w:line="480" w:lineRule="auto"/>
        <w:ind w:firstLine="720"/>
        <w:jc w:val="both"/>
      </w:pPr>
      <w:r w:rsidRPr="00A47D90">
        <w:t>ALJs must dismiss a ticket if it is shown to be facially deficient because certain elements required by Vehicle and Traffic Law § 238(2)</w:t>
      </w:r>
      <w:r>
        <w:t xml:space="preserve"> are missing, illegible, or mis-</w:t>
      </w:r>
      <w:r w:rsidRPr="00A47D90">
        <w:t>described</w:t>
      </w:r>
      <w:r>
        <w:t>.</w:t>
      </w:r>
      <w:r w:rsidRPr="00A47D90">
        <w:rPr>
          <w:rStyle w:val="FootnoteReference"/>
        </w:rPr>
        <w:footnoteReference w:id="30"/>
      </w:r>
    </w:p>
    <w:p w14:paraId="525CDC4A" w14:textId="77777777" w:rsidR="00AF5693" w:rsidRDefault="00AF5693" w:rsidP="00AF5693">
      <w:pPr>
        <w:pStyle w:val="ColorfulShading-Accent31"/>
        <w:widowControl w:val="0"/>
        <w:spacing w:line="480" w:lineRule="auto"/>
        <w:ind w:left="0" w:firstLine="720"/>
        <w:jc w:val="both"/>
        <w:rPr>
          <w:shd w:val="clear" w:color="auto" w:fill="FFFFFF"/>
        </w:rPr>
      </w:pPr>
      <w:r w:rsidRPr="00A47D90">
        <w:rPr>
          <w:spacing w:val="-2"/>
          <w:shd w:val="clear" w:color="auto" w:fill="FFFFFF"/>
        </w:rPr>
        <w:t xml:space="preserve">There are several other complete defenses to a ticket. ALJs must dismiss if: the </w:t>
      </w:r>
      <w:r>
        <w:rPr>
          <w:spacing w:val="-2"/>
          <w:shd w:val="clear" w:color="auto" w:fill="FFFFFF"/>
        </w:rPr>
        <w:t>respondent</w:t>
      </w:r>
      <w:r w:rsidRPr="00A47D90">
        <w:rPr>
          <w:spacing w:val="-2"/>
          <w:shd w:val="clear" w:color="auto" w:fill="FFFFFF"/>
        </w:rPr>
        <w:t xml:space="preserve"> died prior to or within 90 days of the issuance of the ticket; the </w:t>
      </w:r>
      <w:r>
        <w:rPr>
          <w:spacing w:val="-2"/>
          <w:shd w:val="clear" w:color="auto" w:fill="FFFFFF"/>
        </w:rPr>
        <w:t>respondent</w:t>
      </w:r>
      <w:r w:rsidRPr="00A47D90">
        <w:rPr>
          <w:spacing w:val="-2"/>
          <w:shd w:val="clear" w:color="auto" w:fill="FFFFFF"/>
        </w:rPr>
        <w:t xml:space="preserve"> has proof that the vehicle was stolen prior to ticket issuance and before recovery of the car; if the </w:t>
      </w:r>
      <w:r>
        <w:rPr>
          <w:spacing w:val="-2"/>
          <w:shd w:val="clear" w:color="auto" w:fill="FFFFFF"/>
        </w:rPr>
        <w:t>respondent</w:t>
      </w:r>
      <w:r w:rsidRPr="00A47D90">
        <w:rPr>
          <w:spacing w:val="-2"/>
          <w:shd w:val="clear" w:color="auto" w:fill="FFFFFF"/>
        </w:rPr>
        <w:t xml:space="preserve"> has proof that the vehicle was sold, gifted, or otherwise transferred the vehicle prior to ticket issuance; </w:t>
      </w:r>
      <w:r w:rsidRPr="00A47D90">
        <w:rPr>
          <w:shd w:val="clear" w:color="auto" w:fill="FFFFFF"/>
        </w:rPr>
        <w:t xml:space="preserve">if duplicate tickets were issued on the same day, for the same violation, at the same location, within three hours of the first ticket, </w:t>
      </w:r>
      <w:r w:rsidRPr="00A47D90">
        <w:rPr>
          <w:spacing w:val="-2"/>
          <w:shd w:val="clear" w:color="auto" w:fill="FFFFFF"/>
        </w:rPr>
        <w:t xml:space="preserve">or </w:t>
      </w:r>
      <w:r w:rsidRPr="00A47D90">
        <w:rPr>
          <w:shd w:val="clear" w:color="auto" w:fill="FFFFFF"/>
        </w:rPr>
        <w:t>where multiple tickets were issued for status violations (registration or inspection) if the repeat summons were issued on the same date as the first ticket.</w:t>
      </w:r>
      <w:r>
        <w:rPr>
          <w:rStyle w:val="FootnoteReference"/>
          <w:shd w:val="clear" w:color="auto" w:fill="FFFFFF"/>
        </w:rPr>
        <w:footnoteReference w:id="31"/>
      </w:r>
    </w:p>
    <w:p w14:paraId="4F7BD2CB" w14:textId="77777777" w:rsidR="00AF5693" w:rsidRPr="002A6ABC" w:rsidRDefault="00AF5693" w:rsidP="00AF5693">
      <w:pPr>
        <w:pStyle w:val="ColorfulShading-Accent31"/>
        <w:widowControl w:val="0"/>
        <w:spacing w:line="480" w:lineRule="auto"/>
        <w:ind w:left="0" w:firstLine="720"/>
        <w:jc w:val="both"/>
        <w:rPr>
          <w:shd w:val="clear" w:color="auto" w:fill="FFFFFF"/>
        </w:rPr>
      </w:pPr>
      <w:r w:rsidRPr="00A47D90">
        <w:rPr>
          <w:bCs/>
          <w:shd w:val="clear" w:color="auto" w:fill="FFFFFF"/>
        </w:rPr>
        <w:t>There are additional defenses that are more fact intensive and which will require an ALJ t</w:t>
      </w:r>
      <w:r>
        <w:rPr>
          <w:bCs/>
          <w:shd w:val="clear" w:color="auto" w:fill="FFFFFF"/>
        </w:rPr>
        <w:t>o</w:t>
      </w:r>
      <w:r w:rsidRPr="00A47D90">
        <w:rPr>
          <w:bCs/>
          <w:shd w:val="clear" w:color="auto" w:fill="FFFFFF"/>
        </w:rPr>
        <w:t xml:space="preserve"> weigh the evidence, including: </w:t>
      </w:r>
      <w:r w:rsidRPr="00A47D90">
        <w:rPr>
          <w:shd w:val="clear" w:color="auto" w:fill="FFFFFF"/>
        </w:rPr>
        <w:t xml:space="preserve">if the parking rules sign </w:t>
      </w:r>
      <w:r>
        <w:rPr>
          <w:shd w:val="clear" w:color="auto" w:fill="FFFFFF"/>
        </w:rPr>
        <w:t>a respondent is</w:t>
      </w:r>
      <w:r w:rsidRPr="00A47D90">
        <w:rPr>
          <w:shd w:val="clear" w:color="auto" w:fill="FFFFFF"/>
        </w:rPr>
        <w:t xml:space="preserve"> cited for violating was missing, illegible, ambiguous, or wrongly stated; </w:t>
      </w:r>
      <w:r w:rsidRPr="00A47D90">
        <w:rPr>
          <w:bCs/>
          <w:shd w:val="clear" w:color="auto" w:fill="FFFFFF"/>
        </w:rPr>
        <w:t>i</w:t>
      </w:r>
      <w:r w:rsidRPr="00A47D90">
        <w:rPr>
          <w:shd w:val="clear" w:color="auto" w:fill="FFFFFF"/>
        </w:rPr>
        <w:t xml:space="preserve">f </w:t>
      </w:r>
      <w:r>
        <w:rPr>
          <w:shd w:val="clear" w:color="auto" w:fill="FFFFFF"/>
        </w:rPr>
        <w:t>the respondent’s</w:t>
      </w:r>
      <w:r w:rsidRPr="00A47D90">
        <w:rPr>
          <w:shd w:val="clear" w:color="auto" w:fill="FFFFFF"/>
        </w:rPr>
        <w:t xml:space="preserve"> vehicle suddenly became disabled and </w:t>
      </w:r>
      <w:r>
        <w:rPr>
          <w:shd w:val="clear" w:color="auto" w:fill="FFFFFF"/>
        </w:rPr>
        <w:t xml:space="preserve">was </w:t>
      </w:r>
      <w:r w:rsidRPr="00A47D90">
        <w:rPr>
          <w:shd w:val="clear" w:color="auto" w:fill="FFFFFF"/>
        </w:rPr>
        <w:t xml:space="preserve">ticketed for parking illegally and </w:t>
      </w:r>
      <w:r>
        <w:rPr>
          <w:shd w:val="clear" w:color="auto" w:fill="FFFFFF"/>
        </w:rPr>
        <w:t xml:space="preserve">the respondent </w:t>
      </w:r>
      <w:r w:rsidRPr="00A47D90">
        <w:rPr>
          <w:shd w:val="clear" w:color="auto" w:fill="FFFFFF"/>
        </w:rPr>
        <w:t xml:space="preserve">then removed it from the location expeditiously; or, in the case of a broken parking meter, </w:t>
      </w:r>
      <w:r>
        <w:rPr>
          <w:shd w:val="clear" w:color="auto" w:fill="FFFFFF"/>
        </w:rPr>
        <w:t>a respondent</w:t>
      </w:r>
      <w:r w:rsidRPr="00A47D90">
        <w:rPr>
          <w:shd w:val="clear" w:color="auto" w:fill="FFFFFF"/>
        </w:rPr>
        <w:t xml:space="preserve"> may be able to prove </w:t>
      </w:r>
      <w:r w:rsidRPr="00A47D90">
        <w:t xml:space="preserve">that </w:t>
      </w:r>
      <w:r>
        <w:t xml:space="preserve">they </w:t>
      </w:r>
      <w:r w:rsidRPr="00A47D90">
        <w:t>attempted to purchase a parking meter receipt from the next nearest machine on the same block, or within the same municipal lot, and unsuccessfully tried to make the purchase with all methods of payment accepted by the machine.</w:t>
      </w:r>
      <w:r>
        <w:rPr>
          <w:rStyle w:val="FootnoteReference"/>
          <w:shd w:val="clear" w:color="auto" w:fill="FFFFFF"/>
        </w:rPr>
        <w:footnoteReference w:id="32"/>
      </w:r>
    </w:p>
    <w:p w14:paraId="5C52980D" w14:textId="77777777" w:rsidR="00AF5693" w:rsidRPr="004E1C3F" w:rsidRDefault="00AF5693" w:rsidP="00AF5693">
      <w:pPr>
        <w:pStyle w:val="ColorfulShading-Accent31"/>
        <w:keepNext/>
        <w:spacing w:line="480" w:lineRule="auto"/>
        <w:ind w:left="0" w:firstLine="720"/>
        <w:jc w:val="both"/>
        <w:rPr>
          <w:spacing w:val="-4"/>
        </w:rPr>
      </w:pPr>
      <w:r w:rsidRPr="004E1C3F">
        <w:rPr>
          <w:spacing w:val="-4"/>
        </w:rPr>
        <w:t xml:space="preserve">If the ALJ </w:t>
      </w:r>
      <w:r>
        <w:rPr>
          <w:spacing w:val="-4"/>
        </w:rPr>
        <w:t>sustains the violation</w:t>
      </w:r>
      <w:r w:rsidRPr="004E1C3F">
        <w:rPr>
          <w:spacing w:val="-4"/>
        </w:rPr>
        <w:t>, the respondent can appeal the decision to an appeals board within 30 days, during which time n</w:t>
      </w:r>
      <w:r w:rsidRPr="004E1C3F">
        <w:rPr>
          <w:color w:val="000000"/>
        </w:rPr>
        <w:t>o penalties or fees for late payment are assessed.</w:t>
      </w:r>
      <w:r w:rsidRPr="004E1C3F">
        <w:rPr>
          <w:rStyle w:val="FootnoteReference"/>
          <w:color w:val="000000"/>
        </w:rPr>
        <w:footnoteReference w:id="33"/>
      </w:r>
      <w:r w:rsidRPr="004E1C3F">
        <w:rPr>
          <w:color w:val="000000"/>
        </w:rPr>
        <w:t xml:space="preserve"> </w:t>
      </w:r>
      <w:r>
        <w:rPr>
          <w:color w:val="000000"/>
        </w:rPr>
        <w:t>However, u</w:t>
      </w:r>
      <w:r w:rsidRPr="004E1C3F">
        <w:rPr>
          <w:spacing w:val="-4"/>
        </w:rPr>
        <w:t xml:space="preserve">nless </w:t>
      </w:r>
      <w:r w:rsidRPr="004E1C3F">
        <w:rPr>
          <w:spacing w:val="-2"/>
        </w:rPr>
        <w:t xml:space="preserve">enforcement </w:t>
      </w:r>
      <w:r>
        <w:rPr>
          <w:spacing w:val="-2"/>
        </w:rPr>
        <w:t xml:space="preserve">has been </w:t>
      </w:r>
      <w:r w:rsidRPr="004E1C3F">
        <w:rPr>
          <w:spacing w:val="-2"/>
        </w:rPr>
        <w:t>stayed by the appeals board</w:t>
      </w:r>
      <w:r>
        <w:rPr>
          <w:color w:val="000000"/>
        </w:rPr>
        <w:t xml:space="preserve">, </w:t>
      </w:r>
      <w:r w:rsidRPr="004E1C3F">
        <w:rPr>
          <w:color w:val="000000"/>
        </w:rPr>
        <w:t xml:space="preserve">filing an appeal </w:t>
      </w:r>
      <w:r w:rsidRPr="004E1C3F">
        <w:rPr>
          <w:spacing w:val="-4"/>
        </w:rPr>
        <w:t xml:space="preserve">does not stay the enforcement of a judgment upon </w:t>
      </w:r>
      <w:r>
        <w:rPr>
          <w:spacing w:val="-4"/>
        </w:rPr>
        <w:t xml:space="preserve">a sustained charge </w:t>
      </w:r>
      <w:r w:rsidRPr="004E1C3F">
        <w:rPr>
          <w:spacing w:val="-4"/>
        </w:rPr>
        <w:t>unless the appellant has posted a bond in the amount of such determination, at the time of, or before the service of such notice of appeal</w:t>
      </w:r>
      <w:r w:rsidRPr="004E1C3F">
        <w:rPr>
          <w:spacing w:val="-2"/>
        </w:rPr>
        <w:t>.</w:t>
      </w:r>
      <w:r w:rsidRPr="004E1C3F">
        <w:rPr>
          <w:rStyle w:val="FootnoteReference"/>
          <w:spacing w:val="-2"/>
        </w:rPr>
        <w:footnoteReference w:id="34"/>
      </w:r>
      <w:r w:rsidRPr="004E1C3F">
        <w:rPr>
          <w:spacing w:val="-2"/>
        </w:rPr>
        <w:t xml:space="preserve"> The appeals </w:t>
      </w:r>
      <w:r>
        <w:rPr>
          <w:spacing w:val="-2"/>
        </w:rPr>
        <w:t xml:space="preserve">panel </w:t>
      </w:r>
      <w:r w:rsidRPr="004E1C3F">
        <w:rPr>
          <w:spacing w:val="-2"/>
        </w:rPr>
        <w:t>shall consist of three or more hearing examiners, but in no</w:t>
      </w:r>
      <w:r w:rsidRPr="00A47D90">
        <w:rPr>
          <w:spacing w:val="-2"/>
        </w:rPr>
        <w:t xml:space="preserve"> event shall the hearing examiner from whose decision the appeal is taken be included in the panel determining said appeal.</w:t>
      </w:r>
      <w:r w:rsidRPr="00A47D90">
        <w:rPr>
          <w:rStyle w:val="FootnoteReference"/>
          <w:spacing w:val="-2"/>
        </w:rPr>
        <w:footnoteReference w:id="35"/>
      </w:r>
      <w:r w:rsidRPr="00A47D90">
        <w:rPr>
          <w:spacing w:val="-2"/>
        </w:rPr>
        <w:t xml:space="preserve"> The appeals </w:t>
      </w:r>
      <w:r>
        <w:rPr>
          <w:spacing w:val="-2"/>
        </w:rPr>
        <w:t xml:space="preserve">panel </w:t>
      </w:r>
      <w:r w:rsidRPr="00A47D90">
        <w:rPr>
          <w:spacing w:val="-2"/>
        </w:rPr>
        <w:t xml:space="preserve">may review the case for errors of fact or law or jurisdictional defects in the summons and is bound by the record established at the hearing and shall only </w:t>
      </w:r>
      <w:r w:rsidRPr="00A47D90">
        <w:rPr>
          <w:spacing w:val="-2"/>
          <w:shd w:val="clear" w:color="auto" w:fill="FFFFFF"/>
        </w:rPr>
        <w:t xml:space="preserve">consider evidence which was not </w:t>
      </w:r>
      <w:r w:rsidRPr="00A47D90">
        <w:rPr>
          <w:shd w:val="clear" w:color="auto" w:fill="FFFFFF"/>
        </w:rPr>
        <w:t>presented to the ALJ in the interests of justice and upon consent of the respondent.</w:t>
      </w:r>
      <w:r w:rsidRPr="00A47D90">
        <w:rPr>
          <w:rStyle w:val="FootnoteReference"/>
        </w:rPr>
        <w:footnoteReference w:id="36"/>
      </w:r>
      <w:r>
        <w:rPr>
          <w:shd w:val="clear" w:color="auto" w:fill="FFFFFF"/>
        </w:rPr>
        <w:t xml:space="preserve"> </w:t>
      </w:r>
      <w:r w:rsidRPr="00A877A5">
        <w:rPr>
          <w:shd w:val="clear" w:color="auto" w:fill="FFFFFF"/>
        </w:rPr>
        <w:t xml:space="preserve">The </w:t>
      </w:r>
      <w:r>
        <w:rPr>
          <w:shd w:val="clear" w:color="auto" w:fill="FFFFFF"/>
        </w:rPr>
        <w:t>a</w:t>
      </w:r>
      <w:r w:rsidRPr="00A877A5">
        <w:rPr>
          <w:shd w:val="clear" w:color="auto" w:fill="FFFFFF"/>
        </w:rPr>
        <w:t xml:space="preserve">ppeals </w:t>
      </w:r>
      <w:r>
        <w:rPr>
          <w:shd w:val="clear" w:color="auto" w:fill="FFFFFF"/>
        </w:rPr>
        <w:t>panel</w:t>
      </w:r>
      <w:r w:rsidRPr="00A877A5">
        <w:rPr>
          <w:shd w:val="clear" w:color="auto" w:fill="FFFFFF"/>
        </w:rPr>
        <w:t xml:space="preserve"> will make one of the following decisions:</w:t>
      </w:r>
      <w:r>
        <w:rPr>
          <w:shd w:val="clear" w:color="auto" w:fill="FFFFFF"/>
        </w:rPr>
        <w:t xml:space="preserve"> a</w:t>
      </w:r>
      <w:r w:rsidRPr="00A877A5">
        <w:rPr>
          <w:shd w:val="clear" w:color="auto" w:fill="FFFFFF"/>
        </w:rPr>
        <w:t>ffirm (uphold</w:t>
      </w:r>
      <w:r>
        <w:rPr>
          <w:shd w:val="clear" w:color="auto" w:fill="FFFFFF"/>
        </w:rPr>
        <w:t>) the original hearing decision; m</w:t>
      </w:r>
      <w:r w:rsidRPr="00A877A5">
        <w:rPr>
          <w:shd w:val="clear" w:color="auto" w:fill="FFFFFF"/>
        </w:rPr>
        <w:t>odify the original hearing decision</w:t>
      </w:r>
      <w:r>
        <w:rPr>
          <w:shd w:val="clear" w:color="auto" w:fill="FFFFFF"/>
        </w:rPr>
        <w:t>; reverse the hearing decision; r</w:t>
      </w:r>
      <w:r w:rsidRPr="00A877A5">
        <w:rPr>
          <w:shd w:val="clear" w:color="auto" w:fill="FFFFFF"/>
        </w:rPr>
        <w:t>eturn the ca</w:t>
      </w:r>
      <w:r>
        <w:rPr>
          <w:shd w:val="clear" w:color="auto" w:fill="FFFFFF"/>
        </w:rPr>
        <w:t>se for a completely new hearing; d</w:t>
      </w:r>
      <w:r w:rsidRPr="00A877A5">
        <w:rPr>
          <w:shd w:val="clear" w:color="auto" w:fill="FFFFFF"/>
        </w:rPr>
        <w:t xml:space="preserve">ecide that there was no </w:t>
      </w:r>
      <w:r>
        <w:rPr>
          <w:shd w:val="clear" w:color="auto" w:fill="FFFFFF"/>
        </w:rPr>
        <w:t xml:space="preserve">cognizable </w:t>
      </w:r>
      <w:r w:rsidRPr="00A877A5">
        <w:rPr>
          <w:shd w:val="clear" w:color="auto" w:fill="FFFFFF"/>
        </w:rPr>
        <w:t xml:space="preserve">issue on which to base </w:t>
      </w:r>
      <w:r>
        <w:rPr>
          <w:shd w:val="clear" w:color="auto" w:fill="FFFFFF"/>
        </w:rPr>
        <w:t>an</w:t>
      </w:r>
      <w:r w:rsidRPr="00A877A5">
        <w:rPr>
          <w:shd w:val="clear" w:color="auto" w:fill="FFFFFF"/>
        </w:rPr>
        <w:t xml:space="preserve"> appeal.</w:t>
      </w:r>
      <w:r>
        <w:rPr>
          <w:rStyle w:val="FootnoteReference"/>
          <w:shd w:val="clear" w:color="auto" w:fill="FFFFFF"/>
        </w:rPr>
        <w:footnoteReference w:id="37"/>
      </w:r>
    </w:p>
    <w:p w14:paraId="67A0108C" w14:textId="77777777" w:rsidR="00AF5693" w:rsidRPr="00A47D90" w:rsidRDefault="00AF5693" w:rsidP="00AF5693">
      <w:pPr>
        <w:pStyle w:val="ColorfulShading-Accent31"/>
        <w:widowControl w:val="0"/>
        <w:spacing w:line="480" w:lineRule="auto"/>
        <w:ind w:left="0"/>
        <w:jc w:val="both"/>
        <w:rPr>
          <w:i/>
          <w:spacing w:val="-4"/>
          <w:shd w:val="clear" w:color="auto" w:fill="FFFFFF"/>
        </w:rPr>
      </w:pPr>
      <w:r w:rsidRPr="00A47D90">
        <w:rPr>
          <w:i/>
          <w:shd w:val="clear" w:color="auto" w:fill="FFFFFF"/>
        </w:rPr>
        <w:t>Failure to Respond to a Notice of Violation or to Satisfy a Judgment of Guilt</w:t>
      </w:r>
    </w:p>
    <w:p w14:paraId="02A7C54C" w14:textId="77777777" w:rsidR="00AF5693" w:rsidRPr="00673143" w:rsidRDefault="00AF5693" w:rsidP="00AF5693">
      <w:pPr>
        <w:pStyle w:val="ColorfulShading-Accent31"/>
        <w:widowControl w:val="0"/>
        <w:spacing w:line="480" w:lineRule="auto"/>
        <w:ind w:left="0" w:firstLine="720"/>
        <w:jc w:val="both"/>
        <w:rPr>
          <w:color w:val="000000"/>
        </w:rPr>
      </w:pPr>
      <w:r w:rsidRPr="00A47D90">
        <w:t xml:space="preserve">If </w:t>
      </w:r>
      <w:r>
        <w:t xml:space="preserve">a </w:t>
      </w:r>
      <w:r>
        <w:rPr>
          <w:spacing w:val="-2"/>
          <w:shd w:val="clear" w:color="auto" w:fill="FFFFFF"/>
        </w:rPr>
        <w:t>respondent</w:t>
      </w:r>
      <w:r>
        <w:t xml:space="preserve"> </w:t>
      </w:r>
      <w:r w:rsidRPr="00A47D90">
        <w:t>fails to pay a parking ticket or plead not guilty, late penalties begin to accrue after 30 days: after 30 days, an additional $10 is added to the fine amount (however, payments of a base fine received no later than seven days after the DOF has sent a notice of the $10 additional penalty will be deemed payment in full of the violation); after 60 days, an additional $20 is added to the fine and first penalty; after 90 days, an additional $</w:t>
      </w:r>
      <w:r w:rsidRPr="00673143">
        <w:t>30 is added to the fine and both penalties.</w:t>
      </w:r>
      <w:r w:rsidRPr="00673143">
        <w:rPr>
          <w:rStyle w:val="FootnoteReference"/>
        </w:rPr>
        <w:footnoteReference w:id="38"/>
      </w:r>
      <w:r w:rsidRPr="00673143">
        <w:t xml:space="preserve"> After about 100 days of non-response, the violation is entered into judgment and nine percent interest per year is added to the total amount due until the debt is paid.</w:t>
      </w:r>
      <w:r>
        <w:rPr>
          <w:rStyle w:val="FootnoteReference"/>
        </w:rPr>
        <w:footnoteReference w:id="39"/>
      </w:r>
      <w:r w:rsidRPr="00673143">
        <w:t xml:space="preserve"> A hearing on a ticket in judgment once it is more than one year old </w:t>
      </w:r>
      <w:r>
        <w:t xml:space="preserve">requires </w:t>
      </w:r>
      <w:r w:rsidRPr="00673143">
        <w:t xml:space="preserve">a </w:t>
      </w:r>
      <w:r w:rsidRPr="00673143">
        <w:rPr>
          <w:color w:val="000000"/>
        </w:rPr>
        <w:t>written application showing excusable neglect and a substantial defense to the charge.</w:t>
      </w:r>
      <w:r w:rsidRPr="00673143">
        <w:rPr>
          <w:rStyle w:val="FootnoteReference"/>
          <w:color w:val="000000"/>
        </w:rPr>
        <w:footnoteReference w:id="40"/>
      </w:r>
    </w:p>
    <w:p w14:paraId="7948A070" w14:textId="77777777" w:rsidR="00AF5693" w:rsidRPr="00A47D90" w:rsidRDefault="00AF5693" w:rsidP="00AF5693">
      <w:pPr>
        <w:pStyle w:val="ColorfulShading-Accent31"/>
        <w:widowControl w:val="0"/>
        <w:spacing w:line="480" w:lineRule="auto"/>
        <w:ind w:left="0" w:firstLine="720"/>
        <w:jc w:val="both"/>
      </w:pPr>
      <w:r w:rsidRPr="00A47D90">
        <w:t>In the case of any vehicle with an outstanding judgement or judgements for parking violations, including interest, totaling $350 or more, the DOF Sheriff and the City Marshall are authorized to immobilize or remove such vehicle to a tow pound.</w:t>
      </w:r>
      <w:r>
        <w:rPr>
          <w:rStyle w:val="FootnoteReference"/>
        </w:rPr>
        <w:footnoteReference w:id="41"/>
      </w:r>
      <w:r w:rsidRPr="00A47D90">
        <w:t xml:space="preserve"> Booting, towing, and storage fees wi</w:t>
      </w:r>
      <w:r>
        <w:t>ll be added to the amount owed. In Fiscal 2018, the City collected poundage revenues of $3.6 million</w:t>
      </w:r>
      <w:r w:rsidRPr="00A47D90">
        <w:t xml:space="preserve"> </w:t>
      </w:r>
      <w:r>
        <w:t xml:space="preserve">and booting revenues of $14.7 million. </w:t>
      </w:r>
      <w:r w:rsidRPr="00A47D90">
        <w:t>If judgment debt remains unpaid despite booting, towing, and other collection efforts, the City can take additional enforcement actions, up to and including auctioning off the vehicle to satisfy the judgement.</w:t>
      </w:r>
      <w:r w:rsidRPr="00A47D90">
        <w:rPr>
          <w:rStyle w:val="FootnoteReference"/>
        </w:rPr>
        <w:footnoteReference w:id="42"/>
      </w:r>
    </w:p>
    <w:p w14:paraId="723FF2DB" w14:textId="77777777" w:rsidR="00AF5693" w:rsidRPr="00A47D90" w:rsidRDefault="00AF5693" w:rsidP="00AF5693">
      <w:pPr>
        <w:pStyle w:val="ColorfulShading-Accent31"/>
        <w:keepNext/>
        <w:widowControl w:val="0"/>
        <w:spacing w:line="480" w:lineRule="auto"/>
        <w:ind w:left="0" w:firstLine="720"/>
        <w:jc w:val="both"/>
      </w:pPr>
      <w:r w:rsidRPr="00A47D90">
        <w:t>If a respondent owes at least $350 in parking/camera judgment debt, the respondent may also go to a Finance Business Center and apply for a Parking Ticket Payment Plan to forestall Sheriff and Marshall enforcement actions.</w:t>
      </w:r>
      <w:r>
        <w:rPr>
          <w:rStyle w:val="FootnoteReference"/>
        </w:rPr>
        <w:footnoteReference w:id="43"/>
      </w:r>
      <w:r w:rsidRPr="00A47D90">
        <w:t xml:space="preserve"> A down payment of 33 percent is required, followed by equal monthly installments</w:t>
      </w:r>
      <w:r>
        <w:t>, while t</w:t>
      </w:r>
      <w:r w:rsidRPr="00A47D90">
        <w:t>owed vehicles can be redeemed by entering into a payment plan with a down payment tow or boot fees plus of 50 percent of the judgment amount.</w:t>
      </w:r>
      <w:r>
        <w:rPr>
          <w:rStyle w:val="FootnoteReference"/>
        </w:rPr>
        <w:footnoteReference w:id="44"/>
      </w:r>
      <w:r w:rsidRPr="00A47D90">
        <w:t xml:space="preserve"> A payment plan will increase the total amount a respondent will owe because nine percent annual interest will continue to be added to the balance until the amount owed is completely paid off. </w:t>
      </w:r>
    </w:p>
    <w:p w14:paraId="1A54AA61" w14:textId="2006D458" w:rsidR="00AF5693" w:rsidRDefault="00AF5693" w:rsidP="00AF5693">
      <w:pPr>
        <w:pStyle w:val="ColorfulShading-Accent31"/>
        <w:widowControl w:val="0"/>
        <w:spacing w:line="480" w:lineRule="auto"/>
        <w:ind w:left="0" w:firstLine="720"/>
        <w:jc w:val="both"/>
      </w:pPr>
      <w:r w:rsidRPr="00A47D90">
        <w:t>There are additional administrative consequences to having tickets in judgement. New York State will not register or renew a vehicle registration if a respondent has three or more outstanding tickets and/or camera violations in judgment within an 18-month period.</w:t>
      </w:r>
      <w:r w:rsidRPr="00A47D90">
        <w:rPr>
          <w:rStyle w:val="FootnoteReference"/>
        </w:rPr>
        <w:footnoteReference w:id="45"/>
      </w:r>
      <w:r w:rsidRPr="00A47D90">
        <w:t xml:space="preserve"> Morever, if a respondent has had five or more outstanding parking tickets in judgment within a 12-month period, the respondent’s registration will be suspended.</w:t>
      </w:r>
      <w:r w:rsidRPr="00A47D90">
        <w:rPr>
          <w:rStyle w:val="FootnoteReference"/>
        </w:rPr>
        <w:footnoteReference w:id="46"/>
      </w:r>
      <w:r w:rsidRPr="00A47D90">
        <w:t xml:space="preserve"> A respondent cannot obtain or renew a registration until the respondent resolves the tickets either by paying or having them dismissed at a hearing.</w:t>
      </w:r>
      <w:r>
        <w:rPr>
          <w:rStyle w:val="FootnoteReference"/>
        </w:rPr>
        <w:footnoteReference w:id="47"/>
      </w:r>
      <w:r w:rsidRPr="00A47D90">
        <w:t xml:space="preserve"> Entering into a payment agreement will not satisfy the </w:t>
      </w:r>
      <w:r w:rsidRPr="00FA6F0A">
        <w:t>S</w:t>
      </w:r>
      <w:r w:rsidRPr="00A47D90">
        <w:t>tate registration requirement.</w:t>
      </w:r>
    </w:p>
    <w:p w14:paraId="2748AFE4" w14:textId="2E1F553E" w:rsidR="00DC119E" w:rsidRDefault="00DC119E" w:rsidP="00DC119E">
      <w:pPr>
        <w:pStyle w:val="ColorfulShading-Accent31"/>
        <w:widowControl w:val="0"/>
        <w:numPr>
          <w:ilvl w:val="0"/>
          <w:numId w:val="17"/>
        </w:numPr>
        <w:spacing w:line="480" w:lineRule="auto"/>
        <w:contextualSpacing w:val="0"/>
        <w:jc w:val="both"/>
        <w:rPr>
          <w:b/>
        </w:rPr>
      </w:pPr>
      <w:r w:rsidRPr="00A47D90">
        <w:rPr>
          <w:b/>
        </w:rPr>
        <w:t xml:space="preserve">Analysis </w:t>
      </w:r>
      <w:r>
        <w:rPr>
          <w:b/>
        </w:rPr>
        <w:t>of Proposed Int. No. 1520-A</w:t>
      </w:r>
    </w:p>
    <w:p w14:paraId="5953A328" w14:textId="664DC5EE" w:rsidR="000B659B" w:rsidRDefault="000B48B5" w:rsidP="000B659B">
      <w:pPr>
        <w:pStyle w:val="ColorfulShading-Accent31"/>
        <w:widowControl w:val="0"/>
        <w:spacing w:line="480" w:lineRule="auto"/>
        <w:ind w:left="0" w:firstLine="720"/>
        <w:jc w:val="both"/>
      </w:pPr>
      <w:r>
        <w:t xml:space="preserve">Section </w:t>
      </w:r>
      <w:r w:rsidR="000B659B">
        <w:t>one</w:t>
      </w:r>
      <w:r>
        <w:t xml:space="preserve"> of </w:t>
      </w:r>
      <w:r w:rsidRPr="000B48B5">
        <w:t>Proposed Int. No. 1520-A</w:t>
      </w:r>
      <w:r>
        <w:t xml:space="preserve"> would</w:t>
      </w:r>
      <w:r w:rsidR="00F920E0">
        <w:t xml:space="preserve"> </w:t>
      </w:r>
      <w:r w:rsidR="008B2D76">
        <w:t xml:space="preserve">require DOF to report </w:t>
      </w:r>
      <w:r w:rsidR="000B659B">
        <w:t>on</w:t>
      </w:r>
      <w:r w:rsidR="000B659B" w:rsidRPr="000B659B">
        <w:t xml:space="preserve"> or before September 30 of each year</w:t>
      </w:r>
      <w:r w:rsidR="000B659B">
        <w:t xml:space="preserve"> </w:t>
      </w:r>
      <w:r w:rsidR="008B2D76">
        <w:t>on</w:t>
      </w:r>
      <w:r w:rsidR="008B2D76" w:rsidRPr="00C116B3">
        <w:t xml:space="preserve"> </w:t>
      </w:r>
      <w:r w:rsidR="008B2D76">
        <w:t>the operations of the</w:t>
      </w:r>
      <w:r w:rsidR="000B659B">
        <w:t xml:space="preserve"> PVB</w:t>
      </w:r>
      <w:r w:rsidR="008B2D76">
        <w:t xml:space="preserve">, including specific information about the number and types of parking violations and camera violations issued, the Bureau’s efficiency of collection of penalties, the adjudication efficiency and outcomes, and separate information about violations subject to </w:t>
      </w:r>
      <w:r w:rsidR="008B2D76" w:rsidRPr="009F651B">
        <w:t>any program of the department that allows for the payment of a reduced fine by waiving a right to a hearing</w:t>
      </w:r>
      <w:r w:rsidR="008B2D76">
        <w:t>.</w:t>
      </w:r>
    </w:p>
    <w:p w14:paraId="30DAC61B" w14:textId="77777777" w:rsidR="0080498B" w:rsidRDefault="000B659B" w:rsidP="0080498B">
      <w:pPr>
        <w:pStyle w:val="ColorfulShading-Accent31"/>
        <w:widowControl w:val="0"/>
        <w:spacing w:line="480" w:lineRule="auto"/>
        <w:ind w:left="0" w:firstLine="720"/>
        <w:jc w:val="both"/>
        <w:rPr>
          <w:color w:val="000000" w:themeColor="text1"/>
        </w:rPr>
      </w:pPr>
      <w:r>
        <w:t xml:space="preserve">Section two of </w:t>
      </w:r>
      <w:r w:rsidRPr="000B48B5">
        <w:t>Proposed Int. No. 1520-A</w:t>
      </w:r>
      <w:r>
        <w:t xml:space="preserve"> would provide </w:t>
      </w:r>
      <w:r w:rsidR="0082734B" w:rsidRPr="00CD707C">
        <w:rPr>
          <w:color w:val="000000" w:themeColor="text1"/>
        </w:rPr>
        <w:t>that the local law takes effect immediately</w:t>
      </w:r>
      <w:r>
        <w:rPr>
          <w:color w:val="000000" w:themeColor="text1"/>
        </w:rPr>
        <w:t>.</w:t>
      </w:r>
    </w:p>
    <w:p w14:paraId="0B712208" w14:textId="77777777" w:rsidR="0080498B" w:rsidRDefault="0080498B">
      <w:pPr>
        <w:rPr>
          <w:rFonts w:eastAsia="Calibri"/>
          <w:color w:val="000000" w:themeColor="text1"/>
        </w:rPr>
      </w:pPr>
      <w:r>
        <w:rPr>
          <w:color w:val="000000" w:themeColor="text1"/>
        </w:rPr>
        <w:br w:type="page"/>
      </w:r>
    </w:p>
    <w:p w14:paraId="07E2047D" w14:textId="6D1BCAD6" w:rsidR="0087522B" w:rsidRPr="0080498B" w:rsidRDefault="0087522B" w:rsidP="0080498B">
      <w:pPr>
        <w:pStyle w:val="ColorfulShading-Accent31"/>
        <w:widowControl w:val="0"/>
        <w:spacing w:line="480" w:lineRule="auto"/>
        <w:ind w:left="0"/>
        <w:jc w:val="center"/>
        <w:rPr>
          <w:color w:val="000000" w:themeColor="text1"/>
          <w:shd w:val="clear" w:color="auto" w:fill="FFFFFF"/>
        </w:rPr>
      </w:pPr>
      <w:r>
        <w:t>Proposed Int. No. 1520-A</w:t>
      </w:r>
    </w:p>
    <w:p w14:paraId="04D2D2A1" w14:textId="77777777" w:rsidR="0087522B" w:rsidRDefault="0087522B" w:rsidP="0087522B">
      <w:pPr>
        <w:jc w:val="both"/>
      </w:pPr>
      <w:r>
        <w:t>By Council Member Dromm</w:t>
      </w:r>
    </w:p>
    <w:p w14:paraId="26E72C34" w14:textId="77777777" w:rsidR="0087522B" w:rsidRDefault="0087522B" w:rsidP="0087522B">
      <w:pPr>
        <w:pStyle w:val="BodyText0"/>
        <w:spacing w:line="240" w:lineRule="auto"/>
      </w:pPr>
    </w:p>
    <w:p w14:paraId="0D9785D5" w14:textId="77777777" w:rsidR="0087522B" w:rsidRPr="00E40A16" w:rsidRDefault="0087522B" w:rsidP="0087522B">
      <w:pPr>
        <w:pStyle w:val="BodyText0"/>
        <w:spacing w:line="240" w:lineRule="auto"/>
        <w:rPr>
          <w:vanish/>
        </w:rPr>
      </w:pPr>
      <w:r w:rsidRPr="00E40A16">
        <w:rPr>
          <w:vanish/>
        </w:rPr>
        <w:t>..Title</w:t>
      </w:r>
    </w:p>
    <w:p w14:paraId="08F60609" w14:textId="77777777" w:rsidR="0087522B" w:rsidRDefault="0087522B" w:rsidP="0087522B">
      <w:pPr>
        <w:pStyle w:val="BodyText0"/>
        <w:spacing w:line="240" w:lineRule="auto"/>
      </w:pPr>
      <w:r>
        <w:t xml:space="preserve">A Local Law to amend the </w:t>
      </w:r>
      <w:sdt>
        <w:sdtPr>
          <w:id w:val="36624963"/>
          <w:placeholder>
            <w:docPart w:val="510AF31FE297564A82321D801BB284B1"/>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t>administrative code of the city of New York</w:t>
          </w:r>
        </w:sdtContent>
      </w:sdt>
      <w:r>
        <w:t xml:space="preserve">, </w:t>
      </w:r>
      <w:r w:rsidRPr="005E1DD6">
        <w:t xml:space="preserve">in relation to </w:t>
      </w:r>
      <w:r>
        <w:t>requiring the department of finance to report on the parking violations bureau</w:t>
      </w:r>
    </w:p>
    <w:p w14:paraId="61524FF3" w14:textId="77777777" w:rsidR="0087522B" w:rsidRPr="00E40A16" w:rsidRDefault="0087522B" w:rsidP="0087522B">
      <w:pPr>
        <w:pStyle w:val="BodyText0"/>
        <w:spacing w:line="240" w:lineRule="auto"/>
        <w:rPr>
          <w:vanish/>
        </w:rPr>
      </w:pPr>
      <w:r w:rsidRPr="00E40A16">
        <w:rPr>
          <w:vanish/>
        </w:rPr>
        <w:t>..Body</w:t>
      </w:r>
    </w:p>
    <w:p w14:paraId="2DD1FE76" w14:textId="77777777" w:rsidR="0087522B" w:rsidRDefault="0087522B" w:rsidP="0087522B">
      <w:pPr>
        <w:pStyle w:val="BodyText0"/>
        <w:spacing w:line="240" w:lineRule="auto"/>
        <w:rPr>
          <w:u w:val="single"/>
        </w:rPr>
      </w:pPr>
    </w:p>
    <w:p w14:paraId="6C1BBEE5" w14:textId="77777777" w:rsidR="0087522B" w:rsidRPr="005D53EC" w:rsidRDefault="0087522B" w:rsidP="0087522B">
      <w:pPr>
        <w:jc w:val="both"/>
      </w:pPr>
      <w:r>
        <w:rPr>
          <w:u w:val="single"/>
        </w:rPr>
        <w:t xml:space="preserve">Be it enacted </w:t>
      </w:r>
      <w:r w:rsidRPr="005D53EC">
        <w:rPr>
          <w:u w:val="single"/>
        </w:rPr>
        <w:t>by the Council as follows:</w:t>
      </w:r>
    </w:p>
    <w:p w14:paraId="7F7742B6" w14:textId="77777777" w:rsidR="0087522B" w:rsidRPr="005D53EC" w:rsidRDefault="0087522B" w:rsidP="0087522B">
      <w:pPr>
        <w:jc w:val="both"/>
      </w:pPr>
    </w:p>
    <w:p w14:paraId="1D473322" w14:textId="77777777" w:rsidR="0087522B" w:rsidRPr="005D53EC" w:rsidRDefault="0087522B" w:rsidP="0087522B">
      <w:pPr>
        <w:spacing w:line="480" w:lineRule="auto"/>
        <w:jc w:val="both"/>
        <w:sectPr w:rsidR="0087522B" w:rsidRPr="005D53EC" w:rsidSect="0087522B">
          <w:headerReference w:type="default" r:id="rId17"/>
          <w:footerReference w:type="default" r:id="rId18"/>
          <w:footerReference w:type="first" r:id="rId19"/>
          <w:type w:val="continuous"/>
          <w:pgSz w:w="12240" w:h="15840"/>
          <w:pgMar w:top="1440" w:right="1440" w:bottom="1440" w:left="1440" w:header="720" w:footer="720" w:gutter="0"/>
          <w:cols w:space="720"/>
          <w:docGrid w:linePitch="360"/>
        </w:sectPr>
      </w:pPr>
    </w:p>
    <w:p w14:paraId="4F81724C" w14:textId="77777777" w:rsidR="0087522B" w:rsidRPr="005527D8" w:rsidRDefault="0087522B" w:rsidP="00382A80">
      <w:pPr>
        <w:shd w:val="clear" w:color="auto" w:fill="FFFFFF"/>
        <w:spacing w:line="480" w:lineRule="auto"/>
        <w:ind w:firstLine="720"/>
        <w:jc w:val="both"/>
        <w:rPr>
          <w:color w:val="000000"/>
          <w:sz w:val="27"/>
          <w:szCs w:val="27"/>
        </w:rPr>
      </w:pPr>
      <w:r w:rsidRPr="005527D8">
        <w:rPr>
          <w:color w:val="000000"/>
        </w:rPr>
        <w:t>Section 1. Chapter 2 of title 19 of the administrative code of the city of New York is amended by adding a new section 19-216 to read as follows:</w:t>
      </w:r>
    </w:p>
    <w:p w14:paraId="340AAA5F" w14:textId="77777777" w:rsidR="0087522B" w:rsidRDefault="0087522B" w:rsidP="00382A80">
      <w:pPr>
        <w:shd w:val="clear" w:color="auto" w:fill="FFFFFF"/>
        <w:spacing w:line="480" w:lineRule="auto"/>
        <w:ind w:firstLine="720"/>
        <w:jc w:val="both"/>
        <w:rPr>
          <w:color w:val="000000"/>
          <w:u w:val="single"/>
        </w:rPr>
      </w:pPr>
      <w:r w:rsidRPr="00C93716">
        <w:rPr>
          <w:color w:val="000000"/>
          <w:u w:val="single"/>
        </w:rPr>
        <w:t xml:space="preserve">§ 19-216 </w:t>
      </w:r>
      <w:r>
        <w:rPr>
          <w:color w:val="000000"/>
          <w:u w:val="single"/>
        </w:rPr>
        <w:t>Reporting. a. Definitions. For purposes of this section, the following terms have the following meanings:</w:t>
      </w:r>
    </w:p>
    <w:p w14:paraId="1836D369" w14:textId="77777777" w:rsidR="0087522B" w:rsidRDefault="0087522B" w:rsidP="00382A80">
      <w:pPr>
        <w:shd w:val="clear" w:color="auto" w:fill="FFFFFF"/>
        <w:spacing w:line="480" w:lineRule="auto"/>
        <w:ind w:firstLine="720"/>
        <w:jc w:val="both"/>
        <w:rPr>
          <w:color w:val="000000"/>
          <w:u w:val="single"/>
        </w:rPr>
      </w:pPr>
      <w:r>
        <w:rPr>
          <w:color w:val="000000"/>
          <w:u w:val="single"/>
        </w:rPr>
        <w:t xml:space="preserve">Hearing type. </w:t>
      </w:r>
      <w:r w:rsidRPr="006A0F75">
        <w:rPr>
          <w:color w:val="000000"/>
          <w:u w:val="single"/>
        </w:rPr>
        <w:t xml:space="preserve">The term “hearing type” means the method by which a matter is </w:t>
      </w:r>
      <w:r>
        <w:rPr>
          <w:color w:val="000000"/>
          <w:u w:val="single"/>
        </w:rPr>
        <w:t>h</w:t>
      </w:r>
      <w:r w:rsidRPr="006A0F75">
        <w:rPr>
          <w:color w:val="000000"/>
          <w:u w:val="single"/>
        </w:rPr>
        <w:t>eard by the parking violations bureau, which may be in person, by postal mail, or by internet or mobile application.</w:t>
      </w:r>
    </w:p>
    <w:p w14:paraId="0A590EE8" w14:textId="77777777" w:rsidR="0087522B" w:rsidRPr="003B2D96" w:rsidRDefault="0087522B" w:rsidP="00382A80">
      <w:pPr>
        <w:shd w:val="clear" w:color="auto" w:fill="FFFFFF"/>
        <w:spacing w:line="480" w:lineRule="auto"/>
        <w:ind w:firstLine="720"/>
        <w:jc w:val="both"/>
        <w:rPr>
          <w:color w:val="000000"/>
          <w:u w:val="single"/>
          <w:shd w:val="clear" w:color="auto" w:fill="FFFFFF"/>
        </w:rPr>
      </w:pPr>
      <w:r>
        <w:rPr>
          <w:color w:val="000000"/>
          <w:u w:val="single"/>
        </w:rPr>
        <w:t xml:space="preserve">Violation code. The term “violation code” means the numerical reference assigned by the department to identify which </w:t>
      </w:r>
      <w:r w:rsidRPr="001061C1">
        <w:rPr>
          <w:color w:val="000000"/>
          <w:u w:val="single"/>
          <w:shd w:val="clear" w:color="auto" w:fill="FFFFFF"/>
        </w:rPr>
        <w:t>local law, rule or regulation</w:t>
      </w:r>
      <w:r w:rsidRPr="00972F11">
        <w:rPr>
          <w:color w:val="000000"/>
          <w:u w:val="single"/>
          <w:shd w:val="clear" w:color="auto" w:fill="FFFFFF"/>
        </w:rPr>
        <w:t xml:space="preserve"> concerning the parking, stopping</w:t>
      </w:r>
      <w:r>
        <w:rPr>
          <w:color w:val="000000"/>
          <w:u w:val="single"/>
          <w:shd w:val="clear" w:color="auto" w:fill="FFFFFF"/>
        </w:rPr>
        <w:t>, or standing of motor vehicles, or the failure to comply with</w:t>
      </w:r>
      <w:r>
        <w:rPr>
          <w:color w:val="000000"/>
          <w:u w:val="single"/>
        </w:rPr>
        <w:t xml:space="preserve"> a </w:t>
      </w:r>
      <w:r w:rsidRPr="001061C1">
        <w:rPr>
          <w:color w:val="000000"/>
          <w:u w:val="single"/>
          <w:shd w:val="clear" w:color="auto" w:fill="FFFFFF"/>
        </w:rPr>
        <w:t>local law, rule or regulation</w:t>
      </w:r>
      <w:r>
        <w:rPr>
          <w:color w:val="000000"/>
          <w:u w:val="single"/>
          <w:shd w:val="clear" w:color="auto" w:fill="FFFFFF"/>
        </w:rPr>
        <w:t xml:space="preserve"> as documented by a </w:t>
      </w:r>
      <w:r w:rsidRPr="00CE4348">
        <w:rPr>
          <w:color w:val="000000"/>
          <w:u w:val="single"/>
          <w:shd w:val="clear" w:color="auto" w:fill="FFFFFF"/>
        </w:rPr>
        <w:t>photo violation-monitoring system</w:t>
      </w:r>
      <w:r>
        <w:rPr>
          <w:color w:val="000000"/>
          <w:u w:val="single"/>
          <w:shd w:val="clear" w:color="auto" w:fill="FFFFFF"/>
        </w:rPr>
        <w:t>, has been violated.</w:t>
      </w:r>
    </w:p>
    <w:p w14:paraId="159D90C2" w14:textId="77777777" w:rsidR="0087522B" w:rsidRDefault="0087522B" w:rsidP="00382A80">
      <w:pPr>
        <w:shd w:val="clear" w:color="auto" w:fill="FFFFFF"/>
        <w:spacing w:line="480" w:lineRule="auto"/>
        <w:ind w:firstLine="720"/>
        <w:jc w:val="both"/>
        <w:rPr>
          <w:color w:val="000000"/>
          <w:u w:val="single"/>
          <w:shd w:val="clear" w:color="auto" w:fill="FFFFFF"/>
        </w:rPr>
      </w:pPr>
      <w:r>
        <w:rPr>
          <w:color w:val="000000"/>
          <w:u w:val="single"/>
        </w:rPr>
        <w:t>b</w:t>
      </w:r>
      <w:r>
        <w:rPr>
          <w:color w:val="000000"/>
          <w:u w:val="single"/>
          <w:shd w:val="clear" w:color="auto" w:fill="FFFFFF"/>
        </w:rPr>
        <w:t xml:space="preserve">. </w:t>
      </w:r>
      <w:r w:rsidRPr="00C93716">
        <w:rPr>
          <w:color w:val="000000"/>
          <w:u w:val="single"/>
          <w:shd w:val="clear" w:color="auto" w:fill="FFFFFF"/>
        </w:rPr>
        <w:t xml:space="preserve">On or before </w:t>
      </w:r>
      <w:r>
        <w:rPr>
          <w:color w:val="000000"/>
          <w:u w:val="single"/>
          <w:shd w:val="clear" w:color="auto" w:fill="FFFFFF"/>
        </w:rPr>
        <w:t>September 30 of each year</w:t>
      </w:r>
      <w:r w:rsidRPr="00C93716">
        <w:rPr>
          <w:color w:val="000000"/>
          <w:u w:val="single"/>
          <w:shd w:val="clear" w:color="auto" w:fill="FFFFFF"/>
        </w:rPr>
        <w:t xml:space="preserve">, the </w:t>
      </w:r>
      <w:r>
        <w:rPr>
          <w:color w:val="000000"/>
          <w:u w:val="single"/>
          <w:shd w:val="clear" w:color="auto" w:fill="FFFFFF"/>
        </w:rPr>
        <w:t xml:space="preserve">department </w:t>
      </w:r>
      <w:r w:rsidRPr="00C93716">
        <w:rPr>
          <w:color w:val="000000"/>
          <w:u w:val="single"/>
          <w:shd w:val="clear" w:color="auto" w:fill="FFFFFF"/>
        </w:rPr>
        <w:t xml:space="preserve">shall submit to the </w:t>
      </w:r>
      <w:r>
        <w:rPr>
          <w:color w:val="000000"/>
          <w:u w:val="single"/>
          <w:shd w:val="clear" w:color="auto" w:fill="FFFFFF"/>
        </w:rPr>
        <w:t xml:space="preserve">mayor and </w:t>
      </w:r>
      <w:r w:rsidRPr="00C93716">
        <w:rPr>
          <w:color w:val="000000"/>
          <w:u w:val="single"/>
          <w:shd w:val="clear" w:color="auto" w:fill="FFFFFF"/>
        </w:rPr>
        <w:t xml:space="preserve">speaker of the council and post on its website a report on the parking violations bureau. Such report shall include, but </w:t>
      </w:r>
      <w:r>
        <w:rPr>
          <w:color w:val="000000"/>
          <w:u w:val="single"/>
          <w:shd w:val="clear" w:color="auto" w:fill="FFFFFF"/>
        </w:rPr>
        <w:t xml:space="preserve">need </w:t>
      </w:r>
      <w:r w:rsidRPr="00C93716">
        <w:rPr>
          <w:color w:val="000000"/>
          <w:u w:val="single"/>
          <w:shd w:val="clear" w:color="auto" w:fill="FFFFFF"/>
        </w:rPr>
        <w:t>not be limited to, the following information</w:t>
      </w:r>
      <w:r>
        <w:rPr>
          <w:color w:val="000000"/>
          <w:u w:val="single"/>
          <w:shd w:val="clear" w:color="auto" w:fill="FFFFFF"/>
        </w:rPr>
        <w:t xml:space="preserve"> with respect to the previous fiscal year</w:t>
      </w:r>
      <w:r w:rsidRPr="00C93716">
        <w:rPr>
          <w:color w:val="000000"/>
          <w:u w:val="single"/>
          <w:shd w:val="clear" w:color="auto" w:fill="FFFFFF"/>
        </w:rPr>
        <w:t>:</w:t>
      </w:r>
    </w:p>
    <w:p w14:paraId="58C717F9" w14:textId="77777777" w:rsidR="0087522B" w:rsidRDefault="0087522B" w:rsidP="00382A80">
      <w:pPr>
        <w:shd w:val="clear" w:color="auto" w:fill="FFFFFF"/>
        <w:spacing w:line="480" w:lineRule="auto"/>
        <w:ind w:firstLine="720"/>
        <w:jc w:val="both"/>
        <w:rPr>
          <w:color w:val="000000"/>
          <w:u w:val="single"/>
          <w:shd w:val="clear" w:color="auto" w:fill="FFFFFF"/>
        </w:rPr>
      </w:pPr>
      <w:bookmarkStart w:id="1" w:name="_Hlk89100242"/>
      <w:r>
        <w:rPr>
          <w:color w:val="000000"/>
          <w:u w:val="single"/>
          <w:shd w:val="clear" w:color="auto" w:fill="FFFFFF"/>
        </w:rPr>
        <w:t>1. T</w:t>
      </w:r>
      <w:r w:rsidRPr="001061C1">
        <w:rPr>
          <w:color w:val="000000"/>
          <w:u w:val="single"/>
          <w:shd w:val="clear" w:color="auto" w:fill="FFFFFF"/>
        </w:rPr>
        <w:t xml:space="preserve">he number of parking </w:t>
      </w:r>
      <w:r>
        <w:rPr>
          <w:color w:val="000000"/>
          <w:u w:val="single"/>
          <w:shd w:val="clear" w:color="auto" w:fill="FFFFFF"/>
        </w:rPr>
        <w:t xml:space="preserve">violations and camera </w:t>
      </w:r>
      <w:r w:rsidRPr="001061C1">
        <w:rPr>
          <w:color w:val="000000"/>
          <w:u w:val="single"/>
          <w:shd w:val="clear" w:color="auto" w:fill="FFFFFF"/>
        </w:rPr>
        <w:t xml:space="preserve">violations issued, </w:t>
      </w:r>
      <w:r>
        <w:rPr>
          <w:color w:val="000000"/>
          <w:u w:val="single"/>
          <w:shd w:val="clear" w:color="auto" w:fill="FFFFFF"/>
        </w:rPr>
        <w:t>disaggregated</w:t>
      </w:r>
      <w:r w:rsidRPr="001061C1">
        <w:rPr>
          <w:color w:val="000000"/>
          <w:u w:val="single"/>
          <w:shd w:val="clear" w:color="auto" w:fill="FFFFFF"/>
        </w:rPr>
        <w:t xml:space="preserve"> by </w:t>
      </w:r>
      <w:r>
        <w:rPr>
          <w:color w:val="000000"/>
          <w:u w:val="single"/>
          <w:shd w:val="clear" w:color="auto" w:fill="FFFFFF"/>
        </w:rPr>
        <w:t>violation code and, for the five license plate types that received the most parking violations and camera violations during the previous fiscal year, by license plate type, as well as the combined results for all other license plate types</w:t>
      </w:r>
      <w:r w:rsidRPr="001061C1">
        <w:rPr>
          <w:color w:val="000000"/>
          <w:u w:val="single"/>
          <w:shd w:val="clear" w:color="auto" w:fill="FFFFFF"/>
        </w:rPr>
        <w:t>;</w:t>
      </w:r>
    </w:p>
    <w:p w14:paraId="68EF9FD2" w14:textId="77777777" w:rsidR="0087522B" w:rsidRPr="001061C1" w:rsidRDefault="0087522B" w:rsidP="00382A80">
      <w:pPr>
        <w:shd w:val="clear" w:color="auto" w:fill="FFFFFF"/>
        <w:spacing w:line="480" w:lineRule="auto"/>
        <w:ind w:firstLine="720"/>
        <w:jc w:val="both"/>
        <w:rPr>
          <w:color w:val="000000"/>
          <w:u w:val="single"/>
          <w:shd w:val="clear" w:color="auto" w:fill="FFFFFF"/>
        </w:rPr>
      </w:pPr>
      <w:r>
        <w:rPr>
          <w:color w:val="000000"/>
          <w:u w:val="single"/>
          <w:shd w:val="clear" w:color="auto" w:fill="FFFFFF"/>
        </w:rPr>
        <w:t>2. The total dollar amount of fines issued as a result of such issued parking violations and camera violations, disaggregated by violation code and, for the five license plate types that received the most parking violations and camera violations during the previous fiscal year, by license plate type, as well as the combined results for all other license plate types;</w:t>
      </w:r>
    </w:p>
    <w:p w14:paraId="4BD31880" w14:textId="77777777" w:rsidR="0087522B" w:rsidRDefault="0087522B" w:rsidP="00382A80">
      <w:pPr>
        <w:shd w:val="clear" w:color="auto" w:fill="FFFFFF"/>
        <w:spacing w:line="480" w:lineRule="auto"/>
        <w:ind w:firstLine="720"/>
        <w:jc w:val="both"/>
        <w:rPr>
          <w:color w:val="000000"/>
          <w:u w:val="single"/>
          <w:shd w:val="clear" w:color="auto" w:fill="FFFFFF"/>
        </w:rPr>
      </w:pPr>
      <w:r>
        <w:rPr>
          <w:color w:val="000000"/>
          <w:u w:val="single"/>
          <w:shd w:val="clear" w:color="auto" w:fill="FFFFFF"/>
        </w:rPr>
        <w:t>3. T</w:t>
      </w:r>
      <w:r w:rsidRPr="001061C1">
        <w:rPr>
          <w:color w:val="000000"/>
          <w:u w:val="single"/>
          <w:shd w:val="clear" w:color="auto" w:fill="FFFFFF"/>
        </w:rPr>
        <w:t xml:space="preserve">he </w:t>
      </w:r>
      <w:r>
        <w:rPr>
          <w:color w:val="000000"/>
          <w:u w:val="single"/>
          <w:shd w:val="clear" w:color="auto" w:fill="FFFFFF"/>
        </w:rPr>
        <w:t>number</w:t>
      </w:r>
      <w:r w:rsidRPr="001061C1">
        <w:rPr>
          <w:color w:val="000000"/>
          <w:u w:val="single"/>
          <w:shd w:val="clear" w:color="auto" w:fill="FFFFFF"/>
        </w:rPr>
        <w:t xml:space="preserve"> of parking violation</w:t>
      </w:r>
      <w:r>
        <w:rPr>
          <w:color w:val="000000"/>
          <w:u w:val="single"/>
          <w:shd w:val="clear" w:color="auto" w:fill="FFFFFF"/>
        </w:rPr>
        <w:t xml:space="preserve"> and camera violation fine</w:t>
      </w:r>
      <w:r w:rsidRPr="001061C1">
        <w:rPr>
          <w:color w:val="000000"/>
          <w:u w:val="single"/>
          <w:shd w:val="clear" w:color="auto" w:fill="FFFFFF"/>
        </w:rPr>
        <w:t xml:space="preserve">s paid within 30 days, </w:t>
      </w:r>
      <w:r>
        <w:rPr>
          <w:color w:val="000000"/>
          <w:u w:val="single"/>
          <w:shd w:val="clear" w:color="auto" w:fill="FFFFFF"/>
        </w:rPr>
        <w:t xml:space="preserve">paid after more than 30 days but within </w:t>
      </w:r>
      <w:r w:rsidRPr="001061C1">
        <w:rPr>
          <w:color w:val="000000"/>
          <w:u w:val="single"/>
          <w:shd w:val="clear" w:color="auto" w:fill="FFFFFF"/>
        </w:rPr>
        <w:t xml:space="preserve">60 days, </w:t>
      </w:r>
      <w:r>
        <w:rPr>
          <w:color w:val="000000"/>
          <w:u w:val="single"/>
          <w:shd w:val="clear" w:color="auto" w:fill="FFFFFF"/>
        </w:rPr>
        <w:t xml:space="preserve">paid after more than 60 days but within 90 days, </w:t>
      </w:r>
      <w:r w:rsidRPr="001061C1">
        <w:rPr>
          <w:color w:val="000000"/>
          <w:u w:val="single"/>
          <w:shd w:val="clear" w:color="auto" w:fill="FFFFFF"/>
        </w:rPr>
        <w:t>and unpaid within 90 days</w:t>
      </w:r>
      <w:r>
        <w:rPr>
          <w:color w:val="000000"/>
          <w:u w:val="single"/>
          <w:shd w:val="clear" w:color="auto" w:fill="FFFFFF"/>
        </w:rPr>
        <w:t>, of a fine for such violation being issued, disaggregated by license plate type for the five license plate types that received the most parking violations and camera violations during the previous fiscal year as well as the combined results for all other license plate types</w:t>
      </w:r>
      <w:r w:rsidRPr="001061C1">
        <w:rPr>
          <w:color w:val="000000"/>
          <w:u w:val="single"/>
          <w:shd w:val="clear" w:color="auto" w:fill="FFFFFF"/>
        </w:rPr>
        <w:t>;</w:t>
      </w:r>
    </w:p>
    <w:bookmarkEnd w:id="1"/>
    <w:p w14:paraId="7C5FBED6" w14:textId="77777777" w:rsidR="0087522B" w:rsidRPr="00D31793" w:rsidRDefault="0087522B" w:rsidP="00382A80">
      <w:pPr>
        <w:shd w:val="clear" w:color="auto" w:fill="FFFFFF"/>
        <w:spacing w:line="480" w:lineRule="auto"/>
        <w:ind w:firstLine="720"/>
        <w:jc w:val="both"/>
        <w:rPr>
          <w:color w:val="000000"/>
          <w:highlight w:val="yellow"/>
          <w:u w:val="single"/>
          <w:shd w:val="clear" w:color="auto" w:fill="FFFFFF"/>
        </w:rPr>
      </w:pPr>
      <w:r>
        <w:rPr>
          <w:color w:val="000000"/>
          <w:u w:val="single"/>
          <w:shd w:val="clear" w:color="auto" w:fill="FFFFFF"/>
        </w:rPr>
        <w:t>4. The total dollar amount of payments the department collected for parking violations and camera violations, disaggregated by violation code and, for the five license plate types that received the most parking violations and camera violations during the previous fiscal year, by license plate type, as well as the combined results for all other license plate types, and further disaggregated by base fine, penalty, and interest;</w:t>
      </w:r>
    </w:p>
    <w:p w14:paraId="00291DDE" w14:textId="77777777" w:rsidR="0087522B" w:rsidRDefault="0087522B" w:rsidP="00382A80">
      <w:pPr>
        <w:shd w:val="clear" w:color="auto" w:fill="FFFFFF"/>
        <w:spacing w:line="480" w:lineRule="auto"/>
        <w:ind w:firstLine="720"/>
        <w:jc w:val="both"/>
        <w:rPr>
          <w:color w:val="000000"/>
          <w:u w:val="single"/>
          <w:shd w:val="clear" w:color="auto" w:fill="FFFFFF"/>
        </w:rPr>
      </w:pPr>
      <w:r>
        <w:rPr>
          <w:color w:val="000000"/>
          <w:u w:val="single"/>
          <w:shd w:val="clear" w:color="auto" w:fill="FFFFFF"/>
        </w:rPr>
        <w:t>5. T</w:t>
      </w:r>
      <w:r w:rsidRPr="001061C1">
        <w:rPr>
          <w:color w:val="000000"/>
          <w:u w:val="single"/>
          <w:shd w:val="clear" w:color="auto" w:fill="FFFFFF"/>
        </w:rPr>
        <w:t xml:space="preserve">he number of </w:t>
      </w:r>
      <w:r>
        <w:rPr>
          <w:color w:val="000000"/>
          <w:u w:val="single"/>
          <w:shd w:val="clear" w:color="auto" w:fill="FFFFFF"/>
        </w:rPr>
        <w:t>hearings held for the adjudication of one or more parking violations, camera violations, or both</w:t>
      </w:r>
      <w:r w:rsidRPr="001061C1">
        <w:rPr>
          <w:color w:val="000000"/>
          <w:u w:val="single"/>
          <w:shd w:val="clear" w:color="auto" w:fill="FFFFFF"/>
        </w:rPr>
        <w:t xml:space="preserve">, </w:t>
      </w:r>
      <w:r>
        <w:rPr>
          <w:color w:val="000000"/>
          <w:u w:val="single"/>
          <w:shd w:val="clear" w:color="auto" w:fill="FFFFFF"/>
        </w:rPr>
        <w:t>disaggregated</w:t>
      </w:r>
      <w:r w:rsidRPr="001061C1">
        <w:rPr>
          <w:color w:val="000000"/>
          <w:u w:val="single"/>
          <w:shd w:val="clear" w:color="auto" w:fill="FFFFFF"/>
        </w:rPr>
        <w:t xml:space="preserve"> by </w:t>
      </w:r>
      <w:r>
        <w:rPr>
          <w:color w:val="000000"/>
          <w:u w:val="single"/>
          <w:shd w:val="clear" w:color="auto" w:fill="FFFFFF"/>
        </w:rPr>
        <w:t xml:space="preserve">hearing </w:t>
      </w:r>
      <w:r w:rsidRPr="001061C1">
        <w:rPr>
          <w:color w:val="000000"/>
          <w:u w:val="single"/>
          <w:shd w:val="clear" w:color="auto" w:fill="FFFFFF"/>
        </w:rPr>
        <w:t>type;</w:t>
      </w:r>
    </w:p>
    <w:p w14:paraId="446B8685" w14:textId="77777777" w:rsidR="0087522B" w:rsidRDefault="0087522B" w:rsidP="00382A80">
      <w:pPr>
        <w:shd w:val="clear" w:color="auto" w:fill="FFFFFF"/>
        <w:spacing w:line="480" w:lineRule="auto"/>
        <w:ind w:firstLine="720"/>
        <w:jc w:val="both"/>
        <w:rPr>
          <w:color w:val="000000"/>
          <w:u w:val="single"/>
          <w:shd w:val="clear" w:color="auto" w:fill="FFFFFF"/>
        </w:rPr>
      </w:pPr>
      <w:r>
        <w:rPr>
          <w:color w:val="000000"/>
          <w:u w:val="single"/>
          <w:shd w:val="clear" w:color="auto" w:fill="FFFFFF"/>
        </w:rPr>
        <w:t xml:space="preserve">6. The </w:t>
      </w:r>
      <w:r w:rsidRPr="001061C1">
        <w:rPr>
          <w:color w:val="000000"/>
          <w:u w:val="single"/>
          <w:shd w:val="clear" w:color="auto" w:fill="FFFFFF"/>
        </w:rPr>
        <w:t xml:space="preserve">average </w:t>
      </w:r>
      <w:r>
        <w:rPr>
          <w:color w:val="000000"/>
          <w:u w:val="single"/>
        </w:rPr>
        <w:t>number of days between the date a</w:t>
      </w:r>
      <w:r w:rsidRPr="00063129">
        <w:rPr>
          <w:color w:val="000000"/>
          <w:u w:val="single"/>
        </w:rPr>
        <w:t xml:space="preserve"> </w:t>
      </w:r>
      <w:r>
        <w:rPr>
          <w:color w:val="000000"/>
          <w:u w:val="single"/>
        </w:rPr>
        <w:t xml:space="preserve">person who pled not guilty to a parking violation or a camera violation </w:t>
      </w:r>
      <w:r>
        <w:rPr>
          <w:color w:val="000000"/>
          <w:u w:val="single"/>
          <w:shd w:val="clear" w:color="auto" w:fill="FFFFFF"/>
        </w:rPr>
        <w:t xml:space="preserve">and requested an </w:t>
      </w:r>
      <w:r>
        <w:rPr>
          <w:color w:val="000000"/>
          <w:u w:val="single"/>
        </w:rPr>
        <w:t>in-person hearing and the date of such hearing</w:t>
      </w:r>
      <w:r>
        <w:rPr>
          <w:color w:val="000000"/>
          <w:u w:val="single"/>
          <w:shd w:val="clear" w:color="auto" w:fill="FFFFFF"/>
        </w:rPr>
        <w:t>;</w:t>
      </w:r>
    </w:p>
    <w:p w14:paraId="6C1470FC" w14:textId="77777777" w:rsidR="0087522B" w:rsidRDefault="0087522B" w:rsidP="00382A80">
      <w:pPr>
        <w:shd w:val="clear" w:color="auto" w:fill="FFFFFF"/>
        <w:spacing w:line="480" w:lineRule="auto"/>
        <w:ind w:firstLine="720"/>
        <w:jc w:val="both"/>
        <w:rPr>
          <w:color w:val="000000"/>
          <w:u w:val="single"/>
          <w:shd w:val="clear" w:color="auto" w:fill="FFFFFF"/>
        </w:rPr>
      </w:pPr>
      <w:r>
        <w:rPr>
          <w:color w:val="000000"/>
          <w:u w:val="single"/>
          <w:shd w:val="clear" w:color="auto" w:fill="FFFFFF"/>
        </w:rPr>
        <w:t>7.</w:t>
      </w:r>
      <w:r w:rsidRPr="00CA421B">
        <w:rPr>
          <w:color w:val="000000"/>
          <w:u w:val="single"/>
          <w:shd w:val="clear" w:color="auto" w:fill="FFFFFF"/>
        </w:rPr>
        <w:t xml:space="preserve"> </w:t>
      </w:r>
      <w:r>
        <w:rPr>
          <w:color w:val="000000"/>
          <w:u w:val="single"/>
          <w:shd w:val="clear" w:color="auto" w:fill="FFFFFF"/>
        </w:rPr>
        <w:t xml:space="preserve">The </w:t>
      </w:r>
      <w:r w:rsidRPr="001061C1">
        <w:rPr>
          <w:color w:val="000000"/>
          <w:u w:val="single"/>
          <w:shd w:val="clear" w:color="auto" w:fill="FFFFFF"/>
        </w:rPr>
        <w:t xml:space="preserve">average </w:t>
      </w:r>
      <w:r>
        <w:rPr>
          <w:color w:val="000000"/>
          <w:u w:val="single"/>
        </w:rPr>
        <w:t xml:space="preserve">number of days between the date of a hearing and the date </w:t>
      </w:r>
      <w:r>
        <w:rPr>
          <w:color w:val="000000"/>
          <w:u w:val="single"/>
          <w:shd w:val="clear" w:color="auto" w:fill="FFFFFF"/>
        </w:rPr>
        <w:t>a decision on such hearing is issued, disaggregated</w:t>
      </w:r>
      <w:r w:rsidRPr="001061C1">
        <w:rPr>
          <w:color w:val="000000"/>
          <w:u w:val="single"/>
          <w:shd w:val="clear" w:color="auto" w:fill="FFFFFF"/>
        </w:rPr>
        <w:t xml:space="preserve"> by </w:t>
      </w:r>
      <w:r>
        <w:rPr>
          <w:color w:val="000000"/>
          <w:u w:val="single"/>
          <w:shd w:val="clear" w:color="auto" w:fill="FFFFFF"/>
        </w:rPr>
        <w:t xml:space="preserve">hearing </w:t>
      </w:r>
      <w:r w:rsidRPr="001061C1">
        <w:rPr>
          <w:color w:val="000000"/>
          <w:u w:val="single"/>
          <w:shd w:val="clear" w:color="auto" w:fill="FFFFFF"/>
        </w:rPr>
        <w:t>type</w:t>
      </w:r>
      <w:r>
        <w:rPr>
          <w:color w:val="000000"/>
          <w:u w:val="single"/>
          <w:shd w:val="clear" w:color="auto" w:fill="FFFFFF"/>
        </w:rPr>
        <w:t>;</w:t>
      </w:r>
    </w:p>
    <w:p w14:paraId="673F6583" w14:textId="77777777" w:rsidR="0087522B" w:rsidRDefault="0087522B" w:rsidP="00382A80">
      <w:pPr>
        <w:shd w:val="clear" w:color="auto" w:fill="FFFFFF"/>
        <w:spacing w:line="480" w:lineRule="auto"/>
        <w:ind w:firstLine="720"/>
        <w:jc w:val="both"/>
        <w:rPr>
          <w:color w:val="000000"/>
          <w:u w:val="single"/>
          <w:shd w:val="clear" w:color="auto" w:fill="FFFFFF"/>
        </w:rPr>
      </w:pPr>
      <w:r>
        <w:rPr>
          <w:color w:val="000000"/>
          <w:u w:val="single"/>
          <w:shd w:val="clear" w:color="auto" w:fill="FFFFFF"/>
        </w:rPr>
        <w:t>8. T</w:t>
      </w:r>
      <w:r w:rsidRPr="00CA421B">
        <w:rPr>
          <w:color w:val="000000"/>
          <w:u w:val="single"/>
          <w:shd w:val="clear" w:color="auto" w:fill="FFFFFF"/>
        </w:rPr>
        <w:t xml:space="preserve">he number of </w:t>
      </w:r>
      <w:r>
        <w:rPr>
          <w:color w:val="000000"/>
          <w:u w:val="single"/>
          <w:shd w:val="clear" w:color="auto" w:fill="FFFFFF"/>
        </w:rPr>
        <w:t xml:space="preserve">parking </w:t>
      </w:r>
      <w:r w:rsidRPr="00CA421B">
        <w:rPr>
          <w:color w:val="000000"/>
          <w:u w:val="single"/>
          <w:shd w:val="clear" w:color="auto" w:fill="FFFFFF"/>
        </w:rPr>
        <w:t>violations</w:t>
      </w:r>
      <w:r>
        <w:rPr>
          <w:color w:val="000000"/>
          <w:u w:val="single"/>
          <w:shd w:val="clear" w:color="auto" w:fill="FFFFFF"/>
        </w:rPr>
        <w:t xml:space="preserve"> and camera violations and the total dollar amount of fines</w:t>
      </w:r>
      <w:r w:rsidRPr="00CA421B">
        <w:rPr>
          <w:color w:val="000000"/>
          <w:u w:val="single"/>
          <w:shd w:val="clear" w:color="auto" w:fill="FFFFFF"/>
        </w:rPr>
        <w:t xml:space="preserve"> </w:t>
      </w:r>
      <w:r>
        <w:rPr>
          <w:color w:val="000000"/>
          <w:u w:val="single"/>
          <w:shd w:val="clear" w:color="auto" w:fill="FFFFFF"/>
        </w:rPr>
        <w:t xml:space="preserve">that were </w:t>
      </w:r>
      <w:r w:rsidRPr="00CA421B">
        <w:rPr>
          <w:color w:val="000000"/>
          <w:u w:val="single"/>
          <w:shd w:val="clear" w:color="auto" w:fill="FFFFFF"/>
        </w:rPr>
        <w:t>dismissed</w:t>
      </w:r>
      <w:r>
        <w:rPr>
          <w:color w:val="000000"/>
          <w:u w:val="single"/>
          <w:shd w:val="clear" w:color="auto" w:fill="FFFFFF"/>
        </w:rPr>
        <w:t xml:space="preserve"> after a hearing, disaggregated</w:t>
      </w:r>
      <w:r w:rsidRPr="001061C1">
        <w:rPr>
          <w:color w:val="000000"/>
          <w:u w:val="single"/>
          <w:shd w:val="clear" w:color="auto" w:fill="FFFFFF"/>
        </w:rPr>
        <w:t xml:space="preserve"> by hearing type</w:t>
      </w:r>
      <w:r>
        <w:rPr>
          <w:color w:val="000000"/>
          <w:u w:val="single"/>
          <w:shd w:val="clear" w:color="auto" w:fill="FFFFFF"/>
        </w:rPr>
        <w:t xml:space="preserve"> and by violation code</w:t>
      </w:r>
      <w:r w:rsidRPr="001061C1">
        <w:rPr>
          <w:color w:val="000000"/>
          <w:u w:val="single"/>
          <w:shd w:val="clear" w:color="auto" w:fill="FFFFFF"/>
        </w:rPr>
        <w:t>;</w:t>
      </w:r>
    </w:p>
    <w:p w14:paraId="06263713" w14:textId="77777777" w:rsidR="0087522B" w:rsidRDefault="0087522B" w:rsidP="0080498B">
      <w:pPr>
        <w:shd w:val="clear" w:color="auto" w:fill="FFFFFF"/>
        <w:spacing w:line="480" w:lineRule="auto"/>
        <w:ind w:firstLine="720"/>
        <w:jc w:val="both"/>
        <w:rPr>
          <w:color w:val="000000"/>
          <w:u w:val="single"/>
          <w:shd w:val="clear" w:color="auto" w:fill="FFFFFF"/>
        </w:rPr>
      </w:pPr>
      <w:r>
        <w:rPr>
          <w:color w:val="000000"/>
          <w:u w:val="single"/>
          <w:shd w:val="clear" w:color="auto" w:fill="FFFFFF"/>
        </w:rPr>
        <w:t>9. T</w:t>
      </w:r>
      <w:r w:rsidRPr="00CA421B">
        <w:rPr>
          <w:color w:val="000000"/>
          <w:u w:val="single"/>
          <w:shd w:val="clear" w:color="auto" w:fill="FFFFFF"/>
        </w:rPr>
        <w:t xml:space="preserve">he number of </w:t>
      </w:r>
      <w:r>
        <w:rPr>
          <w:color w:val="000000"/>
          <w:u w:val="single"/>
          <w:shd w:val="clear" w:color="auto" w:fill="FFFFFF"/>
        </w:rPr>
        <w:t>appeals filed challenging the result of a parking violation</w:t>
      </w:r>
      <w:r w:rsidRPr="00CA421B">
        <w:rPr>
          <w:color w:val="000000"/>
          <w:u w:val="single"/>
          <w:shd w:val="clear" w:color="auto" w:fill="FFFFFF"/>
        </w:rPr>
        <w:t xml:space="preserve"> </w:t>
      </w:r>
      <w:r>
        <w:rPr>
          <w:color w:val="000000"/>
          <w:u w:val="single"/>
          <w:shd w:val="clear" w:color="auto" w:fill="FFFFFF"/>
        </w:rPr>
        <w:t>or camera violation hearing, disaggregated</w:t>
      </w:r>
      <w:r w:rsidRPr="00CA421B">
        <w:rPr>
          <w:color w:val="000000"/>
          <w:u w:val="single"/>
          <w:shd w:val="clear" w:color="auto" w:fill="FFFFFF"/>
        </w:rPr>
        <w:t xml:space="preserve"> by</w:t>
      </w:r>
      <w:r>
        <w:rPr>
          <w:color w:val="000000"/>
          <w:u w:val="single"/>
          <w:shd w:val="clear" w:color="auto" w:fill="FFFFFF"/>
        </w:rPr>
        <w:t xml:space="preserve"> violation code for</w:t>
      </w:r>
      <w:r w:rsidRPr="00CA421B">
        <w:rPr>
          <w:color w:val="000000"/>
          <w:u w:val="single"/>
          <w:shd w:val="clear" w:color="auto" w:fill="FFFFFF"/>
        </w:rPr>
        <w:t xml:space="preserve"> </w:t>
      </w:r>
      <w:r>
        <w:rPr>
          <w:color w:val="000000"/>
          <w:u w:val="single"/>
          <w:shd w:val="clear" w:color="auto" w:fill="FFFFFF"/>
        </w:rPr>
        <w:t>the ten violation codes that received the most parking violations and camera violations during the previous fiscal year as well as the combined results for all other violation codes, and further disaggregated by hearing type</w:t>
      </w:r>
      <w:r w:rsidRPr="00CA421B">
        <w:rPr>
          <w:color w:val="000000"/>
          <w:u w:val="single"/>
          <w:shd w:val="clear" w:color="auto" w:fill="FFFFFF"/>
        </w:rPr>
        <w:t>;</w:t>
      </w:r>
    </w:p>
    <w:p w14:paraId="031B7746" w14:textId="77777777" w:rsidR="0087522B" w:rsidRDefault="0087522B" w:rsidP="0080498B">
      <w:pPr>
        <w:shd w:val="clear" w:color="auto" w:fill="FFFFFF"/>
        <w:spacing w:line="480" w:lineRule="auto"/>
        <w:ind w:firstLine="720"/>
        <w:jc w:val="both"/>
        <w:rPr>
          <w:color w:val="000000"/>
          <w:u w:val="single"/>
          <w:shd w:val="clear" w:color="auto" w:fill="FFFFFF"/>
        </w:rPr>
      </w:pPr>
      <w:r>
        <w:rPr>
          <w:color w:val="000000"/>
          <w:u w:val="single"/>
          <w:shd w:val="clear" w:color="auto" w:fill="FFFFFF"/>
        </w:rPr>
        <w:t>10. T</w:t>
      </w:r>
      <w:r w:rsidRPr="00CA421B">
        <w:rPr>
          <w:color w:val="000000"/>
          <w:u w:val="single"/>
          <w:shd w:val="clear" w:color="auto" w:fill="FFFFFF"/>
        </w:rPr>
        <w:t xml:space="preserve">he number of </w:t>
      </w:r>
      <w:r>
        <w:rPr>
          <w:color w:val="000000"/>
          <w:u w:val="single"/>
          <w:shd w:val="clear" w:color="auto" w:fill="FFFFFF"/>
        </w:rPr>
        <w:t>parking violations and the total dollar amount of fines</w:t>
      </w:r>
      <w:r w:rsidRPr="00CA421B">
        <w:rPr>
          <w:color w:val="000000"/>
          <w:u w:val="single"/>
          <w:shd w:val="clear" w:color="auto" w:fill="FFFFFF"/>
        </w:rPr>
        <w:t xml:space="preserve"> </w:t>
      </w:r>
      <w:r>
        <w:rPr>
          <w:color w:val="000000"/>
          <w:u w:val="single"/>
          <w:shd w:val="clear" w:color="auto" w:fill="FFFFFF"/>
        </w:rPr>
        <w:t>that were dismissed after an appeal had been filed,</w:t>
      </w:r>
      <w:r w:rsidRPr="00CA421B">
        <w:rPr>
          <w:color w:val="000000"/>
          <w:u w:val="single"/>
          <w:shd w:val="clear" w:color="auto" w:fill="FFFFFF"/>
        </w:rPr>
        <w:t xml:space="preserve"> </w:t>
      </w:r>
      <w:r>
        <w:rPr>
          <w:color w:val="000000"/>
          <w:u w:val="single"/>
          <w:shd w:val="clear" w:color="auto" w:fill="FFFFFF"/>
        </w:rPr>
        <w:t>disaggregated</w:t>
      </w:r>
      <w:r w:rsidRPr="00CA421B">
        <w:rPr>
          <w:color w:val="000000"/>
          <w:u w:val="single"/>
          <w:shd w:val="clear" w:color="auto" w:fill="FFFFFF"/>
        </w:rPr>
        <w:t xml:space="preserve"> by</w:t>
      </w:r>
      <w:r>
        <w:rPr>
          <w:color w:val="000000"/>
          <w:u w:val="single"/>
          <w:shd w:val="clear" w:color="auto" w:fill="FFFFFF"/>
        </w:rPr>
        <w:t xml:space="preserve"> violation code for</w:t>
      </w:r>
      <w:r w:rsidRPr="00CA421B">
        <w:rPr>
          <w:color w:val="000000"/>
          <w:u w:val="single"/>
          <w:shd w:val="clear" w:color="auto" w:fill="FFFFFF"/>
        </w:rPr>
        <w:t xml:space="preserve"> </w:t>
      </w:r>
      <w:r>
        <w:rPr>
          <w:color w:val="000000"/>
          <w:u w:val="single"/>
          <w:shd w:val="clear" w:color="auto" w:fill="FFFFFF"/>
        </w:rPr>
        <w:t>the ten violation codes that received the most parking violations and camera violations during the previous fiscal year as well as the combined results for all other violation codes, and further disaggregated by original hearing type</w:t>
      </w:r>
      <w:r w:rsidRPr="00CA421B">
        <w:rPr>
          <w:color w:val="000000"/>
          <w:u w:val="single"/>
          <w:shd w:val="clear" w:color="auto" w:fill="FFFFFF"/>
        </w:rPr>
        <w:t>;</w:t>
      </w:r>
      <w:r>
        <w:rPr>
          <w:color w:val="000000"/>
          <w:u w:val="single"/>
          <w:shd w:val="clear" w:color="auto" w:fill="FFFFFF"/>
        </w:rPr>
        <w:t xml:space="preserve"> and</w:t>
      </w:r>
    </w:p>
    <w:p w14:paraId="4FBB61B7" w14:textId="77777777" w:rsidR="0087522B" w:rsidRDefault="0087522B" w:rsidP="0080498B">
      <w:pPr>
        <w:shd w:val="clear" w:color="auto" w:fill="FFFFFF"/>
        <w:spacing w:line="480" w:lineRule="auto"/>
        <w:ind w:firstLine="720"/>
        <w:jc w:val="both"/>
        <w:rPr>
          <w:color w:val="000000"/>
          <w:u w:val="single"/>
          <w:shd w:val="clear" w:color="auto" w:fill="FFFFFF"/>
        </w:rPr>
      </w:pPr>
      <w:r>
        <w:rPr>
          <w:color w:val="000000"/>
          <w:u w:val="single"/>
          <w:shd w:val="clear" w:color="auto" w:fill="FFFFFF"/>
        </w:rPr>
        <w:t>11. For any program of the department that allows for the payment of a reduced fine for parking violations by waiving a right to a hearing:</w:t>
      </w:r>
    </w:p>
    <w:p w14:paraId="62A0868B" w14:textId="77777777" w:rsidR="0087522B" w:rsidRDefault="0087522B" w:rsidP="0080498B">
      <w:pPr>
        <w:shd w:val="clear" w:color="auto" w:fill="FFFFFF"/>
        <w:spacing w:line="480" w:lineRule="auto"/>
        <w:ind w:firstLine="720"/>
        <w:jc w:val="both"/>
        <w:rPr>
          <w:color w:val="000000"/>
          <w:u w:val="single"/>
          <w:shd w:val="clear" w:color="auto" w:fill="FFFFFF"/>
        </w:rPr>
      </w:pPr>
      <w:r>
        <w:rPr>
          <w:color w:val="000000"/>
          <w:u w:val="single"/>
          <w:shd w:val="clear" w:color="auto" w:fill="FFFFFF"/>
        </w:rPr>
        <w:t>(a) The number of participants in each such program;</w:t>
      </w:r>
    </w:p>
    <w:p w14:paraId="435663E7" w14:textId="77777777" w:rsidR="0087522B" w:rsidRDefault="0087522B" w:rsidP="0080498B">
      <w:pPr>
        <w:shd w:val="clear" w:color="auto" w:fill="FFFFFF"/>
        <w:spacing w:line="480" w:lineRule="auto"/>
        <w:ind w:firstLine="720"/>
        <w:jc w:val="both"/>
        <w:rPr>
          <w:color w:val="000000"/>
          <w:u w:val="single"/>
          <w:shd w:val="clear" w:color="auto" w:fill="FFFFFF"/>
        </w:rPr>
      </w:pPr>
      <w:r>
        <w:rPr>
          <w:color w:val="000000"/>
          <w:u w:val="single"/>
          <w:shd w:val="clear" w:color="auto" w:fill="FFFFFF"/>
        </w:rPr>
        <w:t xml:space="preserve">(b) The number of parking violations and camera violations issued to participants in each such program and the total dollar amount of fines imposed as a result of such parking violations, disaggregated by violation code for the ten violation codes that received the most parking violations and camera violations during the previous fiscal year as well as the combined results for all other violation codes; </w:t>
      </w:r>
    </w:p>
    <w:p w14:paraId="644373DA" w14:textId="77777777" w:rsidR="0087522B" w:rsidRDefault="0087522B" w:rsidP="0080498B">
      <w:pPr>
        <w:shd w:val="clear" w:color="auto" w:fill="FFFFFF"/>
        <w:spacing w:line="480" w:lineRule="auto"/>
        <w:ind w:firstLine="720"/>
        <w:jc w:val="both"/>
        <w:rPr>
          <w:color w:val="000000"/>
          <w:u w:val="single"/>
          <w:shd w:val="clear" w:color="auto" w:fill="FFFFFF"/>
        </w:rPr>
      </w:pPr>
      <w:r>
        <w:rPr>
          <w:color w:val="000000"/>
          <w:u w:val="single"/>
          <w:shd w:val="clear" w:color="auto" w:fill="FFFFFF"/>
        </w:rPr>
        <w:t>(c) The total dollar amount of the reduction of fines issued for parking violations and camera violations attributed to each such program, disaggregated</w:t>
      </w:r>
      <w:r w:rsidRPr="00CA421B">
        <w:rPr>
          <w:color w:val="000000"/>
          <w:u w:val="single"/>
          <w:shd w:val="clear" w:color="auto" w:fill="FFFFFF"/>
        </w:rPr>
        <w:t xml:space="preserve"> </w:t>
      </w:r>
      <w:r>
        <w:rPr>
          <w:color w:val="000000"/>
          <w:u w:val="single"/>
          <w:shd w:val="clear" w:color="auto" w:fill="FFFFFF"/>
        </w:rPr>
        <w:t>by violation code for the ten violation codes that received the most parking violations and camera violations during the previous fiscal year as well as the combined results for all other violation codes; and</w:t>
      </w:r>
    </w:p>
    <w:p w14:paraId="0AC0515C" w14:textId="77777777" w:rsidR="0087522B" w:rsidRDefault="0087522B" w:rsidP="0080498B">
      <w:pPr>
        <w:shd w:val="clear" w:color="auto" w:fill="FFFFFF"/>
        <w:spacing w:line="480" w:lineRule="auto"/>
        <w:ind w:firstLine="720"/>
        <w:jc w:val="both"/>
        <w:rPr>
          <w:color w:val="000000"/>
          <w:u w:val="single"/>
          <w:shd w:val="clear" w:color="auto" w:fill="FFFFFF"/>
        </w:rPr>
      </w:pPr>
      <w:r>
        <w:rPr>
          <w:color w:val="000000"/>
          <w:u w:val="single"/>
          <w:shd w:val="clear" w:color="auto" w:fill="FFFFFF"/>
        </w:rPr>
        <w:t>(d) The total dollar amount of payments the department collected for parking violations and camera violations in each such program, disaggregated by violation code for the ten violation codes that received the most parking violations and camera violations during the previous fiscal year as well as the combined results for all other violation codes.</w:t>
      </w:r>
    </w:p>
    <w:p w14:paraId="0EFDDDC3" w14:textId="77777777" w:rsidR="0087522B" w:rsidRDefault="0087522B" w:rsidP="0080498B">
      <w:pPr>
        <w:shd w:val="clear" w:color="auto" w:fill="FFFFFF"/>
        <w:spacing w:line="480" w:lineRule="auto"/>
        <w:ind w:firstLine="720"/>
        <w:jc w:val="both"/>
        <w:rPr>
          <w:color w:val="000000"/>
          <w:u w:val="single"/>
          <w:shd w:val="clear" w:color="auto" w:fill="FFFFFF"/>
        </w:rPr>
      </w:pPr>
      <w:r>
        <w:rPr>
          <w:color w:val="000000"/>
          <w:u w:val="single"/>
          <w:shd w:val="clear" w:color="auto" w:fill="FFFFFF"/>
        </w:rPr>
        <w:t>c. The report required by subdivision b of this section shall include a data dictionary for the violation codes in the report.</w:t>
      </w:r>
    </w:p>
    <w:p w14:paraId="3C31432E" w14:textId="77777777" w:rsidR="0087522B" w:rsidRPr="000D5CEA" w:rsidRDefault="0087522B" w:rsidP="0080498B">
      <w:pPr>
        <w:shd w:val="clear" w:color="auto" w:fill="FFFFFF"/>
        <w:spacing w:line="480" w:lineRule="auto"/>
        <w:ind w:firstLine="720"/>
        <w:jc w:val="both"/>
      </w:pPr>
      <w:r w:rsidRPr="005D53EC">
        <w:t>§</w:t>
      </w:r>
      <w:r>
        <w:t xml:space="preserve"> 2</w:t>
      </w:r>
      <w:r w:rsidRPr="005D53EC">
        <w:t xml:space="preserve">. This local law takes effect </w:t>
      </w:r>
      <w:r>
        <w:t xml:space="preserve">immediately. </w:t>
      </w:r>
    </w:p>
    <w:p w14:paraId="48EAFE2C" w14:textId="77777777" w:rsidR="0087522B" w:rsidRDefault="0087522B" w:rsidP="0087522B">
      <w:pPr>
        <w:jc w:val="both"/>
        <w:rPr>
          <w:sz w:val="18"/>
          <w:szCs w:val="18"/>
        </w:rPr>
        <w:sectPr w:rsidR="0087522B" w:rsidSect="00AF39A5">
          <w:type w:val="continuous"/>
          <w:pgSz w:w="12240" w:h="15840"/>
          <w:pgMar w:top="1440" w:right="1440" w:bottom="1440" w:left="1440" w:header="720" w:footer="720" w:gutter="0"/>
          <w:lnNumType w:countBy="1"/>
          <w:cols w:space="720"/>
          <w:titlePg/>
          <w:docGrid w:linePitch="360"/>
        </w:sectPr>
      </w:pPr>
    </w:p>
    <w:p w14:paraId="7A25BC3E" w14:textId="77777777" w:rsidR="0087522B" w:rsidRDefault="0087522B" w:rsidP="0087522B">
      <w:pPr>
        <w:jc w:val="both"/>
        <w:rPr>
          <w:sz w:val="18"/>
          <w:szCs w:val="18"/>
        </w:rPr>
      </w:pPr>
    </w:p>
    <w:p w14:paraId="14B383B2" w14:textId="77777777" w:rsidR="0087522B" w:rsidRDefault="0087522B" w:rsidP="0087522B">
      <w:pPr>
        <w:jc w:val="both"/>
        <w:rPr>
          <w:sz w:val="18"/>
          <w:szCs w:val="18"/>
        </w:rPr>
      </w:pPr>
      <w:r>
        <w:rPr>
          <w:sz w:val="18"/>
          <w:szCs w:val="18"/>
        </w:rPr>
        <w:t>NAB/RKC</w:t>
      </w:r>
    </w:p>
    <w:p w14:paraId="45D0102A" w14:textId="77777777" w:rsidR="0087522B" w:rsidRDefault="0087522B" w:rsidP="0087522B">
      <w:pPr>
        <w:jc w:val="both"/>
        <w:rPr>
          <w:sz w:val="18"/>
          <w:szCs w:val="18"/>
        </w:rPr>
      </w:pPr>
      <w:r>
        <w:rPr>
          <w:sz w:val="18"/>
          <w:szCs w:val="18"/>
        </w:rPr>
        <w:t>LS #8813</w:t>
      </w:r>
    </w:p>
    <w:p w14:paraId="5A09068E" w14:textId="77777777" w:rsidR="0087522B" w:rsidRPr="00EC4024" w:rsidRDefault="0087522B" w:rsidP="0087522B">
      <w:pPr>
        <w:rPr>
          <w:sz w:val="18"/>
          <w:szCs w:val="18"/>
        </w:rPr>
      </w:pPr>
      <w:r>
        <w:rPr>
          <w:sz w:val="18"/>
          <w:szCs w:val="18"/>
        </w:rPr>
        <w:t>12/1/21 15:49</w:t>
      </w:r>
    </w:p>
    <w:p w14:paraId="57DF4A90" w14:textId="70BF6C3F" w:rsidR="007D4FBB" w:rsidRPr="00CD707C" w:rsidRDefault="007D4FBB" w:rsidP="0087522B">
      <w:pPr>
        <w:jc w:val="center"/>
        <w:rPr>
          <w:color w:val="000000" w:themeColor="text1"/>
          <w:sz w:val="20"/>
          <w:szCs w:val="20"/>
        </w:rPr>
      </w:pPr>
    </w:p>
    <w:sectPr w:rsidR="007D4FBB" w:rsidRPr="00CD707C" w:rsidSect="00B43866">
      <w:headerReference w:type="even" r:id="rId20"/>
      <w:headerReference w:type="default"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A19FF" w14:textId="77777777" w:rsidR="00744CE9" w:rsidRDefault="00744CE9" w:rsidP="00FF0AA4">
      <w:r>
        <w:separator/>
      </w:r>
    </w:p>
  </w:endnote>
  <w:endnote w:type="continuationSeparator" w:id="0">
    <w:p w14:paraId="3DA72EDB" w14:textId="77777777" w:rsidR="00744CE9" w:rsidRDefault="00744CE9" w:rsidP="00FF0AA4">
      <w:r>
        <w:continuationSeparator/>
      </w:r>
    </w:p>
  </w:endnote>
  <w:endnote w:type="continuationNotice" w:id="1">
    <w:p w14:paraId="6987D523" w14:textId="77777777" w:rsidR="00744CE9" w:rsidRDefault="00744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7B14" w14:textId="77777777" w:rsidR="00DC38D3" w:rsidRDefault="00DC3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19F9" w14:textId="77777777" w:rsidR="002F7210" w:rsidRPr="00E80003" w:rsidRDefault="002F7210">
    <w:pPr>
      <w:pStyle w:val="Footer"/>
      <w:jc w:val="right"/>
    </w:pPr>
    <w:r w:rsidRPr="00E80003">
      <w:fldChar w:fldCharType="begin"/>
    </w:r>
    <w:r w:rsidRPr="00E80003">
      <w:instrText xml:space="preserve"> PAGE   \* MERGEFORMAT </w:instrText>
    </w:r>
    <w:r w:rsidRPr="00E80003">
      <w:fldChar w:fldCharType="separate"/>
    </w:r>
    <w:r w:rsidR="0051323F">
      <w:rPr>
        <w:noProof/>
      </w:rPr>
      <w:t>1</w:t>
    </w:r>
    <w:r w:rsidRPr="00E80003">
      <w:rPr>
        <w:noProof/>
      </w:rPr>
      <w:fldChar w:fldCharType="end"/>
    </w:r>
  </w:p>
  <w:p w14:paraId="728E296A" w14:textId="77777777" w:rsidR="002F7210" w:rsidRDefault="002F7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BBC7" w14:textId="77777777" w:rsidR="00DC38D3" w:rsidRDefault="00DC38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7E58C55" w14:textId="0F0EC00E" w:rsidR="0087522B" w:rsidRDefault="0087522B">
        <w:pPr>
          <w:pStyle w:val="Footer"/>
          <w:jc w:val="center"/>
        </w:pPr>
        <w:r>
          <w:fldChar w:fldCharType="begin"/>
        </w:r>
        <w:r>
          <w:instrText xml:space="preserve"> PAGE   \* MERGEFORMAT </w:instrText>
        </w:r>
        <w:r>
          <w:fldChar w:fldCharType="separate"/>
        </w:r>
        <w:r w:rsidR="00A573D0">
          <w:rPr>
            <w:noProof/>
          </w:rPr>
          <w:t>12</w:t>
        </w:r>
        <w:r>
          <w:rPr>
            <w:noProof/>
          </w:rPr>
          <w:fldChar w:fldCharType="end"/>
        </w:r>
      </w:p>
    </w:sdtContent>
  </w:sdt>
  <w:p w14:paraId="4C457C15" w14:textId="77777777" w:rsidR="0087522B" w:rsidRDefault="0087522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5B72BAE" w14:textId="77777777" w:rsidR="0087522B" w:rsidRDefault="0087522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F13628A" w14:textId="77777777" w:rsidR="0087522B" w:rsidRDefault="008752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082234"/>
      <w:docPartObj>
        <w:docPartGallery w:val="Page Numbers (Bottom of Page)"/>
        <w:docPartUnique/>
      </w:docPartObj>
    </w:sdtPr>
    <w:sdtEndPr>
      <w:rPr>
        <w:noProof/>
      </w:rPr>
    </w:sdtEndPr>
    <w:sdtContent>
      <w:p w14:paraId="7C334288" w14:textId="088D8189" w:rsidR="0082734B" w:rsidRDefault="0082734B">
        <w:pPr>
          <w:pStyle w:val="Footer"/>
          <w:jc w:val="center"/>
        </w:pPr>
        <w:r>
          <w:fldChar w:fldCharType="begin"/>
        </w:r>
        <w:r>
          <w:instrText xml:space="preserve"> PAGE   \* MERGEFORMAT </w:instrText>
        </w:r>
        <w:r>
          <w:fldChar w:fldCharType="separate"/>
        </w:r>
        <w:r w:rsidR="00B656E7">
          <w:rPr>
            <w:noProof/>
          </w:rPr>
          <w:t>35</w:t>
        </w:r>
        <w:r>
          <w:rPr>
            <w:noProof/>
          </w:rPr>
          <w:fldChar w:fldCharType="end"/>
        </w:r>
      </w:p>
    </w:sdtContent>
  </w:sdt>
  <w:p w14:paraId="558C4CC6" w14:textId="77777777" w:rsidR="0082734B" w:rsidRDefault="0082734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357945"/>
      <w:docPartObj>
        <w:docPartGallery w:val="Page Numbers (Bottom of Page)"/>
        <w:docPartUnique/>
      </w:docPartObj>
    </w:sdtPr>
    <w:sdtEndPr>
      <w:rPr>
        <w:noProof/>
      </w:rPr>
    </w:sdtEndPr>
    <w:sdtContent>
      <w:p w14:paraId="3B9B9FE1" w14:textId="77777777" w:rsidR="0082734B" w:rsidRDefault="0082734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514764" w14:textId="77777777" w:rsidR="0082734B" w:rsidRDefault="00827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B4D6F" w14:textId="77777777" w:rsidR="00744CE9" w:rsidRDefault="00744CE9" w:rsidP="00FF0AA4">
      <w:r>
        <w:separator/>
      </w:r>
    </w:p>
  </w:footnote>
  <w:footnote w:type="continuationSeparator" w:id="0">
    <w:p w14:paraId="6DD08C57" w14:textId="77777777" w:rsidR="00744CE9" w:rsidRDefault="00744CE9" w:rsidP="00FF0AA4">
      <w:r>
        <w:continuationSeparator/>
      </w:r>
    </w:p>
  </w:footnote>
  <w:footnote w:type="continuationNotice" w:id="1">
    <w:p w14:paraId="717EF112" w14:textId="77777777" w:rsidR="00744CE9" w:rsidRDefault="00744CE9"/>
  </w:footnote>
  <w:footnote w:id="2">
    <w:p w14:paraId="29613EA2" w14:textId="77777777" w:rsidR="000E02B6" w:rsidRPr="00E742F6" w:rsidRDefault="000E02B6" w:rsidP="000E02B6">
      <w:pPr>
        <w:pStyle w:val="FootnoteText"/>
        <w:widowControl w:val="0"/>
        <w:spacing w:after="40"/>
        <w:jc w:val="both"/>
        <w:rPr>
          <w:spacing w:val="-2"/>
        </w:rPr>
      </w:pPr>
      <w:r w:rsidRPr="00E742F6">
        <w:rPr>
          <w:rStyle w:val="FootnoteReference"/>
        </w:rPr>
        <w:footnoteRef/>
      </w:r>
      <w:r w:rsidRPr="00E742F6">
        <w:t xml:space="preserve"> Pursuant to 19 RCNY </w:t>
      </w:r>
      <w:r>
        <w:t>§</w:t>
      </w:r>
      <w:r w:rsidRPr="00E742F6">
        <w:t>39-01, agents authorized to issue parking tickets also include members of the Fire Department; Department of Transportation; Department of Sanitation the Sheriff, the Under Sheriff, and Deputy Sheriffs of DOF's Office of the City Sheriff; Fraud and Associate Fraud Investigators at DOF; Department of Small Business Services; Business Integrity Commission; New York City Housing Authority Police; Port Authority of New York and New Jersey Police; Police of the Metropolitan Transportation Authority and its subsidiary authorities; United States Park Police; Department of Buildings Special Patrolmen; State Regional Park Police; Taxi and Limousine Commission; Waterfront Commission of New York Harbor; Department of Parks and Recreation; Department of Correction; Roosevelt Island Security Organization, Sea Gate Association Police; Snug Harbor Rangers with peace officer status; officers of the Co-op City Department of Public Safety; Amtrak Police Officers; Office of Court Administration Court Officers; Department of Health Police Officers; Health and Hospitals Corporation Police Officers; New York State Office of Mental Health Safety Officers; New York State Office of Mental Retardation and Developmental Disabilities Police Officers; Triborough Bridge and Tunnel Authority Police Officers; State University Maritime College Public Safety Officers; Department of Environmental Protection Police Officers; managers of the New York City Transit Authority; and Officers of the Federal Protective Service of the United States Department of Homeland Security.</w:t>
      </w:r>
    </w:p>
  </w:footnote>
  <w:footnote w:id="3">
    <w:p w14:paraId="12AC9B4E" w14:textId="77777777" w:rsidR="000E02B6" w:rsidRPr="00E742F6" w:rsidRDefault="000E02B6" w:rsidP="000E02B6">
      <w:pPr>
        <w:pStyle w:val="FootnoteText"/>
        <w:widowControl w:val="0"/>
        <w:spacing w:after="40"/>
        <w:jc w:val="both"/>
      </w:pPr>
      <w:r w:rsidRPr="00E742F6">
        <w:rPr>
          <w:rStyle w:val="FootnoteReference"/>
        </w:rPr>
        <w:footnoteRef/>
      </w:r>
      <w:r w:rsidRPr="00E742F6">
        <w:t xml:space="preserve"> New York City Charter </w:t>
      </w:r>
      <w:r>
        <w:t>§</w:t>
      </w:r>
      <w:r w:rsidRPr="00E742F6">
        <w:t>2903; 34 RCNY Ch. 4.</w:t>
      </w:r>
    </w:p>
  </w:footnote>
  <w:footnote w:id="4">
    <w:p w14:paraId="02CEB9A2" w14:textId="77777777" w:rsidR="000E02B6" w:rsidRPr="00E742F6" w:rsidRDefault="000E02B6" w:rsidP="000E02B6">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240; Admin. Code §19-203(a).</w:t>
      </w:r>
    </w:p>
  </w:footnote>
  <w:footnote w:id="5">
    <w:p w14:paraId="0D59C0AA" w14:textId="77777777" w:rsidR="00542888" w:rsidRPr="00E742F6" w:rsidRDefault="00542888" w:rsidP="00542888">
      <w:pPr>
        <w:pStyle w:val="FootnoteText"/>
        <w:widowControl w:val="0"/>
        <w:spacing w:after="40"/>
        <w:jc w:val="both"/>
      </w:pPr>
      <w:r w:rsidRPr="00E742F6">
        <w:rPr>
          <w:rStyle w:val="FootnoteReference"/>
        </w:rPr>
        <w:footnoteRef/>
      </w:r>
      <w:r w:rsidRPr="00E742F6">
        <w:t xml:space="preserve"> Information provided by DOF to the Finance Committee.</w:t>
      </w:r>
    </w:p>
  </w:footnote>
  <w:footnote w:id="6">
    <w:p w14:paraId="4740E5F7" w14:textId="77777777" w:rsidR="00542888" w:rsidRPr="00E742F6" w:rsidRDefault="00542888" w:rsidP="0054288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237(1).</w:t>
      </w:r>
    </w:p>
  </w:footnote>
  <w:footnote w:id="7">
    <w:p w14:paraId="1FC31504" w14:textId="77777777" w:rsidR="00542888" w:rsidRPr="00E742F6" w:rsidRDefault="00542888" w:rsidP="0054288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237(5).</w:t>
      </w:r>
    </w:p>
  </w:footnote>
  <w:footnote w:id="8">
    <w:p w14:paraId="1A09FD97" w14:textId="77777777" w:rsidR="00542888" w:rsidRPr="00E742F6" w:rsidRDefault="00542888" w:rsidP="0054288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237(6).</w:t>
      </w:r>
    </w:p>
  </w:footnote>
  <w:footnote w:id="9">
    <w:p w14:paraId="0C525A1B" w14:textId="77777777" w:rsidR="00542888" w:rsidRPr="00E742F6" w:rsidRDefault="00542888" w:rsidP="0054288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237(7).</w:t>
      </w:r>
    </w:p>
  </w:footnote>
  <w:footnote w:id="10">
    <w:p w14:paraId="4E5785E4" w14:textId="77777777" w:rsidR="00542888" w:rsidRPr="00E742F6" w:rsidRDefault="00542888" w:rsidP="00542888">
      <w:pPr>
        <w:pStyle w:val="FootnoteText"/>
        <w:widowControl w:val="0"/>
        <w:spacing w:after="40"/>
        <w:jc w:val="both"/>
      </w:pPr>
      <w:r w:rsidRPr="00E742F6">
        <w:rPr>
          <w:rStyle w:val="FootnoteReference"/>
        </w:rPr>
        <w:footnoteRef/>
      </w:r>
      <w:r w:rsidRPr="00E742F6">
        <w:t xml:space="preserve"> Admin. Code </w:t>
      </w:r>
      <w:r>
        <w:t>§</w:t>
      </w:r>
      <w:r w:rsidRPr="00E742F6">
        <w:t>19-202(a).</w:t>
      </w:r>
    </w:p>
  </w:footnote>
  <w:footnote w:id="11">
    <w:p w14:paraId="0EB84BA1" w14:textId="77777777" w:rsidR="00542888" w:rsidRPr="00E742F6" w:rsidRDefault="00542888" w:rsidP="00542888">
      <w:pPr>
        <w:pStyle w:val="FootnoteText"/>
        <w:widowControl w:val="0"/>
        <w:spacing w:after="40"/>
        <w:jc w:val="both"/>
      </w:pPr>
      <w:r w:rsidRPr="00E742F6">
        <w:rPr>
          <w:rStyle w:val="FootnoteReference"/>
        </w:rPr>
        <w:footnoteRef/>
      </w:r>
      <w:r w:rsidRPr="00E742F6">
        <w:t xml:space="preserve"> Admin. Code </w:t>
      </w:r>
      <w:r>
        <w:t>§</w:t>
      </w:r>
      <w:r w:rsidRPr="00E742F6">
        <w:t>19-202(d).</w:t>
      </w:r>
    </w:p>
  </w:footnote>
  <w:footnote w:id="12">
    <w:p w14:paraId="4F3A241F" w14:textId="77777777" w:rsidR="00542888" w:rsidRPr="00E742F6" w:rsidRDefault="00542888" w:rsidP="00542888">
      <w:pPr>
        <w:pStyle w:val="FootnoteText"/>
        <w:widowControl w:val="0"/>
        <w:spacing w:after="40"/>
        <w:jc w:val="both"/>
      </w:pPr>
      <w:r w:rsidRPr="00E742F6">
        <w:rPr>
          <w:rStyle w:val="FootnoteReference"/>
        </w:rPr>
        <w:footnoteRef/>
      </w:r>
      <w:r w:rsidRPr="00E742F6">
        <w:t xml:space="preserve"> Admin. Code </w:t>
      </w:r>
      <w:r>
        <w:t>§</w:t>
      </w:r>
      <w:r w:rsidRPr="00E742F6">
        <w:t>19-202(c).</w:t>
      </w:r>
    </w:p>
  </w:footnote>
  <w:footnote w:id="13">
    <w:p w14:paraId="0488A1CA" w14:textId="77777777" w:rsidR="00542888" w:rsidRPr="00E742F6" w:rsidRDefault="00542888" w:rsidP="00542888">
      <w:pPr>
        <w:pStyle w:val="FootnoteText"/>
        <w:widowControl w:val="0"/>
        <w:spacing w:after="40"/>
        <w:jc w:val="both"/>
      </w:pPr>
      <w:r w:rsidRPr="00E742F6">
        <w:rPr>
          <w:rStyle w:val="FootnoteReference"/>
        </w:rPr>
        <w:footnoteRef/>
      </w:r>
      <w:r w:rsidRPr="00E742F6">
        <w:t xml:space="preserve"> Admin. Code </w:t>
      </w:r>
      <w:r>
        <w:t>§</w:t>
      </w:r>
      <w:r w:rsidRPr="00E742F6">
        <w:t>19-208.</w:t>
      </w:r>
    </w:p>
  </w:footnote>
  <w:footnote w:id="14">
    <w:p w14:paraId="56135AAF" w14:textId="77777777" w:rsidR="007A6152" w:rsidRPr="00E742F6" w:rsidRDefault="007A6152" w:rsidP="007A6152">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236(2)(d) (“[s]uch hearing examiners shall not be considered employees of the city in which the administrative tribunal has been established.”).</w:t>
      </w:r>
    </w:p>
  </w:footnote>
  <w:footnote w:id="15">
    <w:p w14:paraId="3D191797" w14:textId="77777777" w:rsidR="00AF5693" w:rsidRPr="00E742F6" w:rsidRDefault="00AF5693" w:rsidP="00AF5693">
      <w:pPr>
        <w:pStyle w:val="FootnoteText"/>
        <w:widowControl w:val="0"/>
        <w:spacing w:after="40"/>
        <w:jc w:val="both"/>
        <w:rPr>
          <w:spacing w:val="-4"/>
        </w:rPr>
      </w:pPr>
      <w:r w:rsidRPr="00E742F6">
        <w:rPr>
          <w:rStyle w:val="FootnoteReference"/>
          <w:spacing w:val="-4"/>
        </w:rPr>
        <w:footnoteRef/>
      </w:r>
      <w:r w:rsidRPr="00E742F6">
        <w:rPr>
          <w:spacing w:val="-4"/>
        </w:rPr>
        <w:t xml:space="preserve"> DOF: Pay or Dispute, </w:t>
      </w:r>
      <w:hyperlink r:id="rId1" w:history="1">
        <w:r w:rsidRPr="00E742F6">
          <w:rPr>
            <w:rStyle w:val="Hyperlink"/>
            <w:spacing w:val="-4"/>
          </w:rPr>
          <w:t>https://www1.nyc.gov/site/finance/vehicles/nyc-pay-or-dispute.page</w:t>
        </w:r>
      </w:hyperlink>
      <w:r w:rsidRPr="00E742F6">
        <w:rPr>
          <w:spacing w:val="-4"/>
        </w:rPr>
        <w:t xml:space="preserve"> </w:t>
      </w:r>
      <w:r w:rsidRPr="00351D04">
        <w:rPr>
          <w:i/>
          <w:spacing w:val="-4"/>
        </w:rPr>
        <w:t>(</w:t>
      </w:r>
      <w:r w:rsidRPr="007A36CB">
        <w:rPr>
          <w:i/>
          <w:spacing w:val="-4"/>
        </w:rPr>
        <w:t xml:space="preserve">last accessed </w:t>
      </w:r>
      <w:r w:rsidRPr="00E742F6">
        <w:rPr>
          <w:spacing w:val="-4"/>
        </w:rPr>
        <w:t>Apr. 23, 2019).</w:t>
      </w:r>
    </w:p>
  </w:footnote>
  <w:footnote w:id="16">
    <w:p w14:paraId="06AAD938"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NYC CityPay: Parking and Camera Violations, </w:t>
      </w:r>
      <w:hyperlink r:id="rId2" w:history="1">
        <w:r w:rsidRPr="00E742F6">
          <w:rPr>
            <w:rStyle w:val="Hyperlink"/>
            <w:rFonts w:eastAsia="Arial Unicode MS"/>
          </w:rPr>
          <w:t>https://a836-citypay.nyc.gov/</w:t>
        </w:r>
      </w:hyperlink>
      <w:r w:rsidRPr="00E742F6">
        <w:t xml:space="preserve"> </w:t>
      </w:r>
      <w:r w:rsidRPr="00351D04">
        <w:rPr>
          <w:i/>
        </w:rPr>
        <w:t>(</w:t>
      </w:r>
      <w:r w:rsidRPr="007A36CB">
        <w:rPr>
          <w:i/>
        </w:rPr>
        <w:t xml:space="preserve">last accessed </w:t>
      </w:r>
      <w:r w:rsidRPr="00E742F6">
        <w:t>Apr. 23, 2019).</w:t>
      </w:r>
    </w:p>
  </w:footnote>
  <w:footnote w:id="17">
    <w:p w14:paraId="635BF941"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DOF: Parking Tickets &amp; Camera Violations, Violation Number Search, </w:t>
      </w:r>
      <w:hyperlink r:id="rId3" w:history="1">
        <w:r w:rsidRPr="00E742F6">
          <w:rPr>
            <w:rStyle w:val="Hyperlink"/>
            <w:rFonts w:eastAsia="Arial Unicode MS"/>
          </w:rPr>
          <w:t>https://secure24.ipayment.com/</w:t>
        </w:r>
        <w:r w:rsidRPr="00E742F6">
          <w:rPr>
            <w:rStyle w:val="Hyperlink"/>
            <w:rFonts w:eastAsia="Arial Unicode MS"/>
          </w:rPr>
          <w:br/>
          <w:t>NYCPayments/nycbookmark_1.htm</w:t>
        </w:r>
      </w:hyperlink>
      <w:r w:rsidRPr="00E742F6">
        <w:t xml:space="preserve"> </w:t>
      </w:r>
      <w:r w:rsidRPr="00351D04">
        <w:rPr>
          <w:i/>
        </w:rPr>
        <w:t>(</w:t>
      </w:r>
      <w:r w:rsidRPr="007A36CB">
        <w:rPr>
          <w:i/>
        </w:rPr>
        <w:t xml:space="preserve">last accessed </w:t>
      </w:r>
      <w:r w:rsidRPr="00E742F6">
        <w:t xml:space="preserve">Apr. 23, 2019); DOF: Got a Parking Ticket or Camera Violation?, </w:t>
      </w:r>
      <w:hyperlink r:id="rId4" w:history="1">
        <w:r w:rsidRPr="00E742F6">
          <w:rPr>
            <w:rStyle w:val="Hyperlink"/>
            <w:rFonts w:eastAsia="Arial Unicode MS"/>
          </w:rPr>
          <w:t>https://www1.nyc.gov/assets/finance/downloads/pdf/brochures/parking_brochure.pdf</w:t>
        </w:r>
      </w:hyperlink>
      <w:r w:rsidRPr="00E742F6">
        <w:t xml:space="preserve"> </w:t>
      </w:r>
      <w:r w:rsidRPr="00351D04">
        <w:rPr>
          <w:i/>
        </w:rPr>
        <w:t>(</w:t>
      </w:r>
      <w:r w:rsidRPr="007A36CB">
        <w:rPr>
          <w:i/>
        </w:rPr>
        <w:t xml:space="preserve">last accessed </w:t>
      </w:r>
      <w:r w:rsidRPr="00E742F6">
        <w:t>Apr. 23, 2019).</w:t>
      </w:r>
    </w:p>
  </w:footnote>
  <w:footnote w:id="18">
    <w:p w14:paraId="5A76307E"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DOF: Payments, Pay by Mail, </w:t>
      </w:r>
      <w:hyperlink r:id="rId5" w:history="1">
        <w:r w:rsidRPr="00E742F6">
          <w:rPr>
            <w:rStyle w:val="Hyperlink"/>
            <w:rFonts w:eastAsia="Arial Unicode MS"/>
          </w:rPr>
          <w:t>https://www1.nyc.gov/site/finance/pay-now/pay.page</w:t>
        </w:r>
      </w:hyperlink>
      <w:r w:rsidRPr="00E742F6">
        <w:t xml:space="preserve"> </w:t>
      </w:r>
      <w:r w:rsidRPr="00351D04">
        <w:rPr>
          <w:i/>
        </w:rPr>
        <w:t>(</w:t>
      </w:r>
      <w:r w:rsidRPr="007A36CB">
        <w:rPr>
          <w:i/>
        </w:rPr>
        <w:t xml:space="preserve">last accessed </w:t>
      </w:r>
      <w:r w:rsidRPr="00E742F6">
        <w:t>Apr. 23, 2019).</w:t>
      </w:r>
    </w:p>
  </w:footnote>
  <w:footnote w:id="19">
    <w:p w14:paraId="032F319C"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DOF: Payments, Pay In-Person at a DOF Business Center, </w:t>
      </w:r>
      <w:hyperlink r:id="rId6" w:history="1">
        <w:r w:rsidRPr="00E742F6">
          <w:rPr>
            <w:rStyle w:val="Hyperlink"/>
            <w:rFonts w:eastAsia="Arial Unicode MS"/>
          </w:rPr>
          <w:t>https://www1.nyc.gov/site/finance/pay-now/pay.page</w:t>
        </w:r>
      </w:hyperlink>
      <w:r w:rsidRPr="00E742F6">
        <w:t xml:space="preserve"> </w:t>
      </w:r>
      <w:r w:rsidRPr="00351D04">
        <w:rPr>
          <w:i/>
        </w:rPr>
        <w:t>(</w:t>
      </w:r>
      <w:r w:rsidRPr="007A36CB">
        <w:rPr>
          <w:i/>
        </w:rPr>
        <w:t xml:space="preserve">last accessed </w:t>
      </w:r>
      <w:r w:rsidRPr="00E742F6">
        <w:t>Apr. 23, 2019).</w:t>
      </w:r>
    </w:p>
  </w:footnote>
  <w:footnote w:id="20">
    <w:p w14:paraId="448EED5C"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DOF: Payments, NEW! Pay Parking Tickets in Cash at a 7-Eleven or CVS Near You, </w:t>
      </w:r>
      <w:hyperlink r:id="rId7" w:history="1">
        <w:r w:rsidRPr="00E742F6">
          <w:rPr>
            <w:rStyle w:val="Hyperlink"/>
            <w:rFonts w:eastAsia="Arial Unicode MS"/>
          </w:rPr>
          <w:t>https://www1.nyc.gov/site/</w:t>
        </w:r>
        <w:r w:rsidRPr="00E742F6">
          <w:rPr>
            <w:rStyle w:val="Hyperlink"/>
            <w:rFonts w:eastAsia="Arial Unicode MS"/>
          </w:rPr>
          <w:br/>
          <w:t>finance/pay-now/pay.page</w:t>
        </w:r>
      </w:hyperlink>
      <w:r w:rsidRPr="00E742F6">
        <w:t xml:space="preserve"> </w:t>
      </w:r>
      <w:r w:rsidRPr="00351D04">
        <w:rPr>
          <w:i/>
        </w:rPr>
        <w:t>(</w:t>
      </w:r>
      <w:r w:rsidRPr="007A36CB">
        <w:rPr>
          <w:i/>
        </w:rPr>
        <w:t xml:space="preserve">last accessed </w:t>
      </w:r>
      <w:r w:rsidRPr="00E742F6">
        <w:t>Apr. 23, 2019).</w:t>
      </w:r>
    </w:p>
  </w:footnote>
  <w:footnote w:id="21">
    <w:p w14:paraId="3A34CB66" w14:textId="77777777" w:rsidR="00AF5693" w:rsidRPr="00E742F6" w:rsidRDefault="00AF5693" w:rsidP="00AF5693">
      <w:pPr>
        <w:pStyle w:val="FootnoteText"/>
        <w:widowControl w:val="0"/>
        <w:spacing w:after="40"/>
        <w:jc w:val="both"/>
        <w:rPr>
          <w:spacing w:val="-4"/>
        </w:rPr>
      </w:pPr>
      <w:r w:rsidRPr="00E742F6">
        <w:rPr>
          <w:rStyle w:val="FootnoteReference"/>
          <w:spacing w:val="-4"/>
        </w:rPr>
        <w:footnoteRef/>
      </w:r>
      <w:r w:rsidRPr="00E742F6">
        <w:rPr>
          <w:spacing w:val="-4"/>
        </w:rPr>
        <w:t xml:space="preserve"> DOF: Pay or Dispute, </w:t>
      </w:r>
      <w:hyperlink r:id="rId8" w:history="1">
        <w:r w:rsidRPr="00E742F6">
          <w:rPr>
            <w:rStyle w:val="Hyperlink"/>
            <w:spacing w:val="-4"/>
          </w:rPr>
          <w:t>https://www1.nyc.gov/site/finance/vehicles/nyc-pay-or-dispute.page</w:t>
        </w:r>
      </w:hyperlink>
      <w:r w:rsidRPr="00E742F6">
        <w:rPr>
          <w:spacing w:val="-4"/>
        </w:rPr>
        <w:t xml:space="preserve"> </w:t>
      </w:r>
      <w:r w:rsidRPr="00351D04">
        <w:rPr>
          <w:i/>
          <w:spacing w:val="-4"/>
        </w:rPr>
        <w:t>(</w:t>
      </w:r>
      <w:r w:rsidRPr="007A36CB">
        <w:rPr>
          <w:i/>
          <w:spacing w:val="-4"/>
        </w:rPr>
        <w:t xml:space="preserve">last accessed </w:t>
      </w:r>
      <w:r w:rsidRPr="00E742F6">
        <w:rPr>
          <w:spacing w:val="-4"/>
        </w:rPr>
        <w:t>Apr. 23, 2019).</w:t>
      </w:r>
    </w:p>
  </w:footnote>
  <w:footnote w:id="22">
    <w:p w14:paraId="166BE4E5"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DOF: Dispute a Ticket Online, </w:t>
      </w:r>
      <w:hyperlink r:id="rId9" w:history="1">
        <w:r w:rsidRPr="00E742F6">
          <w:rPr>
            <w:rStyle w:val="Hyperlink"/>
            <w:rFonts w:eastAsia="Arial Unicode MS"/>
          </w:rPr>
          <w:t>https://www1.nyc.gov/site/finance/vehicles/dispute-web.page</w:t>
        </w:r>
      </w:hyperlink>
      <w:r w:rsidRPr="00E742F6">
        <w:t xml:space="preserve"> </w:t>
      </w:r>
      <w:r w:rsidRPr="00351D04">
        <w:rPr>
          <w:i/>
        </w:rPr>
        <w:t>(</w:t>
      </w:r>
      <w:r w:rsidRPr="007A36CB">
        <w:rPr>
          <w:i/>
        </w:rPr>
        <w:t xml:space="preserve">last accessed </w:t>
      </w:r>
      <w:r w:rsidRPr="00E742F6">
        <w:t>Apr. 23, 2019).</w:t>
      </w:r>
    </w:p>
  </w:footnote>
  <w:footnote w:id="23">
    <w:p w14:paraId="4438DAB1"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DOF: Request a Hearing-by-Mail, </w:t>
      </w:r>
      <w:hyperlink r:id="rId10" w:history="1">
        <w:r w:rsidRPr="00E742F6">
          <w:rPr>
            <w:rStyle w:val="Hyperlink"/>
          </w:rPr>
          <w:t>https://www1.nyc.gov/site/finance/vehicles/dispute-mail.page</w:t>
        </w:r>
      </w:hyperlink>
      <w:r w:rsidRPr="00E742F6">
        <w:t xml:space="preserve"> </w:t>
      </w:r>
      <w:r w:rsidRPr="00351D04">
        <w:rPr>
          <w:i/>
        </w:rPr>
        <w:t>(</w:t>
      </w:r>
      <w:r w:rsidRPr="007A36CB">
        <w:rPr>
          <w:i/>
        </w:rPr>
        <w:t xml:space="preserve">last accessed </w:t>
      </w:r>
      <w:r w:rsidRPr="00E742F6">
        <w:t>Apr. 23, 2019).</w:t>
      </w:r>
    </w:p>
  </w:footnote>
  <w:footnote w:id="24">
    <w:p w14:paraId="542A864D" w14:textId="77777777" w:rsidR="00AF5693" w:rsidRPr="00E742F6" w:rsidRDefault="00AF5693" w:rsidP="00AF5693">
      <w:pPr>
        <w:pStyle w:val="FootnoteText"/>
        <w:widowControl w:val="0"/>
        <w:spacing w:after="40"/>
        <w:jc w:val="both"/>
        <w:rPr>
          <w:spacing w:val="-8"/>
        </w:rPr>
      </w:pPr>
      <w:r w:rsidRPr="00E742F6">
        <w:rPr>
          <w:rStyle w:val="FootnoteReference"/>
        </w:rPr>
        <w:footnoteRef/>
      </w:r>
      <w:r w:rsidRPr="00E742F6">
        <w:t xml:space="preserve"> DOF: Request an In-Person Hearing, </w:t>
      </w:r>
      <w:hyperlink r:id="rId11" w:history="1">
        <w:r w:rsidRPr="00E742F6">
          <w:rPr>
            <w:rStyle w:val="Hyperlink"/>
          </w:rPr>
          <w:t>https://www1.nyc.gov/site/finance/vehicles/dispute-person.page</w:t>
        </w:r>
      </w:hyperlink>
      <w:r w:rsidRPr="00E742F6">
        <w:t xml:space="preserve"> </w:t>
      </w:r>
      <w:r w:rsidRPr="00351D04">
        <w:rPr>
          <w:i/>
        </w:rPr>
        <w:t>(</w:t>
      </w:r>
      <w:r w:rsidRPr="007A36CB">
        <w:rPr>
          <w:i/>
        </w:rPr>
        <w:t xml:space="preserve">last accessed </w:t>
      </w:r>
      <w:r w:rsidRPr="00E742F6">
        <w:t>Apr. 23, 2019).</w:t>
      </w:r>
    </w:p>
  </w:footnote>
  <w:footnote w:id="25">
    <w:p w14:paraId="7E6F152E"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DOF: Eligible Representative, </w:t>
      </w:r>
      <w:hyperlink r:id="rId12" w:history="1">
        <w:r w:rsidRPr="00E742F6">
          <w:rPr>
            <w:rStyle w:val="Hyperlink"/>
            <w:rFonts w:eastAsia="Arial Unicode MS"/>
          </w:rPr>
          <w:t>https://www1.nyc.gov/site/finance/vehicles/dispute-eligible-representatives.page</w:t>
        </w:r>
      </w:hyperlink>
      <w:r w:rsidRPr="00E742F6">
        <w:t xml:space="preserve"> </w:t>
      </w:r>
      <w:r w:rsidRPr="00351D04">
        <w:rPr>
          <w:i/>
        </w:rPr>
        <w:t>(</w:t>
      </w:r>
      <w:r w:rsidRPr="007A36CB">
        <w:rPr>
          <w:i/>
        </w:rPr>
        <w:t xml:space="preserve">last accessed </w:t>
      </w:r>
      <w:r w:rsidRPr="00E742F6">
        <w:t>Apr. 23, 2019).</w:t>
      </w:r>
    </w:p>
  </w:footnote>
  <w:footnote w:id="26">
    <w:p w14:paraId="068C846B"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19 RCNY </w:t>
      </w:r>
      <w:r>
        <w:t>§</w:t>
      </w:r>
      <w:r w:rsidRPr="00E742F6">
        <w:t>39-09.</w:t>
      </w:r>
    </w:p>
  </w:footnote>
  <w:footnote w:id="27">
    <w:p w14:paraId="57C0B657"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Admin Code </w:t>
      </w:r>
      <w:r>
        <w:t>§</w:t>
      </w:r>
      <w:r w:rsidRPr="00E742F6">
        <w:t>19-207</w:t>
      </w:r>
      <w:r>
        <w:t>(a)</w:t>
      </w:r>
      <w:r w:rsidRPr="00E742F6">
        <w:t>.</w:t>
      </w:r>
    </w:p>
  </w:footnote>
  <w:footnote w:id="28">
    <w:p w14:paraId="17200DA9"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w:t>
      </w:r>
      <w:r w:rsidRPr="00E742F6">
        <w:rPr>
          <w:i/>
        </w:rPr>
        <w:t>Gruen v. Parking Violation Bureau</w:t>
      </w:r>
      <w:r w:rsidRPr="00E742F6">
        <w:t>, 58 A.D. 2d 48 (1977).</w:t>
      </w:r>
    </w:p>
  </w:footnote>
  <w:footnote w:id="29">
    <w:p w14:paraId="43B8CF02" w14:textId="77777777" w:rsidR="00AF5693" w:rsidRDefault="00AF5693" w:rsidP="00AF5693">
      <w:pPr>
        <w:pStyle w:val="FootnoteText"/>
        <w:widowControl w:val="0"/>
        <w:spacing w:after="40"/>
        <w:jc w:val="both"/>
      </w:pPr>
      <w:r>
        <w:rPr>
          <w:rStyle w:val="FootnoteReference"/>
        </w:rPr>
        <w:footnoteRef/>
      </w:r>
      <w:r>
        <w:t xml:space="preserve"> </w:t>
      </w:r>
      <w:r w:rsidRPr="00E742F6">
        <w:t xml:space="preserve">Admin Code </w:t>
      </w:r>
      <w:r>
        <w:t>§</w:t>
      </w:r>
      <w:r w:rsidRPr="00E742F6">
        <w:t>19-207</w:t>
      </w:r>
      <w:r>
        <w:t xml:space="preserve">(a). Previously, the PVB offered a settlement program to all respondents appealing eligible violation types. Jo Craven McGinty and Ralph Blumenthal, </w:t>
      </w:r>
      <w:r w:rsidRPr="00365FB5">
        <w:rPr>
          <w:i/>
        </w:rPr>
        <w:t>City Will Slash That Parking Fine, if You Ask</w:t>
      </w:r>
      <w:r>
        <w:t xml:space="preserve">, </w:t>
      </w:r>
      <w:r w:rsidRPr="00365FB5">
        <w:rPr>
          <w:smallCaps/>
        </w:rPr>
        <w:t>N.Y. Times</w:t>
      </w:r>
      <w:r>
        <w:t xml:space="preserve"> (Jan. 1, 2009). However, </w:t>
      </w:r>
      <w:r w:rsidRPr="00E742F6">
        <w:t>this settlement program</w:t>
      </w:r>
      <w:r>
        <w:t xml:space="preserve"> </w:t>
      </w:r>
      <w:r w:rsidRPr="00E742F6">
        <w:t>ended on January 31, 2012.</w:t>
      </w:r>
      <w:r>
        <w:t xml:space="preserve"> 19 RCNY §39-20(a).</w:t>
      </w:r>
    </w:p>
  </w:footnote>
  <w:footnote w:id="30">
    <w:p w14:paraId="23EA4590"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w:t>
      </w:r>
      <w:r>
        <w:rPr>
          <w:i/>
        </w:rPr>
        <w:t xml:space="preserve">In re </w:t>
      </w:r>
      <w:r w:rsidRPr="00E742F6">
        <w:rPr>
          <w:i/>
        </w:rPr>
        <w:t>Wheels v. Parking Violations Bureau</w:t>
      </w:r>
      <w:r w:rsidRPr="00E742F6">
        <w:t>, 607 N.E.2d 806 (N.Y. 1992).</w:t>
      </w:r>
      <w:r>
        <w:t xml:space="preserve"> These elements are: </w:t>
      </w:r>
      <w:r w:rsidRPr="00B428AF">
        <w:t>(1) plate description; (2) plate type as shown by the registration of the vehicle; (3) registration expiration date; (4) make or model and body type of vehicle; (5) a description of the charged violation, including but not limited to a reference to the applicable traffic rule or provision of this chapter; (6) information as to the days and hours the applicable rule or provision of this chapter is in effect, unless always in effect pursuant to rule or this chapter and where appropriate the word ALL when the days and/or hours in effect are everyday and/or twenty-four hours a day; (7) the meter number for a meter violation, where appropriate; and (8) the date, time and particular place of occurrence of the charged violation.</w:t>
      </w:r>
    </w:p>
  </w:footnote>
  <w:footnote w:id="31">
    <w:p w14:paraId="6D7B63E0" w14:textId="77777777" w:rsidR="00AF5693" w:rsidRPr="00E742F6" w:rsidRDefault="00AF5693" w:rsidP="00AF5693">
      <w:pPr>
        <w:pStyle w:val="FootnoteText"/>
        <w:widowControl w:val="0"/>
        <w:spacing w:after="40"/>
        <w:jc w:val="both"/>
        <w:rPr>
          <w:spacing w:val="-8"/>
        </w:rPr>
      </w:pPr>
      <w:r w:rsidRPr="00E742F6">
        <w:rPr>
          <w:rStyle w:val="FootnoteReference"/>
        </w:rPr>
        <w:footnoteRef/>
      </w:r>
      <w:r w:rsidRPr="00E742F6">
        <w:t xml:space="preserve"> DOF: Common Reasons for Disputing a Ticket, </w:t>
      </w:r>
      <w:hyperlink r:id="rId13" w:history="1">
        <w:r w:rsidRPr="00E742F6">
          <w:rPr>
            <w:rStyle w:val="Hyperlink"/>
            <w:rFonts w:eastAsia="Arial Unicode MS"/>
          </w:rPr>
          <w:t>https://www1.nyc.gov/site/finance/vehicles/common-reasons.page</w:t>
        </w:r>
      </w:hyperlink>
      <w:r w:rsidRPr="00E742F6">
        <w:t xml:space="preserve"> </w:t>
      </w:r>
      <w:r w:rsidRPr="00351D04">
        <w:rPr>
          <w:i/>
        </w:rPr>
        <w:t>(</w:t>
      </w:r>
      <w:r w:rsidRPr="007A36CB">
        <w:rPr>
          <w:i/>
        </w:rPr>
        <w:t xml:space="preserve">last accessed </w:t>
      </w:r>
      <w:r w:rsidRPr="00E742F6">
        <w:t>Apr. 23, 2019).</w:t>
      </w:r>
    </w:p>
  </w:footnote>
  <w:footnote w:id="32">
    <w:p w14:paraId="31B37BEA" w14:textId="77777777" w:rsidR="00AF5693" w:rsidRPr="00E742F6" w:rsidRDefault="00AF5693" w:rsidP="00AF5693">
      <w:pPr>
        <w:pStyle w:val="FootnoteText"/>
        <w:widowControl w:val="0"/>
        <w:spacing w:after="40"/>
        <w:jc w:val="both"/>
        <w:rPr>
          <w:spacing w:val="-8"/>
        </w:rPr>
      </w:pPr>
      <w:r w:rsidRPr="00E742F6">
        <w:rPr>
          <w:rStyle w:val="FootnoteReference"/>
        </w:rPr>
        <w:footnoteRef/>
      </w:r>
      <w:r w:rsidRPr="00E742F6">
        <w:t xml:space="preserve"> </w:t>
      </w:r>
      <w:r>
        <w:rPr>
          <w:i/>
        </w:rPr>
        <w:t>Id.</w:t>
      </w:r>
    </w:p>
  </w:footnote>
  <w:footnote w:id="33">
    <w:p w14:paraId="4DA59D71"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Admin. Code </w:t>
      </w:r>
      <w:r>
        <w:t>§</w:t>
      </w:r>
      <w:r w:rsidRPr="00E742F6">
        <w:t>19-207(a).</w:t>
      </w:r>
    </w:p>
  </w:footnote>
  <w:footnote w:id="34">
    <w:p w14:paraId="6595E54B"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19 RCNY </w:t>
      </w:r>
      <w:r>
        <w:t>§</w:t>
      </w:r>
      <w:r w:rsidRPr="00E742F6">
        <w:t>39-12(a)(5).</w:t>
      </w:r>
    </w:p>
  </w:footnote>
  <w:footnote w:id="35">
    <w:p w14:paraId="428A6801"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 xml:space="preserve">242; </w:t>
      </w:r>
    </w:p>
  </w:footnote>
  <w:footnote w:id="36">
    <w:p w14:paraId="52C4CE92" w14:textId="77777777" w:rsidR="00AF5693" w:rsidRPr="00E742F6" w:rsidRDefault="00AF5693" w:rsidP="00AF5693">
      <w:pPr>
        <w:widowControl w:val="0"/>
        <w:spacing w:after="40"/>
        <w:jc w:val="both"/>
        <w:rPr>
          <w:sz w:val="20"/>
          <w:szCs w:val="20"/>
        </w:rPr>
      </w:pPr>
      <w:r w:rsidRPr="00E742F6">
        <w:rPr>
          <w:rStyle w:val="FootnoteReference"/>
        </w:rPr>
        <w:footnoteRef/>
      </w:r>
      <w:r w:rsidRPr="00E742F6">
        <w:rPr>
          <w:sz w:val="20"/>
          <w:szCs w:val="20"/>
        </w:rPr>
        <w:t xml:space="preserve"> 19 RCNY </w:t>
      </w:r>
      <w:r>
        <w:rPr>
          <w:sz w:val="20"/>
          <w:szCs w:val="20"/>
        </w:rPr>
        <w:t>§</w:t>
      </w:r>
      <w:r w:rsidRPr="00E742F6">
        <w:rPr>
          <w:sz w:val="20"/>
          <w:szCs w:val="20"/>
        </w:rPr>
        <w:t>39-12(a)(2).</w:t>
      </w:r>
    </w:p>
  </w:footnote>
  <w:footnote w:id="37">
    <w:p w14:paraId="63359991"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DOF: Appeal a Hearing Decision, </w:t>
      </w:r>
      <w:hyperlink r:id="rId14" w:history="1">
        <w:r w:rsidRPr="00E742F6">
          <w:rPr>
            <w:rStyle w:val="Hyperlink"/>
          </w:rPr>
          <w:t>https://www1.nyc.gov/site/finance/vehicles/dispute-a-ticket.page</w:t>
        </w:r>
      </w:hyperlink>
      <w:r w:rsidRPr="00E742F6">
        <w:t xml:space="preserve"> </w:t>
      </w:r>
      <w:r w:rsidRPr="00351D04">
        <w:rPr>
          <w:i/>
        </w:rPr>
        <w:t>(</w:t>
      </w:r>
      <w:r w:rsidRPr="007A36CB">
        <w:rPr>
          <w:i/>
        </w:rPr>
        <w:t xml:space="preserve">last accessed </w:t>
      </w:r>
      <w:r w:rsidRPr="00E742F6">
        <w:t>Apr. 23, 2019).</w:t>
      </w:r>
    </w:p>
  </w:footnote>
  <w:footnote w:id="38">
    <w:p w14:paraId="1A514A69"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Admin. Code </w:t>
      </w:r>
      <w:r>
        <w:t>§</w:t>
      </w:r>
      <w:r w:rsidRPr="00E742F6">
        <w:t xml:space="preserve">19-211(a); 19 RCNY </w:t>
      </w:r>
      <w:r>
        <w:t>§</w:t>
      </w:r>
      <w:r w:rsidRPr="00E742F6">
        <w:t>39-07.</w:t>
      </w:r>
      <w:r>
        <w:t xml:space="preserve"> While DOF rules provide for granting ALJs discretion to abate late penalties </w:t>
      </w:r>
      <w:r w:rsidRPr="004A6A97">
        <w:t>upon a “showing of good cause, made by the respondent under oath or on affirmation</w:t>
      </w:r>
      <w:r>
        <w:t>,” if it unclear if the PVB has established the necessary procedures to guide such exercise of discretion.</w:t>
      </w:r>
      <w:r w:rsidRPr="00425856">
        <w:t xml:space="preserve"> </w:t>
      </w:r>
      <w:r>
        <w:t>19 RCNY §</w:t>
      </w:r>
      <w:r w:rsidRPr="00E742F6">
        <w:t>39-07(b)</w:t>
      </w:r>
      <w:r>
        <w:t>.</w:t>
      </w:r>
    </w:p>
  </w:footnote>
  <w:footnote w:id="39">
    <w:p w14:paraId="3BA065DA"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DOF: Tickets in Judgement, </w:t>
      </w:r>
      <w:hyperlink r:id="rId15" w:history="1">
        <w:r w:rsidRPr="00E742F6">
          <w:rPr>
            <w:rStyle w:val="Hyperlink"/>
            <w:rFonts w:eastAsia="Arial Unicode MS"/>
          </w:rPr>
          <w:t>https://www1.nyc.gov/site/finance/vehicles/services-tickets-in-judgment.page</w:t>
        </w:r>
      </w:hyperlink>
      <w:r w:rsidRPr="00E742F6">
        <w:t xml:space="preserve"> </w:t>
      </w:r>
      <w:r w:rsidRPr="00351D04">
        <w:rPr>
          <w:i/>
        </w:rPr>
        <w:t>(</w:t>
      </w:r>
      <w:r w:rsidRPr="007A36CB">
        <w:rPr>
          <w:i/>
        </w:rPr>
        <w:t xml:space="preserve">last accessed </w:t>
      </w:r>
      <w:r w:rsidRPr="00E742F6">
        <w:t>Apr. 23, 2019</w:t>
      </w:r>
      <w:r>
        <w:t>).</w:t>
      </w:r>
    </w:p>
  </w:footnote>
  <w:footnote w:id="40">
    <w:p w14:paraId="13702F85"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19 RCNY </w:t>
      </w:r>
      <w:r>
        <w:t>§</w:t>
      </w:r>
      <w:r w:rsidRPr="00E742F6">
        <w:t>39-10(d)(1).</w:t>
      </w:r>
    </w:p>
  </w:footnote>
  <w:footnote w:id="41">
    <w:p w14:paraId="51DBB431" w14:textId="77777777" w:rsidR="00AF5693" w:rsidRDefault="00AF5693" w:rsidP="00AF5693">
      <w:pPr>
        <w:pStyle w:val="FootnoteText"/>
        <w:widowControl w:val="0"/>
        <w:spacing w:after="40"/>
        <w:jc w:val="both"/>
      </w:pPr>
      <w:r>
        <w:rPr>
          <w:rStyle w:val="FootnoteReference"/>
        </w:rPr>
        <w:footnoteRef/>
      </w:r>
      <w:r>
        <w:t xml:space="preserve"> Admin. Code §19-212; </w:t>
      </w:r>
    </w:p>
  </w:footnote>
  <w:footnote w:id="42">
    <w:p w14:paraId="749CA273"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New York CPLR </w:t>
      </w:r>
      <w:r>
        <w:t>§</w:t>
      </w:r>
      <w:r w:rsidRPr="00E742F6">
        <w:t>5233.</w:t>
      </w:r>
    </w:p>
  </w:footnote>
  <w:footnote w:id="43">
    <w:p w14:paraId="38111023" w14:textId="77777777" w:rsidR="00AF5693" w:rsidRDefault="00AF5693" w:rsidP="00AF5693">
      <w:pPr>
        <w:pStyle w:val="FootnoteText"/>
        <w:widowControl w:val="0"/>
        <w:spacing w:after="40"/>
        <w:jc w:val="both"/>
      </w:pPr>
      <w:r>
        <w:rPr>
          <w:rStyle w:val="FootnoteReference"/>
        </w:rPr>
        <w:footnoteRef/>
      </w:r>
      <w:r>
        <w:t xml:space="preserve">DOF: Vehicle Payment Plans, </w:t>
      </w:r>
      <w:hyperlink r:id="rId16" w:history="1">
        <w:r>
          <w:rPr>
            <w:rStyle w:val="Hyperlink"/>
            <w:rFonts w:eastAsia="Arial Unicode MS"/>
          </w:rPr>
          <w:t>https://www1.nyc.gov/site/finance/vehicles/services-payment-plans.page</w:t>
        </w:r>
      </w:hyperlink>
      <w:r w:rsidRPr="002276D5">
        <w:rPr>
          <w:i/>
        </w:rPr>
        <w:t xml:space="preserve"> </w:t>
      </w:r>
      <w:r w:rsidRPr="00351D04">
        <w:rPr>
          <w:i/>
        </w:rPr>
        <w:t>(</w:t>
      </w:r>
      <w:r w:rsidRPr="007A36CB">
        <w:rPr>
          <w:i/>
        </w:rPr>
        <w:t xml:space="preserve">last accessed </w:t>
      </w:r>
      <w:r>
        <w:t xml:space="preserve">Apr. 23, 2019); Parking/Camera Violations Payment Plan Request Form , Section III – Payment Plan Eligibility and Criteria (Rev. July 12. 2012), </w:t>
      </w:r>
      <w:hyperlink r:id="rId17" w:history="1">
        <w:r w:rsidRPr="00CE2684">
          <w:rPr>
            <w:rStyle w:val="Hyperlink"/>
            <w:rFonts w:eastAsia="Arial Unicode MS"/>
          </w:rPr>
          <w:t>https://www1.nyc.gov/assets/finance/downloads/pdf/</w:t>
        </w:r>
        <w:r w:rsidRPr="00CE2684">
          <w:rPr>
            <w:rStyle w:val="Hyperlink"/>
            <w:rFonts w:eastAsia="Arial Unicode MS"/>
          </w:rPr>
          <w:br/>
          <w:t>payment_operations/pv_payment_plan_request.pdf</w:t>
        </w:r>
      </w:hyperlink>
      <w:r>
        <w:t xml:space="preserve"> </w:t>
      </w:r>
      <w:r w:rsidRPr="00351D04">
        <w:rPr>
          <w:i/>
        </w:rPr>
        <w:t>(</w:t>
      </w:r>
      <w:r w:rsidRPr="007A36CB">
        <w:rPr>
          <w:i/>
        </w:rPr>
        <w:t xml:space="preserve">last accessed </w:t>
      </w:r>
      <w:r>
        <w:t>Apr. 23, 2019).</w:t>
      </w:r>
    </w:p>
  </w:footnote>
  <w:footnote w:id="44">
    <w:p w14:paraId="01A4DA06" w14:textId="77777777" w:rsidR="00AF5693" w:rsidRDefault="00AF5693" w:rsidP="00AF5693">
      <w:pPr>
        <w:pStyle w:val="FootnoteText"/>
        <w:spacing w:after="40"/>
        <w:jc w:val="both"/>
      </w:pPr>
      <w:r>
        <w:rPr>
          <w:rStyle w:val="FootnoteReference"/>
        </w:rPr>
        <w:footnoteRef/>
      </w:r>
      <w:r>
        <w:t xml:space="preserve"> </w:t>
      </w:r>
      <w:r w:rsidRPr="003E6BD1">
        <w:rPr>
          <w:i/>
        </w:rPr>
        <w:t>Id</w:t>
      </w:r>
      <w:r>
        <w:t>.</w:t>
      </w:r>
    </w:p>
  </w:footnote>
  <w:footnote w:id="45">
    <w:p w14:paraId="2C4CBA59"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401(5-a).</w:t>
      </w:r>
    </w:p>
  </w:footnote>
  <w:footnote w:id="46">
    <w:p w14:paraId="1695BB95" w14:textId="77777777" w:rsidR="00AF5693" w:rsidRPr="00E742F6" w:rsidRDefault="00AF5693" w:rsidP="00AF5693">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§510(4-c</w:t>
      </w:r>
      <w:r w:rsidRPr="00E742F6">
        <w:t>).</w:t>
      </w:r>
    </w:p>
  </w:footnote>
  <w:footnote w:id="47">
    <w:p w14:paraId="0949FA8B" w14:textId="77777777" w:rsidR="00AF5693" w:rsidRDefault="00AF5693" w:rsidP="00AF5693">
      <w:pPr>
        <w:pStyle w:val="FootnoteText"/>
        <w:widowControl w:val="0"/>
        <w:spacing w:after="40"/>
        <w:jc w:val="both"/>
      </w:pPr>
      <w:r>
        <w:rPr>
          <w:rStyle w:val="FootnoteReference"/>
        </w:rPr>
        <w:footnoteRef/>
      </w:r>
      <w:r>
        <w:t xml:space="preserve"> </w:t>
      </w:r>
      <w:r w:rsidRPr="00CF2BAF">
        <w:rPr>
          <w:smallCaps/>
        </w:rPr>
        <w:t>VEH. &amp; TRAF.</w:t>
      </w:r>
      <w:r w:rsidRPr="00E742F6">
        <w:t xml:space="preserve"> </w:t>
      </w:r>
      <w:r>
        <w:t>§</w:t>
      </w:r>
      <w:r w:rsidRPr="00E742F6">
        <w:t>401(5-</w:t>
      </w:r>
      <w:r>
        <w:t xml:space="preserve">a); </w:t>
      </w:r>
      <w:r w:rsidRPr="00CF2BAF">
        <w:rPr>
          <w:smallCaps/>
        </w:rPr>
        <w:t>VEH. &amp; TRAF.</w:t>
      </w:r>
      <w:r w:rsidRPr="00E742F6">
        <w:t xml:space="preserve"> </w:t>
      </w:r>
      <w:r>
        <w:t>§510(4-c).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F604" w14:textId="77777777" w:rsidR="00DC38D3" w:rsidRDefault="00DC3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5B45" w14:textId="51980B1F" w:rsidR="00DC38D3" w:rsidRDefault="00DC3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939F" w14:textId="77777777" w:rsidR="00DC38D3" w:rsidRDefault="00DC38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539F" w14:textId="77777777" w:rsidR="0087522B" w:rsidRDefault="008752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3FFD" w14:textId="77777777" w:rsidR="0095632B" w:rsidRDefault="009563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3E91" w14:textId="77777777" w:rsidR="0095632B" w:rsidRDefault="009563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63D6" w14:textId="77777777" w:rsidR="0095632B" w:rsidRDefault="00956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EAF"/>
    <w:multiLevelType w:val="hybridMultilevel"/>
    <w:tmpl w:val="D35E5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1F4F"/>
    <w:multiLevelType w:val="hybridMultilevel"/>
    <w:tmpl w:val="7D582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72438"/>
    <w:multiLevelType w:val="hybridMultilevel"/>
    <w:tmpl w:val="81925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360A6"/>
    <w:multiLevelType w:val="hybridMultilevel"/>
    <w:tmpl w:val="F47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36AA"/>
    <w:multiLevelType w:val="hybridMultilevel"/>
    <w:tmpl w:val="CBE6C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AA26BD"/>
    <w:multiLevelType w:val="hybridMultilevel"/>
    <w:tmpl w:val="69D44118"/>
    <w:lvl w:ilvl="0" w:tplc="7842F6A6">
      <w:start w:val="1"/>
      <w:numFmt w:val="upperRoman"/>
      <w:lvlText w:val="%1."/>
      <w:lvlJc w:val="left"/>
      <w:pPr>
        <w:ind w:left="720" w:hanging="72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986486"/>
    <w:multiLevelType w:val="hybridMultilevel"/>
    <w:tmpl w:val="A23AF83C"/>
    <w:lvl w:ilvl="0" w:tplc="A4EEC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E0933"/>
    <w:multiLevelType w:val="hybridMultilevel"/>
    <w:tmpl w:val="648CC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246B3"/>
    <w:multiLevelType w:val="hybridMultilevel"/>
    <w:tmpl w:val="FA7AA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F6A9C"/>
    <w:multiLevelType w:val="hybridMultilevel"/>
    <w:tmpl w:val="87264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07B60"/>
    <w:multiLevelType w:val="hybridMultilevel"/>
    <w:tmpl w:val="DE6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94DC8"/>
    <w:multiLevelType w:val="hybridMultilevel"/>
    <w:tmpl w:val="783E5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B4924"/>
    <w:multiLevelType w:val="hybridMultilevel"/>
    <w:tmpl w:val="AC6E86BC"/>
    <w:lvl w:ilvl="0" w:tplc="CA56E28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4365E"/>
    <w:multiLevelType w:val="hybridMultilevel"/>
    <w:tmpl w:val="DE54D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E2493"/>
    <w:multiLevelType w:val="hybridMultilevel"/>
    <w:tmpl w:val="90349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C044F8"/>
    <w:multiLevelType w:val="hybridMultilevel"/>
    <w:tmpl w:val="41548C0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42CC45C1"/>
    <w:multiLevelType w:val="hybridMultilevel"/>
    <w:tmpl w:val="8038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57B4B"/>
    <w:multiLevelType w:val="hybridMultilevel"/>
    <w:tmpl w:val="15801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23325"/>
    <w:multiLevelType w:val="hybridMultilevel"/>
    <w:tmpl w:val="9014E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923F4"/>
    <w:multiLevelType w:val="hybridMultilevel"/>
    <w:tmpl w:val="98A6B5FC"/>
    <w:lvl w:ilvl="0" w:tplc="2E805E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E6018F"/>
    <w:multiLevelType w:val="hybridMultilevel"/>
    <w:tmpl w:val="B0C04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53699"/>
    <w:multiLevelType w:val="hybridMultilevel"/>
    <w:tmpl w:val="7FD8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A6121"/>
    <w:multiLevelType w:val="multilevel"/>
    <w:tmpl w:val="E7A4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30536C"/>
    <w:multiLevelType w:val="hybridMultilevel"/>
    <w:tmpl w:val="ACC468FA"/>
    <w:lvl w:ilvl="0" w:tplc="AA4A4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8374A9"/>
    <w:multiLevelType w:val="hybridMultilevel"/>
    <w:tmpl w:val="72AA7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B48C5"/>
    <w:multiLevelType w:val="hybridMultilevel"/>
    <w:tmpl w:val="194E4EDA"/>
    <w:lvl w:ilvl="0" w:tplc="04090001">
      <w:start w:val="1"/>
      <w:numFmt w:val="bullet"/>
      <w:lvlText w:val=""/>
      <w:lvlJc w:val="left"/>
      <w:pPr>
        <w:ind w:left="720" w:hanging="360"/>
      </w:pPr>
      <w:rPr>
        <w:rFonts w:ascii="Symbol" w:hAnsi="Symbol" w:hint="default"/>
      </w:rPr>
    </w:lvl>
    <w:lvl w:ilvl="1" w:tplc="998888A4">
      <w:numFmt w:val="bullet"/>
      <w:lvlText w:val="•"/>
      <w:lvlJc w:val="left"/>
      <w:pPr>
        <w:ind w:left="1905" w:hanging="825"/>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C7E49"/>
    <w:multiLevelType w:val="hybridMultilevel"/>
    <w:tmpl w:val="48C62D30"/>
    <w:lvl w:ilvl="0" w:tplc="3E000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A714E2"/>
    <w:multiLevelType w:val="hybridMultilevel"/>
    <w:tmpl w:val="EF3A2AFA"/>
    <w:lvl w:ilvl="0" w:tplc="6F4048FA">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14677"/>
    <w:multiLevelType w:val="hybridMultilevel"/>
    <w:tmpl w:val="EB56E54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6C845653"/>
    <w:multiLevelType w:val="hybridMultilevel"/>
    <w:tmpl w:val="BDF28884"/>
    <w:lvl w:ilvl="0" w:tplc="6A68B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AC5F61"/>
    <w:multiLevelType w:val="multilevel"/>
    <w:tmpl w:val="C06E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E3519C"/>
    <w:multiLevelType w:val="hybridMultilevel"/>
    <w:tmpl w:val="CFC2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8385A"/>
    <w:multiLevelType w:val="hybridMultilevel"/>
    <w:tmpl w:val="9A86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5563B"/>
    <w:multiLevelType w:val="hybridMultilevel"/>
    <w:tmpl w:val="A538F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DB60B6"/>
    <w:multiLevelType w:val="hybridMultilevel"/>
    <w:tmpl w:val="97BCA0E0"/>
    <w:lvl w:ilvl="0" w:tplc="7F041C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AC671D"/>
    <w:multiLevelType w:val="hybridMultilevel"/>
    <w:tmpl w:val="A19094CA"/>
    <w:lvl w:ilvl="0" w:tplc="BFD271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24"/>
  </w:num>
  <w:num w:numId="5">
    <w:abstractNumId w:val="35"/>
  </w:num>
  <w:num w:numId="6">
    <w:abstractNumId w:val="9"/>
  </w:num>
  <w:num w:numId="7">
    <w:abstractNumId w:val="21"/>
  </w:num>
  <w:num w:numId="8">
    <w:abstractNumId w:val="32"/>
  </w:num>
  <w:num w:numId="9">
    <w:abstractNumId w:val="2"/>
  </w:num>
  <w:num w:numId="10">
    <w:abstractNumId w:val="28"/>
  </w:num>
  <w:num w:numId="11">
    <w:abstractNumId w:val="16"/>
  </w:num>
  <w:num w:numId="12">
    <w:abstractNumId w:val="10"/>
  </w:num>
  <w:num w:numId="13">
    <w:abstractNumId w:val="13"/>
  </w:num>
  <w:num w:numId="14">
    <w:abstractNumId w:val="4"/>
  </w:num>
  <w:num w:numId="15">
    <w:abstractNumId w:val="27"/>
  </w:num>
  <w:num w:numId="16">
    <w:abstractNumId w:val="7"/>
  </w:num>
  <w:num w:numId="17">
    <w:abstractNumId w:val="5"/>
  </w:num>
  <w:num w:numId="18">
    <w:abstractNumId w:val="34"/>
  </w:num>
  <w:num w:numId="19">
    <w:abstractNumId w:val="17"/>
  </w:num>
  <w:num w:numId="20">
    <w:abstractNumId w:val="18"/>
  </w:num>
  <w:num w:numId="21">
    <w:abstractNumId w:val="20"/>
  </w:num>
  <w:num w:numId="22">
    <w:abstractNumId w:val="33"/>
  </w:num>
  <w:num w:numId="23">
    <w:abstractNumId w:val="1"/>
  </w:num>
  <w:num w:numId="24">
    <w:abstractNumId w:val="14"/>
  </w:num>
  <w:num w:numId="25">
    <w:abstractNumId w:val="15"/>
  </w:num>
  <w:num w:numId="26">
    <w:abstractNumId w:val="8"/>
  </w:num>
  <w:num w:numId="27">
    <w:abstractNumId w:val="0"/>
  </w:num>
  <w:num w:numId="28">
    <w:abstractNumId w:val="22"/>
  </w:num>
  <w:num w:numId="29">
    <w:abstractNumId w:val="25"/>
  </w:num>
  <w:num w:numId="30">
    <w:abstractNumId w:val="31"/>
  </w:num>
  <w:num w:numId="31">
    <w:abstractNumId w:val="30"/>
  </w:num>
  <w:num w:numId="32">
    <w:abstractNumId w:val="29"/>
  </w:num>
  <w:num w:numId="33">
    <w:abstractNumId w:val="23"/>
  </w:num>
  <w:num w:numId="34">
    <w:abstractNumId w:val="19"/>
  </w:num>
  <w:num w:numId="35">
    <w:abstractNumId w:val="2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FA"/>
    <w:rsid w:val="000055B5"/>
    <w:rsid w:val="00015A99"/>
    <w:rsid w:val="00024777"/>
    <w:rsid w:val="0003624A"/>
    <w:rsid w:val="000372F1"/>
    <w:rsid w:val="000415FF"/>
    <w:rsid w:val="0004539C"/>
    <w:rsid w:val="000513A3"/>
    <w:rsid w:val="00051F92"/>
    <w:rsid w:val="0005252D"/>
    <w:rsid w:val="00052CB9"/>
    <w:rsid w:val="00063E3A"/>
    <w:rsid w:val="0007372A"/>
    <w:rsid w:val="00076D20"/>
    <w:rsid w:val="00081634"/>
    <w:rsid w:val="000843C9"/>
    <w:rsid w:val="00086291"/>
    <w:rsid w:val="000942C2"/>
    <w:rsid w:val="00095ED9"/>
    <w:rsid w:val="000A411B"/>
    <w:rsid w:val="000A4252"/>
    <w:rsid w:val="000A6639"/>
    <w:rsid w:val="000B48B5"/>
    <w:rsid w:val="000B659B"/>
    <w:rsid w:val="000C3337"/>
    <w:rsid w:val="000D28D9"/>
    <w:rsid w:val="000D47A4"/>
    <w:rsid w:val="000D490F"/>
    <w:rsid w:val="000D5CE6"/>
    <w:rsid w:val="000D7500"/>
    <w:rsid w:val="000E02B6"/>
    <w:rsid w:val="000E207F"/>
    <w:rsid w:val="000F053F"/>
    <w:rsid w:val="000F179E"/>
    <w:rsid w:val="00105107"/>
    <w:rsid w:val="00110B15"/>
    <w:rsid w:val="00112A5A"/>
    <w:rsid w:val="00115D0A"/>
    <w:rsid w:val="00117BEF"/>
    <w:rsid w:val="00123F7D"/>
    <w:rsid w:val="001252F8"/>
    <w:rsid w:val="00125996"/>
    <w:rsid w:val="00125A72"/>
    <w:rsid w:val="00130944"/>
    <w:rsid w:val="0013299A"/>
    <w:rsid w:val="0014568B"/>
    <w:rsid w:val="00147BD6"/>
    <w:rsid w:val="00155AF7"/>
    <w:rsid w:val="00160BBB"/>
    <w:rsid w:val="00165813"/>
    <w:rsid w:val="001749E6"/>
    <w:rsid w:val="00175275"/>
    <w:rsid w:val="00176613"/>
    <w:rsid w:val="00183A81"/>
    <w:rsid w:val="00185833"/>
    <w:rsid w:val="00185F8F"/>
    <w:rsid w:val="00190224"/>
    <w:rsid w:val="00190D19"/>
    <w:rsid w:val="001936B8"/>
    <w:rsid w:val="00196F82"/>
    <w:rsid w:val="001A1CF1"/>
    <w:rsid w:val="001A66F6"/>
    <w:rsid w:val="001B5EFA"/>
    <w:rsid w:val="001B6283"/>
    <w:rsid w:val="001B70CB"/>
    <w:rsid w:val="001C71C4"/>
    <w:rsid w:val="001C7ECA"/>
    <w:rsid w:val="001D3E2B"/>
    <w:rsid w:val="001E02D2"/>
    <w:rsid w:val="001F1495"/>
    <w:rsid w:val="001F6E5F"/>
    <w:rsid w:val="001F7727"/>
    <w:rsid w:val="0020110C"/>
    <w:rsid w:val="002011B5"/>
    <w:rsid w:val="0020347A"/>
    <w:rsid w:val="00203B05"/>
    <w:rsid w:val="00206B27"/>
    <w:rsid w:val="002102E1"/>
    <w:rsid w:val="00210C92"/>
    <w:rsid w:val="0022032E"/>
    <w:rsid w:val="00236EA0"/>
    <w:rsid w:val="002419C4"/>
    <w:rsid w:val="002462AB"/>
    <w:rsid w:val="00252451"/>
    <w:rsid w:val="00253271"/>
    <w:rsid w:val="00263560"/>
    <w:rsid w:val="00264390"/>
    <w:rsid w:val="00270005"/>
    <w:rsid w:val="00271C21"/>
    <w:rsid w:val="0027236F"/>
    <w:rsid w:val="002745AA"/>
    <w:rsid w:val="00285B42"/>
    <w:rsid w:val="002A03A7"/>
    <w:rsid w:val="002B126C"/>
    <w:rsid w:val="002B2AB1"/>
    <w:rsid w:val="002B34E4"/>
    <w:rsid w:val="002B37E1"/>
    <w:rsid w:val="002B5049"/>
    <w:rsid w:val="002B587C"/>
    <w:rsid w:val="002C1265"/>
    <w:rsid w:val="002C6AD1"/>
    <w:rsid w:val="002D1305"/>
    <w:rsid w:val="002E0FDF"/>
    <w:rsid w:val="002E186A"/>
    <w:rsid w:val="002F5B74"/>
    <w:rsid w:val="002F7210"/>
    <w:rsid w:val="00301EEE"/>
    <w:rsid w:val="003063C6"/>
    <w:rsid w:val="00306B51"/>
    <w:rsid w:val="0031289B"/>
    <w:rsid w:val="00312E9D"/>
    <w:rsid w:val="00326ED8"/>
    <w:rsid w:val="00336A1A"/>
    <w:rsid w:val="00342221"/>
    <w:rsid w:val="00343821"/>
    <w:rsid w:val="00354608"/>
    <w:rsid w:val="003617EB"/>
    <w:rsid w:val="00370E03"/>
    <w:rsid w:val="0037405C"/>
    <w:rsid w:val="00382A80"/>
    <w:rsid w:val="00386B40"/>
    <w:rsid w:val="003918E3"/>
    <w:rsid w:val="00394C98"/>
    <w:rsid w:val="00395F99"/>
    <w:rsid w:val="00397991"/>
    <w:rsid w:val="003A02E3"/>
    <w:rsid w:val="003A1C4B"/>
    <w:rsid w:val="003A2831"/>
    <w:rsid w:val="003A60F2"/>
    <w:rsid w:val="003B457B"/>
    <w:rsid w:val="003B59CB"/>
    <w:rsid w:val="003C1EF2"/>
    <w:rsid w:val="003D3CC7"/>
    <w:rsid w:val="003D68FA"/>
    <w:rsid w:val="003E0408"/>
    <w:rsid w:val="003E6EAA"/>
    <w:rsid w:val="003F0666"/>
    <w:rsid w:val="00404417"/>
    <w:rsid w:val="00413E51"/>
    <w:rsid w:val="00431842"/>
    <w:rsid w:val="00433E66"/>
    <w:rsid w:val="004359BE"/>
    <w:rsid w:val="00447A11"/>
    <w:rsid w:val="00450B83"/>
    <w:rsid w:val="0045400F"/>
    <w:rsid w:val="00456156"/>
    <w:rsid w:val="00457FAC"/>
    <w:rsid w:val="0046083D"/>
    <w:rsid w:val="00462925"/>
    <w:rsid w:val="004707B5"/>
    <w:rsid w:val="0047167F"/>
    <w:rsid w:val="00473000"/>
    <w:rsid w:val="0048202A"/>
    <w:rsid w:val="00482C1C"/>
    <w:rsid w:val="00482D1E"/>
    <w:rsid w:val="004866CF"/>
    <w:rsid w:val="00493909"/>
    <w:rsid w:val="0049605E"/>
    <w:rsid w:val="004A0DB1"/>
    <w:rsid w:val="004B14AF"/>
    <w:rsid w:val="004B5E82"/>
    <w:rsid w:val="004C0720"/>
    <w:rsid w:val="004C1915"/>
    <w:rsid w:val="004C2C24"/>
    <w:rsid w:val="004C68D9"/>
    <w:rsid w:val="004D1BD7"/>
    <w:rsid w:val="004D27BF"/>
    <w:rsid w:val="004D45DE"/>
    <w:rsid w:val="004F2A73"/>
    <w:rsid w:val="004F54A4"/>
    <w:rsid w:val="004F5695"/>
    <w:rsid w:val="004F7879"/>
    <w:rsid w:val="004F7DA5"/>
    <w:rsid w:val="005002FF"/>
    <w:rsid w:val="005039FE"/>
    <w:rsid w:val="00506A2E"/>
    <w:rsid w:val="0051311B"/>
    <w:rsid w:val="0051323F"/>
    <w:rsid w:val="005155E9"/>
    <w:rsid w:val="0052249A"/>
    <w:rsid w:val="00523C3D"/>
    <w:rsid w:val="00524601"/>
    <w:rsid w:val="005248C6"/>
    <w:rsid w:val="00530464"/>
    <w:rsid w:val="00531C36"/>
    <w:rsid w:val="0053591C"/>
    <w:rsid w:val="00542888"/>
    <w:rsid w:val="005440D9"/>
    <w:rsid w:val="005518E0"/>
    <w:rsid w:val="00551A6E"/>
    <w:rsid w:val="005564ED"/>
    <w:rsid w:val="0056406C"/>
    <w:rsid w:val="005652F1"/>
    <w:rsid w:val="00570831"/>
    <w:rsid w:val="0057229C"/>
    <w:rsid w:val="00587E97"/>
    <w:rsid w:val="005905BC"/>
    <w:rsid w:val="005A2EB5"/>
    <w:rsid w:val="005A4BF7"/>
    <w:rsid w:val="005A79A0"/>
    <w:rsid w:val="005A7C48"/>
    <w:rsid w:val="005B396C"/>
    <w:rsid w:val="005C0CC0"/>
    <w:rsid w:val="005C57B1"/>
    <w:rsid w:val="005C5A8F"/>
    <w:rsid w:val="005C5DFE"/>
    <w:rsid w:val="005C6843"/>
    <w:rsid w:val="005E764D"/>
    <w:rsid w:val="005F4DFA"/>
    <w:rsid w:val="005F5E85"/>
    <w:rsid w:val="005F63B4"/>
    <w:rsid w:val="00600365"/>
    <w:rsid w:val="006025E3"/>
    <w:rsid w:val="006058FE"/>
    <w:rsid w:val="0061617A"/>
    <w:rsid w:val="00636E00"/>
    <w:rsid w:val="00636E60"/>
    <w:rsid w:val="006421C4"/>
    <w:rsid w:val="00647EB5"/>
    <w:rsid w:val="0065049C"/>
    <w:rsid w:val="00651CCC"/>
    <w:rsid w:val="00663041"/>
    <w:rsid w:val="00664B19"/>
    <w:rsid w:val="00670251"/>
    <w:rsid w:val="00681372"/>
    <w:rsid w:val="00690E8B"/>
    <w:rsid w:val="006915FB"/>
    <w:rsid w:val="006A41D5"/>
    <w:rsid w:val="006B06B6"/>
    <w:rsid w:val="006B327D"/>
    <w:rsid w:val="006B7D9C"/>
    <w:rsid w:val="006C596F"/>
    <w:rsid w:val="006C6DC6"/>
    <w:rsid w:val="006C7451"/>
    <w:rsid w:val="006D0267"/>
    <w:rsid w:val="006D5A2F"/>
    <w:rsid w:val="006E3DD8"/>
    <w:rsid w:val="006E5403"/>
    <w:rsid w:val="006E625D"/>
    <w:rsid w:val="006F02F2"/>
    <w:rsid w:val="006F321B"/>
    <w:rsid w:val="006F4FA8"/>
    <w:rsid w:val="007062A1"/>
    <w:rsid w:val="00706C3F"/>
    <w:rsid w:val="00713D09"/>
    <w:rsid w:val="0071781F"/>
    <w:rsid w:val="007216F7"/>
    <w:rsid w:val="00725DC6"/>
    <w:rsid w:val="007270B3"/>
    <w:rsid w:val="00732C26"/>
    <w:rsid w:val="007346BD"/>
    <w:rsid w:val="00743E21"/>
    <w:rsid w:val="00744CE9"/>
    <w:rsid w:val="00754625"/>
    <w:rsid w:val="007570D6"/>
    <w:rsid w:val="00770AE1"/>
    <w:rsid w:val="00782A87"/>
    <w:rsid w:val="007844FE"/>
    <w:rsid w:val="0079196F"/>
    <w:rsid w:val="007A2AB4"/>
    <w:rsid w:val="007A6152"/>
    <w:rsid w:val="007B054F"/>
    <w:rsid w:val="007B60D4"/>
    <w:rsid w:val="007B77E9"/>
    <w:rsid w:val="007D3914"/>
    <w:rsid w:val="007D4FBB"/>
    <w:rsid w:val="007E42B9"/>
    <w:rsid w:val="007E6EB5"/>
    <w:rsid w:val="007E79CB"/>
    <w:rsid w:val="007F5CD6"/>
    <w:rsid w:val="007F719A"/>
    <w:rsid w:val="008008AB"/>
    <w:rsid w:val="00801E82"/>
    <w:rsid w:val="0080313E"/>
    <w:rsid w:val="008033F4"/>
    <w:rsid w:val="0080498B"/>
    <w:rsid w:val="008073C6"/>
    <w:rsid w:val="00822BE9"/>
    <w:rsid w:val="00824984"/>
    <w:rsid w:val="00825F4D"/>
    <w:rsid w:val="0082734B"/>
    <w:rsid w:val="00831D33"/>
    <w:rsid w:val="00855320"/>
    <w:rsid w:val="00863241"/>
    <w:rsid w:val="0086418D"/>
    <w:rsid w:val="0086451E"/>
    <w:rsid w:val="00864A49"/>
    <w:rsid w:val="0087058B"/>
    <w:rsid w:val="008711BC"/>
    <w:rsid w:val="0087522B"/>
    <w:rsid w:val="0088025C"/>
    <w:rsid w:val="0088679C"/>
    <w:rsid w:val="00890341"/>
    <w:rsid w:val="00896066"/>
    <w:rsid w:val="008A4720"/>
    <w:rsid w:val="008A4FD6"/>
    <w:rsid w:val="008B1BF7"/>
    <w:rsid w:val="008B2D76"/>
    <w:rsid w:val="008C7E35"/>
    <w:rsid w:val="008D0BE3"/>
    <w:rsid w:val="008D76C5"/>
    <w:rsid w:val="008E42F7"/>
    <w:rsid w:val="008E4938"/>
    <w:rsid w:val="008E5EAF"/>
    <w:rsid w:val="008F101C"/>
    <w:rsid w:val="008F40CC"/>
    <w:rsid w:val="00901311"/>
    <w:rsid w:val="00902E27"/>
    <w:rsid w:val="009053BE"/>
    <w:rsid w:val="00917A46"/>
    <w:rsid w:val="0092156F"/>
    <w:rsid w:val="0092387D"/>
    <w:rsid w:val="0093280D"/>
    <w:rsid w:val="00941A94"/>
    <w:rsid w:val="00943041"/>
    <w:rsid w:val="00945B2A"/>
    <w:rsid w:val="0094750C"/>
    <w:rsid w:val="00947FCF"/>
    <w:rsid w:val="00950FBB"/>
    <w:rsid w:val="0095632B"/>
    <w:rsid w:val="00962B15"/>
    <w:rsid w:val="00963543"/>
    <w:rsid w:val="00963E2B"/>
    <w:rsid w:val="00964399"/>
    <w:rsid w:val="009735D6"/>
    <w:rsid w:val="00973661"/>
    <w:rsid w:val="009738B0"/>
    <w:rsid w:val="00973DD0"/>
    <w:rsid w:val="009755C3"/>
    <w:rsid w:val="009772A0"/>
    <w:rsid w:val="00980664"/>
    <w:rsid w:val="00984D2F"/>
    <w:rsid w:val="0099030A"/>
    <w:rsid w:val="00994733"/>
    <w:rsid w:val="0099475D"/>
    <w:rsid w:val="009A3698"/>
    <w:rsid w:val="009A6E94"/>
    <w:rsid w:val="009B46DF"/>
    <w:rsid w:val="009B5160"/>
    <w:rsid w:val="009C394F"/>
    <w:rsid w:val="009C5C47"/>
    <w:rsid w:val="009E10B5"/>
    <w:rsid w:val="009E4F94"/>
    <w:rsid w:val="009E6B74"/>
    <w:rsid w:val="009F2462"/>
    <w:rsid w:val="00A048A2"/>
    <w:rsid w:val="00A04BE7"/>
    <w:rsid w:val="00A0719E"/>
    <w:rsid w:val="00A106A3"/>
    <w:rsid w:val="00A10E00"/>
    <w:rsid w:val="00A10E43"/>
    <w:rsid w:val="00A10E60"/>
    <w:rsid w:val="00A123A2"/>
    <w:rsid w:val="00A14744"/>
    <w:rsid w:val="00A24FF5"/>
    <w:rsid w:val="00A31DAE"/>
    <w:rsid w:val="00A3288C"/>
    <w:rsid w:val="00A3596A"/>
    <w:rsid w:val="00A362AC"/>
    <w:rsid w:val="00A40B4B"/>
    <w:rsid w:val="00A42E4F"/>
    <w:rsid w:val="00A573D0"/>
    <w:rsid w:val="00A5759B"/>
    <w:rsid w:val="00A6554D"/>
    <w:rsid w:val="00A67A59"/>
    <w:rsid w:val="00A721FD"/>
    <w:rsid w:val="00A85FCD"/>
    <w:rsid w:val="00A86B6C"/>
    <w:rsid w:val="00A901F5"/>
    <w:rsid w:val="00A90ABB"/>
    <w:rsid w:val="00A90C63"/>
    <w:rsid w:val="00A90F9C"/>
    <w:rsid w:val="00A94DCE"/>
    <w:rsid w:val="00A956E5"/>
    <w:rsid w:val="00AA485E"/>
    <w:rsid w:val="00AA59AE"/>
    <w:rsid w:val="00AA6D3B"/>
    <w:rsid w:val="00AA6DD1"/>
    <w:rsid w:val="00AB2E95"/>
    <w:rsid w:val="00AB49BA"/>
    <w:rsid w:val="00AB6B05"/>
    <w:rsid w:val="00AC7F53"/>
    <w:rsid w:val="00AD02B8"/>
    <w:rsid w:val="00AD6085"/>
    <w:rsid w:val="00AE4DEB"/>
    <w:rsid w:val="00AF016C"/>
    <w:rsid w:val="00AF54FE"/>
    <w:rsid w:val="00AF5693"/>
    <w:rsid w:val="00AF72F7"/>
    <w:rsid w:val="00B02E3C"/>
    <w:rsid w:val="00B04746"/>
    <w:rsid w:val="00B0665B"/>
    <w:rsid w:val="00B10A1E"/>
    <w:rsid w:val="00B11437"/>
    <w:rsid w:val="00B13F40"/>
    <w:rsid w:val="00B13FE0"/>
    <w:rsid w:val="00B16741"/>
    <w:rsid w:val="00B24428"/>
    <w:rsid w:val="00B2670C"/>
    <w:rsid w:val="00B27788"/>
    <w:rsid w:val="00B302C5"/>
    <w:rsid w:val="00B3070A"/>
    <w:rsid w:val="00B356BA"/>
    <w:rsid w:val="00B3615E"/>
    <w:rsid w:val="00B37AA0"/>
    <w:rsid w:val="00B41CDB"/>
    <w:rsid w:val="00B43866"/>
    <w:rsid w:val="00B479A0"/>
    <w:rsid w:val="00B50C13"/>
    <w:rsid w:val="00B656E7"/>
    <w:rsid w:val="00B74112"/>
    <w:rsid w:val="00B804B0"/>
    <w:rsid w:val="00B852DC"/>
    <w:rsid w:val="00B85D0D"/>
    <w:rsid w:val="00B873AA"/>
    <w:rsid w:val="00B90324"/>
    <w:rsid w:val="00BA0B2E"/>
    <w:rsid w:val="00BA1279"/>
    <w:rsid w:val="00BA5D8D"/>
    <w:rsid w:val="00BA7E11"/>
    <w:rsid w:val="00BC343F"/>
    <w:rsid w:val="00BC677A"/>
    <w:rsid w:val="00BD0B85"/>
    <w:rsid w:val="00BD11D9"/>
    <w:rsid w:val="00BD2C77"/>
    <w:rsid w:val="00BD6986"/>
    <w:rsid w:val="00BE70E1"/>
    <w:rsid w:val="00BE7F90"/>
    <w:rsid w:val="00BF2555"/>
    <w:rsid w:val="00BF4AC4"/>
    <w:rsid w:val="00BF506D"/>
    <w:rsid w:val="00C00F50"/>
    <w:rsid w:val="00C01D30"/>
    <w:rsid w:val="00C142B1"/>
    <w:rsid w:val="00C15F6A"/>
    <w:rsid w:val="00C2213B"/>
    <w:rsid w:val="00C254AA"/>
    <w:rsid w:val="00C44F82"/>
    <w:rsid w:val="00C505AF"/>
    <w:rsid w:val="00C53725"/>
    <w:rsid w:val="00C62CC1"/>
    <w:rsid w:val="00C70085"/>
    <w:rsid w:val="00C72614"/>
    <w:rsid w:val="00C72EB6"/>
    <w:rsid w:val="00C74843"/>
    <w:rsid w:val="00C8065B"/>
    <w:rsid w:val="00C87118"/>
    <w:rsid w:val="00C96FF7"/>
    <w:rsid w:val="00CA1DA5"/>
    <w:rsid w:val="00CA5F03"/>
    <w:rsid w:val="00CA6078"/>
    <w:rsid w:val="00CB0F78"/>
    <w:rsid w:val="00CC1835"/>
    <w:rsid w:val="00CC1BD7"/>
    <w:rsid w:val="00CC47A9"/>
    <w:rsid w:val="00CC4CA6"/>
    <w:rsid w:val="00CD3C10"/>
    <w:rsid w:val="00CD5D41"/>
    <w:rsid w:val="00CD707C"/>
    <w:rsid w:val="00CD76DD"/>
    <w:rsid w:val="00CD7746"/>
    <w:rsid w:val="00CF0498"/>
    <w:rsid w:val="00D04278"/>
    <w:rsid w:val="00D06635"/>
    <w:rsid w:val="00D223CA"/>
    <w:rsid w:val="00D26825"/>
    <w:rsid w:val="00D43C6B"/>
    <w:rsid w:val="00D45500"/>
    <w:rsid w:val="00D468D7"/>
    <w:rsid w:val="00D50EF6"/>
    <w:rsid w:val="00D517C2"/>
    <w:rsid w:val="00D60588"/>
    <w:rsid w:val="00D60683"/>
    <w:rsid w:val="00D61D02"/>
    <w:rsid w:val="00D625D0"/>
    <w:rsid w:val="00D7438F"/>
    <w:rsid w:val="00D76D53"/>
    <w:rsid w:val="00D84A89"/>
    <w:rsid w:val="00D90398"/>
    <w:rsid w:val="00D908F6"/>
    <w:rsid w:val="00D9161D"/>
    <w:rsid w:val="00DA540C"/>
    <w:rsid w:val="00DA72FC"/>
    <w:rsid w:val="00DB212F"/>
    <w:rsid w:val="00DB735C"/>
    <w:rsid w:val="00DC119E"/>
    <w:rsid w:val="00DC38D3"/>
    <w:rsid w:val="00DD2765"/>
    <w:rsid w:val="00DD5046"/>
    <w:rsid w:val="00DD6D09"/>
    <w:rsid w:val="00DD7D06"/>
    <w:rsid w:val="00DE1BF8"/>
    <w:rsid w:val="00DE2AE4"/>
    <w:rsid w:val="00DE2EDB"/>
    <w:rsid w:val="00DE6748"/>
    <w:rsid w:val="00E01496"/>
    <w:rsid w:val="00E01F90"/>
    <w:rsid w:val="00E02741"/>
    <w:rsid w:val="00E1081C"/>
    <w:rsid w:val="00E11D46"/>
    <w:rsid w:val="00E141EC"/>
    <w:rsid w:val="00E23E34"/>
    <w:rsid w:val="00E24906"/>
    <w:rsid w:val="00E341B6"/>
    <w:rsid w:val="00E4015E"/>
    <w:rsid w:val="00E40309"/>
    <w:rsid w:val="00E4416B"/>
    <w:rsid w:val="00E44FCE"/>
    <w:rsid w:val="00E45D2D"/>
    <w:rsid w:val="00E45E86"/>
    <w:rsid w:val="00E55864"/>
    <w:rsid w:val="00E568EF"/>
    <w:rsid w:val="00E56DF8"/>
    <w:rsid w:val="00E709BC"/>
    <w:rsid w:val="00E7709E"/>
    <w:rsid w:val="00E80003"/>
    <w:rsid w:val="00E80C57"/>
    <w:rsid w:val="00E838EF"/>
    <w:rsid w:val="00E969EB"/>
    <w:rsid w:val="00EA221F"/>
    <w:rsid w:val="00EA6440"/>
    <w:rsid w:val="00EC76CA"/>
    <w:rsid w:val="00ED2294"/>
    <w:rsid w:val="00EE1E95"/>
    <w:rsid w:val="00EE5A04"/>
    <w:rsid w:val="00EE6252"/>
    <w:rsid w:val="00EF0B95"/>
    <w:rsid w:val="00F03B70"/>
    <w:rsid w:val="00F0627A"/>
    <w:rsid w:val="00F06897"/>
    <w:rsid w:val="00F073A3"/>
    <w:rsid w:val="00F13AD0"/>
    <w:rsid w:val="00F51B75"/>
    <w:rsid w:val="00F54681"/>
    <w:rsid w:val="00F55321"/>
    <w:rsid w:val="00F60601"/>
    <w:rsid w:val="00F61725"/>
    <w:rsid w:val="00F63AAC"/>
    <w:rsid w:val="00F70C78"/>
    <w:rsid w:val="00F726D1"/>
    <w:rsid w:val="00F830F0"/>
    <w:rsid w:val="00F91C5D"/>
    <w:rsid w:val="00F920E0"/>
    <w:rsid w:val="00F93BCF"/>
    <w:rsid w:val="00F947D8"/>
    <w:rsid w:val="00F95CB0"/>
    <w:rsid w:val="00FA1942"/>
    <w:rsid w:val="00FB1B0C"/>
    <w:rsid w:val="00FE1CA1"/>
    <w:rsid w:val="00FE3198"/>
    <w:rsid w:val="00FE7131"/>
    <w:rsid w:val="00FF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F70F5"/>
  <w15:chartTrackingRefBased/>
  <w15:docId w15:val="{2F9E8861-B9CA-C94C-8D22-D5497828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AC"/>
    <w:rPr>
      <w:rFonts w:ascii="Times New Roman" w:eastAsia="Times New Roman" w:hAnsi="Times New Roman"/>
      <w:sz w:val="24"/>
      <w:szCs w:val="24"/>
    </w:rPr>
  </w:style>
  <w:style w:type="paragraph" w:styleId="Heading1">
    <w:name w:val="heading 1"/>
    <w:basedOn w:val="Normal"/>
    <w:next w:val="Normal"/>
    <w:link w:val="Heading1Char"/>
    <w:qFormat/>
    <w:rsid w:val="00FF0AA4"/>
    <w:pPr>
      <w:keepNext/>
      <w:ind w:left="3600" w:firstLine="720"/>
      <w:outlineLvl w:val="0"/>
    </w:pPr>
    <w:rPr>
      <w:rFonts w:eastAsia="Arial Unicode MS"/>
      <w:szCs w:val="20"/>
    </w:rPr>
  </w:style>
  <w:style w:type="paragraph" w:styleId="Heading2">
    <w:name w:val="heading 2"/>
    <w:basedOn w:val="Normal"/>
    <w:next w:val="Normal"/>
    <w:link w:val="Heading2Char"/>
    <w:uiPriority w:val="9"/>
    <w:semiHidden/>
    <w:unhideWhenUsed/>
    <w:qFormat/>
    <w:rsid w:val="003546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4DFA"/>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FF0AA4"/>
    <w:pPr>
      <w:keepNext/>
      <w:jc w:val="center"/>
      <w:outlineLvl w:val="4"/>
    </w:pPr>
    <w:rPr>
      <w:rFonts w:ascii="Arial" w:eastAsia="Arial Unicode MS" w:hAnsi="Arial"/>
      <w:b/>
      <w:szCs w:val="20"/>
    </w:rPr>
  </w:style>
  <w:style w:type="paragraph" w:styleId="Heading6">
    <w:name w:val="heading 6"/>
    <w:basedOn w:val="Normal"/>
    <w:next w:val="Normal"/>
    <w:link w:val="Heading6Char"/>
    <w:qFormat/>
    <w:rsid w:val="00FF0AA4"/>
    <w:pPr>
      <w:keepNext/>
      <w:jc w:val="center"/>
      <w:outlineLvl w:val="5"/>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0AA4"/>
    <w:rPr>
      <w:rFonts w:ascii="Times New Roman" w:eastAsia="Arial Unicode MS" w:hAnsi="Times New Roman" w:cs="Times New Roman"/>
      <w:sz w:val="24"/>
      <w:szCs w:val="20"/>
    </w:rPr>
  </w:style>
  <w:style w:type="character" w:customStyle="1" w:styleId="Heading5Char">
    <w:name w:val="Heading 5 Char"/>
    <w:link w:val="Heading5"/>
    <w:rsid w:val="00FF0AA4"/>
    <w:rPr>
      <w:rFonts w:ascii="Arial" w:eastAsia="Arial Unicode MS" w:hAnsi="Arial" w:cs="Times New Roman"/>
      <w:b/>
      <w:sz w:val="24"/>
      <w:szCs w:val="20"/>
    </w:rPr>
  </w:style>
  <w:style w:type="character" w:customStyle="1" w:styleId="Heading6Char">
    <w:name w:val="Heading 6 Char"/>
    <w:link w:val="Heading6"/>
    <w:rsid w:val="00FF0AA4"/>
    <w:rPr>
      <w:rFonts w:ascii="Times New Roman" w:eastAsia="Arial Unicode MS" w:hAnsi="Times New Roman" w:cs="Times New Roman"/>
      <w:sz w:val="24"/>
      <w:szCs w:val="20"/>
    </w:rPr>
  </w:style>
  <w:style w:type="paragraph" w:styleId="BalloonText">
    <w:name w:val="Balloon Text"/>
    <w:basedOn w:val="Normal"/>
    <w:link w:val="BalloonTextChar"/>
    <w:uiPriority w:val="99"/>
    <w:semiHidden/>
    <w:unhideWhenUsed/>
    <w:rsid w:val="00FF0AA4"/>
    <w:rPr>
      <w:rFonts w:ascii="Tahoma" w:hAnsi="Tahoma" w:cs="Tahoma"/>
      <w:sz w:val="16"/>
      <w:szCs w:val="16"/>
    </w:rPr>
  </w:style>
  <w:style w:type="character" w:customStyle="1" w:styleId="BalloonTextChar">
    <w:name w:val="Balloon Text Char"/>
    <w:link w:val="BalloonText"/>
    <w:uiPriority w:val="99"/>
    <w:semiHidden/>
    <w:rsid w:val="00FF0AA4"/>
    <w:rPr>
      <w:rFonts w:ascii="Tahoma" w:hAnsi="Tahoma" w:cs="Tahoma"/>
      <w:sz w:val="16"/>
      <w:szCs w:val="16"/>
    </w:rPr>
  </w:style>
  <w:style w:type="paragraph" w:styleId="ListParagraph">
    <w:name w:val="List Paragraph"/>
    <w:basedOn w:val="Normal"/>
    <w:uiPriority w:val="34"/>
    <w:qFormat/>
    <w:rsid w:val="00FF0AA4"/>
    <w:pPr>
      <w:ind w:left="720"/>
      <w:contextualSpacing/>
    </w:pPr>
  </w:style>
  <w:style w:type="paragraph" w:styleId="FootnoteText">
    <w:name w:val="footnote text"/>
    <w:aliases w:val="FT"/>
    <w:basedOn w:val="Normal"/>
    <w:link w:val="FootnoteTextChar"/>
    <w:unhideWhenUsed/>
    <w:rsid w:val="00FF0AA4"/>
    <w:rPr>
      <w:sz w:val="20"/>
      <w:szCs w:val="20"/>
    </w:rPr>
  </w:style>
  <w:style w:type="character" w:customStyle="1" w:styleId="FootnoteTextChar">
    <w:name w:val="Footnote Text Char"/>
    <w:aliases w:val="FT Char"/>
    <w:link w:val="FootnoteText"/>
    <w:rsid w:val="00FF0AA4"/>
    <w:rPr>
      <w:sz w:val="20"/>
      <w:szCs w:val="20"/>
    </w:rPr>
  </w:style>
  <w:style w:type="character" w:styleId="FootnoteReference">
    <w:name w:val="footnote reference"/>
    <w:unhideWhenUsed/>
    <w:rsid w:val="00FF0AA4"/>
    <w:rPr>
      <w:vertAlign w:val="superscript"/>
    </w:rPr>
  </w:style>
  <w:style w:type="character" w:styleId="Hyperlink">
    <w:name w:val="Hyperlink"/>
    <w:unhideWhenUsed/>
    <w:rsid w:val="00FF0AA4"/>
    <w:rPr>
      <w:color w:val="0000FF"/>
      <w:u w:val="single"/>
    </w:rPr>
  </w:style>
  <w:style w:type="character" w:customStyle="1" w:styleId="bodytext">
    <w:name w:val="bodytext"/>
    <w:basedOn w:val="DefaultParagraphFont"/>
    <w:rsid w:val="00FF0AA4"/>
  </w:style>
  <w:style w:type="paragraph" w:styleId="NormalWeb">
    <w:name w:val="Normal (Web)"/>
    <w:basedOn w:val="Normal"/>
    <w:uiPriority w:val="99"/>
    <w:unhideWhenUsed/>
    <w:rsid w:val="00FF0AA4"/>
    <w:pPr>
      <w:spacing w:before="100" w:beforeAutospacing="1" w:after="100" w:afterAutospacing="1"/>
    </w:pPr>
  </w:style>
  <w:style w:type="character" w:styleId="Strong">
    <w:name w:val="Strong"/>
    <w:uiPriority w:val="22"/>
    <w:qFormat/>
    <w:rsid w:val="00FF0AA4"/>
    <w:rPr>
      <w:b/>
      <w:bCs/>
    </w:rPr>
  </w:style>
  <w:style w:type="character" w:customStyle="1" w:styleId="A3">
    <w:name w:val="A3"/>
    <w:uiPriority w:val="99"/>
    <w:rsid w:val="00FF0AA4"/>
    <w:rPr>
      <w:rFonts w:cs="Helvetica 55"/>
      <w:color w:val="000000"/>
      <w:sz w:val="20"/>
      <w:szCs w:val="20"/>
    </w:rPr>
  </w:style>
  <w:style w:type="character" w:customStyle="1" w:styleId="areaheader">
    <w:name w:val="area_header"/>
    <w:basedOn w:val="DefaultParagraphFont"/>
    <w:rsid w:val="00FF0AA4"/>
  </w:style>
  <w:style w:type="table" w:styleId="TableGrid">
    <w:name w:val="Table Grid"/>
    <w:basedOn w:val="TableNormal"/>
    <w:uiPriority w:val="59"/>
    <w:rsid w:val="00664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941A94"/>
    <w:rPr>
      <w:color w:val="800080"/>
      <w:u w:val="single"/>
    </w:rPr>
  </w:style>
  <w:style w:type="character" w:styleId="CommentReference">
    <w:name w:val="annotation reference"/>
    <w:uiPriority w:val="99"/>
    <w:semiHidden/>
    <w:unhideWhenUsed/>
    <w:rsid w:val="00B85D0D"/>
    <w:rPr>
      <w:sz w:val="16"/>
      <w:szCs w:val="16"/>
    </w:rPr>
  </w:style>
  <w:style w:type="paragraph" w:styleId="CommentText">
    <w:name w:val="annotation text"/>
    <w:basedOn w:val="Normal"/>
    <w:link w:val="CommentTextChar"/>
    <w:uiPriority w:val="99"/>
    <w:semiHidden/>
    <w:unhideWhenUsed/>
    <w:rsid w:val="00B85D0D"/>
    <w:rPr>
      <w:sz w:val="20"/>
      <w:szCs w:val="20"/>
    </w:rPr>
  </w:style>
  <w:style w:type="character" w:customStyle="1" w:styleId="CommentTextChar">
    <w:name w:val="Comment Text Char"/>
    <w:link w:val="CommentText"/>
    <w:uiPriority w:val="99"/>
    <w:semiHidden/>
    <w:rsid w:val="00B85D0D"/>
    <w:rPr>
      <w:sz w:val="20"/>
      <w:szCs w:val="20"/>
    </w:rPr>
  </w:style>
  <w:style w:type="paragraph" w:styleId="CommentSubject">
    <w:name w:val="annotation subject"/>
    <w:basedOn w:val="CommentText"/>
    <w:next w:val="CommentText"/>
    <w:link w:val="CommentSubjectChar"/>
    <w:uiPriority w:val="99"/>
    <w:semiHidden/>
    <w:unhideWhenUsed/>
    <w:rsid w:val="00B85D0D"/>
    <w:rPr>
      <w:b/>
      <w:bCs/>
    </w:rPr>
  </w:style>
  <w:style w:type="character" w:customStyle="1" w:styleId="CommentSubjectChar">
    <w:name w:val="Comment Subject Char"/>
    <w:link w:val="CommentSubject"/>
    <w:uiPriority w:val="99"/>
    <w:semiHidden/>
    <w:rsid w:val="00B85D0D"/>
    <w:rPr>
      <w:b/>
      <w:bCs/>
      <w:sz w:val="20"/>
      <w:szCs w:val="20"/>
    </w:rPr>
  </w:style>
  <w:style w:type="character" w:customStyle="1" w:styleId="apple-converted-space">
    <w:name w:val="apple-converted-space"/>
    <w:basedOn w:val="DefaultParagraphFont"/>
    <w:rsid w:val="005652F1"/>
  </w:style>
  <w:style w:type="paragraph" w:styleId="PlainText">
    <w:name w:val="Plain Text"/>
    <w:basedOn w:val="Normal"/>
    <w:link w:val="PlainTextChar"/>
    <w:uiPriority w:val="99"/>
    <w:rsid w:val="005652F1"/>
    <w:rPr>
      <w:rFonts w:ascii="Courier New" w:hAnsi="Courier New" w:cs="Courier New"/>
      <w:sz w:val="20"/>
      <w:szCs w:val="20"/>
    </w:rPr>
  </w:style>
  <w:style w:type="character" w:customStyle="1" w:styleId="PlainTextChar">
    <w:name w:val="Plain Text Char"/>
    <w:link w:val="PlainText"/>
    <w:uiPriority w:val="99"/>
    <w:rsid w:val="005652F1"/>
    <w:rPr>
      <w:rFonts w:ascii="Courier New" w:eastAsia="Times New Roman" w:hAnsi="Courier New" w:cs="Courier New"/>
      <w:sz w:val="20"/>
      <w:szCs w:val="20"/>
    </w:rPr>
  </w:style>
  <w:style w:type="paragraph" w:styleId="BodyText0">
    <w:name w:val="Body Text"/>
    <w:basedOn w:val="Normal"/>
    <w:link w:val="BodyTextChar"/>
    <w:rsid w:val="00210C92"/>
    <w:pPr>
      <w:widowControl w:val="0"/>
      <w:spacing w:line="480" w:lineRule="auto"/>
      <w:jc w:val="both"/>
    </w:pPr>
    <w:rPr>
      <w:snapToGrid w:val="0"/>
      <w:szCs w:val="20"/>
    </w:rPr>
  </w:style>
  <w:style w:type="character" w:customStyle="1" w:styleId="BodyTextChar">
    <w:name w:val="Body Text Char"/>
    <w:link w:val="BodyText0"/>
    <w:rsid w:val="00210C92"/>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6E625D"/>
    <w:pPr>
      <w:tabs>
        <w:tab w:val="center" w:pos="4680"/>
        <w:tab w:val="right" w:pos="9360"/>
      </w:tabs>
    </w:pPr>
  </w:style>
  <w:style w:type="character" w:customStyle="1" w:styleId="HeaderChar">
    <w:name w:val="Header Char"/>
    <w:basedOn w:val="DefaultParagraphFont"/>
    <w:link w:val="Header"/>
    <w:uiPriority w:val="99"/>
    <w:rsid w:val="006E625D"/>
  </w:style>
  <w:style w:type="paragraph" w:styleId="Footer">
    <w:name w:val="footer"/>
    <w:basedOn w:val="Normal"/>
    <w:link w:val="FooterChar"/>
    <w:uiPriority w:val="99"/>
    <w:unhideWhenUsed/>
    <w:rsid w:val="006E625D"/>
    <w:pPr>
      <w:tabs>
        <w:tab w:val="center" w:pos="4680"/>
        <w:tab w:val="right" w:pos="9360"/>
      </w:tabs>
    </w:pPr>
  </w:style>
  <w:style w:type="character" w:customStyle="1" w:styleId="FooterChar">
    <w:name w:val="Footer Char"/>
    <w:basedOn w:val="DefaultParagraphFont"/>
    <w:link w:val="Footer"/>
    <w:uiPriority w:val="99"/>
    <w:rsid w:val="006E625D"/>
  </w:style>
  <w:style w:type="paragraph" w:styleId="EndnoteText">
    <w:name w:val="endnote text"/>
    <w:basedOn w:val="Normal"/>
    <w:link w:val="EndnoteTextChar"/>
    <w:uiPriority w:val="99"/>
    <w:semiHidden/>
    <w:unhideWhenUsed/>
    <w:rsid w:val="00D26825"/>
    <w:rPr>
      <w:sz w:val="20"/>
      <w:szCs w:val="20"/>
    </w:rPr>
  </w:style>
  <w:style w:type="character" w:customStyle="1" w:styleId="EndnoteTextChar">
    <w:name w:val="Endnote Text Char"/>
    <w:link w:val="EndnoteText"/>
    <w:uiPriority w:val="99"/>
    <w:semiHidden/>
    <w:rsid w:val="00D26825"/>
    <w:rPr>
      <w:sz w:val="20"/>
      <w:szCs w:val="20"/>
    </w:rPr>
  </w:style>
  <w:style w:type="character" w:styleId="EndnoteReference">
    <w:name w:val="endnote reference"/>
    <w:uiPriority w:val="99"/>
    <w:semiHidden/>
    <w:unhideWhenUsed/>
    <w:rsid w:val="00D26825"/>
    <w:rPr>
      <w:vertAlign w:val="superscript"/>
    </w:rPr>
  </w:style>
  <w:style w:type="character" w:customStyle="1" w:styleId="UnresolvedMention1">
    <w:name w:val="Unresolved Mention1"/>
    <w:basedOn w:val="DefaultParagraphFont"/>
    <w:uiPriority w:val="99"/>
    <w:semiHidden/>
    <w:unhideWhenUsed/>
    <w:rsid w:val="0056406C"/>
    <w:rPr>
      <w:color w:val="605E5C"/>
      <w:shd w:val="clear" w:color="auto" w:fill="E1DFDD"/>
    </w:rPr>
  </w:style>
  <w:style w:type="character" w:customStyle="1" w:styleId="Heading2Char">
    <w:name w:val="Heading 2 Char"/>
    <w:basedOn w:val="DefaultParagraphFont"/>
    <w:link w:val="Heading2"/>
    <w:uiPriority w:val="9"/>
    <w:semiHidden/>
    <w:rsid w:val="003546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F4DFA"/>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rsid w:val="00A1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10E43"/>
    <w:rPr>
      <w:rFonts w:ascii="Courier New" w:eastAsia="Times New Roman" w:hAnsi="Courier New" w:cs="Courier New"/>
    </w:rPr>
  </w:style>
  <w:style w:type="character" w:customStyle="1" w:styleId="c-bill--flag">
    <w:name w:val="c-bill--flag"/>
    <w:basedOn w:val="DefaultParagraphFont"/>
    <w:rsid w:val="00A10E43"/>
  </w:style>
  <w:style w:type="character" w:customStyle="1" w:styleId="UnresolvedMention2">
    <w:name w:val="Unresolved Mention2"/>
    <w:basedOn w:val="DefaultParagraphFont"/>
    <w:uiPriority w:val="99"/>
    <w:semiHidden/>
    <w:unhideWhenUsed/>
    <w:rsid w:val="003D68FA"/>
    <w:rPr>
      <w:color w:val="605E5C"/>
      <w:shd w:val="clear" w:color="auto" w:fill="E1DFDD"/>
    </w:rPr>
  </w:style>
  <w:style w:type="character" w:customStyle="1" w:styleId="UnresolvedMention3">
    <w:name w:val="Unresolved Mention3"/>
    <w:basedOn w:val="DefaultParagraphFont"/>
    <w:uiPriority w:val="99"/>
    <w:semiHidden/>
    <w:unhideWhenUsed/>
    <w:rsid w:val="005F63B4"/>
    <w:rPr>
      <w:color w:val="605E5C"/>
      <w:shd w:val="clear" w:color="auto" w:fill="E1DFDD"/>
    </w:rPr>
  </w:style>
  <w:style w:type="character" w:customStyle="1" w:styleId="UnresolvedMention4">
    <w:name w:val="Unresolved Mention4"/>
    <w:basedOn w:val="DefaultParagraphFont"/>
    <w:uiPriority w:val="99"/>
    <w:semiHidden/>
    <w:unhideWhenUsed/>
    <w:rsid w:val="00D60588"/>
    <w:rPr>
      <w:color w:val="605E5C"/>
      <w:shd w:val="clear" w:color="auto" w:fill="E1DFDD"/>
    </w:rPr>
  </w:style>
  <w:style w:type="paragraph" w:styleId="Revision">
    <w:name w:val="Revision"/>
    <w:hidden/>
    <w:uiPriority w:val="99"/>
    <w:semiHidden/>
    <w:rsid w:val="000D7500"/>
    <w:rPr>
      <w:rFonts w:ascii="Times New Roman" w:eastAsia="Times New Roman" w:hAnsi="Times New Roman"/>
      <w:sz w:val="24"/>
      <w:szCs w:val="24"/>
    </w:rPr>
  </w:style>
  <w:style w:type="paragraph" w:customStyle="1" w:styleId="ColorfulShading-Accent31">
    <w:name w:val="Colorful Shading - Accent 31"/>
    <w:basedOn w:val="Normal"/>
    <w:uiPriority w:val="34"/>
    <w:qFormat/>
    <w:rsid w:val="002F7210"/>
    <w:pPr>
      <w:ind w:left="720"/>
      <w:contextualSpacing/>
    </w:pPr>
    <w:rPr>
      <w:rFonts w:eastAsia="Calibri"/>
    </w:rPr>
  </w:style>
  <w:style w:type="paragraph" w:styleId="NoSpacing">
    <w:name w:val="No Spacing"/>
    <w:uiPriority w:val="1"/>
    <w:qFormat/>
    <w:rsid w:val="0082734B"/>
    <w:rPr>
      <w:rFonts w:ascii="Times New Roman" w:eastAsiaTheme="minorHAnsi" w:hAnsi="Times New Roman" w:cstheme="minorBidi"/>
      <w:sz w:val="24"/>
      <w:szCs w:val="22"/>
    </w:rPr>
  </w:style>
  <w:style w:type="character" w:styleId="LineNumber">
    <w:name w:val="line number"/>
    <w:basedOn w:val="DefaultParagraphFont"/>
    <w:uiPriority w:val="99"/>
    <w:semiHidden/>
    <w:unhideWhenUsed/>
    <w:rsid w:val="0082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432">
      <w:bodyDiv w:val="1"/>
      <w:marLeft w:val="0"/>
      <w:marRight w:val="0"/>
      <w:marTop w:val="0"/>
      <w:marBottom w:val="0"/>
      <w:divBdr>
        <w:top w:val="none" w:sz="0" w:space="0" w:color="auto"/>
        <w:left w:val="none" w:sz="0" w:space="0" w:color="auto"/>
        <w:bottom w:val="none" w:sz="0" w:space="0" w:color="auto"/>
        <w:right w:val="none" w:sz="0" w:space="0" w:color="auto"/>
      </w:divBdr>
    </w:div>
    <w:div w:id="31619208">
      <w:bodyDiv w:val="1"/>
      <w:marLeft w:val="0"/>
      <w:marRight w:val="0"/>
      <w:marTop w:val="0"/>
      <w:marBottom w:val="0"/>
      <w:divBdr>
        <w:top w:val="none" w:sz="0" w:space="0" w:color="auto"/>
        <w:left w:val="none" w:sz="0" w:space="0" w:color="auto"/>
        <w:bottom w:val="none" w:sz="0" w:space="0" w:color="auto"/>
        <w:right w:val="none" w:sz="0" w:space="0" w:color="auto"/>
      </w:divBdr>
    </w:div>
    <w:div w:id="42603502">
      <w:bodyDiv w:val="1"/>
      <w:marLeft w:val="0"/>
      <w:marRight w:val="0"/>
      <w:marTop w:val="0"/>
      <w:marBottom w:val="0"/>
      <w:divBdr>
        <w:top w:val="none" w:sz="0" w:space="0" w:color="auto"/>
        <w:left w:val="none" w:sz="0" w:space="0" w:color="auto"/>
        <w:bottom w:val="none" w:sz="0" w:space="0" w:color="auto"/>
        <w:right w:val="none" w:sz="0" w:space="0" w:color="auto"/>
      </w:divBdr>
    </w:div>
    <w:div w:id="56519750">
      <w:bodyDiv w:val="1"/>
      <w:marLeft w:val="0"/>
      <w:marRight w:val="0"/>
      <w:marTop w:val="0"/>
      <w:marBottom w:val="0"/>
      <w:divBdr>
        <w:top w:val="none" w:sz="0" w:space="0" w:color="auto"/>
        <w:left w:val="none" w:sz="0" w:space="0" w:color="auto"/>
        <w:bottom w:val="none" w:sz="0" w:space="0" w:color="auto"/>
        <w:right w:val="none" w:sz="0" w:space="0" w:color="auto"/>
      </w:divBdr>
    </w:div>
    <w:div w:id="75321626">
      <w:bodyDiv w:val="1"/>
      <w:marLeft w:val="0"/>
      <w:marRight w:val="0"/>
      <w:marTop w:val="0"/>
      <w:marBottom w:val="0"/>
      <w:divBdr>
        <w:top w:val="none" w:sz="0" w:space="0" w:color="auto"/>
        <w:left w:val="none" w:sz="0" w:space="0" w:color="auto"/>
        <w:bottom w:val="none" w:sz="0" w:space="0" w:color="auto"/>
        <w:right w:val="none" w:sz="0" w:space="0" w:color="auto"/>
      </w:divBdr>
    </w:div>
    <w:div w:id="109933424">
      <w:bodyDiv w:val="1"/>
      <w:marLeft w:val="0"/>
      <w:marRight w:val="0"/>
      <w:marTop w:val="0"/>
      <w:marBottom w:val="0"/>
      <w:divBdr>
        <w:top w:val="none" w:sz="0" w:space="0" w:color="auto"/>
        <w:left w:val="none" w:sz="0" w:space="0" w:color="auto"/>
        <w:bottom w:val="none" w:sz="0" w:space="0" w:color="auto"/>
        <w:right w:val="none" w:sz="0" w:space="0" w:color="auto"/>
      </w:divBdr>
    </w:div>
    <w:div w:id="302930347">
      <w:bodyDiv w:val="1"/>
      <w:marLeft w:val="0"/>
      <w:marRight w:val="0"/>
      <w:marTop w:val="0"/>
      <w:marBottom w:val="0"/>
      <w:divBdr>
        <w:top w:val="none" w:sz="0" w:space="0" w:color="auto"/>
        <w:left w:val="none" w:sz="0" w:space="0" w:color="auto"/>
        <w:bottom w:val="none" w:sz="0" w:space="0" w:color="auto"/>
        <w:right w:val="none" w:sz="0" w:space="0" w:color="auto"/>
      </w:divBdr>
    </w:div>
    <w:div w:id="303236385">
      <w:bodyDiv w:val="1"/>
      <w:marLeft w:val="0"/>
      <w:marRight w:val="0"/>
      <w:marTop w:val="0"/>
      <w:marBottom w:val="0"/>
      <w:divBdr>
        <w:top w:val="none" w:sz="0" w:space="0" w:color="auto"/>
        <w:left w:val="none" w:sz="0" w:space="0" w:color="auto"/>
        <w:bottom w:val="none" w:sz="0" w:space="0" w:color="auto"/>
        <w:right w:val="none" w:sz="0" w:space="0" w:color="auto"/>
      </w:divBdr>
    </w:div>
    <w:div w:id="307982428">
      <w:bodyDiv w:val="1"/>
      <w:marLeft w:val="0"/>
      <w:marRight w:val="0"/>
      <w:marTop w:val="0"/>
      <w:marBottom w:val="0"/>
      <w:divBdr>
        <w:top w:val="none" w:sz="0" w:space="0" w:color="auto"/>
        <w:left w:val="none" w:sz="0" w:space="0" w:color="auto"/>
        <w:bottom w:val="none" w:sz="0" w:space="0" w:color="auto"/>
        <w:right w:val="none" w:sz="0" w:space="0" w:color="auto"/>
      </w:divBdr>
    </w:div>
    <w:div w:id="337274593">
      <w:bodyDiv w:val="1"/>
      <w:marLeft w:val="0"/>
      <w:marRight w:val="0"/>
      <w:marTop w:val="0"/>
      <w:marBottom w:val="0"/>
      <w:divBdr>
        <w:top w:val="none" w:sz="0" w:space="0" w:color="auto"/>
        <w:left w:val="none" w:sz="0" w:space="0" w:color="auto"/>
        <w:bottom w:val="none" w:sz="0" w:space="0" w:color="auto"/>
        <w:right w:val="none" w:sz="0" w:space="0" w:color="auto"/>
      </w:divBdr>
    </w:div>
    <w:div w:id="383061454">
      <w:bodyDiv w:val="1"/>
      <w:marLeft w:val="0"/>
      <w:marRight w:val="0"/>
      <w:marTop w:val="0"/>
      <w:marBottom w:val="0"/>
      <w:divBdr>
        <w:top w:val="none" w:sz="0" w:space="0" w:color="auto"/>
        <w:left w:val="none" w:sz="0" w:space="0" w:color="auto"/>
        <w:bottom w:val="none" w:sz="0" w:space="0" w:color="auto"/>
        <w:right w:val="none" w:sz="0" w:space="0" w:color="auto"/>
      </w:divBdr>
      <w:divsChild>
        <w:div w:id="1741246166">
          <w:marLeft w:val="0"/>
          <w:marRight w:val="0"/>
          <w:marTop w:val="0"/>
          <w:marBottom w:val="0"/>
          <w:divBdr>
            <w:top w:val="none" w:sz="0" w:space="0" w:color="auto"/>
            <w:left w:val="none" w:sz="0" w:space="0" w:color="auto"/>
            <w:bottom w:val="none" w:sz="0" w:space="0" w:color="auto"/>
            <w:right w:val="none" w:sz="0" w:space="0" w:color="auto"/>
          </w:divBdr>
          <w:divsChild>
            <w:div w:id="1756975723">
              <w:marLeft w:val="0"/>
              <w:marRight w:val="223"/>
              <w:marTop w:val="0"/>
              <w:marBottom w:val="0"/>
              <w:divBdr>
                <w:top w:val="none" w:sz="0" w:space="0" w:color="auto"/>
                <w:left w:val="none" w:sz="0" w:space="0" w:color="auto"/>
                <w:bottom w:val="none" w:sz="0" w:space="0" w:color="auto"/>
                <w:right w:val="none" w:sz="0" w:space="0" w:color="auto"/>
              </w:divBdr>
            </w:div>
          </w:divsChild>
        </w:div>
      </w:divsChild>
    </w:div>
    <w:div w:id="401678707">
      <w:bodyDiv w:val="1"/>
      <w:marLeft w:val="0"/>
      <w:marRight w:val="0"/>
      <w:marTop w:val="0"/>
      <w:marBottom w:val="0"/>
      <w:divBdr>
        <w:top w:val="none" w:sz="0" w:space="0" w:color="auto"/>
        <w:left w:val="none" w:sz="0" w:space="0" w:color="auto"/>
        <w:bottom w:val="none" w:sz="0" w:space="0" w:color="auto"/>
        <w:right w:val="none" w:sz="0" w:space="0" w:color="auto"/>
      </w:divBdr>
    </w:div>
    <w:div w:id="404106472">
      <w:bodyDiv w:val="1"/>
      <w:marLeft w:val="0"/>
      <w:marRight w:val="0"/>
      <w:marTop w:val="0"/>
      <w:marBottom w:val="0"/>
      <w:divBdr>
        <w:top w:val="none" w:sz="0" w:space="0" w:color="auto"/>
        <w:left w:val="none" w:sz="0" w:space="0" w:color="auto"/>
        <w:bottom w:val="none" w:sz="0" w:space="0" w:color="auto"/>
        <w:right w:val="none" w:sz="0" w:space="0" w:color="auto"/>
      </w:divBdr>
    </w:div>
    <w:div w:id="454375691">
      <w:bodyDiv w:val="1"/>
      <w:marLeft w:val="0"/>
      <w:marRight w:val="0"/>
      <w:marTop w:val="0"/>
      <w:marBottom w:val="0"/>
      <w:divBdr>
        <w:top w:val="none" w:sz="0" w:space="0" w:color="auto"/>
        <w:left w:val="none" w:sz="0" w:space="0" w:color="auto"/>
        <w:bottom w:val="none" w:sz="0" w:space="0" w:color="auto"/>
        <w:right w:val="none" w:sz="0" w:space="0" w:color="auto"/>
      </w:divBdr>
    </w:div>
    <w:div w:id="466633714">
      <w:bodyDiv w:val="1"/>
      <w:marLeft w:val="0"/>
      <w:marRight w:val="0"/>
      <w:marTop w:val="0"/>
      <w:marBottom w:val="0"/>
      <w:divBdr>
        <w:top w:val="none" w:sz="0" w:space="0" w:color="auto"/>
        <w:left w:val="none" w:sz="0" w:space="0" w:color="auto"/>
        <w:bottom w:val="none" w:sz="0" w:space="0" w:color="auto"/>
        <w:right w:val="none" w:sz="0" w:space="0" w:color="auto"/>
      </w:divBdr>
    </w:div>
    <w:div w:id="490950913">
      <w:bodyDiv w:val="1"/>
      <w:marLeft w:val="0"/>
      <w:marRight w:val="0"/>
      <w:marTop w:val="0"/>
      <w:marBottom w:val="0"/>
      <w:divBdr>
        <w:top w:val="none" w:sz="0" w:space="0" w:color="auto"/>
        <w:left w:val="none" w:sz="0" w:space="0" w:color="auto"/>
        <w:bottom w:val="none" w:sz="0" w:space="0" w:color="auto"/>
        <w:right w:val="none" w:sz="0" w:space="0" w:color="auto"/>
      </w:divBdr>
    </w:div>
    <w:div w:id="495608719">
      <w:bodyDiv w:val="1"/>
      <w:marLeft w:val="0"/>
      <w:marRight w:val="0"/>
      <w:marTop w:val="0"/>
      <w:marBottom w:val="0"/>
      <w:divBdr>
        <w:top w:val="none" w:sz="0" w:space="0" w:color="auto"/>
        <w:left w:val="none" w:sz="0" w:space="0" w:color="auto"/>
        <w:bottom w:val="none" w:sz="0" w:space="0" w:color="auto"/>
        <w:right w:val="none" w:sz="0" w:space="0" w:color="auto"/>
      </w:divBdr>
    </w:div>
    <w:div w:id="498280021">
      <w:bodyDiv w:val="1"/>
      <w:marLeft w:val="0"/>
      <w:marRight w:val="0"/>
      <w:marTop w:val="0"/>
      <w:marBottom w:val="0"/>
      <w:divBdr>
        <w:top w:val="none" w:sz="0" w:space="0" w:color="auto"/>
        <w:left w:val="none" w:sz="0" w:space="0" w:color="auto"/>
        <w:bottom w:val="none" w:sz="0" w:space="0" w:color="auto"/>
        <w:right w:val="none" w:sz="0" w:space="0" w:color="auto"/>
      </w:divBdr>
      <w:divsChild>
        <w:div w:id="2127119989">
          <w:marLeft w:val="0"/>
          <w:marRight w:val="0"/>
          <w:marTop w:val="0"/>
          <w:marBottom w:val="0"/>
          <w:divBdr>
            <w:top w:val="none" w:sz="0" w:space="0" w:color="auto"/>
            <w:left w:val="none" w:sz="0" w:space="0" w:color="auto"/>
            <w:bottom w:val="none" w:sz="0" w:space="0" w:color="auto"/>
            <w:right w:val="none" w:sz="0" w:space="0" w:color="auto"/>
          </w:divBdr>
          <w:divsChild>
            <w:div w:id="185751148">
              <w:marLeft w:val="0"/>
              <w:marRight w:val="0"/>
              <w:marTop w:val="0"/>
              <w:marBottom w:val="0"/>
              <w:divBdr>
                <w:top w:val="none" w:sz="0" w:space="0" w:color="auto"/>
                <w:left w:val="none" w:sz="0" w:space="0" w:color="auto"/>
                <w:bottom w:val="none" w:sz="0" w:space="0" w:color="auto"/>
                <w:right w:val="none" w:sz="0" w:space="0" w:color="auto"/>
              </w:divBdr>
              <w:divsChild>
                <w:div w:id="36199294">
                  <w:marLeft w:val="0"/>
                  <w:marRight w:val="0"/>
                  <w:marTop w:val="0"/>
                  <w:marBottom w:val="0"/>
                  <w:divBdr>
                    <w:top w:val="none" w:sz="0" w:space="0" w:color="auto"/>
                    <w:left w:val="none" w:sz="0" w:space="0" w:color="auto"/>
                    <w:bottom w:val="none" w:sz="0" w:space="0" w:color="auto"/>
                    <w:right w:val="none" w:sz="0" w:space="0" w:color="auto"/>
                  </w:divBdr>
                </w:div>
                <w:div w:id="1335451675">
                  <w:marLeft w:val="0"/>
                  <w:marRight w:val="0"/>
                  <w:marTop w:val="0"/>
                  <w:marBottom w:val="0"/>
                  <w:divBdr>
                    <w:top w:val="none" w:sz="0" w:space="0" w:color="auto"/>
                    <w:left w:val="none" w:sz="0" w:space="0" w:color="auto"/>
                    <w:bottom w:val="none" w:sz="0" w:space="0" w:color="auto"/>
                    <w:right w:val="none" w:sz="0" w:space="0" w:color="auto"/>
                  </w:divBdr>
                  <w:divsChild>
                    <w:div w:id="662666284">
                      <w:marLeft w:val="0"/>
                      <w:marRight w:val="0"/>
                      <w:marTop w:val="0"/>
                      <w:marBottom w:val="0"/>
                      <w:divBdr>
                        <w:top w:val="none" w:sz="0" w:space="0" w:color="auto"/>
                        <w:left w:val="none" w:sz="0" w:space="0" w:color="auto"/>
                        <w:bottom w:val="none" w:sz="0" w:space="0" w:color="auto"/>
                        <w:right w:val="none" w:sz="0" w:space="0" w:color="auto"/>
                      </w:divBdr>
                      <w:divsChild>
                        <w:div w:id="13216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68926">
      <w:bodyDiv w:val="1"/>
      <w:marLeft w:val="0"/>
      <w:marRight w:val="0"/>
      <w:marTop w:val="0"/>
      <w:marBottom w:val="0"/>
      <w:divBdr>
        <w:top w:val="none" w:sz="0" w:space="0" w:color="auto"/>
        <w:left w:val="none" w:sz="0" w:space="0" w:color="auto"/>
        <w:bottom w:val="none" w:sz="0" w:space="0" w:color="auto"/>
        <w:right w:val="none" w:sz="0" w:space="0" w:color="auto"/>
      </w:divBdr>
    </w:div>
    <w:div w:id="563758845">
      <w:bodyDiv w:val="1"/>
      <w:marLeft w:val="0"/>
      <w:marRight w:val="0"/>
      <w:marTop w:val="0"/>
      <w:marBottom w:val="0"/>
      <w:divBdr>
        <w:top w:val="none" w:sz="0" w:space="0" w:color="auto"/>
        <w:left w:val="none" w:sz="0" w:space="0" w:color="auto"/>
        <w:bottom w:val="none" w:sz="0" w:space="0" w:color="auto"/>
        <w:right w:val="none" w:sz="0" w:space="0" w:color="auto"/>
      </w:divBdr>
    </w:div>
    <w:div w:id="576326036">
      <w:bodyDiv w:val="1"/>
      <w:marLeft w:val="0"/>
      <w:marRight w:val="0"/>
      <w:marTop w:val="0"/>
      <w:marBottom w:val="0"/>
      <w:divBdr>
        <w:top w:val="none" w:sz="0" w:space="0" w:color="auto"/>
        <w:left w:val="none" w:sz="0" w:space="0" w:color="auto"/>
        <w:bottom w:val="none" w:sz="0" w:space="0" w:color="auto"/>
        <w:right w:val="none" w:sz="0" w:space="0" w:color="auto"/>
      </w:divBdr>
    </w:div>
    <w:div w:id="580216557">
      <w:bodyDiv w:val="1"/>
      <w:marLeft w:val="0"/>
      <w:marRight w:val="0"/>
      <w:marTop w:val="0"/>
      <w:marBottom w:val="0"/>
      <w:divBdr>
        <w:top w:val="none" w:sz="0" w:space="0" w:color="auto"/>
        <w:left w:val="none" w:sz="0" w:space="0" w:color="auto"/>
        <w:bottom w:val="none" w:sz="0" w:space="0" w:color="auto"/>
        <w:right w:val="none" w:sz="0" w:space="0" w:color="auto"/>
      </w:divBdr>
    </w:div>
    <w:div w:id="617026145">
      <w:bodyDiv w:val="1"/>
      <w:marLeft w:val="0"/>
      <w:marRight w:val="0"/>
      <w:marTop w:val="0"/>
      <w:marBottom w:val="0"/>
      <w:divBdr>
        <w:top w:val="none" w:sz="0" w:space="0" w:color="auto"/>
        <w:left w:val="none" w:sz="0" w:space="0" w:color="auto"/>
        <w:bottom w:val="none" w:sz="0" w:space="0" w:color="auto"/>
        <w:right w:val="none" w:sz="0" w:space="0" w:color="auto"/>
      </w:divBdr>
    </w:div>
    <w:div w:id="628055334">
      <w:bodyDiv w:val="1"/>
      <w:marLeft w:val="0"/>
      <w:marRight w:val="0"/>
      <w:marTop w:val="0"/>
      <w:marBottom w:val="0"/>
      <w:divBdr>
        <w:top w:val="none" w:sz="0" w:space="0" w:color="auto"/>
        <w:left w:val="none" w:sz="0" w:space="0" w:color="auto"/>
        <w:bottom w:val="none" w:sz="0" w:space="0" w:color="auto"/>
        <w:right w:val="none" w:sz="0" w:space="0" w:color="auto"/>
      </w:divBdr>
    </w:div>
    <w:div w:id="644159644">
      <w:bodyDiv w:val="1"/>
      <w:marLeft w:val="0"/>
      <w:marRight w:val="0"/>
      <w:marTop w:val="0"/>
      <w:marBottom w:val="0"/>
      <w:divBdr>
        <w:top w:val="none" w:sz="0" w:space="0" w:color="auto"/>
        <w:left w:val="none" w:sz="0" w:space="0" w:color="auto"/>
        <w:bottom w:val="none" w:sz="0" w:space="0" w:color="auto"/>
        <w:right w:val="none" w:sz="0" w:space="0" w:color="auto"/>
      </w:divBdr>
    </w:div>
    <w:div w:id="671496097">
      <w:bodyDiv w:val="1"/>
      <w:marLeft w:val="0"/>
      <w:marRight w:val="0"/>
      <w:marTop w:val="0"/>
      <w:marBottom w:val="0"/>
      <w:divBdr>
        <w:top w:val="none" w:sz="0" w:space="0" w:color="auto"/>
        <w:left w:val="none" w:sz="0" w:space="0" w:color="auto"/>
        <w:bottom w:val="none" w:sz="0" w:space="0" w:color="auto"/>
        <w:right w:val="none" w:sz="0" w:space="0" w:color="auto"/>
      </w:divBdr>
    </w:div>
    <w:div w:id="684749701">
      <w:bodyDiv w:val="1"/>
      <w:marLeft w:val="0"/>
      <w:marRight w:val="0"/>
      <w:marTop w:val="0"/>
      <w:marBottom w:val="0"/>
      <w:divBdr>
        <w:top w:val="none" w:sz="0" w:space="0" w:color="auto"/>
        <w:left w:val="none" w:sz="0" w:space="0" w:color="auto"/>
        <w:bottom w:val="none" w:sz="0" w:space="0" w:color="auto"/>
        <w:right w:val="none" w:sz="0" w:space="0" w:color="auto"/>
      </w:divBdr>
    </w:div>
    <w:div w:id="712071452">
      <w:bodyDiv w:val="1"/>
      <w:marLeft w:val="0"/>
      <w:marRight w:val="0"/>
      <w:marTop w:val="0"/>
      <w:marBottom w:val="0"/>
      <w:divBdr>
        <w:top w:val="none" w:sz="0" w:space="0" w:color="auto"/>
        <w:left w:val="none" w:sz="0" w:space="0" w:color="auto"/>
        <w:bottom w:val="none" w:sz="0" w:space="0" w:color="auto"/>
        <w:right w:val="none" w:sz="0" w:space="0" w:color="auto"/>
      </w:divBdr>
    </w:div>
    <w:div w:id="744648904">
      <w:bodyDiv w:val="1"/>
      <w:marLeft w:val="0"/>
      <w:marRight w:val="0"/>
      <w:marTop w:val="0"/>
      <w:marBottom w:val="0"/>
      <w:divBdr>
        <w:top w:val="none" w:sz="0" w:space="0" w:color="auto"/>
        <w:left w:val="none" w:sz="0" w:space="0" w:color="auto"/>
        <w:bottom w:val="none" w:sz="0" w:space="0" w:color="auto"/>
        <w:right w:val="none" w:sz="0" w:space="0" w:color="auto"/>
      </w:divBdr>
    </w:div>
    <w:div w:id="750665409">
      <w:bodyDiv w:val="1"/>
      <w:marLeft w:val="0"/>
      <w:marRight w:val="0"/>
      <w:marTop w:val="0"/>
      <w:marBottom w:val="0"/>
      <w:divBdr>
        <w:top w:val="none" w:sz="0" w:space="0" w:color="auto"/>
        <w:left w:val="none" w:sz="0" w:space="0" w:color="auto"/>
        <w:bottom w:val="none" w:sz="0" w:space="0" w:color="auto"/>
        <w:right w:val="none" w:sz="0" w:space="0" w:color="auto"/>
      </w:divBdr>
    </w:div>
    <w:div w:id="772288132">
      <w:bodyDiv w:val="1"/>
      <w:marLeft w:val="0"/>
      <w:marRight w:val="0"/>
      <w:marTop w:val="0"/>
      <w:marBottom w:val="0"/>
      <w:divBdr>
        <w:top w:val="none" w:sz="0" w:space="0" w:color="auto"/>
        <w:left w:val="none" w:sz="0" w:space="0" w:color="auto"/>
        <w:bottom w:val="none" w:sz="0" w:space="0" w:color="auto"/>
        <w:right w:val="none" w:sz="0" w:space="0" w:color="auto"/>
      </w:divBdr>
    </w:div>
    <w:div w:id="794447280">
      <w:bodyDiv w:val="1"/>
      <w:marLeft w:val="0"/>
      <w:marRight w:val="0"/>
      <w:marTop w:val="0"/>
      <w:marBottom w:val="0"/>
      <w:divBdr>
        <w:top w:val="none" w:sz="0" w:space="0" w:color="auto"/>
        <w:left w:val="none" w:sz="0" w:space="0" w:color="auto"/>
        <w:bottom w:val="none" w:sz="0" w:space="0" w:color="auto"/>
        <w:right w:val="none" w:sz="0" w:space="0" w:color="auto"/>
      </w:divBdr>
    </w:div>
    <w:div w:id="795410763">
      <w:bodyDiv w:val="1"/>
      <w:marLeft w:val="0"/>
      <w:marRight w:val="0"/>
      <w:marTop w:val="0"/>
      <w:marBottom w:val="0"/>
      <w:divBdr>
        <w:top w:val="none" w:sz="0" w:space="0" w:color="auto"/>
        <w:left w:val="none" w:sz="0" w:space="0" w:color="auto"/>
        <w:bottom w:val="none" w:sz="0" w:space="0" w:color="auto"/>
        <w:right w:val="none" w:sz="0" w:space="0" w:color="auto"/>
      </w:divBdr>
      <w:divsChild>
        <w:div w:id="350690177">
          <w:marLeft w:val="0"/>
          <w:marRight w:val="0"/>
          <w:marTop w:val="0"/>
          <w:marBottom w:val="0"/>
          <w:divBdr>
            <w:top w:val="none" w:sz="0" w:space="0" w:color="auto"/>
            <w:left w:val="none" w:sz="0" w:space="0" w:color="auto"/>
            <w:bottom w:val="none" w:sz="0" w:space="0" w:color="auto"/>
            <w:right w:val="none" w:sz="0" w:space="0" w:color="auto"/>
          </w:divBdr>
          <w:divsChild>
            <w:div w:id="1073043543">
              <w:marLeft w:val="0"/>
              <w:marRight w:val="0"/>
              <w:marTop w:val="0"/>
              <w:marBottom w:val="0"/>
              <w:divBdr>
                <w:top w:val="none" w:sz="0" w:space="0" w:color="auto"/>
                <w:left w:val="none" w:sz="0" w:space="0" w:color="auto"/>
                <w:bottom w:val="none" w:sz="0" w:space="0" w:color="auto"/>
                <w:right w:val="none" w:sz="0" w:space="0" w:color="auto"/>
              </w:divBdr>
              <w:divsChild>
                <w:div w:id="1367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9695">
          <w:marLeft w:val="0"/>
          <w:marRight w:val="0"/>
          <w:marTop w:val="0"/>
          <w:marBottom w:val="0"/>
          <w:divBdr>
            <w:top w:val="none" w:sz="0" w:space="0" w:color="auto"/>
            <w:left w:val="none" w:sz="0" w:space="0" w:color="auto"/>
            <w:bottom w:val="none" w:sz="0" w:space="0" w:color="auto"/>
            <w:right w:val="none" w:sz="0" w:space="0" w:color="auto"/>
          </w:divBdr>
          <w:divsChild>
            <w:div w:id="1741295089">
              <w:marLeft w:val="0"/>
              <w:marRight w:val="0"/>
              <w:marTop w:val="0"/>
              <w:marBottom w:val="0"/>
              <w:divBdr>
                <w:top w:val="none" w:sz="0" w:space="0" w:color="auto"/>
                <w:left w:val="none" w:sz="0" w:space="0" w:color="auto"/>
                <w:bottom w:val="none" w:sz="0" w:space="0" w:color="auto"/>
                <w:right w:val="none" w:sz="0" w:space="0" w:color="auto"/>
              </w:divBdr>
              <w:divsChild>
                <w:div w:id="8719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2985">
      <w:bodyDiv w:val="1"/>
      <w:marLeft w:val="0"/>
      <w:marRight w:val="0"/>
      <w:marTop w:val="0"/>
      <w:marBottom w:val="0"/>
      <w:divBdr>
        <w:top w:val="none" w:sz="0" w:space="0" w:color="auto"/>
        <w:left w:val="none" w:sz="0" w:space="0" w:color="auto"/>
        <w:bottom w:val="none" w:sz="0" w:space="0" w:color="auto"/>
        <w:right w:val="none" w:sz="0" w:space="0" w:color="auto"/>
      </w:divBdr>
    </w:div>
    <w:div w:id="842208146">
      <w:bodyDiv w:val="1"/>
      <w:marLeft w:val="0"/>
      <w:marRight w:val="0"/>
      <w:marTop w:val="0"/>
      <w:marBottom w:val="0"/>
      <w:divBdr>
        <w:top w:val="none" w:sz="0" w:space="0" w:color="auto"/>
        <w:left w:val="none" w:sz="0" w:space="0" w:color="auto"/>
        <w:bottom w:val="none" w:sz="0" w:space="0" w:color="auto"/>
        <w:right w:val="none" w:sz="0" w:space="0" w:color="auto"/>
      </w:divBdr>
    </w:div>
    <w:div w:id="847988928">
      <w:bodyDiv w:val="1"/>
      <w:marLeft w:val="0"/>
      <w:marRight w:val="0"/>
      <w:marTop w:val="0"/>
      <w:marBottom w:val="0"/>
      <w:divBdr>
        <w:top w:val="none" w:sz="0" w:space="0" w:color="auto"/>
        <w:left w:val="none" w:sz="0" w:space="0" w:color="auto"/>
        <w:bottom w:val="none" w:sz="0" w:space="0" w:color="auto"/>
        <w:right w:val="none" w:sz="0" w:space="0" w:color="auto"/>
      </w:divBdr>
    </w:div>
    <w:div w:id="858128440">
      <w:bodyDiv w:val="1"/>
      <w:marLeft w:val="0"/>
      <w:marRight w:val="0"/>
      <w:marTop w:val="0"/>
      <w:marBottom w:val="0"/>
      <w:divBdr>
        <w:top w:val="none" w:sz="0" w:space="0" w:color="auto"/>
        <w:left w:val="none" w:sz="0" w:space="0" w:color="auto"/>
        <w:bottom w:val="none" w:sz="0" w:space="0" w:color="auto"/>
        <w:right w:val="none" w:sz="0" w:space="0" w:color="auto"/>
      </w:divBdr>
    </w:div>
    <w:div w:id="893084593">
      <w:bodyDiv w:val="1"/>
      <w:marLeft w:val="0"/>
      <w:marRight w:val="0"/>
      <w:marTop w:val="0"/>
      <w:marBottom w:val="0"/>
      <w:divBdr>
        <w:top w:val="none" w:sz="0" w:space="0" w:color="auto"/>
        <w:left w:val="none" w:sz="0" w:space="0" w:color="auto"/>
        <w:bottom w:val="none" w:sz="0" w:space="0" w:color="auto"/>
        <w:right w:val="none" w:sz="0" w:space="0" w:color="auto"/>
      </w:divBdr>
    </w:div>
    <w:div w:id="897933397">
      <w:bodyDiv w:val="1"/>
      <w:marLeft w:val="0"/>
      <w:marRight w:val="0"/>
      <w:marTop w:val="0"/>
      <w:marBottom w:val="0"/>
      <w:divBdr>
        <w:top w:val="none" w:sz="0" w:space="0" w:color="auto"/>
        <w:left w:val="none" w:sz="0" w:space="0" w:color="auto"/>
        <w:bottom w:val="none" w:sz="0" w:space="0" w:color="auto"/>
        <w:right w:val="none" w:sz="0" w:space="0" w:color="auto"/>
      </w:divBdr>
    </w:div>
    <w:div w:id="934821082">
      <w:bodyDiv w:val="1"/>
      <w:marLeft w:val="0"/>
      <w:marRight w:val="0"/>
      <w:marTop w:val="0"/>
      <w:marBottom w:val="0"/>
      <w:divBdr>
        <w:top w:val="none" w:sz="0" w:space="0" w:color="auto"/>
        <w:left w:val="none" w:sz="0" w:space="0" w:color="auto"/>
        <w:bottom w:val="none" w:sz="0" w:space="0" w:color="auto"/>
        <w:right w:val="none" w:sz="0" w:space="0" w:color="auto"/>
      </w:divBdr>
    </w:div>
    <w:div w:id="934822075">
      <w:bodyDiv w:val="1"/>
      <w:marLeft w:val="0"/>
      <w:marRight w:val="0"/>
      <w:marTop w:val="0"/>
      <w:marBottom w:val="0"/>
      <w:divBdr>
        <w:top w:val="none" w:sz="0" w:space="0" w:color="auto"/>
        <w:left w:val="none" w:sz="0" w:space="0" w:color="auto"/>
        <w:bottom w:val="none" w:sz="0" w:space="0" w:color="auto"/>
        <w:right w:val="none" w:sz="0" w:space="0" w:color="auto"/>
      </w:divBdr>
    </w:div>
    <w:div w:id="958295115">
      <w:bodyDiv w:val="1"/>
      <w:marLeft w:val="0"/>
      <w:marRight w:val="0"/>
      <w:marTop w:val="0"/>
      <w:marBottom w:val="0"/>
      <w:divBdr>
        <w:top w:val="none" w:sz="0" w:space="0" w:color="auto"/>
        <w:left w:val="none" w:sz="0" w:space="0" w:color="auto"/>
        <w:bottom w:val="none" w:sz="0" w:space="0" w:color="auto"/>
        <w:right w:val="none" w:sz="0" w:space="0" w:color="auto"/>
      </w:divBdr>
    </w:div>
    <w:div w:id="961425215">
      <w:bodyDiv w:val="1"/>
      <w:marLeft w:val="0"/>
      <w:marRight w:val="0"/>
      <w:marTop w:val="0"/>
      <w:marBottom w:val="0"/>
      <w:divBdr>
        <w:top w:val="none" w:sz="0" w:space="0" w:color="auto"/>
        <w:left w:val="none" w:sz="0" w:space="0" w:color="auto"/>
        <w:bottom w:val="none" w:sz="0" w:space="0" w:color="auto"/>
        <w:right w:val="none" w:sz="0" w:space="0" w:color="auto"/>
      </w:divBdr>
    </w:div>
    <w:div w:id="1002784307">
      <w:bodyDiv w:val="1"/>
      <w:marLeft w:val="0"/>
      <w:marRight w:val="0"/>
      <w:marTop w:val="0"/>
      <w:marBottom w:val="0"/>
      <w:divBdr>
        <w:top w:val="none" w:sz="0" w:space="0" w:color="auto"/>
        <w:left w:val="none" w:sz="0" w:space="0" w:color="auto"/>
        <w:bottom w:val="none" w:sz="0" w:space="0" w:color="auto"/>
        <w:right w:val="none" w:sz="0" w:space="0" w:color="auto"/>
      </w:divBdr>
    </w:div>
    <w:div w:id="1050346235">
      <w:bodyDiv w:val="1"/>
      <w:marLeft w:val="0"/>
      <w:marRight w:val="0"/>
      <w:marTop w:val="0"/>
      <w:marBottom w:val="0"/>
      <w:divBdr>
        <w:top w:val="none" w:sz="0" w:space="0" w:color="auto"/>
        <w:left w:val="none" w:sz="0" w:space="0" w:color="auto"/>
        <w:bottom w:val="none" w:sz="0" w:space="0" w:color="auto"/>
        <w:right w:val="none" w:sz="0" w:space="0" w:color="auto"/>
      </w:divBdr>
    </w:div>
    <w:div w:id="1086613498">
      <w:bodyDiv w:val="1"/>
      <w:marLeft w:val="0"/>
      <w:marRight w:val="0"/>
      <w:marTop w:val="0"/>
      <w:marBottom w:val="0"/>
      <w:divBdr>
        <w:top w:val="none" w:sz="0" w:space="0" w:color="auto"/>
        <w:left w:val="none" w:sz="0" w:space="0" w:color="auto"/>
        <w:bottom w:val="none" w:sz="0" w:space="0" w:color="auto"/>
        <w:right w:val="none" w:sz="0" w:space="0" w:color="auto"/>
      </w:divBdr>
    </w:div>
    <w:div w:id="1116414843">
      <w:bodyDiv w:val="1"/>
      <w:marLeft w:val="0"/>
      <w:marRight w:val="0"/>
      <w:marTop w:val="0"/>
      <w:marBottom w:val="0"/>
      <w:divBdr>
        <w:top w:val="none" w:sz="0" w:space="0" w:color="auto"/>
        <w:left w:val="none" w:sz="0" w:space="0" w:color="auto"/>
        <w:bottom w:val="none" w:sz="0" w:space="0" w:color="auto"/>
        <w:right w:val="none" w:sz="0" w:space="0" w:color="auto"/>
      </w:divBdr>
    </w:div>
    <w:div w:id="1128008398">
      <w:bodyDiv w:val="1"/>
      <w:marLeft w:val="0"/>
      <w:marRight w:val="0"/>
      <w:marTop w:val="0"/>
      <w:marBottom w:val="0"/>
      <w:divBdr>
        <w:top w:val="none" w:sz="0" w:space="0" w:color="auto"/>
        <w:left w:val="none" w:sz="0" w:space="0" w:color="auto"/>
        <w:bottom w:val="none" w:sz="0" w:space="0" w:color="auto"/>
        <w:right w:val="none" w:sz="0" w:space="0" w:color="auto"/>
      </w:divBdr>
      <w:divsChild>
        <w:div w:id="596719798">
          <w:marLeft w:val="0"/>
          <w:marRight w:val="0"/>
          <w:marTop w:val="0"/>
          <w:marBottom w:val="0"/>
          <w:divBdr>
            <w:top w:val="none" w:sz="0" w:space="0" w:color="auto"/>
            <w:left w:val="none" w:sz="0" w:space="0" w:color="auto"/>
            <w:bottom w:val="none" w:sz="0" w:space="0" w:color="auto"/>
            <w:right w:val="none" w:sz="0" w:space="0" w:color="auto"/>
          </w:divBdr>
          <w:divsChild>
            <w:div w:id="1400440997">
              <w:marLeft w:val="0"/>
              <w:marRight w:val="0"/>
              <w:marTop w:val="0"/>
              <w:marBottom w:val="0"/>
              <w:divBdr>
                <w:top w:val="none" w:sz="0" w:space="0" w:color="auto"/>
                <w:left w:val="none" w:sz="0" w:space="0" w:color="auto"/>
                <w:bottom w:val="none" w:sz="0" w:space="0" w:color="auto"/>
                <w:right w:val="none" w:sz="0" w:space="0" w:color="auto"/>
              </w:divBdr>
              <w:divsChild>
                <w:div w:id="979729175">
                  <w:marLeft w:val="0"/>
                  <w:marRight w:val="0"/>
                  <w:marTop w:val="0"/>
                  <w:marBottom w:val="0"/>
                  <w:divBdr>
                    <w:top w:val="single" w:sz="12" w:space="0" w:color="2A2A2A"/>
                    <w:left w:val="single" w:sz="12" w:space="0" w:color="2A2A2A"/>
                    <w:bottom w:val="single" w:sz="12" w:space="0" w:color="2A2A2A"/>
                    <w:right w:val="single" w:sz="12" w:space="0" w:color="2A2A2A"/>
                  </w:divBdr>
                </w:div>
              </w:divsChild>
            </w:div>
          </w:divsChild>
        </w:div>
      </w:divsChild>
    </w:div>
    <w:div w:id="1147892235">
      <w:bodyDiv w:val="1"/>
      <w:marLeft w:val="0"/>
      <w:marRight w:val="0"/>
      <w:marTop w:val="0"/>
      <w:marBottom w:val="0"/>
      <w:divBdr>
        <w:top w:val="none" w:sz="0" w:space="0" w:color="auto"/>
        <w:left w:val="none" w:sz="0" w:space="0" w:color="auto"/>
        <w:bottom w:val="none" w:sz="0" w:space="0" w:color="auto"/>
        <w:right w:val="none" w:sz="0" w:space="0" w:color="auto"/>
      </w:divBdr>
    </w:div>
    <w:div w:id="1160464672">
      <w:bodyDiv w:val="1"/>
      <w:marLeft w:val="0"/>
      <w:marRight w:val="0"/>
      <w:marTop w:val="0"/>
      <w:marBottom w:val="0"/>
      <w:divBdr>
        <w:top w:val="none" w:sz="0" w:space="0" w:color="auto"/>
        <w:left w:val="none" w:sz="0" w:space="0" w:color="auto"/>
        <w:bottom w:val="none" w:sz="0" w:space="0" w:color="auto"/>
        <w:right w:val="none" w:sz="0" w:space="0" w:color="auto"/>
      </w:divBdr>
    </w:div>
    <w:div w:id="1230379842">
      <w:bodyDiv w:val="1"/>
      <w:marLeft w:val="0"/>
      <w:marRight w:val="0"/>
      <w:marTop w:val="0"/>
      <w:marBottom w:val="0"/>
      <w:divBdr>
        <w:top w:val="none" w:sz="0" w:space="0" w:color="auto"/>
        <w:left w:val="none" w:sz="0" w:space="0" w:color="auto"/>
        <w:bottom w:val="none" w:sz="0" w:space="0" w:color="auto"/>
        <w:right w:val="none" w:sz="0" w:space="0" w:color="auto"/>
      </w:divBdr>
    </w:div>
    <w:div w:id="1255284592">
      <w:bodyDiv w:val="1"/>
      <w:marLeft w:val="0"/>
      <w:marRight w:val="0"/>
      <w:marTop w:val="0"/>
      <w:marBottom w:val="0"/>
      <w:divBdr>
        <w:top w:val="none" w:sz="0" w:space="0" w:color="auto"/>
        <w:left w:val="none" w:sz="0" w:space="0" w:color="auto"/>
        <w:bottom w:val="none" w:sz="0" w:space="0" w:color="auto"/>
        <w:right w:val="none" w:sz="0" w:space="0" w:color="auto"/>
      </w:divBdr>
    </w:div>
    <w:div w:id="1303543298">
      <w:bodyDiv w:val="1"/>
      <w:marLeft w:val="0"/>
      <w:marRight w:val="0"/>
      <w:marTop w:val="0"/>
      <w:marBottom w:val="0"/>
      <w:divBdr>
        <w:top w:val="none" w:sz="0" w:space="0" w:color="auto"/>
        <w:left w:val="none" w:sz="0" w:space="0" w:color="auto"/>
        <w:bottom w:val="none" w:sz="0" w:space="0" w:color="auto"/>
        <w:right w:val="none" w:sz="0" w:space="0" w:color="auto"/>
      </w:divBdr>
    </w:div>
    <w:div w:id="1320965158">
      <w:bodyDiv w:val="1"/>
      <w:marLeft w:val="0"/>
      <w:marRight w:val="0"/>
      <w:marTop w:val="0"/>
      <w:marBottom w:val="0"/>
      <w:divBdr>
        <w:top w:val="none" w:sz="0" w:space="0" w:color="auto"/>
        <w:left w:val="none" w:sz="0" w:space="0" w:color="auto"/>
        <w:bottom w:val="none" w:sz="0" w:space="0" w:color="auto"/>
        <w:right w:val="none" w:sz="0" w:space="0" w:color="auto"/>
      </w:divBdr>
    </w:div>
    <w:div w:id="1336686199">
      <w:bodyDiv w:val="1"/>
      <w:marLeft w:val="0"/>
      <w:marRight w:val="0"/>
      <w:marTop w:val="0"/>
      <w:marBottom w:val="0"/>
      <w:divBdr>
        <w:top w:val="none" w:sz="0" w:space="0" w:color="auto"/>
        <w:left w:val="none" w:sz="0" w:space="0" w:color="auto"/>
        <w:bottom w:val="none" w:sz="0" w:space="0" w:color="auto"/>
        <w:right w:val="none" w:sz="0" w:space="0" w:color="auto"/>
      </w:divBdr>
    </w:div>
    <w:div w:id="1385710864">
      <w:bodyDiv w:val="1"/>
      <w:marLeft w:val="0"/>
      <w:marRight w:val="0"/>
      <w:marTop w:val="0"/>
      <w:marBottom w:val="0"/>
      <w:divBdr>
        <w:top w:val="none" w:sz="0" w:space="0" w:color="auto"/>
        <w:left w:val="none" w:sz="0" w:space="0" w:color="auto"/>
        <w:bottom w:val="none" w:sz="0" w:space="0" w:color="auto"/>
        <w:right w:val="none" w:sz="0" w:space="0" w:color="auto"/>
      </w:divBdr>
    </w:div>
    <w:div w:id="1446076637">
      <w:bodyDiv w:val="1"/>
      <w:marLeft w:val="0"/>
      <w:marRight w:val="0"/>
      <w:marTop w:val="0"/>
      <w:marBottom w:val="0"/>
      <w:divBdr>
        <w:top w:val="none" w:sz="0" w:space="0" w:color="auto"/>
        <w:left w:val="none" w:sz="0" w:space="0" w:color="auto"/>
        <w:bottom w:val="none" w:sz="0" w:space="0" w:color="auto"/>
        <w:right w:val="none" w:sz="0" w:space="0" w:color="auto"/>
      </w:divBdr>
      <w:divsChild>
        <w:div w:id="1593780963">
          <w:marLeft w:val="0"/>
          <w:marRight w:val="0"/>
          <w:marTop w:val="0"/>
          <w:marBottom w:val="0"/>
          <w:divBdr>
            <w:top w:val="none" w:sz="0" w:space="0" w:color="auto"/>
            <w:left w:val="none" w:sz="0" w:space="0" w:color="auto"/>
            <w:bottom w:val="none" w:sz="0" w:space="0" w:color="auto"/>
            <w:right w:val="none" w:sz="0" w:space="0" w:color="auto"/>
          </w:divBdr>
        </w:div>
      </w:divsChild>
    </w:div>
    <w:div w:id="1449424294">
      <w:bodyDiv w:val="1"/>
      <w:marLeft w:val="0"/>
      <w:marRight w:val="0"/>
      <w:marTop w:val="0"/>
      <w:marBottom w:val="0"/>
      <w:divBdr>
        <w:top w:val="none" w:sz="0" w:space="0" w:color="auto"/>
        <w:left w:val="none" w:sz="0" w:space="0" w:color="auto"/>
        <w:bottom w:val="none" w:sz="0" w:space="0" w:color="auto"/>
        <w:right w:val="none" w:sz="0" w:space="0" w:color="auto"/>
      </w:divBdr>
    </w:div>
    <w:div w:id="1473055978">
      <w:bodyDiv w:val="1"/>
      <w:marLeft w:val="0"/>
      <w:marRight w:val="0"/>
      <w:marTop w:val="0"/>
      <w:marBottom w:val="0"/>
      <w:divBdr>
        <w:top w:val="none" w:sz="0" w:space="0" w:color="auto"/>
        <w:left w:val="none" w:sz="0" w:space="0" w:color="auto"/>
        <w:bottom w:val="none" w:sz="0" w:space="0" w:color="auto"/>
        <w:right w:val="none" w:sz="0" w:space="0" w:color="auto"/>
      </w:divBdr>
    </w:div>
    <w:div w:id="1489662985">
      <w:bodyDiv w:val="1"/>
      <w:marLeft w:val="0"/>
      <w:marRight w:val="0"/>
      <w:marTop w:val="0"/>
      <w:marBottom w:val="0"/>
      <w:divBdr>
        <w:top w:val="none" w:sz="0" w:space="0" w:color="auto"/>
        <w:left w:val="none" w:sz="0" w:space="0" w:color="auto"/>
        <w:bottom w:val="none" w:sz="0" w:space="0" w:color="auto"/>
        <w:right w:val="none" w:sz="0" w:space="0" w:color="auto"/>
      </w:divBdr>
    </w:div>
    <w:div w:id="1512799356">
      <w:bodyDiv w:val="1"/>
      <w:marLeft w:val="0"/>
      <w:marRight w:val="0"/>
      <w:marTop w:val="0"/>
      <w:marBottom w:val="0"/>
      <w:divBdr>
        <w:top w:val="none" w:sz="0" w:space="0" w:color="auto"/>
        <w:left w:val="none" w:sz="0" w:space="0" w:color="auto"/>
        <w:bottom w:val="none" w:sz="0" w:space="0" w:color="auto"/>
        <w:right w:val="none" w:sz="0" w:space="0" w:color="auto"/>
      </w:divBdr>
    </w:div>
    <w:div w:id="1520467048">
      <w:bodyDiv w:val="1"/>
      <w:marLeft w:val="0"/>
      <w:marRight w:val="0"/>
      <w:marTop w:val="0"/>
      <w:marBottom w:val="0"/>
      <w:divBdr>
        <w:top w:val="none" w:sz="0" w:space="0" w:color="auto"/>
        <w:left w:val="none" w:sz="0" w:space="0" w:color="auto"/>
        <w:bottom w:val="none" w:sz="0" w:space="0" w:color="auto"/>
        <w:right w:val="none" w:sz="0" w:space="0" w:color="auto"/>
      </w:divBdr>
    </w:div>
    <w:div w:id="1542278209">
      <w:bodyDiv w:val="1"/>
      <w:marLeft w:val="0"/>
      <w:marRight w:val="0"/>
      <w:marTop w:val="0"/>
      <w:marBottom w:val="0"/>
      <w:divBdr>
        <w:top w:val="none" w:sz="0" w:space="0" w:color="auto"/>
        <w:left w:val="none" w:sz="0" w:space="0" w:color="auto"/>
        <w:bottom w:val="none" w:sz="0" w:space="0" w:color="auto"/>
        <w:right w:val="none" w:sz="0" w:space="0" w:color="auto"/>
      </w:divBdr>
    </w:div>
    <w:div w:id="1557468067">
      <w:bodyDiv w:val="1"/>
      <w:marLeft w:val="0"/>
      <w:marRight w:val="0"/>
      <w:marTop w:val="0"/>
      <w:marBottom w:val="0"/>
      <w:divBdr>
        <w:top w:val="none" w:sz="0" w:space="0" w:color="auto"/>
        <w:left w:val="none" w:sz="0" w:space="0" w:color="auto"/>
        <w:bottom w:val="none" w:sz="0" w:space="0" w:color="auto"/>
        <w:right w:val="none" w:sz="0" w:space="0" w:color="auto"/>
      </w:divBdr>
    </w:div>
    <w:div w:id="1569994687">
      <w:bodyDiv w:val="1"/>
      <w:marLeft w:val="0"/>
      <w:marRight w:val="0"/>
      <w:marTop w:val="0"/>
      <w:marBottom w:val="0"/>
      <w:divBdr>
        <w:top w:val="none" w:sz="0" w:space="0" w:color="auto"/>
        <w:left w:val="none" w:sz="0" w:space="0" w:color="auto"/>
        <w:bottom w:val="none" w:sz="0" w:space="0" w:color="auto"/>
        <w:right w:val="none" w:sz="0" w:space="0" w:color="auto"/>
      </w:divBdr>
    </w:div>
    <w:div w:id="1633369022">
      <w:bodyDiv w:val="1"/>
      <w:marLeft w:val="0"/>
      <w:marRight w:val="0"/>
      <w:marTop w:val="0"/>
      <w:marBottom w:val="0"/>
      <w:divBdr>
        <w:top w:val="none" w:sz="0" w:space="0" w:color="auto"/>
        <w:left w:val="none" w:sz="0" w:space="0" w:color="auto"/>
        <w:bottom w:val="none" w:sz="0" w:space="0" w:color="auto"/>
        <w:right w:val="none" w:sz="0" w:space="0" w:color="auto"/>
      </w:divBdr>
    </w:div>
    <w:div w:id="1660117661">
      <w:bodyDiv w:val="1"/>
      <w:marLeft w:val="0"/>
      <w:marRight w:val="0"/>
      <w:marTop w:val="0"/>
      <w:marBottom w:val="0"/>
      <w:divBdr>
        <w:top w:val="none" w:sz="0" w:space="0" w:color="auto"/>
        <w:left w:val="none" w:sz="0" w:space="0" w:color="auto"/>
        <w:bottom w:val="none" w:sz="0" w:space="0" w:color="auto"/>
        <w:right w:val="none" w:sz="0" w:space="0" w:color="auto"/>
      </w:divBdr>
      <w:divsChild>
        <w:div w:id="1515874787">
          <w:marLeft w:val="0"/>
          <w:marRight w:val="0"/>
          <w:marTop w:val="0"/>
          <w:marBottom w:val="0"/>
          <w:divBdr>
            <w:top w:val="none" w:sz="0" w:space="0" w:color="auto"/>
            <w:left w:val="none" w:sz="0" w:space="0" w:color="auto"/>
            <w:bottom w:val="none" w:sz="0" w:space="0" w:color="auto"/>
            <w:right w:val="none" w:sz="0" w:space="0" w:color="auto"/>
          </w:divBdr>
        </w:div>
      </w:divsChild>
    </w:div>
    <w:div w:id="1736976062">
      <w:bodyDiv w:val="1"/>
      <w:marLeft w:val="0"/>
      <w:marRight w:val="0"/>
      <w:marTop w:val="0"/>
      <w:marBottom w:val="0"/>
      <w:divBdr>
        <w:top w:val="none" w:sz="0" w:space="0" w:color="auto"/>
        <w:left w:val="none" w:sz="0" w:space="0" w:color="auto"/>
        <w:bottom w:val="none" w:sz="0" w:space="0" w:color="auto"/>
        <w:right w:val="none" w:sz="0" w:space="0" w:color="auto"/>
      </w:divBdr>
    </w:div>
    <w:div w:id="1746876956">
      <w:bodyDiv w:val="1"/>
      <w:marLeft w:val="0"/>
      <w:marRight w:val="0"/>
      <w:marTop w:val="0"/>
      <w:marBottom w:val="0"/>
      <w:divBdr>
        <w:top w:val="none" w:sz="0" w:space="0" w:color="auto"/>
        <w:left w:val="none" w:sz="0" w:space="0" w:color="auto"/>
        <w:bottom w:val="none" w:sz="0" w:space="0" w:color="auto"/>
        <w:right w:val="none" w:sz="0" w:space="0" w:color="auto"/>
      </w:divBdr>
    </w:div>
    <w:div w:id="1747261915">
      <w:bodyDiv w:val="1"/>
      <w:marLeft w:val="0"/>
      <w:marRight w:val="0"/>
      <w:marTop w:val="0"/>
      <w:marBottom w:val="0"/>
      <w:divBdr>
        <w:top w:val="none" w:sz="0" w:space="0" w:color="auto"/>
        <w:left w:val="none" w:sz="0" w:space="0" w:color="auto"/>
        <w:bottom w:val="none" w:sz="0" w:space="0" w:color="auto"/>
        <w:right w:val="none" w:sz="0" w:space="0" w:color="auto"/>
      </w:divBdr>
    </w:div>
    <w:div w:id="1756628423">
      <w:bodyDiv w:val="1"/>
      <w:marLeft w:val="0"/>
      <w:marRight w:val="0"/>
      <w:marTop w:val="0"/>
      <w:marBottom w:val="0"/>
      <w:divBdr>
        <w:top w:val="none" w:sz="0" w:space="0" w:color="auto"/>
        <w:left w:val="none" w:sz="0" w:space="0" w:color="auto"/>
        <w:bottom w:val="none" w:sz="0" w:space="0" w:color="auto"/>
        <w:right w:val="none" w:sz="0" w:space="0" w:color="auto"/>
      </w:divBdr>
    </w:div>
    <w:div w:id="1855878962">
      <w:bodyDiv w:val="1"/>
      <w:marLeft w:val="0"/>
      <w:marRight w:val="0"/>
      <w:marTop w:val="0"/>
      <w:marBottom w:val="0"/>
      <w:divBdr>
        <w:top w:val="none" w:sz="0" w:space="0" w:color="auto"/>
        <w:left w:val="none" w:sz="0" w:space="0" w:color="auto"/>
        <w:bottom w:val="none" w:sz="0" w:space="0" w:color="auto"/>
        <w:right w:val="none" w:sz="0" w:space="0" w:color="auto"/>
      </w:divBdr>
    </w:div>
    <w:div w:id="1881016114">
      <w:bodyDiv w:val="1"/>
      <w:marLeft w:val="0"/>
      <w:marRight w:val="0"/>
      <w:marTop w:val="0"/>
      <w:marBottom w:val="0"/>
      <w:divBdr>
        <w:top w:val="none" w:sz="0" w:space="0" w:color="auto"/>
        <w:left w:val="none" w:sz="0" w:space="0" w:color="auto"/>
        <w:bottom w:val="none" w:sz="0" w:space="0" w:color="auto"/>
        <w:right w:val="none" w:sz="0" w:space="0" w:color="auto"/>
      </w:divBdr>
    </w:div>
    <w:div w:id="1894079637">
      <w:bodyDiv w:val="1"/>
      <w:marLeft w:val="0"/>
      <w:marRight w:val="0"/>
      <w:marTop w:val="0"/>
      <w:marBottom w:val="0"/>
      <w:divBdr>
        <w:top w:val="none" w:sz="0" w:space="0" w:color="auto"/>
        <w:left w:val="none" w:sz="0" w:space="0" w:color="auto"/>
        <w:bottom w:val="none" w:sz="0" w:space="0" w:color="auto"/>
        <w:right w:val="none" w:sz="0" w:space="0" w:color="auto"/>
      </w:divBdr>
    </w:div>
    <w:div w:id="1928418258">
      <w:bodyDiv w:val="1"/>
      <w:marLeft w:val="0"/>
      <w:marRight w:val="0"/>
      <w:marTop w:val="0"/>
      <w:marBottom w:val="0"/>
      <w:divBdr>
        <w:top w:val="none" w:sz="0" w:space="0" w:color="auto"/>
        <w:left w:val="none" w:sz="0" w:space="0" w:color="auto"/>
        <w:bottom w:val="none" w:sz="0" w:space="0" w:color="auto"/>
        <w:right w:val="none" w:sz="0" w:space="0" w:color="auto"/>
      </w:divBdr>
    </w:div>
    <w:div w:id="1932009183">
      <w:bodyDiv w:val="1"/>
      <w:marLeft w:val="0"/>
      <w:marRight w:val="0"/>
      <w:marTop w:val="0"/>
      <w:marBottom w:val="0"/>
      <w:divBdr>
        <w:top w:val="none" w:sz="0" w:space="0" w:color="auto"/>
        <w:left w:val="none" w:sz="0" w:space="0" w:color="auto"/>
        <w:bottom w:val="none" w:sz="0" w:space="0" w:color="auto"/>
        <w:right w:val="none" w:sz="0" w:space="0" w:color="auto"/>
      </w:divBdr>
    </w:div>
    <w:div w:id="1934582992">
      <w:bodyDiv w:val="1"/>
      <w:marLeft w:val="0"/>
      <w:marRight w:val="0"/>
      <w:marTop w:val="0"/>
      <w:marBottom w:val="0"/>
      <w:divBdr>
        <w:top w:val="none" w:sz="0" w:space="0" w:color="auto"/>
        <w:left w:val="none" w:sz="0" w:space="0" w:color="auto"/>
        <w:bottom w:val="none" w:sz="0" w:space="0" w:color="auto"/>
        <w:right w:val="none" w:sz="0" w:space="0" w:color="auto"/>
      </w:divBdr>
    </w:div>
    <w:div w:id="1964114677">
      <w:bodyDiv w:val="1"/>
      <w:marLeft w:val="0"/>
      <w:marRight w:val="0"/>
      <w:marTop w:val="0"/>
      <w:marBottom w:val="0"/>
      <w:divBdr>
        <w:top w:val="none" w:sz="0" w:space="0" w:color="auto"/>
        <w:left w:val="none" w:sz="0" w:space="0" w:color="auto"/>
        <w:bottom w:val="none" w:sz="0" w:space="0" w:color="auto"/>
        <w:right w:val="none" w:sz="0" w:space="0" w:color="auto"/>
      </w:divBdr>
    </w:div>
    <w:div w:id="2031712517">
      <w:bodyDiv w:val="1"/>
      <w:marLeft w:val="0"/>
      <w:marRight w:val="0"/>
      <w:marTop w:val="0"/>
      <w:marBottom w:val="0"/>
      <w:divBdr>
        <w:top w:val="none" w:sz="0" w:space="0" w:color="auto"/>
        <w:left w:val="none" w:sz="0" w:space="0" w:color="auto"/>
        <w:bottom w:val="none" w:sz="0" w:space="0" w:color="auto"/>
        <w:right w:val="none" w:sz="0" w:space="0" w:color="auto"/>
      </w:divBdr>
    </w:div>
    <w:div w:id="2037534491">
      <w:bodyDiv w:val="1"/>
      <w:marLeft w:val="0"/>
      <w:marRight w:val="0"/>
      <w:marTop w:val="0"/>
      <w:marBottom w:val="0"/>
      <w:divBdr>
        <w:top w:val="none" w:sz="0" w:space="0" w:color="auto"/>
        <w:left w:val="none" w:sz="0" w:space="0" w:color="auto"/>
        <w:bottom w:val="none" w:sz="0" w:space="0" w:color="auto"/>
        <w:right w:val="none" w:sz="0" w:space="0" w:color="auto"/>
      </w:divBdr>
    </w:div>
    <w:div w:id="2067948082">
      <w:bodyDiv w:val="1"/>
      <w:marLeft w:val="0"/>
      <w:marRight w:val="0"/>
      <w:marTop w:val="0"/>
      <w:marBottom w:val="0"/>
      <w:divBdr>
        <w:top w:val="none" w:sz="0" w:space="0" w:color="auto"/>
        <w:left w:val="none" w:sz="0" w:space="0" w:color="auto"/>
        <w:bottom w:val="none" w:sz="0" w:space="0" w:color="auto"/>
        <w:right w:val="none" w:sz="0" w:space="0" w:color="auto"/>
      </w:divBdr>
    </w:div>
    <w:div w:id="2097744189">
      <w:bodyDiv w:val="1"/>
      <w:marLeft w:val="0"/>
      <w:marRight w:val="0"/>
      <w:marTop w:val="0"/>
      <w:marBottom w:val="0"/>
      <w:divBdr>
        <w:top w:val="none" w:sz="0" w:space="0" w:color="auto"/>
        <w:left w:val="none" w:sz="0" w:space="0" w:color="auto"/>
        <w:bottom w:val="none" w:sz="0" w:space="0" w:color="auto"/>
        <w:right w:val="none" w:sz="0" w:space="0" w:color="auto"/>
      </w:divBdr>
    </w:div>
    <w:div w:id="2115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yc.gov/disputeticke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nyc.gov/citypay"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finance/vehicles/nyc-pay-or-dispute.page" TargetMode="External"/><Relationship Id="rId13" Type="http://schemas.openxmlformats.org/officeDocument/2006/relationships/hyperlink" Target="https://www1.nyc.gov/site/finance/vehicles/common-reasons.page" TargetMode="External"/><Relationship Id="rId3" Type="http://schemas.openxmlformats.org/officeDocument/2006/relationships/hyperlink" Target="https://secure24.ipayment.com/NYCPayments/nycbookmark_1.htm" TargetMode="External"/><Relationship Id="rId7" Type="http://schemas.openxmlformats.org/officeDocument/2006/relationships/hyperlink" Target="https://www1.nyc.gov/site/finance/pay-now/pay.page" TargetMode="External"/><Relationship Id="rId12" Type="http://schemas.openxmlformats.org/officeDocument/2006/relationships/hyperlink" Target="https://www1.nyc.gov/site/finance/vehicles/dispute-eligible-representatives.page" TargetMode="External"/><Relationship Id="rId17" Type="http://schemas.openxmlformats.org/officeDocument/2006/relationships/hyperlink" Target="https://www1.nyc.gov/assets/finance/downloads/pdf/payment_operations/pv_payment_plan_request.pdf" TargetMode="External"/><Relationship Id="rId2" Type="http://schemas.openxmlformats.org/officeDocument/2006/relationships/hyperlink" Target="https://a836-citypay.nyc.gov/" TargetMode="External"/><Relationship Id="rId16" Type="http://schemas.openxmlformats.org/officeDocument/2006/relationships/hyperlink" Target="https://www1.nyc.gov/site/finance/vehicles/services-payment-plans.page" TargetMode="External"/><Relationship Id="rId1" Type="http://schemas.openxmlformats.org/officeDocument/2006/relationships/hyperlink" Target="https://www1.nyc.gov/site/finance/vehicles/nyc-pay-or-dispute.page" TargetMode="External"/><Relationship Id="rId6" Type="http://schemas.openxmlformats.org/officeDocument/2006/relationships/hyperlink" Target="https://www1.nyc.gov/site/finance/pay-now/pay.page" TargetMode="External"/><Relationship Id="rId11" Type="http://schemas.openxmlformats.org/officeDocument/2006/relationships/hyperlink" Target="https://www1.nyc.gov/site/finance/vehicles/dispute-person.page" TargetMode="External"/><Relationship Id="rId5" Type="http://schemas.openxmlformats.org/officeDocument/2006/relationships/hyperlink" Target="https://www1.nyc.gov/site/finance/pay-now/pay.page" TargetMode="External"/><Relationship Id="rId15" Type="http://schemas.openxmlformats.org/officeDocument/2006/relationships/hyperlink" Target="https://www1.nyc.gov/site/finance/vehicles/services-tickets-in-judgment.page" TargetMode="External"/><Relationship Id="rId10" Type="http://schemas.openxmlformats.org/officeDocument/2006/relationships/hyperlink" Target="https://www1.nyc.gov/site/finance/vehicles/dispute-mail.page" TargetMode="External"/><Relationship Id="rId4" Type="http://schemas.openxmlformats.org/officeDocument/2006/relationships/hyperlink" Target="https://www1.nyc.gov/assets/finance/downloads/pdf/brochures/parking_brochure.pdf" TargetMode="External"/><Relationship Id="rId9" Type="http://schemas.openxmlformats.org/officeDocument/2006/relationships/hyperlink" Target="https://www1.nyc.gov/site/finance/vehicles/dispute-web.page" TargetMode="External"/><Relationship Id="rId14" Type="http://schemas.openxmlformats.org/officeDocument/2006/relationships/hyperlink" Target="https://www1.nyc.gov/site/finance/vehicles/dispute-a-ticket.p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20109032FED4478E9A755BD233AFF4"/>
        <w:category>
          <w:name w:val="General"/>
          <w:gallery w:val="placeholder"/>
        </w:category>
        <w:types>
          <w:type w:val="bbPlcHdr"/>
        </w:types>
        <w:behaviors>
          <w:behavior w:val="content"/>
        </w:behaviors>
        <w:guid w:val="{CAF95053-5401-A740-A45F-7949AAE075D0}"/>
      </w:docPartPr>
      <w:docPartBody>
        <w:p w:rsidR="008758C9" w:rsidRDefault="00332193" w:rsidP="00332193">
          <w:pPr>
            <w:pStyle w:val="A120109032FED4478E9A755BD233AFF4"/>
          </w:pPr>
          <w:r>
            <w:rPr>
              <w:rStyle w:val="PlaceholderText"/>
              <w:rFonts w:eastAsia="Calibri"/>
              <w:color w:val="00B0F0"/>
            </w:rPr>
            <w:t>{choose an item}</w:t>
          </w:r>
        </w:p>
      </w:docPartBody>
    </w:docPart>
    <w:docPart>
      <w:docPartPr>
        <w:name w:val="510AF31FE297564A82321D801BB284B1"/>
        <w:category>
          <w:name w:val="General"/>
          <w:gallery w:val="placeholder"/>
        </w:category>
        <w:types>
          <w:type w:val="bbPlcHdr"/>
        </w:types>
        <w:behaviors>
          <w:behavior w:val="content"/>
        </w:behaviors>
        <w:guid w:val="{B9EB7A34-E330-AF49-8ED4-2FC899013280}"/>
      </w:docPartPr>
      <w:docPartBody>
        <w:p w:rsidR="008758C9" w:rsidRDefault="00332193" w:rsidP="00332193">
          <w:pPr>
            <w:pStyle w:val="510AF31FE297564A82321D801BB284B1"/>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93"/>
    <w:rsid w:val="00332193"/>
    <w:rsid w:val="0087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193"/>
    <w:rPr>
      <w:color w:val="808080"/>
    </w:rPr>
  </w:style>
  <w:style w:type="paragraph" w:customStyle="1" w:styleId="6482A9BE1624574C9A509B2C6FD27237">
    <w:name w:val="6482A9BE1624574C9A509B2C6FD27237"/>
    <w:rsid w:val="00332193"/>
  </w:style>
  <w:style w:type="paragraph" w:customStyle="1" w:styleId="8E7859E4210C2045BB06122DD654A991">
    <w:name w:val="8E7859E4210C2045BB06122DD654A991"/>
    <w:rsid w:val="00332193"/>
  </w:style>
  <w:style w:type="paragraph" w:customStyle="1" w:styleId="A120109032FED4478E9A755BD233AFF4">
    <w:name w:val="A120109032FED4478E9A755BD233AFF4"/>
    <w:rsid w:val="00332193"/>
  </w:style>
  <w:style w:type="paragraph" w:customStyle="1" w:styleId="510AF31FE297564A82321D801BB284B1">
    <w:name w:val="510AF31FE297564A82321D801BB284B1"/>
    <w:rsid w:val="00332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1F17-18B1-4B92-84B1-F6AFA482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2728</Words>
  <Characters>15550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18242</CharactersWithSpaces>
  <SharedDoc>false</SharedDoc>
  <HLinks>
    <vt:vector size="108" baseType="variant">
      <vt:variant>
        <vt:i4>1376332</vt:i4>
      </vt:variant>
      <vt:variant>
        <vt:i4>51</vt:i4>
      </vt:variant>
      <vt:variant>
        <vt:i4>0</vt:i4>
      </vt:variant>
      <vt:variant>
        <vt:i4>5</vt:i4>
      </vt:variant>
      <vt:variant>
        <vt:lpwstr>http://www.nytimes.com/2015/07/21/nyregion/new-disclosure-rules-for-shell-companies-in-new-york-luxury-real-estate-sales.html</vt:lpwstr>
      </vt:variant>
      <vt:variant>
        <vt:lpwstr/>
      </vt:variant>
      <vt:variant>
        <vt:i4>3407917</vt:i4>
      </vt:variant>
      <vt:variant>
        <vt:i4>48</vt:i4>
      </vt:variant>
      <vt:variant>
        <vt:i4>0</vt:i4>
      </vt:variant>
      <vt:variant>
        <vt:i4>5</vt:i4>
      </vt:variant>
      <vt:variant>
        <vt:lpwstr>http://www1.nyc.gov/assets/finance/downloads/pdf/08pdf/nyc-rpt.pdf</vt:lpwstr>
      </vt:variant>
      <vt:variant>
        <vt:lpwstr/>
      </vt:variant>
      <vt:variant>
        <vt:i4>4063353</vt:i4>
      </vt:variant>
      <vt:variant>
        <vt:i4>45</vt:i4>
      </vt:variant>
      <vt:variant>
        <vt:i4>0</vt:i4>
      </vt:variant>
      <vt:variant>
        <vt:i4>5</vt:i4>
      </vt:variant>
      <vt:variant>
        <vt:lpwstr>http://www1.nyc.gov/assets/finance/downloads/pdf/recorded_documents/notice_of_rec_descrip.pdf</vt:lpwstr>
      </vt:variant>
      <vt:variant>
        <vt:lpwstr/>
      </vt:variant>
      <vt:variant>
        <vt:i4>8126573</vt:i4>
      </vt:variant>
      <vt:variant>
        <vt:i4>42</vt:i4>
      </vt:variant>
      <vt:variant>
        <vt:i4>0</vt:i4>
      </vt:variant>
      <vt:variant>
        <vt:i4>5</vt:i4>
      </vt:variant>
      <vt:variant>
        <vt:lpwstr>http://brooklynbrief.com/talking-deed-fraud-city-sheriff-finance-commissioner/</vt:lpwstr>
      </vt:variant>
      <vt:variant>
        <vt:lpwstr/>
      </vt:variant>
      <vt:variant>
        <vt:i4>2031630</vt:i4>
      </vt:variant>
      <vt:variant>
        <vt:i4>39</vt:i4>
      </vt:variant>
      <vt:variant>
        <vt:i4>0</vt:i4>
      </vt:variant>
      <vt:variant>
        <vt:i4>5</vt:i4>
      </vt:variant>
      <vt:variant>
        <vt:lpwstr>http://www1.nyc.gov/site/finance/sheriff-courts/sheriff.page</vt:lpwstr>
      </vt:variant>
      <vt:variant>
        <vt:lpwstr/>
      </vt:variant>
      <vt:variant>
        <vt:i4>2031630</vt:i4>
      </vt:variant>
      <vt:variant>
        <vt:i4>36</vt:i4>
      </vt:variant>
      <vt:variant>
        <vt:i4>0</vt:i4>
      </vt:variant>
      <vt:variant>
        <vt:i4>5</vt:i4>
      </vt:variant>
      <vt:variant>
        <vt:lpwstr>http://www1.nyc.gov/site/finance/sheriff-courts/sheriff.page</vt:lpwstr>
      </vt:variant>
      <vt:variant>
        <vt:lpwstr/>
      </vt:variant>
      <vt:variant>
        <vt:i4>4587530</vt:i4>
      </vt:variant>
      <vt:variant>
        <vt:i4>33</vt:i4>
      </vt:variant>
      <vt:variant>
        <vt:i4>0</vt:i4>
      </vt:variant>
      <vt:variant>
        <vt:i4>5</vt:i4>
      </vt:variant>
      <vt:variant>
        <vt:lpwstr>http://www1.nyc.gov/site/finance/taxes/property.page</vt:lpwstr>
      </vt:variant>
      <vt:variant>
        <vt:lpwstr/>
      </vt:variant>
      <vt:variant>
        <vt:i4>852047</vt:i4>
      </vt:variant>
      <vt:variant>
        <vt:i4>30</vt:i4>
      </vt:variant>
      <vt:variant>
        <vt:i4>0</vt:i4>
      </vt:variant>
      <vt:variant>
        <vt:i4>5</vt:i4>
      </vt:variant>
      <vt:variant>
        <vt:lpwstr>http://www1.nyc.gov/site/finance/about/divisions.page</vt:lpwstr>
      </vt:variant>
      <vt:variant>
        <vt:lpwstr/>
      </vt:variant>
      <vt:variant>
        <vt:i4>1376337</vt:i4>
      </vt:variant>
      <vt:variant>
        <vt:i4>27</vt:i4>
      </vt:variant>
      <vt:variant>
        <vt:i4>0</vt:i4>
      </vt:variant>
      <vt:variant>
        <vt:i4>5</vt:i4>
      </vt:variant>
      <vt:variant>
        <vt:lpwstr>http://www1.nyc.gov/site/finance/taxes/acris.page</vt:lpwstr>
      </vt:variant>
      <vt:variant>
        <vt:lpwstr/>
      </vt:variant>
      <vt:variant>
        <vt:i4>393282</vt:i4>
      </vt:variant>
      <vt:variant>
        <vt:i4>24</vt:i4>
      </vt:variant>
      <vt:variant>
        <vt:i4>0</vt:i4>
      </vt:variant>
      <vt:variant>
        <vt:i4>5</vt:i4>
      </vt:variant>
      <vt:variant>
        <vt:lpwstr>http://www1.nyc.gov/site/finance/taxes/property-uniform-commercial-code-ucc-financing-statement.page</vt:lpwstr>
      </vt:variant>
      <vt:variant>
        <vt:lpwstr/>
      </vt:variant>
      <vt:variant>
        <vt:i4>2228303</vt:i4>
      </vt:variant>
      <vt:variant>
        <vt:i4>21</vt:i4>
      </vt:variant>
      <vt:variant>
        <vt:i4>0</vt:i4>
      </vt:variant>
      <vt:variant>
        <vt:i4>5</vt:i4>
      </vt:variant>
      <vt:variant>
        <vt:lpwstr>http://www1.nyc.gov/assets/finance/downloads/pdf/land_records/doc_recording_checklist.pdf</vt:lpwstr>
      </vt:variant>
      <vt:variant>
        <vt:lpwstr/>
      </vt:variant>
      <vt:variant>
        <vt:i4>5767232</vt:i4>
      </vt:variant>
      <vt:variant>
        <vt:i4>18</vt:i4>
      </vt:variant>
      <vt:variant>
        <vt:i4>0</vt:i4>
      </vt:variant>
      <vt:variant>
        <vt:i4>5</vt:i4>
      </vt:variant>
      <vt:variant>
        <vt:lpwstr>https://www.sba.gov/content/limited-liability-company-llc</vt:lpwstr>
      </vt:variant>
      <vt:variant>
        <vt:lpwstr/>
      </vt:variant>
      <vt:variant>
        <vt:i4>4259945</vt:i4>
      </vt:variant>
      <vt:variant>
        <vt:i4>15</vt:i4>
      </vt:variant>
      <vt:variant>
        <vt:i4>0</vt:i4>
      </vt:variant>
      <vt:variant>
        <vt:i4>5</vt:i4>
      </vt:variant>
      <vt:variant>
        <vt:lpwstr>http://www.sbls.org/pdf/foreclosure_rescue.pdf</vt:lpwstr>
      </vt:variant>
      <vt:variant>
        <vt:lpwstr/>
      </vt:variant>
      <vt:variant>
        <vt:i4>3211316</vt:i4>
      </vt:variant>
      <vt:variant>
        <vt:i4>12</vt:i4>
      </vt:variant>
      <vt:variant>
        <vt:i4>0</vt:i4>
      </vt:variant>
      <vt:variant>
        <vt:i4>5</vt:i4>
      </vt:variant>
      <vt:variant>
        <vt:lpwstr>http://nypost.com/2014/10/12/woman-fights-to-take-back-house-stolen-in-deed-fraud-scam/</vt:lpwstr>
      </vt:variant>
      <vt:variant>
        <vt:lpwstr/>
      </vt:variant>
      <vt:variant>
        <vt:i4>4194365</vt:i4>
      </vt:variant>
      <vt:variant>
        <vt:i4>9</vt:i4>
      </vt:variant>
      <vt:variant>
        <vt:i4>0</vt:i4>
      </vt:variant>
      <vt:variant>
        <vt:i4>5</vt:i4>
      </vt:variant>
      <vt:variant>
        <vt:lpwstr>http://www.nytimes.com/2015/11/08/nyregion/real-estate-shell-companies-scheme-to-defraud-owners-out-of-their-homes.html?_r=0</vt:lpwstr>
      </vt:variant>
      <vt:variant>
        <vt:lpwstr/>
      </vt:variant>
      <vt:variant>
        <vt:i4>3932262</vt:i4>
      </vt:variant>
      <vt:variant>
        <vt:i4>6</vt:i4>
      </vt:variant>
      <vt:variant>
        <vt:i4>0</vt:i4>
      </vt:variant>
      <vt:variant>
        <vt:i4>5</vt:i4>
      </vt:variant>
      <vt:variant>
        <vt:lpwstr>http://www.rozariolaw.com/fraud-and-deed-theft/</vt:lpwstr>
      </vt:variant>
      <vt:variant>
        <vt:lpwstr/>
      </vt:variant>
      <vt:variant>
        <vt:i4>6488168</vt:i4>
      </vt:variant>
      <vt:variant>
        <vt:i4>3</vt:i4>
      </vt:variant>
      <vt:variant>
        <vt:i4>0</vt:i4>
      </vt:variant>
      <vt:variant>
        <vt:i4>5</vt:i4>
      </vt:variant>
      <vt:variant>
        <vt:lpwstr>http://cnycn.org/2015/06/deed-theft-scams/</vt:lpwstr>
      </vt:variant>
      <vt:variant>
        <vt:lpwstr/>
      </vt:variant>
      <vt:variant>
        <vt:i4>1638418</vt:i4>
      </vt:variant>
      <vt:variant>
        <vt:i4>0</vt:i4>
      </vt:variant>
      <vt:variant>
        <vt:i4>0</vt:i4>
      </vt:variant>
      <vt:variant>
        <vt:i4>5</vt:i4>
      </vt:variant>
      <vt:variant>
        <vt:lpwstr>http://cnycn.org/wp-content/uploads/2014/12/Who-Can-You-Trust.pdf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DelFranco, Ruthie</cp:lastModifiedBy>
  <cp:revision>2</cp:revision>
  <cp:lastPrinted>2020-10-09T18:48:00Z</cp:lastPrinted>
  <dcterms:created xsi:type="dcterms:W3CDTF">2021-12-07T18:21:00Z</dcterms:created>
  <dcterms:modified xsi:type="dcterms:W3CDTF">2021-12-07T18:21:00Z</dcterms:modified>
</cp:coreProperties>
</file>