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320"/>
      </w:tblGrid>
      <w:tr w:rsidR="00E447C5" w:rsidRPr="006610AE" w14:paraId="5C1D0E9E" w14:textId="77777777" w:rsidTr="001443B3">
        <w:tc>
          <w:tcPr>
            <w:tcW w:w="5310" w:type="dxa"/>
          </w:tcPr>
          <w:p w14:paraId="40AE8C22" w14:textId="10C25E5B" w:rsidR="00E447C5" w:rsidRPr="006610AE" w:rsidRDefault="00E447C5" w:rsidP="00E447C5">
            <w:pPr>
              <w:spacing w:after="0" w:line="240" w:lineRule="auto"/>
              <w:ind w:hanging="720"/>
              <w:jc w:val="right"/>
              <w:rPr>
                <w:rFonts w:ascii="Times New Roman" w:eastAsia="Times New Roman" w:hAnsi="Times New Roman"/>
                <w:color w:val="000000"/>
                <w:szCs w:val="24"/>
              </w:rPr>
            </w:pPr>
            <w:bookmarkStart w:id="0" w:name="_GoBack"/>
            <w:bookmarkEnd w:id="0"/>
            <w:r w:rsidRPr="006610AE">
              <w:rPr>
                <w:rFonts w:ascii="Times New Roman" w:eastAsia="Arial Unicode MS" w:hAnsi="Times New Roman"/>
                <w:smallCaps/>
                <w:color w:val="000000"/>
                <w:szCs w:val="24"/>
                <w:u w:val="single"/>
                <w:bdr w:val="nil"/>
              </w:rPr>
              <w:t>Committee on Women and Gender Equity:</w:t>
            </w:r>
          </w:p>
        </w:tc>
        <w:tc>
          <w:tcPr>
            <w:tcW w:w="3320" w:type="dxa"/>
          </w:tcPr>
          <w:p w14:paraId="0342BE33" w14:textId="77777777" w:rsidR="00E447C5" w:rsidRPr="006610AE" w:rsidRDefault="00E447C5" w:rsidP="00E447C5">
            <w:pPr>
              <w:spacing w:after="0" w:line="240" w:lineRule="auto"/>
              <w:ind w:hanging="720"/>
              <w:jc w:val="right"/>
              <w:rPr>
                <w:rFonts w:ascii="Times New Roman" w:eastAsia="Times New Roman" w:hAnsi="Times New Roman"/>
                <w:color w:val="000000"/>
                <w:szCs w:val="24"/>
              </w:rPr>
            </w:pPr>
            <w:r w:rsidRPr="006610AE">
              <w:rPr>
                <w:rFonts w:ascii="Times New Roman" w:eastAsia="Times New Roman" w:hAnsi="Times New Roman"/>
                <w:color w:val="000000"/>
                <w:szCs w:val="24"/>
              </w:rPr>
              <w:t xml:space="preserve">Brenda McKinney, </w:t>
            </w:r>
            <w:r w:rsidRPr="006610AE">
              <w:rPr>
                <w:rFonts w:ascii="Times New Roman" w:eastAsia="Times New Roman" w:hAnsi="Times New Roman"/>
                <w:i/>
                <w:color w:val="000000"/>
                <w:szCs w:val="24"/>
              </w:rPr>
              <w:t>Counsel</w:t>
            </w:r>
          </w:p>
          <w:p w14:paraId="32874B0C" w14:textId="77777777" w:rsidR="00E447C5" w:rsidRPr="006610AE" w:rsidRDefault="00E447C5" w:rsidP="00E447C5">
            <w:pPr>
              <w:spacing w:after="0" w:line="240" w:lineRule="auto"/>
              <w:ind w:hanging="720"/>
              <w:jc w:val="right"/>
              <w:rPr>
                <w:rFonts w:ascii="Times New Roman" w:eastAsia="Times New Roman" w:hAnsi="Times New Roman"/>
                <w:i/>
                <w:color w:val="000000"/>
                <w:szCs w:val="24"/>
              </w:rPr>
            </w:pPr>
            <w:r w:rsidRPr="006610AE">
              <w:rPr>
                <w:rFonts w:ascii="Times New Roman" w:eastAsia="Times New Roman" w:hAnsi="Times New Roman"/>
                <w:color w:val="000000"/>
                <w:szCs w:val="24"/>
              </w:rPr>
              <w:t xml:space="preserve">Chloë Rivera, </w:t>
            </w:r>
            <w:r w:rsidRPr="006610AE">
              <w:rPr>
                <w:rFonts w:ascii="Times New Roman" w:eastAsia="Times New Roman" w:hAnsi="Times New Roman"/>
                <w:i/>
                <w:color w:val="000000"/>
                <w:szCs w:val="24"/>
              </w:rPr>
              <w:t>Senior Policy Analyst</w:t>
            </w:r>
          </w:p>
          <w:p w14:paraId="0B56DEC3" w14:textId="77777777" w:rsidR="00E447C5" w:rsidRPr="006610AE" w:rsidRDefault="00E447C5" w:rsidP="00E447C5">
            <w:pPr>
              <w:spacing w:after="0" w:line="240" w:lineRule="auto"/>
              <w:ind w:hanging="720"/>
              <w:jc w:val="right"/>
              <w:rPr>
                <w:rFonts w:ascii="Times New Roman" w:eastAsia="Times New Roman" w:hAnsi="Times New Roman"/>
                <w:i/>
                <w:color w:val="000000"/>
                <w:szCs w:val="24"/>
              </w:rPr>
            </w:pPr>
            <w:r w:rsidRPr="006610AE">
              <w:rPr>
                <w:rFonts w:ascii="Times New Roman" w:eastAsia="Times New Roman" w:hAnsi="Times New Roman"/>
                <w:color w:val="000000"/>
                <w:szCs w:val="24"/>
              </w:rPr>
              <w:t>Eisha Wright,</w:t>
            </w:r>
            <w:r w:rsidRPr="006610AE">
              <w:rPr>
                <w:rFonts w:ascii="Times New Roman" w:eastAsia="Times New Roman" w:hAnsi="Times New Roman"/>
                <w:i/>
                <w:color w:val="000000"/>
                <w:szCs w:val="24"/>
              </w:rPr>
              <w:t xml:space="preserve"> Finance Unit Head</w:t>
            </w:r>
          </w:p>
          <w:p w14:paraId="1EAC8954" w14:textId="77777777" w:rsidR="00E447C5" w:rsidRPr="006610AE" w:rsidRDefault="00E447C5" w:rsidP="00E447C5">
            <w:pPr>
              <w:spacing w:after="0" w:line="240" w:lineRule="auto"/>
              <w:ind w:hanging="720"/>
              <w:jc w:val="right"/>
              <w:rPr>
                <w:rFonts w:ascii="Times New Roman" w:eastAsia="Times New Roman" w:hAnsi="Times New Roman"/>
                <w:color w:val="000000"/>
                <w:szCs w:val="24"/>
              </w:rPr>
            </w:pPr>
          </w:p>
        </w:tc>
      </w:tr>
      <w:tr w:rsidR="00E447C5" w:rsidRPr="006610AE" w14:paraId="3FEA0F9F" w14:textId="77777777" w:rsidTr="001443B3">
        <w:tc>
          <w:tcPr>
            <w:tcW w:w="5310" w:type="dxa"/>
          </w:tcPr>
          <w:p w14:paraId="61C69897" w14:textId="6C06D7D7" w:rsidR="00E447C5" w:rsidRPr="006610AE" w:rsidRDefault="00E447C5" w:rsidP="00E447C5">
            <w:pPr>
              <w:spacing w:after="0" w:line="240" w:lineRule="auto"/>
              <w:ind w:hanging="720"/>
              <w:jc w:val="right"/>
              <w:rPr>
                <w:rFonts w:ascii="Times New Roman" w:eastAsia="Times New Roman" w:hAnsi="Times New Roman"/>
                <w:color w:val="000000"/>
                <w:szCs w:val="24"/>
              </w:rPr>
            </w:pPr>
            <w:r w:rsidRPr="006610AE">
              <w:rPr>
                <w:rFonts w:ascii="Times New Roman" w:eastAsia="Arial Unicode MS" w:hAnsi="Times New Roman"/>
                <w:smallCaps/>
                <w:color w:val="000000"/>
                <w:szCs w:val="24"/>
                <w:u w:val="single"/>
                <w:bdr w:val="nil"/>
              </w:rPr>
              <w:t xml:space="preserve">Committee on </w:t>
            </w:r>
            <w:r w:rsidR="0022068E" w:rsidRPr="006610AE">
              <w:rPr>
                <w:rFonts w:ascii="Times New Roman" w:eastAsia="Arial Unicode MS" w:hAnsi="Times New Roman"/>
                <w:smallCaps/>
                <w:color w:val="000000"/>
                <w:szCs w:val="24"/>
                <w:u w:val="single"/>
                <w:bdr w:val="nil"/>
              </w:rPr>
              <w:t>General Welfare</w:t>
            </w:r>
            <w:r w:rsidRPr="006610AE">
              <w:rPr>
                <w:rFonts w:ascii="Times New Roman" w:eastAsia="Arial Unicode MS" w:hAnsi="Times New Roman"/>
                <w:smallCaps/>
                <w:color w:val="000000"/>
                <w:szCs w:val="24"/>
                <w:u w:val="single"/>
                <w:bdr w:val="nil"/>
              </w:rPr>
              <w:t>:</w:t>
            </w:r>
          </w:p>
        </w:tc>
        <w:tc>
          <w:tcPr>
            <w:tcW w:w="3320" w:type="dxa"/>
          </w:tcPr>
          <w:p w14:paraId="1AD8C6DA" w14:textId="22B8CAB8" w:rsidR="00E447C5" w:rsidRPr="006610AE" w:rsidRDefault="00CD746E" w:rsidP="00E447C5">
            <w:pPr>
              <w:spacing w:after="0" w:line="240" w:lineRule="auto"/>
              <w:ind w:hanging="720"/>
              <w:jc w:val="right"/>
              <w:rPr>
                <w:rFonts w:ascii="Times New Roman" w:eastAsia="Times New Roman" w:hAnsi="Times New Roman"/>
                <w:i/>
                <w:iCs/>
                <w:color w:val="000000"/>
                <w:szCs w:val="24"/>
              </w:rPr>
            </w:pPr>
            <w:r w:rsidRPr="006610AE">
              <w:rPr>
                <w:rFonts w:ascii="Times New Roman" w:eastAsia="Times New Roman" w:hAnsi="Times New Roman"/>
                <w:color w:val="000000"/>
                <w:szCs w:val="24"/>
              </w:rPr>
              <w:t>Aminta Kilawan</w:t>
            </w:r>
            <w:r w:rsidR="00E447C5" w:rsidRPr="006610AE">
              <w:rPr>
                <w:rFonts w:ascii="Times New Roman" w:eastAsia="Times New Roman" w:hAnsi="Times New Roman"/>
                <w:color w:val="000000"/>
                <w:szCs w:val="24"/>
              </w:rPr>
              <w:t>,</w:t>
            </w:r>
            <w:r w:rsidR="00E447C5" w:rsidRPr="006610AE">
              <w:rPr>
                <w:rFonts w:ascii="Times New Roman" w:eastAsia="Times New Roman" w:hAnsi="Times New Roman"/>
                <w:i/>
                <w:iCs/>
                <w:color w:val="000000"/>
                <w:szCs w:val="24"/>
              </w:rPr>
              <w:t xml:space="preserve"> </w:t>
            </w:r>
            <w:r w:rsidRPr="006610AE">
              <w:rPr>
                <w:rFonts w:ascii="Times New Roman" w:eastAsia="Times New Roman" w:hAnsi="Times New Roman"/>
                <w:i/>
                <w:iCs/>
                <w:color w:val="000000"/>
                <w:szCs w:val="24"/>
              </w:rPr>
              <w:t xml:space="preserve">Senior </w:t>
            </w:r>
            <w:r w:rsidR="00E447C5" w:rsidRPr="006610AE">
              <w:rPr>
                <w:rFonts w:ascii="Times New Roman" w:eastAsia="Times New Roman" w:hAnsi="Times New Roman"/>
                <w:i/>
                <w:iCs/>
                <w:color w:val="000000"/>
                <w:szCs w:val="24"/>
              </w:rPr>
              <w:t>Counsel</w:t>
            </w:r>
          </w:p>
          <w:p w14:paraId="0951658D" w14:textId="6A2EF479" w:rsidR="00E447C5" w:rsidRPr="006610AE" w:rsidRDefault="00F7247A" w:rsidP="00E447C5">
            <w:pPr>
              <w:spacing w:after="0" w:line="240" w:lineRule="auto"/>
              <w:ind w:hanging="720"/>
              <w:jc w:val="right"/>
              <w:rPr>
                <w:rFonts w:ascii="Times New Roman" w:eastAsia="Times New Roman" w:hAnsi="Times New Roman"/>
                <w:i/>
                <w:iCs/>
                <w:color w:val="000000"/>
                <w:szCs w:val="24"/>
              </w:rPr>
            </w:pPr>
            <w:r w:rsidRPr="006610AE">
              <w:rPr>
                <w:rFonts w:ascii="Times New Roman" w:eastAsia="Times New Roman" w:hAnsi="Times New Roman"/>
                <w:color w:val="000000"/>
                <w:szCs w:val="24"/>
              </w:rPr>
              <w:t>Crystal Pond</w:t>
            </w:r>
            <w:r w:rsidR="00E447C5" w:rsidRPr="006610AE">
              <w:rPr>
                <w:rFonts w:ascii="Times New Roman" w:eastAsia="Times New Roman" w:hAnsi="Times New Roman"/>
                <w:color w:val="000000"/>
                <w:szCs w:val="24"/>
              </w:rPr>
              <w:t xml:space="preserve">, </w:t>
            </w:r>
            <w:r w:rsidRPr="006610AE">
              <w:rPr>
                <w:rFonts w:ascii="Times New Roman" w:eastAsia="Times New Roman" w:hAnsi="Times New Roman"/>
                <w:i/>
                <w:color w:val="000000"/>
                <w:szCs w:val="24"/>
              </w:rPr>
              <w:t xml:space="preserve">Senior </w:t>
            </w:r>
            <w:r w:rsidR="00E447C5" w:rsidRPr="006610AE">
              <w:rPr>
                <w:rFonts w:ascii="Times New Roman" w:eastAsia="Times New Roman" w:hAnsi="Times New Roman"/>
                <w:i/>
                <w:iCs/>
                <w:color w:val="000000"/>
                <w:szCs w:val="24"/>
              </w:rPr>
              <w:t>Policy Analyst</w:t>
            </w:r>
          </w:p>
          <w:p w14:paraId="15C22CAA" w14:textId="1AE44226" w:rsidR="00F7247A" w:rsidRPr="006610AE" w:rsidRDefault="00F7247A" w:rsidP="00E447C5">
            <w:pPr>
              <w:spacing w:after="0" w:line="240" w:lineRule="auto"/>
              <w:ind w:hanging="720"/>
              <w:jc w:val="right"/>
              <w:rPr>
                <w:rFonts w:ascii="Times New Roman" w:eastAsia="Times New Roman" w:hAnsi="Times New Roman"/>
                <w:color w:val="000000"/>
                <w:szCs w:val="24"/>
              </w:rPr>
            </w:pPr>
            <w:r w:rsidRPr="006610AE">
              <w:rPr>
                <w:rFonts w:ascii="Times New Roman" w:eastAsia="Times New Roman" w:hAnsi="Times New Roman"/>
                <w:color w:val="000000"/>
                <w:szCs w:val="24"/>
              </w:rPr>
              <w:t xml:space="preserve">Natalie Omary, </w:t>
            </w:r>
            <w:r w:rsidRPr="006610AE">
              <w:rPr>
                <w:rFonts w:ascii="Times New Roman" w:eastAsia="Times New Roman" w:hAnsi="Times New Roman"/>
                <w:i/>
                <w:color w:val="000000"/>
                <w:szCs w:val="24"/>
              </w:rPr>
              <w:t>Policy Analyst</w:t>
            </w:r>
          </w:p>
          <w:p w14:paraId="12B18939" w14:textId="7F71AB40" w:rsidR="00E447C5" w:rsidRPr="006610AE" w:rsidRDefault="00F7247A" w:rsidP="00F7247A">
            <w:pPr>
              <w:spacing w:after="0" w:line="240" w:lineRule="auto"/>
              <w:ind w:hanging="720"/>
              <w:jc w:val="right"/>
              <w:rPr>
                <w:rFonts w:ascii="Times New Roman" w:eastAsia="Times New Roman" w:hAnsi="Times New Roman"/>
                <w:color w:val="000000"/>
                <w:szCs w:val="24"/>
              </w:rPr>
            </w:pPr>
            <w:r w:rsidRPr="006610AE">
              <w:rPr>
                <w:rFonts w:ascii="Times New Roman" w:eastAsia="Times New Roman" w:hAnsi="Times New Roman"/>
                <w:color w:val="000000"/>
                <w:szCs w:val="24"/>
              </w:rPr>
              <w:t>Julia Haramis</w:t>
            </w:r>
            <w:r w:rsidR="00E447C5" w:rsidRPr="006610AE">
              <w:rPr>
                <w:rFonts w:ascii="Times New Roman" w:eastAsia="Times New Roman" w:hAnsi="Times New Roman"/>
                <w:color w:val="000000"/>
                <w:szCs w:val="24"/>
              </w:rPr>
              <w:t xml:space="preserve">, </w:t>
            </w:r>
            <w:r w:rsidR="00E447C5" w:rsidRPr="006610AE">
              <w:rPr>
                <w:rFonts w:ascii="Times New Roman" w:eastAsia="Times New Roman" w:hAnsi="Times New Roman"/>
                <w:i/>
                <w:color w:val="000000"/>
                <w:szCs w:val="24"/>
              </w:rPr>
              <w:t>Financial Analyst</w:t>
            </w:r>
          </w:p>
        </w:tc>
      </w:tr>
    </w:tbl>
    <w:p w14:paraId="3115F363" w14:textId="15A74898" w:rsidR="00E447C5" w:rsidRPr="00000BA7" w:rsidRDefault="00E447C5" w:rsidP="002C1AEC">
      <w:pPr>
        <w:spacing w:after="0" w:line="240" w:lineRule="auto"/>
        <w:rPr>
          <w:rFonts w:ascii="Times New Roman" w:eastAsia="Times New Roman" w:hAnsi="Times New Roman"/>
          <w:color w:val="000000"/>
          <w:sz w:val="24"/>
          <w:szCs w:val="24"/>
        </w:rPr>
      </w:pPr>
    </w:p>
    <w:p w14:paraId="602C022A" w14:textId="77777777" w:rsidR="000B331B" w:rsidRPr="00000BA7" w:rsidRDefault="000B331B" w:rsidP="002C1AEC">
      <w:pPr>
        <w:spacing w:after="0" w:line="240" w:lineRule="auto"/>
        <w:rPr>
          <w:rFonts w:ascii="Times New Roman" w:eastAsia="Times New Roman" w:hAnsi="Times New Roman"/>
          <w:color w:val="000000"/>
          <w:sz w:val="24"/>
          <w:szCs w:val="24"/>
        </w:rPr>
      </w:pPr>
    </w:p>
    <w:p w14:paraId="78FF6E25" w14:textId="3D3F85F0" w:rsidR="00E447C5" w:rsidRPr="00000BA7" w:rsidRDefault="006610AE" w:rsidP="002C1AEC">
      <w:pPr>
        <w:spacing w:after="0" w:line="240" w:lineRule="auto"/>
        <w:jc w:val="center"/>
        <w:rPr>
          <w:rFonts w:ascii="Times New Roman" w:eastAsia="Times New Roman" w:hAnsi="Times New Roman"/>
          <w:color w:val="000000"/>
          <w:sz w:val="24"/>
          <w:szCs w:val="24"/>
        </w:rPr>
      </w:pPr>
      <w:r>
        <w:rPr>
          <w:noProof/>
        </w:rPr>
        <w:drawing>
          <wp:inline distT="0" distB="0" distL="0" distR="0" wp14:anchorId="31AC66BF" wp14:editId="3DEE856E">
            <wp:extent cx="1508760" cy="1627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3096E6F" w14:textId="77777777" w:rsidR="00540C84" w:rsidRPr="00000BA7" w:rsidRDefault="00540C84" w:rsidP="002C1AEC">
      <w:pPr>
        <w:spacing w:after="0" w:line="240" w:lineRule="auto"/>
        <w:jc w:val="center"/>
        <w:rPr>
          <w:rFonts w:ascii="Times New Roman" w:eastAsia="Times New Roman" w:hAnsi="Times New Roman"/>
          <w:color w:val="000000"/>
          <w:sz w:val="24"/>
          <w:szCs w:val="24"/>
        </w:rPr>
      </w:pPr>
    </w:p>
    <w:p w14:paraId="042A26B5" w14:textId="7A078355" w:rsidR="00E447C5" w:rsidRPr="00000BA7" w:rsidRDefault="00E447C5" w:rsidP="00F7247A">
      <w:pPr>
        <w:spacing w:after="0" w:line="240" w:lineRule="auto"/>
        <w:jc w:val="center"/>
        <w:rPr>
          <w:rFonts w:ascii="Times New Roman" w:eastAsia="Times New Roman" w:hAnsi="Times New Roman"/>
          <w:bCs/>
          <w:smallCaps/>
          <w:color w:val="000000"/>
          <w:sz w:val="24"/>
          <w:szCs w:val="24"/>
        </w:rPr>
      </w:pPr>
      <w:r w:rsidRPr="00000BA7">
        <w:rPr>
          <w:rFonts w:ascii="Times New Roman" w:eastAsia="Times New Roman" w:hAnsi="Times New Roman"/>
          <w:bCs/>
          <w:smallCaps/>
          <w:color w:val="000000"/>
          <w:sz w:val="24"/>
          <w:szCs w:val="24"/>
        </w:rPr>
        <w:t>The Council of the City of New York</w:t>
      </w:r>
    </w:p>
    <w:p w14:paraId="531273BA" w14:textId="77777777" w:rsidR="00F7247A" w:rsidRPr="00000BA7" w:rsidRDefault="00F7247A" w:rsidP="00E447C5">
      <w:pPr>
        <w:spacing w:after="0" w:line="240" w:lineRule="auto"/>
        <w:jc w:val="center"/>
        <w:rPr>
          <w:rFonts w:ascii="Times New Roman" w:eastAsia="Times New Roman" w:hAnsi="Times New Roman"/>
          <w:bCs/>
          <w:smallCaps/>
          <w:color w:val="000000"/>
          <w:sz w:val="24"/>
          <w:szCs w:val="24"/>
        </w:rPr>
      </w:pPr>
    </w:p>
    <w:p w14:paraId="5E69533D" w14:textId="29948A5A" w:rsidR="00641CAD" w:rsidRPr="00000BA7" w:rsidRDefault="00641CAD" w:rsidP="00F7247A">
      <w:pPr>
        <w:spacing w:after="0" w:line="240" w:lineRule="auto"/>
        <w:jc w:val="center"/>
        <w:rPr>
          <w:rFonts w:ascii="Times New Roman" w:eastAsia="Times New Roman" w:hAnsi="Times New Roman"/>
          <w:b/>
          <w:bCs/>
          <w:smallCaps/>
          <w:color w:val="000000"/>
          <w:sz w:val="24"/>
          <w:szCs w:val="24"/>
        </w:rPr>
      </w:pPr>
      <w:r w:rsidRPr="00000BA7">
        <w:rPr>
          <w:rFonts w:ascii="Times New Roman" w:eastAsia="Times New Roman" w:hAnsi="Times New Roman"/>
          <w:b/>
          <w:bCs/>
          <w:smallCaps/>
          <w:color w:val="000000"/>
          <w:sz w:val="24"/>
          <w:szCs w:val="24"/>
        </w:rPr>
        <w:t xml:space="preserve">Committee report </w:t>
      </w:r>
      <w:r w:rsidR="00E447C5" w:rsidRPr="00000BA7">
        <w:rPr>
          <w:rFonts w:ascii="Times New Roman" w:eastAsia="Times New Roman" w:hAnsi="Times New Roman"/>
          <w:b/>
          <w:bCs/>
          <w:smallCaps/>
          <w:color w:val="000000"/>
          <w:sz w:val="24"/>
          <w:szCs w:val="24"/>
        </w:rPr>
        <w:t>of the Human Services Divisions</w:t>
      </w:r>
    </w:p>
    <w:p w14:paraId="1D5319A3" w14:textId="48FE49FD" w:rsidR="00E447C5" w:rsidRPr="00000BA7" w:rsidRDefault="00E447C5" w:rsidP="00E447C5">
      <w:pPr>
        <w:spacing w:after="0" w:line="240" w:lineRule="auto"/>
        <w:jc w:val="center"/>
        <w:rPr>
          <w:rFonts w:ascii="Times New Roman" w:eastAsia="Times New Roman" w:hAnsi="Times New Roman"/>
          <w:bCs/>
          <w:color w:val="000000"/>
          <w:sz w:val="24"/>
          <w:szCs w:val="24"/>
        </w:rPr>
      </w:pPr>
      <w:r w:rsidRPr="00000BA7">
        <w:rPr>
          <w:rFonts w:ascii="Times New Roman" w:eastAsia="Times New Roman" w:hAnsi="Times New Roman"/>
          <w:bCs/>
          <w:color w:val="000000"/>
          <w:sz w:val="24"/>
          <w:szCs w:val="24"/>
        </w:rPr>
        <w:t xml:space="preserve">Jeffrey Baker, </w:t>
      </w:r>
      <w:r w:rsidRPr="00000BA7">
        <w:rPr>
          <w:rFonts w:ascii="Times New Roman" w:eastAsia="Times New Roman" w:hAnsi="Times New Roman"/>
          <w:bCs/>
          <w:i/>
          <w:color w:val="000000"/>
          <w:sz w:val="24"/>
          <w:szCs w:val="24"/>
        </w:rPr>
        <w:t>Legislative Director</w:t>
      </w:r>
      <w:r w:rsidRPr="00000BA7">
        <w:rPr>
          <w:rFonts w:ascii="Times New Roman" w:eastAsia="Times New Roman" w:hAnsi="Times New Roman"/>
          <w:bCs/>
          <w:color w:val="000000"/>
          <w:sz w:val="24"/>
          <w:szCs w:val="24"/>
        </w:rPr>
        <w:t xml:space="preserve"> </w:t>
      </w:r>
    </w:p>
    <w:p w14:paraId="1418CFF3" w14:textId="72CA081C" w:rsidR="00BC1D3E" w:rsidRPr="00000BA7" w:rsidRDefault="00E447C5" w:rsidP="00F7247A">
      <w:pPr>
        <w:spacing w:after="0" w:line="240" w:lineRule="auto"/>
        <w:jc w:val="center"/>
        <w:rPr>
          <w:rFonts w:ascii="Times New Roman" w:eastAsia="Times New Roman" w:hAnsi="Times New Roman"/>
          <w:bCs/>
          <w:i/>
          <w:color w:val="000000"/>
          <w:sz w:val="24"/>
          <w:szCs w:val="24"/>
        </w:rPr>
      </w:pPr>
      <w:r w:rsidRPr="00000BA7">
        <w:rPr>
          <w:rFonts w:ascii="Times New Roman" w:eastAsia="Times New Roman" w:hAnsi="Times New Roman"/>
          <w:bCs/>
          <w:color w:val="000000"/>
          <w:sz w:val="24"/>
          <w:szCs w:val="24"/>
        </w:rPr>
        <w:t xml:space="preserve">Andrea Vazquez, </w:t>
      </w:r>
      <w:r w:rsidRPr="00000BA7">
        <w:rPr>
          <w:rFonts w:ascii="Times New Roman" w:eastAsia="Times New Roman" w:hAnsi="Times New Roman"/>
          <w:bCs/>
          <w:i/>
          <w:color w:val="000000"/>
          <w:sz w:val="24"/>
          <w:szCs w:val="24"/>
        </w:rPr>
        <w:t>Deputy Director, Human Services Division</w:t>
      </w:r>
    </w:p>
    <w:p w14:paraId="5123BC32" w14:textId="77777777" w:rsidR="007A7741" w:rsidRPr="00000BA7" w:rsidRDefault="007A7741" w:rsidP="00E447C5">
      <w:pPr>
        <w:spacing w:after="0" w:line="240" w:lineRule="auto"/>
        <w:jc w:val="center"/>
        <w:rPr>
          <w:rFonts w:ascii="Times New Roman" w:eastAsia="Times New Roman" w:hAnsi="Times New Roman"/>
          <w:sz w:val="24"/>
          <w:szCs w:val="24"/>
        </w:rPr>
      </w:pPr>
    </w:p>
    <w:p w14:paraId="62F7B28A" w14:textId="0CD21F63" w:rsidR="007A7741" w:rsidRPr="00000BA7" w:rsidRDefault="00E447C5" w:rsidP="364F5396">
      <w:pPr>
        <w:spacing w:after="0" w:line="240" w:lineRule="auto"/>
        <w:jc w:val="center"/>
        <w:rPr>
          <w:rFonts w:ascii="Times New Roman" w:eastAsia="Times New Roman" w:hAnsi="Times New Roman"/>
          <w:b/>
          <w:bCs/>
          <w:smallCaps/>
          <w:sz w:val="24"/>
          <w:szCs w:val="24"/>
        </w:rPr>
      </w:pPr>
      <w:r w:rsidRPr="00000BA7">
        <w:rPr>
          <w:rFonts w:ascii="Times New Roman" w:eastAsia="Times New Roman" w:hAnsi="Times New Roman"/>
          <w:b/>
          <w:bCs/>
          <w:smallCaps/>
          <w:sz w:val="24"/>
          <w:szCs w:val="24"/>
        </w:rPr>
        <w:t>Committee on Women and Gender Equity</w:t>
      </w:r>
    </w:p>
    <w:p w14:paraId="538932F2" w14:textId="77777777" w:rsidR="007A7741" w:rsidRPr="00000BA7" w:rsidRDefault="007A7741" w:rsidP="00BC1D3E">
      <w:pPr>
        <w:spacing w:after="0" w:line="240" w:lineRule="auto"/>
        <w:jc w:val="center"/>
        <w:rPr>
          <w:rFonts w:ascii="Times New Roman" w:eastAsia="Times New Roman" w:hAnsi="Times New Roman"/>
          <w:sz w:val="24"/>
          <w:szCs w:val="24"/>
        </w:rPr>
      </w:pPr>
      <w:r w:rsidRPr="00000BA7">
        <w:rPr>
          <w:rFonts w:ascii="Times New Roman" w:eastAsia="Times New Roman" w:hAnsi="Times New Roman"/>
          <w:sz w:val="24"/>
          <w:szCs w:val="24"/>
        </w:rPr>
        <w:t xml:space="preserve">Hon. </w:t>
      </w:r>
      <w:r w:rsidR="00BC1D3E" w:rsidRPr="00000BA7">
        <w:rPr>
          <w:rFonts w:ascii="Times New Roman" w:eastAsia="Times New Roman" w:hAnsi="Times New Roman"/>
          <w:sz w:val="24"/>
          <w:szCs w:val="24"/>
        </w:rPr>
        <w:t xml:space="preserve">Darma V. Diaz, </w:t>
      </w:r>
      <w:r w:rsidR="00BC1D3E" w:rsidRPr="00000BA7">
        <w:rPr>
          <w:rFonts w:ascii="Times New Roman" w:eastAsia="Times New Roman" w:hAnsi="Times New Roman"/>
          <w:i/>
          <w:sz w:val="24"/>
          <w:szCs w:val="24"/>
        </w:rPr>
        <w:t>Chair</w:t>
      </w:r>
    </w:p>
    <w:p w14:paraId="51744D72" w14:textId="77777777" w:rsidR="00BC1D3E" w:rsidRPr="00000BA7" w:rsidRDefault="00BC1D3E" w:rsidP="006D2278">
      <w:pPr>
        <w:spacing w:after="0" w:line="240" w:lineRule="auto"/>
        <w:jc w:val="center"/>
        <w:rPr>
          <w:rFonts w:ascii="Times New Roman" w:eastAsia="Times New Roman" w:hAnsi="Times New Roman"/>
          <w:sz w:val="24"/>
          <w:szCs w:val="24"/>
        </w:rPr>
      </w:pPr>
    </w:p>
    <w:p w14:paraId="75CBFEF4" w14:textId="69DAC702" w:rsidR="00BC1D3E" w:rsidRPr="00000BA7" w:rsidRDefault="00E447C5" w:rsidP="00BC1D3E">
      <w:pPr>
        <w:spacing w:after="0" w:line="240" w:lineRule="auto"/>
        <w:jc w:val="center"/>
        <w:rPr>
          <w:rFonts w:ascii="Times New Roman" w:eastAsia="Times New Roman" w:hAnsi="Times New Roman"/>
          <w:b/>
          <w:bCs/>
          <w:smallCaps/>
          <w:color w:val="000000"/>
          <w:sz w:val="24"/>
          <w:szCs w:val="24"/>
        </w:rPr>
      </w:pPr>
      <w:r w:rsidRPr="00000BA7">
        <w:rPr>
          <w:rFonts w:ascii="Times New Roman" w:eastAsia="Times New Roman" w:hAnsi="Times New Roman"/>
          <w:b/>
          <w:bCs/>
          <w:smallCaps/>
          <w:color w:val="000000"/>
          <w:sz w:val="24"/>
          <w:szCs w:val="24"/>
        </w:rPr>
        <w:t xml:space="preserve">Committee on </w:t>
      </w:r>
      <w:r w:rsidR="00F7247A" w:rsidRPr="00000BA7">
        <w:rPr>
          <w:rFonts w:ascii="Times New Roman" w:eastAsia="Times New Roman" w:hAnsi="Times New Roman"/>
          <w:b/>
          <w:bCs/>
          <w:smallCaps/>
          <w:color w:val="000000"/>
          <w:sz w:val="24"/>
          <w:szCs w:val="24"/>
        </w:rPr>
        <w:t>General Welfare</w:t>
      </w:r>
    </w:p>
    <w:p w14:paraId="2E00D01A" w14:textId="169DCAC5" w:rsidR="00BC1D3E" w:rsidRPr="00000BA7" w:rsidRDefault="12856D36" w:rsidP="00BC1D3E">
      <w:pPr>
        <w:spacing w:after="0" w:line="240" w:lineRule="auto"/>
        <w:jc w:val="center"/>
        <w:rPr>
          <w:rFonts w:ascii="Times New Roman" w:eastAsia="Times New Roman" w:hAnsi="Times New Roman"/>
          <w:bCs/>
          <w:color w:val="000000"/>
          <w:sz w:val="24"/>
          <w:szCs w:val="24"/>
        </w:rPr>
      </w:pPr>
      <w:r w:rsidRPr="00000BA7">
        <w:rPr>
          <w:rFonts w:ascii="Times New Roman" w:eastAsia="Times New Roman" w:hAnsi="Times New Roman"/>
          <w:bCs/>
          <w:color w:val="000000" w:themeColor="text1"/>
          <w:sz w:val="24"/>
          <w:szCs w:val="24"/>
        </w:rPr>
        <w:t xml:space="preserve">Hon. </w:t>
      </w:r>
      <w:r w:rsidR="00F7247A" w:rsidRPr="00000BA7">
        <w:rPr>
          <w:rFonts w:ascii="Times New Roman" w:eastAsia="Times New Roman" w:hAnsi="Times New Roman"/>
          <w:bCs/>
          <w:color w:val="000000" w:themeColor="text1"/>
          <w:sz w:val="24"/>
          <w:szCs w:val="24"/>
        </w:rPr>
        <w:t>Stephen Levin</w:t>
      </w:r>
      <w:r w:rsidRPr="00000BA7">
        <w:rPr>
          <w:rFonts w:ascii="Times New Roman" w:eastAsia="Times New Roman" w:hAnsi="Times New Roman"/>
          <w:bCs/>
          <w:color w:val="000000" w:themeColor="text1"/>
          <w:sz w:val="24"/>
          <w:szCs w:val="24"/>
        </w:rPr>
        <w:t xml:space="preserve">, </w:t>
      </w:r>
      <w:r w:rsidRPr="00000BA7">
        <w:rPr>
          <w:rFonts w:ascii="Times New Roman" w:eastAsia="Times New Roman" w:hAnsi="Times New Roman"/>
          <w:bCs/>
          <w:i/>
          <w:color w:val="000000" w:themeColor="text1"/>
          <w:sz w:val="24"/>
          <w:szCs w:val="24"/>
        </w:rPr>
        <w:t>Chair</w:t>
      </w:r>
    </w:p>
    <w:p w14:paraId="5996FFF4" w14:textId="77777777" w:rsidR="00E447C5" w:rsidRPr="00000BA7" w:rsidRDefault="00E447C5" w:rsidP="000B331B">
      <w:pPr>
        <w:spacing w:after="0" w:line="240" w:lineRule="auto"/>
        <w:rPr>
          <w:rFonts w:ascii="Times New Roman" w:eastAsia="Times New Roman" w:hAnsi="Times New Roman"/>
          <w:sz w:val="24"/>
          <w:szCs w:val="24"/>
        </w:rPr>
      </w:pPr>
    </w:p>
    <w:p w14:paraId="6657D108" w14:textId="73F1DE95" w:rsidR="00E447C5" w:rsidRPr="00000BA7" w:rsidRDefault="00F7247A" w:rsidP="00E327D7">
      <w:pPr>
        <w:spacing w:after="0" w:line="240" w:lineRule="auto"/>
        <w:jc w:val="center"/>
        <w:rPr>
          <w:rFonts w:ascii="Times New Roman" w:eastAsia="Times New Roman" w:hAnsi="Times New Roman"/>
          <w:bCs/>
          <w:color w:val="000000"/>
          <w:sz w:val="24"/>
          <w:szCs w:val="24"/>
        </w:rPr>
      </w:pPr>
      <w:r w:rsidRPr="00000BA7">
        <w:rPr>
          <w:rFonts w:ascii="Times New Roman" w:eastAsia="Times New Roman" w:hAnsi="Times New Roman"/>
          <w:bCs/>
          <w:color w:val="000000"/>
          <w:sz w:val="24"/>
          <w:szCs w:val="24"/>
        </w:rPr>
        <w:t>November 29</w:t>
      </w:r>
      <w:r w:rsidR="007A7741" w:rsidRPr="00000BA7">
        <w:rPr>
          <w:rFonts w:ascii="Times New Roman" w:eastAsia="Times New Roman" w:hAnsi="Times New Roman"/>
          <w:bCs/>
          <w:color w:val="000000"/>
          <w:sz w:val="24"/>
          <w:szCs w:val="24"/>
        </w:rPr>
        <w:t>, 20</w:t>
      </w:r>
      <w:r w:rsidR="00BC1D3E" w:rsidRPr="00000BA7">
        <w:rPr>
          <w:rFonts w:ascii="Times New Roman" w:eastAsia="Times New Roman" w:hAnsi="Times New Roman"/>
          <w:bCs/>
          <w:color w:val="000000"/>
          <w:sz w:val="24"/>
          <w:szCs w:val="24"/>
        </w:rPr>
        <w:t>21</w:t>
      </w:r>
      <w:r w:rsidRPr="00000BA7">
        <w:rPr>
          <w:rFonts w:ascii="Times New Roman" w:eastAsia="Times New Roman" w:hAnsi="Times New Roman"/>
          <w:bCs/>
          <w:color w:val="000000"/>
          <w:sz w:val="24"/>
          <w:szCs w:val="24"/>
        </w:rPr>
        <w:br/>
      </w:r>
    </w:p>
    <w:p w14:paraId="3B353609" w14:textId="503E761B" w:rsidR="006F1878" w:rsidRPr="00000BA7" w:rsidRDefault="4A2ED0F4" w:rsidP="000B331B">
      <w:pPr>
        <w:spacing w:after="120" w:line="240" w:lineRule="auto"/>
        <w:jc w:val="center"/>
        <w:rPr>
          <w:rFonts w:ascii="Times New Roman" w:eastAsia="Times New Roman" w:hAnsi="Times New Roman"/>
          <w:b/>
          <w:bCs/>
          <w:sz w:val="24"/>
          <w:szCs w:val="24"/>
        </w:rPr>
      </w:pPr>
      <w:r w:rsidRPr="00000BA7">
        <w:rPr>
          <w:rFonts w:ascii="Times New Roman" w:eastAsia="Times New Roman" w:hAnsi="Times New Roman"/>
          <w:b/>
          <w:bCs/>
          <w:sz w:val="24"/>
          <w:szCs w:val="24"/>
        </w:rPr>
        <w:t xml:space="preserve">Oversight: </w:t>
      </w:r>
      <w:r w:rsidR="12856D36" w:rsidRPr="00000BA7">
        <w:rPr>
          <w:rFonts w:ascii="Times New Roman" w:eastAsia="Times New Roman" w:hAnsi="Times New Roman"/>
          <w:b/>
          <w:bCs/>
          <w:sz w:val="24"/>
          <w:szCs w:val="24"/>
        </w:rPr>
        <w:t>Updat</w:t>
      </w:r>
      <w:r w:rsidR="00E447C5" w:rsidRPr="00000BA7">
        <w:rPr>
          <w:rFonts w:ascii="Times New Roman" w:eastAsia="Times New Roman" w:hAnsi="Times New Roman"/>
          <w:b/>
          <w:bCs/>
          <w:sz w:val="24"/>
          <w:szCs w:val="24"/>
        </w:rPr>
        <w:t>e</w:t>
      </w:r>
      <w:r w:rsidR="00F7247A" w:rsidRPr="00000BA7">
        <w:rPr>
          <w:rFonts w:ascii="Times New Roman" w:eastAsia="Times New Roman" w:hAnsi="Times New Roman"/>
          <w:b/>
          <w:bCs/>
          <w:sz w:val="24"/>
          <w:szCs w:val="24"/>
        </w:rPr>
        <w:t xml:space="preserve"> on HRA’s System of Domestic Violence Shelters</w:t>
      </w:r>
      <w:r w:rsidR="002C1AEC" w:rsidRPr="00000BA7">
        <w:rPr>
          <w:rFonts w:ascii="Times New Roman" w:eastAsia="Times New Roman" w:hAnsi="Times New Roman"/>
          <w:b/>
          <w:bCs/>
          <w:sz w:val="24"/>
          <w:szCs w:val="24"/>
        </w:rPr>
        <w:br/>
      </w:r>
    </w:p>
    <w:tbl>
      <w:tblPr>
        <w:tblStyle w:val="TableGrid"/>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745"/>
      </w:tblGrid>
      <w:tr w:rsidR="002C1AEC" w:rsidRPr="00000BA7" w14:paraId="243C649C" w14:textId="77777777" w:rsidTr="001443B3">
        <w:tc>
          <w:tcPr>
            <w:tcW w:w="2987" w:type="dxa"/>
          </w:tcPr>
          <w:p w14:paraId="5B47DEDC" w14:textId="49393EC6" w:rsidR="002C1AEC" w:rsidRPr="00000BA7" w:rsidRDefault="00F7247A" w:rsidP="000B331B">
            <w:pPr>
              <w:spacing w:after="120" w:line="240" w:lineRule="auto"/>
              <w:rPr>
                <w:rFonts w:ascii="Times New Roman" w:hAnsi="Times New Roman"/>
                <w:b/>
                <w:smallCaps/>
                <w:sz w:val="24"/>
                <w:szCs w:val="24"/>
                <w:u w:val="single"/>
              </w:rPr>
            </w:pPr>
            <w:r w:rsidRPr="00000BA7">
              <w:rPr>
                <w:rFonts w:ascii="Times New Roman" w:hAnsi="Times New Roman"/>
                <w:b/>
                <w:smallCaps/>
                <w:sz w:val="24"/>
                <w:szCs w:val="24"/>
                <w:u w:val="single"/>
              </w:rPr>
              <w:t>Int. No. 2372</w:t>
            </w:r>
            <w:r w:rsidR="002C1AEC" w:rsidRPr="00000BA7">
              <w:rPr>
                <w:rFonts w:ascii="Times New Roman" w:hAnsi="Times New Roman"/>
                <w:b/>
                <w:smallCaps/>
                <w:sz w:val="24"/>
                <w:szCs w:val="24"/>
                <w:u w:val="single"/>
              </w:rPr>
              <w:t>:</w:t>
            </w:r>
          </w:p>
        </w:tc>
        <w:tc>
          <w:tcPr>
            <w:tcW w:w="6745" w:type="dxa"/>
          </w:tcPr>
          <w:p w14:paraId="6F3D7848" w14:textId="0C5234D8" w:rsidR="002C1AEC" w:rsidRPr="00000BA7" w:rsidRDefault="00F7247A" w:rsidP="006C5013">
            <w:pPr>
              <w:spacing w:after="120" w:line="240" w:lineRule="auto"/>
              <w:jc w:val="both"/>
              <w:rPr>
                <w:rFonts w:ascii="Times New Roman" w:hAnsi="Times New Roman"/>
                <w:sz w:val="24"/>
                <w:szCs w:val="24"/>
              </w:rPr>
            </w:pPr>
            <w:r w:rsidRPr="00000BA7">
              <w:rPr>
                <w:rFonts w:ascii="Times New Roman" w:hAnsi="Times New Roman"/>
                <w:sz w:val="24"/>
                <w:szCs w:val="24"/>
              </w:rPr>
              <w:t>By Council Members Rivera, Brooks-Powers, Yeger, Brannan, Dinowitz, Van Bramer, Koo, Kallos, Cumbo, Menchaca, Rosenthal, Ampry-Samuel, Adams, Ayala, Louis, Grodenchik, Gibson,</w:t>
            </w:r>
            <w:r w:rsidR="006C5013" w:rsidRPr="00000BA7">
              <w:rPr>
                <w:rFonts w:ascii="Times New Roman" w:hAnsi="Times New Roman"/>
                <w:sz w:val="24"/>
                <w:szCs w:val="24"/>
              </w:rPr>
              <w:t xml:space="preserve"> Levine, D. Diaz, Cornegy, Rose, Lander, Chin, Koslowitz, Feliz, Powers, Salamanca</w:t>
            </w:r>
            <w:r w:rsidRPr="00000BA7">
              <w:rPr>
                <w:rFonts w:ascii="Times New Roman" w:hAnsi="Times New Roman"/>
                <w:sz w:val="24"/>
                <w:szCs w:val="24"/>
              </w:rPr>
              <w:t xml:space="preserve"> </w:t>
            </w:r>
            <w:r w:rsidR="006C5013" w:rsidRPr="00000BA7">
              <w:rPr>
                <w:rFonts w:ascii="Times New Roman" w:hAnsi="Times New Roman"/>
                <w:sz w:val="24"/>
                <w:szCs w:val="24"/>
              </w:rPr>
              <w:t>and</w:t>
            </w:r>
            <w:r w:rsidRPr="00000BA7">
              <w:rPr>
                <w:rFonts w:ascii="Times New Roman" w:hAnsi="Times New Roman"/>
                <w:sz w:val="24"/>
                <w:szCs w:val="24"/>
              </w:rPr>
              <w:t xml:space="preserve"> Reynoso</w:t>
            </w:r>
          </w:p>
        </w:tc>
      </w:tr>
      <w:tr w:rsidR="002C1AEC" w:rsidRPr="00000BA7" w14:paraId="6B3ED75E" w14:textId="77777777" w:rsidTr="001443B3">
        <w:tc>
          <w:tcPr>
            <w:tcW w:w="2987" w:type="dxa"/>
          </w:tcPr>
          <w:p w14:paraId="3BEC714A" w14:textId="05715B88" w:rsidR="002C1AEC" w:rsidRPr="00000BA7" w:rsidRDefault="002C1AEC" w:rsidP="000B331B">
            <w:pPr>
              <w:spacing w:after="120" w:line="240" w:lineRule="auto"/>
              <w:rPr>
                <w:rFonts w:ascii="Times New Roman" w:hAnsi="Times New Roman"/>
                <w:b/>
                <w:smallCaps/>
                <w:sz w:val="24"/>
                <w:szCs w:val="24"/>
              </w:rPr>
            </w:pPr>
            <w:r w:rsidRPr="00000BA7">
              <w:rPr>
                <w:rFonts w:ascii="Times New Roman" w:hAnsi="Times New Roman"/>
                <w:b/>
                <w:smallCaps/>
                <w:sz w:val="24"/>
                <w:szCs w:val="24"/>
                <w:u w:val="single"/>
              </w:rPr>
              <w:t>Title</w:t>
            </w:r>
            <w:r w:rsidRPr="00000BA7">
              <w:rPr>
                <w:rFonts w:ascii="Times New Roman" w:hAnsi="Times New Roman"/>
                <w:b/>
                <w:smallCaps/>
                <w:sz w:val="24"/>
                <w:szCs w:val="24"/>
              </w:rPr>
              <w:t>:</w:t>
            </w:r>
          </w:p>
        </w:tc>
        <w:tc>
          <w:tcPr>
            <w:tcW w:w="6745" w:type="dxa"/>
          </w:tcPr>
          <w:p w14:paraId="78C2FBB2" w14:textId="3F9E9E0A" w:rsidR="00FD1C7E" w:rsidRPr="00000BA7" w:rsidRDefault="006C5013" w:rsidP="000B331B">
            <w:pPr>
              <w:spacing w:after="120" w:line="240" w:lineRule="auto"/>
              <w:jc w:val="both"/>
              <w:rPr>
                <w:rFonts w:ascii="Times New Roman" w:hAnsi="Times New Roman"/>
                <w:sz w:val="24"/>
                <w:szCs w:val="24"/>
              </w:rPr>
            </w:pPr>
            <w:r w:rsidRPr="00000BA7">
              <w:rPr>
                <w:rFonts w:ascii="Times New Roman" w:hAnsi="Times New Roman"/>
                <w:sz w:val="24"/>
                <w:szCs w:val="24"/>
              </w:rPr>
              <w:t>A Local Law to amend the administrative code of the city of New York, in relation to creating a two year look-back window to the gender-motivated violence act, and extending its statute of limitations</w:t>
            </w:r>
          </w:p>
        </w:tc>
      </w:tr>
      <w:tr w:rsidR="00FD1C7E" w:rsidRPr="00000BA7" w14:paraId="528D7488" w14:textId="77777777" w:rsidTr="001443B3">
        <w:tc>
          <w:tcPr>
            <w:tcW w:w="2987" w:type="dxa"/>
          </w:tcPr>
          <w:p w14:paraId="10CAC589" w14:textId="00C137C1" w:rsidR="00FD1C7E" w:rsidRPr="00A9403E" w:rsidRDefault="00A9403E" w:rsidP="00FD1C7E">
            <w:pPr>
              <w:spacing w:after="120" w:line="240" w:lineRule="auto"/>
              <w:rPr>
                <w:rFonts w:ascii="Times New Roman" w:hAnsi="Times New Roman"/>
                <w:b/>
                <w:smallCaps/>
                <w:sz w:val="23"/>
                <w:szCs w:val="23"/>
                <w:u w:val="single"/>
              </w:rPr>
            </w:pPr>
            <w:r w:rsidRPr="00A9403E">
              <w:rPr>
                <w:rFonts w:ascii="Times New Roman" w:hAnsi="Times New Roman"/>
                <w:b/>
                <w:smallCaps/>
                <w:sz w:val="23"/>
                <w:szCs w:val="23"/>
                <w:u w:val="single"/>
              </w:rPr>
              <w:lastRenderedPageBreak/>
              <w:t xml:space="preserve">Proposed </w:t>
            </w:r>
            <w:r w:rsidR="00FD1C7E" w:rsidRPr="00A9403E">
              <w:rPr>
                <w:rFonts w:ascii="Times New Roman" w:hAnsi="Times New Roman"/>
                <w:b/>
                <w:smallCaps/>
                <w:sz w:val="23"/>
                <w:szCs w:val="23"/>
                <w:u w:val="single"/>
              </w:rPr>
              <w:t>Int. No. 2424</w:t>
            </w:r>
            <w:r w:rsidRPr="00A9403E">
              <w:rPr>
                <w:rFonts w:ascii="Times New Roman" w:hAnsi="Times New Roman"/>
                <w:b/>
                <w:smallCaps/>
                <w:sz w:val="23"/>
                <w:szCs w:val="23"/>
                <w:u w:val="single"/>
              </w:rPr>
              <w:t>-A</w:t>
            </w:r>
            <w:r w:rsidR="00FD1C7E" w:rsidRPr="00A9403E">
              <w:rPr>
                <w:rFonts w:ascii="Times New Roman" w:hAnsi="Times New Roman"/>
                <w:b/>
                <w:smallCaps/>
                <w:sz w:val="23"/>
                <w:szCs w:val="23"/>
                <w:u w:val="single"/>
              </w:rPr>
              <w:t>:</w:t>
            </w:r>
          </w:p>
          <w:p w14:paraId="64D92D27" w14:textId="2DC8F0CD" w:rsidR="00FD1C7E" w:rsidRPr="00000BA7" w:rsidRDefault="00FD1C7E" w:rsidP="00FD1C7E">
            <w:pPr>
              <w:spacing w:after="120" w:line="240" w:lineRule="auto"/>
              <w:rPr>
                <w:rFonts w:ascii="Times New Roman" w:hAnsi="Times New Roman"/>
                <w:b/>
                <w:smallCaps/>
                <w:sz w:val="24"/>
                <w:szCs w:val="24"/>
              </w:rPr>
            </w:pPr>
          </w:p>
        </w:tc>
        <w:tc>
          <w:tcPr>
            <w:tcW w:w="6745" w:type="dxa"/>
          </w:tcPr>
          <w:p w14:paraId="7AA622AE" w14:textId="4321AADE" w:rsidR="00FD1C7E" w:rsidRPr="006610AE" w:rsidRDefault="00FD1C7E" w:rsidP="006610AE">
            <w:pPr>
              <w:pStyle w:val="NoSpacing"/>
              <w:spacing w:before="80"/>
              <w:jc w:val="both"/>
              <w:rPr>
                <w:rFonts w:cs="Times New Roman"/>
                <w:szCs w:val="24"/>
              </w:rPr>
            </w:pPr>
            <w:r w:rsidRPr="00000BA7">
              <w:rPr>
                <w:rFonts w:cs="Times New Roman"/>
                <w:szCs w:val="24"/>
              </w:rPr>
              <w:t>By Council Member Rosenthal, the Public Advocate (Mr. Williams) and Council Members Van Bramer, Kallos and Brooks-Powers</w:t>
            </w:r>
          </w:p>
        </w:tc>
      </w:tr>
      <w:tr w:rsidR="00FD1C7E" w:rsidRPr="00000BA7" w14:paraId="56F2A47F" w14:textId="77777777" w:rsidTr="001443B3">
        <w:tc>
          <w:tcPr>
            <w:tcW w:w="2987" w:type="dxa"/>
          </w:tcPr>
          <w:p w14:paraId="13B3D8A1" w14:textId="359D6D6F" w:rsidR="00FD1C7E" w:rsidRPr="00000BA7" w:rsidRDefault="00FD1C7E" w:rsidP="00FD1C7E">
            <w:pPr>
              <w:spacing w:after="120" w:line="240" w:lineRule="auto"/>
              <w:rPr>
                <w:rFonts w:ascii="Times New Roman" w:hAnsi="Times New Roman"/>
                <w:b/>
                <w:smallCaps/>
                <w:sz w:val="24"/>
                <w:szCs w:val="24"/>
                <w:u w:val="single"/>
              </w:rPr>
            </w:pPr>
            <w:r w:rsidRPr="00000BA7">
              <w:rPr>
                <w:rFonts w:ascii="Times New Roman" w:hAnsi="Times New Roman"/>
                <w:b/>
                <w:smallCaps/>
                <w:sz w:val="24"/>
                <w:szCs w:val="24"/>
                <w:u w:val="single"/>
              </w:rPr>
              <w:t>Title</w:t>
            </w:r>
            <w:r w:rsidRPr="00000BA7">
              <w:rPr>
                <w:rFonts w:ascii="Times New Roman" w:hAnsi="Times New Roman"/>
                <w:b/>
                <w:smallCaps/>
                <w:sz w:val="24"/>
                <w:szCs w:val="24"/>
              </w:rPr>
              <w:t>:</w:t>
            </w:r>
          </w:p>
        </w:tc>
        <w:tc>
          <w:tcPr>
            <w:tcW w:w="6745" w:type="dxa"/>
          </w:tcPr>
          <w:p w14:paraId="5C420984" w14:textId="77777777" w:rsidR="00FD1C7E" w:rsidRPr="00000BA7" w:rsidRDefault="00FD1C7E" w:rsidP="00FD1C7E">
            <w:pPr>
              <w:pStyle w:val="BodyText"/>
              <w:spacing w:line="240" w:lineRule="auto"/>
              <w:ind w:firstLine="0"/>
            </w:pPr>
            <w:r w:rsidRPr="00000BA7">
              <w:t>A Local Law to amend the administrative code of the city of New York, in relation to establishing a street harassment advisory board</w:t>
            </w:r>
          </w:p>
          <w:p w14:paraId="758A552D" w14:textId="7CAB8CB5" w:rsidR="00FD1C7E" w:rsidRPr="00000BA7" w:rsidRDefault="00FD1C7E" w:rsidP="00FD1C7E">
            <w:pPr>
              <w:spacing w:after="120" w:line="240" w:lineRule="auto"/>
              <w:jc w:val="both"/>
              <w:rPr>
                <w:rFonts w:ascii="Times New Roman" w:hAnsi="Times New Roman"/>
                <w:sz w:val="24"/>
                <w:szCs w:val="24"/>
              </w:rPr>
            </w:pPr>
          </w:p>
        </w:tc>
      </w:tr>
    </w:tbl>
    <w:p w14:paraId="19CA3859" w14:textId="3FB0E0FD" w:rsidR="007A7741" w:rsidRPr="00000BA7" w:rsidRDefault="00E447C5" w:rsidP="00FF5847">
      <w:pPr>
        <w:pStyle w:val="ListParagraph"/>
        <w:numPr>
          <w:ilvl w:val="0"/>
          <w:numId w:val="1"/>
        </w:numPr>
        <w:spacing w:after="0" w:line="480" w:lineRule="auto"/>
        <w:contextualSpacing w:val="0"/>
        <w:jc w:val="both"/>
        <w:rPr>
          <w:rFonts w:ascii="Times New Roman" w:eastAsia="Times New Roman" w:hAnsi="Times New Roman"/>
          <w:b/>
          <w:smallCaps/>
          <w:sz w:val="24"/>
          <w:szCs w:val="24"/>
        </w:rPr>
      </w:pPr>
      <w:r w:rsidRPr="00000BA7">
        <w:rPr>
          <w:rFonts w:ascii="Times New Roman" w:eastAsia="Times New Roman" w:hAnsi="Times New Roman"/>
          <w:b/>
          <w:smallCaps/>
          <w:sz w:val="24"/>
          <w:szCs w:val="24"/>
        </w:rPr>
        <w:t>Introduction</w:t>
      </w:r>
    </w:p>
    <w:p w14:paraId="21629D69" w14:textId="1517AFE2" w:rsidR="007808DC" w:rsidRDefault="4A2ED0F4" w:rsidP="00374716">
      <w:pPr>
        <w:spacing w:after="0" w:line="480" w:lineRule="auto"/>
        <w:ind w:firstLine="720"/>
        <w:jc w:val="both"/>
        <w:rPr>
          <w:rFonts w:ascii="Times New Roman" w:hAnsi="Times New Roman"/>
          <w:sz w:val="24"/>
          <w:szCs w:val="24"/>
        </w:rPr>
      </w:pPr>
      <w:r w:rsidRPr="00000BA7">
        <w:rPr>
          <w:rFonts w:ascii="Times New Roman" w:eastAsia="Times New Roman" w:hAnsi="Times New Roman"/>
          <w:sz w:val="24"/>
          <w:szCs w:val="24"/>
        </w:rPr>
        <w:t xml:space="preserve">On </w:t>
      </w:r>
      <w:r w:rsidR="001443B3" w:rsidRPr="00000BA7">
        <w:rPr>
          <w:rFonts w:ascii="Times New Roman" w:eastAsia="Times New Roman" w:hAnsi="Times New Roman"/>
          <w:sz w:val="24"/>
          <w:szCs w:val="24"/>
        </w:rPr>
        <w:t>November 29</w:t>
      </w:r>
      <w:r w:rsidRPr="00000BA7">
        <w:rPr>
          <w:rFonts w:ascii="Times New Roman" w:eastAsia="Times New Roman" w:hAnsi="Times New Roman"/>
          <w:sz w:val="24"/>
          <w:szCs w:val="24"/>
        </w:rPr>
        <w:t>, 20</w:t>
      </w:r>
      <w:r w:rsidR="12856D36" w:rsidRPr="00000BA7">
        <w:rPr>
          <w:rFonts w:ascii="Times New Roman" w:eastAsia="Times New Roman" w:hAnsi="Times New Roman"/>
          <w:sz w:val="24"/>
          <w:szCs w:val="24"/>
        </w:rPr>
        <w:t>2</w:t>
      </w:r>
      <w:r w:rsidRPr="00000BA7">
        <w:rPr>
          <w:rFonts w:ascii="Times New Roman" w:eastAsia="Times New Roman" w:hAnsi="Times New Roman"/>
          <w:sz w:val="24"/>
          <w:szCs w:val="24"/>
        </w:rPr>
        <w:t xml:space="preserve">1, the Committee </w:t>
      </w:r>
      <w:r w:rsidR="12856D36" w:rsidRPr="00000BA7">
        <w:rPr>
          <w:rFonts w:ascii="Times New Roman" w:eastAsia="Times New Roman" w:hAnsi="Times New Roman"/>
          <w:sz w:val="24"/>
          <w:szCs w:val="24"/>
        </w:rPr>
        <w:t xml:space="preserve">on Women </w:t>
      </w:r>
      <w:r w:rsidR="77F8CCA1" w:rsidRPr="00000BA7">
        <w:rPr>
          <w:rFonts w:ascii="Times New Roman" w:eastAsia="Times New Roman" w:hAnsi="Times New Roman"/>
          <w:sz w:val="24"/>
          <w:szCs w:val="24"/>
        </w:rPr>
        <w:t>and</w:t>
      </w:r>
      <w:r w:rsidR="12856D36" w:rsidRPr="00000BA7">
        <w:rPr>
          <w:rFonts w:ascii="Times New Roman" w:eastAsia="Times New Roman" w:hAnsi="Times New Roman"/>
          <w:sz w:val="24"/>
          <w:szCs w:val="24"/>
        </w:rPr>
        <w:t xml:space="preserve"> Gender Equity, chaired by Council Member Darma V. Diaz, and the Committee </w:t>
      </w:r>
      <w:r w:rsidRPr="00000BA7">
        <w:rPr>
          <w:rFonts w:ascii="Times New Roman" w:eastAsia="Times New Roman" w:hAnsi="Times New Roman"/>
          <w:sz w:val="24"/>
          <w:szCs w:val="24"/>
        </w:rPr>
        <w:t xml:space="preserve">on </w:t>
      </w:r>
      <w:r w:rsidR="00374716" w:rsidRPr="00000BA7">
        <w:rPr>
          <w:rFonts w:ascii="Times New Roman" w:eastAsia="Times New Roman" w:hAnsi="Times New Roman"/>
          <w:sz w:val="24"/>
          <w:szCs w:val="24"/>
        </w:rPr>
        <w:t>General Welfare</w:t>
      </w:r>
      <w:r w:rsidRPr="00000BA7">
        <w:rPr>
          <w:rFonts w:ascii="Times New Roman" w:eastAsia="Times New Roman" w:hAnsi="Times New Roman"/>
          <w:sz w:val="24"/>
          <w:szCs w:val="24"/>
        </w:rPr>
        <w:t xml:space="preserve">, chaired by Council Member </w:t>
      </w:r>
      <w:r w:rsidR="00374716" w:rsidRPr="00000BA7">
        <w:rPr>
          <w:rFonts w:ascii="Times New Roman" w:eastAsia="Times New Roman" w:hAnsi="Times New Roman"/>
          <w:sz w:val="24"/>
          <w:szCs w:val="24"/>
        </w:rPr>
        <w:t>Stephen Levin</w:t>
      </w:r>
      <w:r w:rsidRPr="00000BA7">
        <w:rPr>
          <w:rFonts w:ascii="Times New Roman" w:eastAsia="Times New Roman" w:hAnsi="Times New Roman"/>
          <w:sz w:val="24"/>
          <w:szCs w:val="24"/>
        </w:rPr>
        <w:t>,</w:t>
      </w:r>
      <w:r w:rsidR="12856D36" w:rsidRPr="00000BA7">
        <w:rPr>
          <w:rFonts w:ascii="Times New Roman" w:eastAsia="Times New Roman" w:hAnsi="Times New Roman"/>
          <w:sz w:val="24"/>
          <w:szCs w:val="24"/>
        </w:rPr>
        <w:t xml:space="preserve"> w</w:t>
      </w:r>
      <w:r w:rsidRPr="00000BA7">
        <w:rPr>
          <w:rFonts w:ascii="Times New Roman" w:eastAsia="Times New Roman" w:hAnsi="Times New Roman"/>
          <w:sz w:val="24"/>
          <w:szCs w:val="24"/>
        </w:rPr>
        <w:t xml:space="preserve">ill hold a </w:t>
      </w:r>
      <w:r w:rsidR="56D7720C" w:rsidRPr="00000BA7">
        <w:rPr>
          <w:rFonts w:ascii="Times New Roman" w:eastAsia="Times New Roman" w:hAnsi="Times New Roman"/>
          <w:sz w:val="24"/>
          <w:szCs w:val="24"/>
        </w:rPr>
        <w:t xml:space="preserve">joint </w:t>
      </w:r>
      <w:r w:rsidR="00374716" w:rsidRPr="00000BA7">
        <w:rPr>
          <w:rFonts w:ascii="Times New Roman" w:eastAsia="Times New Roman" w:hAnsi="Times New Roman"/>
          <w:sz w:val="24"/>
          <w:szCs w:val="24"/>
        </w:rPr>
        <w:t xml:space="preserve">oversight </w:t>
      </w:r>
      <w:r w:rsidRPr="00000BA7">
        <w:rPr>
          <w:rFonts w:ascii="Times New Roman" w:eastAsia="Times New Roman" w:hAnsi="Times New Roman"/>
          <w:sz w:val="24"/>
          <w:szCs w:val="24"/>
        </w:rPr>
        <w:t xml:space="preserve">hearing </w:t>
      </w:r>
      <w:r w:rsidR="00374716" w:rsidRPr="00000BA7">
        <w:rPr>
          <w:rFonts w:ascii="Times New Roman" w:eastAsia="Times New Roman" w:hAnsi="Times New Roman"/>
          <w:sz w:val="24"/>
          <w:szCs w:val="24"/>
        </w:rPr>
        <w:t>on the New York City (“NYC” or “City”) Human Resource Administration’s (“HRA” or “Administration”) System of Domestic Violence Shelters.</w:t>
      </w:r>
      <w:r w:rsidRPr="00000BA7">
        <w:rPr>
          <w:rFonts w:ascii="Times New Roman" w:eastAsia="Times New Roman" w:hAnsi="Times New Roman"/>
          <w:sz w:val="24"/>
          <w:szCs w:val="24"/>
        </w:rPr>
        <w:t xml:space="preserve"> </w:t>
      </w:r>
      <w:r w:rsidR="005F7DD4" w:rsidRPr="00000BA7">
        <w:rPr>
          <w:rFonts w:ascii="Times New Roman" w:eastAsia="Times New Roman" w:hAnsi="Times New Roman"/>
          <w:sz w:val="24"/>
          <w:szCs w:val="24"/>
        </w:rPr>
        <w:t xml:space="preserve">The Committees last held a joint hearing on this topic </w:t>
      </w:r>
      <w:r w:rsidR="00C94554">
        <w:rPr>
          <w:rFonts w:ascii="Times New Roman" w:eastAsia="Times New Roman" w:hAnsi="Times New Roman"/>
          <w:sz w:val="24"/>
          <w:szCs w:val="24"/>
        </w:rPr>
        <w:t>in</w:t>
      </w:r>
      <w:r w:rsidR="005F7DD4" w:rsidRPr="00000BA7">
        <w:rPr>
          <w:rFonts w:ascii="Times New Roman" w:eastAsia="Times New Roman" w:hAnsi="Times New Roman"/>
          <w:sz w:val="24"/>
          <w:szCs w:val="24"/>
        </w:rPr>
        <w:t xml:space="preserve"> </w:t>
      </w:r>
      <w:r w:rsidR="00374716" w:rsidRPr="00000BA7">
        <w:rPr>
          <w:rFonts w:ascii="Times New Roman" w:eastAsia="Times New Roman" w:hAnsi="Times New Roman"/>
          <w:sz w:val="24"/>
          <w:szCs w:val="24"/>
        </w:rPr>
        <w:t xml:space="preserve">September </w:t>
      </w:r>
      <w:r w:rsidR="00C94554">
        <w:rPr>
          <w:rFonts w:ascii="Times New Roman" w:eastAsia="Times New Roman" w:hAnsi="Times New Roman"/>
          <w:sz w:val="24"/>
          <w:szCs w:val="24"/>
        </w:rPr>
        <w:t>of</w:t>
      </w:r>
      <w:r w:rsidR="00374716" w:rsidRPr="00000BA7">
        <w:rPr>
          <w:rFonts w:ascii="Times New Roman" w:eastAsia="Times New Roman" w:hAnsi="Times New Roman"/>
          <w:sz w:val="24"/>
          <w:szCs w:val="24"/>
        </w:rPr>
        <w:t xml:space="preserve"> 2019</w:t>
      </w:r>
      <w:r w:rsidR="005F7DD4" w:rsidRPr="00000BA7">
        <w:rPr>
          <w:rFonts w:ascii="Times New Roman" w:eastAsia="Times New Roman" w:hAnsi="Times New Roman"/>
          <w:sz w:val="24"/>
          <w:szCs w:val="24"/>
        </w:rPr>
        <w:t xml:space="preserve">. </w:t>
      </w:r>
      <w:r w:rsidR="00AA7F84" w:rsidRPr="00000BA7">
        <w:rPr>
          <w:rFonts w:ascii="Times New Roman" w:eastAsia="Times New Roman" w:hAnsi="Times New Roman"/>
          <w:sz w:val="24"/>
          <w:szCs w:val="24"/>
        </w:rPr>
        <w:t>The</w:t>
      </w:r>
      <w:r w:rsidR="00540C84" w:rsidRPr="00000BA7">
        <w:rPr>
          <w:rFonts w:ascii="Times New Roman" w:eastAsia="Times New Roman" w:hAnsi="Times New Roman"/>
          <w:sz w:val="24"/>
          <w:szCs w:val="24"/>
        </w:rPr>
        <w:t xml:space="preserve"> Commi</w:t>
      </w:r>
      <w:r w:rsidR="00641CAD" w:rsidRPr="00000BA7">
        <w:rPr>
          <w:rFonts w:ascii="Times New Roman" w:eastAsia="Times New Roman" w:hAnsi="Times New Roman"/>
          <w:sz w:val="24"/>
          <w:szCs w:val="24"/>
        </w:rPr>
        <w:t>ttee</w:t>
      </w:r>
      <w:r w:rsidR="00AA7F84" w:rsidRPr="00000BA7">
        <w:rPr>
          <w:rFonts w:ascii="Times New Roman" w:eastAsia="Times New Roman" w:hAnsi="Times New Roman"/>
          <w:sz w:val="24"/>
          <w:szCs w:val="24"/>
        </w:rPr>
        <w:t>s</w:t>
      </w:r>
      <w:r w:rsidR="00641CAD" w:rsidRPr="00000BA7">
        <w:rPr>
          <w:rFonts w:ascii="Times New Roman" w:eastAsia="Times New Roman" w:hAnsi="Times New Roman"/>
          <w:sz w:val="24"/>
          <w:szCs w:val="24"/>
        </w:rPr>
        <w:t xml:space="preserve"> will</w:t>
      </w:r>
      <w:r w:rsidR="00AA7F84" w:rsidRPr="00000BA7">
        <w:rPr>
          <w:rFonts w:ascii="Times New Roman" w:eastAsia="Times New Roman" w:hAnsi="Times New Roman"/>
          <w:sz w:val="24"/>
          <w:szCs w:val="24"/>
        </w:rPr>
        <w:t xml:space="preserve"> also</w:t>
      </w:r>
      <w:r w:rsidR="00641CAD" w:rsidRPr="00000BA7">
        <w:rPr>
          <w:rFonts w:ascii="Times New Roman" w:eastAsia="Times New Roman" w:hAnsi="Times New Roman"/>
          <w:sz w:val="24"/>
          <w:szCs w:val="24"/>
        </w:rPr>
        <w:t xml:space="preserve"> hear Int</w:t>
      </w:r>
      <w:r w:rsidR="003947C0" w:rsidRPr="00000BA7">
        <w:rPr>
          <w:rFonts w:ascii="Times New Roman" w:eastAsia="Times New Roman" w:hAnsi="Times New Roman"/>
          <w:sz w:val="24"/>
          <w:szCs w:val="24"/>
        </w:rPr>
        <w:t>roduction Number</w:t>
      </w:r>
      <w:r w:rsidR="00E327D7" w:rsidRPr="00000BA7">
        <w:rPr>
          <w:rFonts w:ascii="Times New Roman" w:eastAsia="Times New Roman" w:hAnsi="Times New Roman"/>
          <w:sz w:val="24"/>
          <w:szCs w:val="24"/>
        </w:rPr>
        <w:t xml:space="preserve"> </w:t>
      </w:r>
      <w:r w:rsidR="00374716" w:rsidRPr="00000BA7">
        <w:rPr>
          <w:rFonts w:ascii="Times New Roman" w:eastAsia="Times New Roman" w:hAnsi="Times New Roman"/>
          <w:sz w:val="24"/>
          <w:szCs w:val="24"/>
        </w:rPr>
        <w:t>2372</w:t>
      </w:r>
      <w:r w:rsidR="00AA7F84" w:rsidRPr="00000BA7">
        <w:rPr>
          <w:rFonts w:ascii="Times New Roman" w:eastAsia="Times New Roman" w:hAnsi="Times New Roman"/>
          <w:sz w:val="24"/>
          <w:szCs w:val="24"/>
        </w:rPr>
        <w:t xml:space="preserve"> (Int. 2372)</w:t>
      </w:r>
      <w:r w:rsidR="005F7DD4" w:rsidRPr="00000BA7">
        <w:rPr>
          <w:rFonts w:ascii="Times New Roman" w:eastAsia="Times New Roman" w:hAnsi="Times New Roman"/>
          <w:sz w:val="24"/>
          <w:szCs w:val="24"/>
        </w:rPr>
        <w:t xml:space="preserve">, </w:t>
      </w:r>
      <w:r w:rsidR="003947C0" w:rsidRPr="00000BA7">
        <w:rPr>
          <w:rFonts w:ascii="Times New Roman" w:eastAsia="Times New Roman" w:hAnsi="Times New Roman"/>
          <w:sz w:val="24"/>
          <w:szCs w:val="24"/>
        </w:rPr>
        <w:t xml:space="preserve">sponsored by Council Member </w:t>
      </w:r>
      <w:r w:rsidR="00374716" w:rsidRPr="00000BA7">
        <w:rPr>
          <w:rFonts w:ascii="Times New Roman" w:eastAsia="Times New Roman" w:hAnsi="Times New Roman"/>
          <w:sz w:val="24"/>
          <w:szCs w:val="24"/>
        </w:rPr>
        <w:t>Carlina Rivera</w:t>
      </w:r>
      <w:r w:rsidR="003947C0" w:rsidRPr="00000BA7">
        <w:rPr>
          <w:rFonts w:ascii="Times New Roman" w:eastAsia="Times New Roman" w:hAnsi="Times New Roman"/>
          <w:sz w:val="24"/>
          <w:szCs w:val="24"/>
        </w:rPr>
        <w:t xml:space="preserve">, </w:t>
      </w:r>
      <w:r w:rsidR="00374716" w:rsidRPr="00000BA7">
        <w:rPr>
          <w:rFonts w:ascii="Times New Roman" w:eastAsia="Times New Roman" w:hAnsi="Times New Roman"/>
          <w:sz w:val="24"/>
          <w:szCs w:val="24"/>
        </w:rPr>
        <w:t>in relation to creating a two year look-back window to the gender-motivated violence act, and extending its statute of limitations</w:t>
      </w:r>
      <w:r w:rsidR="00A54487" w:rsidRPr="00000BA7">
        <w:rPr>
          <w:rFonts w:ascii="Times New Roman" w:eastAsia="Times New Roman" w:hAnsi="Times New Roman"/>
          <w:sz w:val="24"/>
          <w:szCs w:val="24"/>
        </w:rPr>
        <w:t>, and Introduction Number 2424</w:t>
      </w:r>
      <w:r w:rsidR="00C94554">
        <w:rPr>
          <w:rFonts w:ascii="Times New Roman" w:eastAsia="Times New Roman" w:hAnsi="Times New Roman"/>
          <w:sz w:val="24"/>
          <w:szCs w:val="24"/>
        </w:rPr>
        <w:t>-A</w:t>
      </w:r>
      <w:r w:rsidR="00A54487" w:rsidRPr="00000BA7">
        <w:rPr>
          <w:rFonts w:ascii="Times New Roman" w:eastAsia="Times New Roman" w:hAnsi="Times New Roman"/>
          <w:sz w:val="24"/>
          <w:szCs w:val="24"/>
        </w:rPr>
        <w:t>, sponsored by Council Member Helen Rosenthal</w:t>
      </w:r>
      <w:r w:rsidR="00C94554">
        <w:rPr>
          <w:rFonts w:ascii="Times New Roman" w:eastAsia="Times New Roman" w:hAnsi="Times New Roman"/>
          <w:sz w:val="24"/>
          <w:szCs w:val="24"/>
        </w:rPr>
        <w:t xml:space="preserve">, a proposed local law in relation to </w:t>
      </w:r>
      <w:r w:rsidR="00C94554" w:rsidRPr="00C94554">
        <w:rPr>
          <w:rFonts w:ascii="Times New Roman" w:eastAsia="Times New Roman" w:hAnsi="Times New Roman"/>
          <w:sz w:val="24"/>
          <w:szCs w:val="24"/>
        </w:rPr>
        <w:t>to establishing a street harassment advisory board</w:t>
      </w:r>
      <w:r w:rsidR="00A54487" w:rsidRPr="00000BA7">
        <w:rPr>
          <w:rFonts w:ascii="Times New Roman" w:eastAsia="Times New Roman" w:hAnsi="Times New Roman"/>
          <w:sz w:val="24"/>
          <w:szCs w:val="24"/>
        </w:rPr>
        <w:t xml:space="preserve">. </w:t>
      </w:r>
      <w:r w:rsidR="261D1C8A" w:rsidRPr="00000BA7">
        <w:rPr>
          <w:rFonts w:ascii="Times New Roman" w:hAnsi="Times New Roman"/>
          <w:sz w:val="24"/>
          <w:szCs w:val="24"/>
        </w:rPr>
        <w:t>Witnesses</w:t>
      </w:r>
      <w:r w:rsidR="2F6E0A27" w:rsidRPr="00000BA7">
        <w:rPr>
          <w:rFonts w:ascii="Times New Roman" w:hAnsi="Times New Roman"/>
          <w:sz w:val="24"/>
          <w:szCs w:val="24"/>
        </w:rPr>
        <w:t xml:space="preserve"> invited to testify i</w:t>
      </w:r>
      <w:r w:rsidR="007808DC" w:rsidRPr="00000BA7">
        <w:rPr>
          <w:rFonts w:ascii="Times New Roman" w:hAnsi="Times New Roman"/>
          <w:sz w:val="24"/>
          <w:szCs w:val="24"/>
        </w:rPr>
        <w:t>nclude representatives from HRA</w:t>
      </w:r>
      <w:r w:rsidR="00FD0E86" w:rsidRPr="00000BA7">
        <w:rPr>
          <w:rFonts w:ascii="Times New Roman" w:hAnsi="Times New Roman"/>
          <w:sz w:val="24"/>
          <w:szCs w:val="24"/>
        </w:rPr>
        <w:t xml:space="preserve"> and </w:t>
      </w:r>
      <w:r w:rsidR="007808DC" w:rsidRPr="00000BA7">
        <w:rPr>
          <w:rFonts w:ascii="Times New Roman" w:hAnsi="Times New Roman"/>
          <w:sz w:val="24"/>
          <w:szCs w:val="24"/>
        </w:rPr>
        <w:t>the Mayor’s Office to End Domestic and Gender-Based Violence (ENDGBV), as well as survivors of domestic violence, local legal service providers, advocates and experts in the field of domestic violence, gender-based violence and gender equity, and other interested stakeholders.</w:t>
      </w:r>
    </w:p>
    <w:p w14:paraId="470EF48F" w14:textId="23C8EB6A" w:rsidR="006610AE" w:rsidRDefault="006610AE" w:rsidP="00374716">
      <w:pPr>
        <w:spacing w:after="0" w:line="480" w:lineRule="auto"/>
        <w:ind w:firstLine="720"/>
        <w:jc w:val="both"/>
        <w:rPr>
          <w:rFonts w:ascii="Times New Roman" w:hAnsi="Times New Roman"/>
          <w:sz w:val="24"/>
          <w:szCs w:val="24"/>
        </w:rPr>
      </w:pPr>
    </w:p>
    <w:p w14:paraId="6DFC16B3" w14:textId="7AFFBF05" w:rsidR="006610AE" w:rsidRDefault="006610AE" w:rsidP="00374716">
      <w:pPr>
        <w:spacing w:after="0" w:line="480" w:lineRule="auto"/>
        <w:ind w:firstLine="720"/>
        <w:jc w:val="both"/>
        <w:rPr>
          <w:rFonts w:ascii="Times New Roman" w:hAnsi="Times New Roman"/>
          <w:sz w:val="24"/>
          <w:szCs w:val="24"/>
        </w:rPr>
      </w:pPr>
    </w:p>
    <w:p w14:paraId="40501588" w14:textId="5B56DFD7" w:rsidR="006610AE" w:rsidRDefault="006610AE" w:rsidP="00374716">
      <w:pPr>
        <w:spacing w:after="0" w:line="480" w:lineRule="auto"/>
        <w:ind w:firstLine="720"/>
        <w:jc w:val="both"/>
        <w:rPr>
          <w:rFonts w:ascii="Times New Roman" w:hAnsi="Times New Roman"/>
          <w:sz w:val="24"/>
          <w:szCs w:val="24"/>
        </w:rPr>
      </w:pPr>
    </w:p>
    <w:p w14:paraId="2ED6285A" w14:textId="68D6D817" w:rsidR="006610AE" w:rsidRDefault="006610AE" w:rsidP="00374716">
      <w:pPr>
        <w:spacing w:after="0" w:line="480" w:lineRule="auto"/>
        <w:ind w:firstLine="720"/>
        <w:jc w:val="both"/>
        <w:rPr>
          <w:rFonts w:ascii="Times New Roman" w:hAnsi="Times New Roman"/>
          <w:sz w:val="24"/>
          <w:szCs w:val="24"/>
        </w:rPr>
      </w:pPr>
    </w:p>
    <w:p w14:paraId="152CCA91" w14:textId="7263D8D7" w:rsidR="006610AE" w:rsidRDefault="006610AE" w:rsidP="00374716">
      <w:pPr>
        <w:spacing w:after="0" w:line="480" w:lineRule="auto"/>
        <w:ind w:firstLine="720"/>
        <w:jc w:val="both"/>
        <w:rPr>
          <w:rFonts w:ascii="Times New Roman" w:hAnsi="Times New Roman"/>
          <w:sz w:val="24"/>
          <w:szCs w:val="24"/>
        </w:rPr>
      </w:pPr>
    </w:p>
    <w:p w14:paraId="6F7DDBB2" w14:textId="77777777" w:rsidR="006610AE" w:rsidRPr="00000BA7" w:rsidRDefault="006610AE" w:rsidP="00C94554">
      <w:pPr>
        <w:spacing w:after="0" w:line="480" w:lineRule="auto"/>
        <w:jc w:val="both"/>
        <w:rPr>
          <w:rFonts w:ascii="Times New Roman" w:hAnsi="Times New Roman"/>
          <w:sz w:val="24"/>
          <w:szCs w:val="24"/>
        </w:rPr>
      </w:pPr>
    </w:p>
    <w:p w14:paraId="25570563" w14:textId="700F4268" w:rsidR="006F1878" w:rsidRPr="00000BA7" w:rsidRDefault="00E447C5" w:rsidP="00FF5847">
      <w:pPr>
        <w:pStyle w:val="ListParagraph"/>
        <w:numPr>
          <w:ilvl w:val="0"/>
          <w:numId w:val="1"/>
        </w:numPr>
        <w:spacing w:before="160" w:after="0" w:line="480" w:lineRule="auto"/>
        <w:contextualSpacing w:val="0"/>
        <w:jc w:val="both"/>
        <w:rPr>
          <w:rFonts w:ascii="Times New Roman" w:eastAsia="Times New Roman" w:hAnsi="Times New Roman"/>
          <w:b/>
          <w:smallCaps/>
          <w:sz w:val="24"/>
          <w:szCs w:val="24"/>
        </w:rPr>
      </w:pPr>
      <w:r w:rsidRPr="00000BA7">
        <w:rPr>
          <w:rFonts w:ascii="Times New Roman" w:eastAsia="Times New Roman" w:hAnsi="Times New Roman"/>
          <w:b/>
          <w:smallCaps/>
          <w:sz w:val="24"/>
          <w:szCs w:val="24"/>
        </w:rPr>
        <w:lastRenderedPageBreak/>
        <w:t>Background</w:t>
      </w:r>
    </w:p>
    <w:p w14:paraId="1BAAF64A" w14:textId="5F038052" w:rsidR="00DD566E" w:rsidRPr="00000BA7" w:rsidRDefault="007808DC" w:rsidP="000F0D67">
      <w:pPr>
        <w:spacing w:after="0" w:line="480" w:lineRule="auto"/>
        <w:ind w:firstLine="720"/>
        <w:jc w:val="both"/>
        <w:rPr>
          <w:rFonts w:ascii="Times New Roman" w:eastAsia="ヒラギノ角ゴ Pro W3" w:hAnsi="Times New Roman"/>
          <w:sz w:val="24"/>
          <w:szCs w:val="24"/>
        </w:rPr>
      </w:pPr>
      <w:r w:rsidRPr="00000BA7">
        <w:rPr>
          <w:rFonts w:ascii="Times New Roman" w:eastAsia="ヒラギノ角ゴ Pro W3" w:hAnsi="Times New Roman"/>
          <w:sz w:val="24"/>
          <w:szCs w:val="24"/>
        </w:rPr>
        <w:t>Domestic violence</w:t>
      </w:r>
      <w:r w:rsidR="005A1E90" w:rsidRPr="00000BA7">
        <w:rPr>
          <w:rFonts w:ascii="Times New Roman" w:eastAsia="ヒラギノ角ゴ Pro W3" w:hAnsi="Times New Roman"/>
          <w:sz w:val="24"/>
          <w:szCs w:val="24"/>
        </w:rPr>
        <w:t xml:space="preserve"> (DV)</w:t>
      </w:r>
      <w:r w:rsidR="007A1FF5" w:rsidRPr="00000BA7">
        <w:rPr>
          <w:rFonts w:ascii="Times New Roman" w:eastAsia="ヒラギノ角ゴ Pro W3" w:hAnsi="Times New Roman"/>
          <w:sz w:val="24"/>
          <w:szCs w:val="24"/>
        </w:rPr>
        <w:t>, which is a crime in the state of New York,</w:t>
      </w:r>
      <w:r w:rsidR="007A1FF5" w:rsidRPr="00000BA7">
        <w:rPr>
          <w:rFonts w:ascii="Times New Roman" w:eastAsia="ヒラギノ角ゴ Pro W3" w:hAnsi="Times New Roman"/>
          <w:sz w:val="24"/>
          <w:szCs w:val="24"/>
          <w:vertAlign w:val="superscript"/>
        </w:rPr>
        <w:footnoteReference w:id="1"/>
      </w:r>
      <w:r w:rsidR="007A1FF5" w:rsidRPr="00000BA7">
        <w:rPr>
          <w:rFonts w:ascii="Times New Roman" w:eastAsia="ヒラギノ角ゴ Pro W3" w:hAnsi="Times New Roman"/>
          <w:sz w:val="24"/>
          <w:szCs w:val="24"/>
        </w:rPr>
        <w:t xml:space="preserve"> is</w:t>
      </w:r>
      <w:r w:rsidRPr="00000BA7">
        <w:rPr>
          <w:rFonts w:ascii="Times New Roman" w:eastAsia="ヒラギノ角ゴ Pro W3" w:hAnsi="Times New Roman"/>
          <w:sz w:val="24"/>
          <w:szCs w:val="24"/>
        </w:rPr>
        <w:t xml:space="preserve"> a pattern of</w:t>
      </w:r>
      <w:r w:rsidR="007A1FF5" w:rsidRPr="00000BA7">
        <w:rPr>
          <w:rFonts w:ascii="Times New Roman" w:eastAsia="Times New Roman" w:hAnsi="Times New Roman"/>
          <w:sz w:val="24"/>
          <w:szCs w:val="24"/>
        </w:rPr>
        <w:t xml:space="preserve"> economic, emotional, physical and sexual abuse and other behaviors intended to exert power and control, committed against members of the same family or household or individuals who are or have been in an intimate relationship.</w:t>
      </w:r>
      <w:r w:rsidRPr="00000BA7">
        <w:rPr>
          <w:rFonts w:ascii="Times New Roman" w:eastAsia="ヒラギノ角ゴ Pro W3" w:hAnsi="Times New Roman"/>
          <w:sz w:val="24"/>
          <w:szCs w:val="24"/>
          <w:vertAlign w:val="superscript"/>
        </w:rPr>
        <w:footnoteReference w:id="2"/>
      </w:r>
      <w:r w:rsidRPr="00000BA7">
        <w:rPr>
          <w:rFonts w:ascii="Times New Roman" w:eastAsia="ヒラギノ角ゴ Pro W3" w:hAnsi="Times New Roman"/>
          <w:sz w:val="24"/>
          <w:szCs w:val="24"/>
        </w:rPr>
        <w:t xml:space="preserve"> Intimate partner violence (IPV), a subset of </w:t>
      </w:r>
      <w:r w:rsidR="005A1E90" w:rsidRPr="00000BA7">
        <w:rPr>
          <w:rFonts w:ascii="Times New Roman" w:eastAsia="ヒラギノ角ゴ Pro W3" w:hAnsi="Times New Roman"/>
          <w:sz w:val="24"/>
          <w:szCs w:val="24"/>
        </w:rPr>
        <w:t>DV</w:t>
      </w:r>
      <w:r w:rsidRPr="00000BA7">
        <w:rPr>
          <w:rFonts w:ascii="Times New Roman" w:eastAsia="ヒラギノ角ゴ Pro W3" w:hAnsi="Times New Roman"/>
          <w:sz w:val="24"/>
          <w:szCs w:val="24"/>
        </w:rPr>
        <w:t>, refers to a pattern of abusive behavior involving victims and offenders who are married, formerly married, have a child in common, or are involved in an intimate relationship to gain or maintain power and control.</w:t>
      </w:r>
      <w:r w:rsidRPr="00000BA7">
        <w:rPr>
          <w:rFonts w:ascii="Times New Roman" w:eastAsia="ヒラギノ角ゴ Pro W3" w:hAnsi="Times New Roman"/>
          <w:sz w:val="24"/>
          <w:szCs w:val="24"/>
          <w:vertAlign w:val="superscript"/>
        </w:rPr>
        <w:footnoteReference w:id="3"/>
      </w:r>
      <w:r w:rsidRPr="00000BA7">
        <w:rPr>
          <w:rFonts w:ascii="Times New Roman" w:eastAsia="ヒラギノ角ゴ Pro W3" w:hAnsi="Times New Roman"/>
          <w:sz w:val="24"/>
          <w:szCs w:val="24"/>
        </w:rPr>
        <w:t xml:space="preserve"> </w:t>
      </w:r>
      <w:r w:rsidR="005A1E90" w:rsidRPr="00000BA7">
        <w:rPr>
          <w:rFonts w:ascii="Times New Roman" w:eastAsia="ヒラギノ角ゴ Pro W3" w:hAnsi="Times New Roman"/>
          <w:sz w:val="24"/>
          <w:szCs w:val="24"/>
        </w:rPr>
        <w:t>DV</w:t>
      </w:r>
      <w:r w:rsidRPr="00000BA7">
        <w:rPr>
          <w:rFonts w:ascii="Times New Roman" w:eastAsia="ヒラギノ角ゴ Pro W3" w:hAnsi="Times New Roman"/>
          <w:sz w:val="24"/>
          <w:szCs w:val="24"/>
        </w:rPr>
        <w:t xml:space="preserve"> and IPV</w:t>
      </w:r>
      <w:r w:rsidR="007A1FF5" w:rsidRPr="00000BA7">
        <w:rPr>
          <w:rFonts w:ascii="Times New Roman" w:eastAsia="ヒラギノ角ゴ Pro W3" w:hAnsi="Times New Roman"/>
          <w:sz w:val="24"/>
          <w:szCs w:val="24"/>
        </w:rPr>
        <w:t xml:space="preserve"> </w:t>
      </w:r>
      <w:r w:rsidRPr="00000BA7">
        <w:rPr>
          <w:rFonts w:ascii="Times New Roman" w:eastAsia="ヒラギノ角ゴ Pro W3" w:hAnsi="Times New Roman"/>
          <w:sz w:val="24"/>
          <w:szCs w:val="24"/>
        </w:rPr>
        <w:t xml:space="preserve">occur in all settings and among all cultural, religious and socioeconomic groups, but </w:t>
      </w:r>
      <w:r w:rsidR="00272064" w:rsidRPr="00000BA7">
        <w:rPr>
          <w:rFonts w:ascii="Times New Roman" w:eastAsia="ヒラギノ角ゴ Pro W3" w:hAnsi="Times New Roman"/>
          <w:sz w:val="24"/>
          <w:szCs w:val="24"/>
        </w:rPr>
        <w:t xml:space="preserve">disproportionately </w:t>
      </w:r>
      <w:r w:rsidR="007A1FF5" w:rsidRPr="00000BA7">
        <w:rPr>
          <w:rFonts w:ascii="Times New Roman" w:eastAsia="ヒラギノ角ゴ Pro W3" w:hAnsi="Times New Roman"/>
          <w:sz w:val="24"/>
          <w:szCs w:val="24"/>
        </w:rPr>
        <w:t>affect</w:t>
      </w:r>
      <w:r w:rsidR="00EF3CCD" w:rsidRPr="00000BA7">
        <w:rPr>
          <w:rFonts w:ascii="Times New Roman" w:eastAsia="ヒラギノ角ゴ Pro W3" w:hAnsi="Times New Roman"/>
          <w:sz w:val="24"/>
          <w:szCs w:val="24"/>
        </w:rPr>
        <w:t xml:space="preserve"> those who are vulnerable and marginalized, including women, </w:t>
      </w:r>
      <w:r w:rsidR="007978D4" w:rsidRPr="00000BA7">
        <w:rPr>
          <w:rFonts w:ascii="Times New Roman" w:eastAsia="ヒラギノ角ゴ Pro W3" w:hAnsi="Times New Roman"/>
          <w:sz w:val="24"/>
          <w:szCs w:val="24"/>
        </w:rPr>
        <w:t xml:space="preserve">members of the </w:t>
      </w:r>
      <w:r w:rsidR="00EF3CCD" w:rsidRPr="00000BA7">
        <w:rPr>
          <w:rFonts w:ascii="Times New Roman" w:eastAsia="ヒラギノ角ゴ Pro W3" w:hAnsi="Times New Roman"/>
          <w:sz w:val="24"/>
          <w:szCs w:val="24"/>
        </w:rPr>
        <w:t>LGBTQI+</w:t>
      </w:r>
      <w:r w:rsidR="007A1FF5" w:rsidRPr="00000BA7">
        <w:rPr>
          <w:rStyle w:val="FootnoteReference"/>
          <w:rFonts w:ascii="Times New Roman" w:eastAsia="ヒラギノ角ゴ Pro W3" w:hAnsi="Times New Roman"/>
          <w:sz w:val="24"/>
          <w:szCs w:val="24"/>
        </w:rPr>
        <w:footnoteReference w:id="4"/>
      </w:r>
      <w:r w:rsidR="007978D4" w:rsidRPr="00000BA7">
        <w:rPr>
          <w:rFonts w:ascii="Times New Roman" w:eastAsia="ヒラギノ角ゴ Pro W3" w:hAnsi="Times New Roman"/>
          <w:sz w:val="24"/>
          <w:szCs w:val="24"/>
        </w:rPr>
        <w:t xml:space="preserve"> community,</w:t>
      </w:r>
      <w:r w:rsidR="00EF3CCD" w:rsidRPr="00000BA7">
        <w:rPr>
          <w:rFonts w:ascii="Times New Roman" w:eastAsia="ヒラギノ角ゴ Pro W3" w:hAnsi="Times New Roman"/>
          <w:sz w:val="24"/>
          <w:szCs w:val="24"/>
        </w:rPr>
        <w:t xml:space="preserve"> </w:t>
      </w:r>
      <w:r w:rsidRPr="00000BA7">
        <w:rPr>
          <w:rFonts w:ascii="Times New Roman" w:eastAsia="ヒラギノ角ゴ Pro W3" w:hAnsi="Times New Roman"/>
          <w:sz w:val="24"/>
          <w:szCs w:val="24"/>
        </w:rPr>
        <w:t>and racial and ethnic minorities.</w:t>
      </w:r>
      <w:r w:rsidRPr="00000BA7">
        <w:rPr>
          <w:rFonts w:ascii="Times New Roman" w:eastAsia="ヒラギノ角ゴ Pro W3" w:hAnsi="Times New Roman"/>
          <w:sz w:val="24"/>
          <w:szCs w:val="24"/>
          <w:vertAlign w:val="superscript"/>
        </w:rPr>
        <w:footnoteReference w:id="5"/>
      </w:r>
      <w:r w:rsidR="000F0D67" w:rsidRPr="00000BA7">
        <w:rPr>
          <w:rFonts w:ascii="Times New Roman" w:eastAsia="ヒラギノ角ゴ Pro W3" w:hAnsi="Times New Roman"/>
          <w:sz w:val="24"/>
          <w:szCs w:val="24"/>
        </w:rPr>
        <w:t xml:space="preserve"> </w:t>
      </w:r>
      <w:r w:rsidR="00DD566E" w:rsidRPr="00000BA7">
        <w:rPr>
          <w:rFonts w:ascii="Times New Roman" w:eastAsia="Times New Roman" w:hAnsi="Times New Roman"/>
          <w:sz w:val="24"/>
          <w:szCs w:val="24"/>
        </w:rPr>
        <w:t>Victims</w:t>
      </w:r>
      <w:r w:rsidR="00DD566E" w:rsidRPr="00000BA7">
        <w:rPr>
          <w:rStyle w:val="FootnoteReference"/>
          <w:rFonts w:ascii="Times New Roman" w:eastAsia="Times New Roman" w:hAnsi="Times New Roman"/>
          <w:sz w:val="24"/>
          <w:szCs w:val="24"/>
        </w:rPr>
        <w:footnoteReference w:id="6"/>
      </w:r>
      <w:r w:rsidR="00DD566E" w:rsidRPr="00000BA7">
        <w:rPr>
          <w:rFonts w:ascii="Times New Roman" w:eastAsia="Times New Roman" w:hAnsi="Times New Roman"/>
          <w:sz w:val="24"/>
          <w:szCs w:val="24"/>
        </w:rPr>
        <w:t xml:space="preserve"> of DV often feel stuck in abusive relationships, as any action they take may have immediate and disruptive consequences</w:t>
      </w:r>
      <w:r w:rsidR="00F82618" w:rsidRPr="00000BA7">
        <w:rPr>
          <w:rFonts w:ascii="Times New Roman" w:eastAsia="Times New Roman" w:hAnsi="Times New Roman"/>
          <w:sz w:val="24"/>
          <w:szCs w:val="24"/>
        </w:rPr>
        <w:t>, such as removal from the home,</w:t>
      </w:r>
      <w:r w:rsidR="00DD566E" w:rsidRPr="00000BA7">
        <w:rPr>
          <w:rFonts w:ascii="Times New Roman" w:eastAsia="Times New Roman" w:hAnsi="Times New Roman"/>
          <w:sz w:val="24"/>
          <w:szCs w:val="24"/>
        </w:rPr>
        <w:t xml:space="preserve"> for them and their family.</w:t>
      </w:r>
      <w:r w:rsidR="00DD566E" w:rsidRPr="00000BA7">
        <w:rPr>
          <w:rStyle w:val="FootnoteReference"/>
          <w:rFonts w:ascii="Times New Roman" w:eastAsia="Times New Roman" w:hAnsi="Times New Roman"/>
          <w:sz w:val="24"/>
          <w:szCs w:val="24"/>
        </w:rPr>
        <w:footnoteReference w:id="7"/>
      </w:r>
      <w:r w:rsidR="00DD566E" w:rsidRPr="00000BA7">
        <w:rPr>
          <w:rFonts w:ascii="Times New Roman" w:eastAsia="Times New Roman" w:hAnsi="Times New Roman"/>
          <w:sz w:val="24"/>
          <w:szCs w:val="24"/>
        </w:rPr>
        <w:t xml:space="preserve"> For this reason, many DV victims tend to minimize or hide their abuse.</w:t>
      </w:r>
      <w:r w:rsidR="00DD566E" w:rsidRPr="00000BA7">
        <w:rPr>
          <w:rStyle w:val="FootnoteReference"/>
          <w:rFonts w:ascii="Times New Roman" w:eastAsia="Times New Roman" w:hAnsi="Times New Roman"/>
          <w:sz w:val="24"/>
          <w:szCs w:val="24"/>
        </w:rPr>
        <w:footnoteReference w:id="8"/>
      </w:r>
    </w:p>
    <w:p w14:paraId="037186ED" w14:textId="437246A5" w:rsidR="002F7A14" w:rsidRPr="00000BA7" w:rsidRDefault="005A1E90" w:rsidP="007808DC">
      <w:pPr>
        <w:spacing w:after="0" w:line="480" w:lineRule="auto"/>
        <w:ind w:firstLine="720"/>
        <w:jc w:val="both"/>
        <w:rPr>
          <w:rFonts w:ascii="Times New Roman" w:eastAsia="ヒラギノ角ゴ Pro W3" w:hAnsi="Times New Roman"/>
          <w:sz w:val="24"/>
          <w:szCs w:val="24"/>
        </w:rPr>
      </w:pPr>
      <w:r w:rsidRPr="00000BA7">
        <w:rPr>
          <w:rFonts w:ascii="Times New Roman" w:eastAsia="ヒラギノ角ゴ Pro W3" w:hAnsi="Times New Roman"/>
          <w:sz w:val="24"/>
          <w:szCs w:val="24"/>
        </w:rPr>
        <w:t>In the United States (U.S.), DV and IPV are major health problems</w:t>
      </w:r>
      <w:r w:rsidR="00726F3A" w:rsidRPr="00000BA7">
        <w:rPr>
          <w:rFonts w:ascii="Times New Roman" w:eastAsia="ヒラギノ角ゴ Pro W3" w:hAnsi="Times New Roman"/>
          <w:sz w:val="24"/>
          <w:szCs w:val="24"/>
        </w:rPr>
        <w:t xml:space="preserve"> affecting more than 10 million adults annually.</w:t>
      </w:r>
      <w:r w:rsidR="00726F3A" w:rsidRPr="00000BA7">
        <w:rPr>
          <w:rStyle w:val="FootnoteReference"/>
          <w:rFonts w:ascii="Times New Roman" w:eastAsia="ヒラギノ角ゴ Pro W3" w:hAnsi="Times New Roman"/>
          <w:sz w:val="24"/>
          <w:szCs w:val="24"/>
        </w:rPr>
        <w:footnoteReference w:id="9"/>
      </w:r>
      <w:r w:rsidR="00726F3A" w:rsidRPr="00000BA7">
        <w:rPr>
          <w:rFonts w:ascii="Times New Roman" w:eastAsia="ヒラギノ角ゴ Pro W3" w:hAnsi="Times New Roman"/>
          <w:sz w:val="24"/>
          <w:szCs w:val="24"/>
        </w:rPr>
        <w:t xml:space="preserve"> According to the U.S. Centers for Disease Control and Prevention</w:t>
      </w:r>
      <w:r w:rsidR="00051DF5" w:rsidRPr="00000BA7">
        <w:rPr>
          <w:rFonts w:ascii="Times New Roman" w:eastAsia="ヒラギノ角ゴ Pro W3" w:hAnsi="Times New Roman"/>
          <w:sz w:val="24"/>
          <w:szCs w:val="24"/>
        </w:rPr>
        <w:t xml:space="preserve"> (CDC)</w:t>
      </w:r>
      <w:r w:rsidR="00726F3A" w:rsidRPr="00000BA7">
        <w:rPr>
          <w:rFonts w:ascii="Times New Roman" w:eastAsia="ヒラギノ角ゴ Pro W3" w:hAnsi="Times New Roman"/>
          <w:sz w:val="24"/>
          <w:szCs w:val="24"/>
        </w:rPr>
        <w:t xml:space="preserve">, approximately one-in-four women (25.1 percent or 30 million) and </w:t>
      </w:r>
      <w:r w:rsidR="00051DF5" w:rsidRPr="00000BA7">
        <w:rPr>
          <w:rFonts w:ascii="Times New Roman" w:eastAsia="ヒラギノ角ゴ Pro W3" w:hAnsi="Times New Roman"/>
          <w:sz w:val="24"/>
          <w:szCs w:val="24"/>
        </w:rPr>
        <w:t xml:space="preserve">nearly </w:t>
      </w:r>
      <w:r w:rsidR="00726F3A" w:rsidRPr="00000BA7">
        <w:rPr>
          <w:rFonts w:ascii="Times New Roman" w:eastAsia="ヒラギノ角ゴ Pro W3" w:hAnsi="Times New Roman"/>
          <w:sz w:val="24"/>
          <w:szCs w:val="24"/>
        </w:rPr>
        <w:t>one-in-ten men (</w:t>
      </w:r>
      <w:r w:rsidR="00051DF5" w:rsidRPr="00000BA7">
        <w:rPr>
          <w:rFonts w:ascii="Times New Roman" w:eastAsia="ヒラギノ角ゴ Pro W3" w:hAnsi="Times New Roman"/>
          <w:sz w:val="24"/>
          <w:szCs w:val="24"/>
        </w:rPr>
        <w:t xml:space="preserve">10.9 </w:t>
      </w:r>
      <w:r w:rsidR="00726F3A" w:rsidRPr="00000BA7">
        <w:rPr>
          <w:rFonts w:ascii="Times New Roman" w:eastAsia="ヒラギノ角ゴ Pro W3" w:hAnsi="Times New Roman"/>
          <w:sz w:val="24"/>
          <w:szCs w:val="24"/>
        </w:rPr>
        <w:t xml:space="preserve">percent or </w:t>
      </w:r>
      <w:r w:rsidR="00051DF5" w:rsidRPr="00000BA7">
        <w:rPr>
          <w:rFonts w:ascii="Times New Roman" w:eastAsia="ヒラギノ角ゴ Pro W3" w:hAnsi="Times New Roman"/>
          <w:sz w:val="24"/>
          <w:szCs w:val="24"/>
        </w:rPr>
        <w:t xml:space="preserve">12.1 </w:t>
      </w:r>
      <w:r w:rsidR="00726F3A" w:rsidRPr="00000BA7">
        <w:rPr>
          <w:rFonts w:ascii="Times New Roman" w:eastAsia="ヒラギノ角ゴ Pro W3" w:hAnsi="Times New Roman"/>
          <w:sz w:val="24"/>
          <w:szCs w:val="24"/>
        </w:rPr>
        <w:t>million) in the U.S. experienced sexual violence, physical violence, and/or staking by an intimate partner and reported an IPV-related impact</w:t>
      </w:r>
      <w:r w:rsidR="00051DF5" w:rsidRPr="00000BA7">
        <w:rPr>
          <w:rFonts w:ascii="Times New Roman" w:eastAsia="ヒラギノ角ゴ Pro W3" w:hAnsi="Times New Roman"/>
          <w:sz w:val="24"/>
          <w:szCs w:val="24"/>
        </w:rPr>
        <w:t>, such as being concerned for their safety, posttraumatic stress disorder (PTSD) symptoms, injury, or needing victim services</w:t>
      </w:r>
      <w:r w:rsidR="00726F3A" w:rsidRPr="00000BA7">
        <w:rPr>
          <w:rFonts w:ascii="Times New Roman" w:eastAsia="ヒラギノ角ゴ Pro W3" w:hAnsi="Times New Roman"/>
          <w:sz w:val="24"/>
          <w:szCs w:val="24"/>
        </w:rPr>
        <w:t xml:space="preserve"> during their lifetime.</w:t>
      </w:r>
      <w:r w:rsidR="00051DF5" w:rsidRPr="00000BA7">
        <w:rPr>
          <w:rStyle w:val="FootnoteReference"/>
          <w:rFonts w:ascii="Times New Roman" w:eastAsia="ヒラギノ角ゴ Pro W3" w:hAnsi="Times New Roman"/>
          <w:sz w:val="24"/>
          <w:szCs w:val="24"/>
        </w:rPr>
        <w:footnoteReference w:id="10"/>
      </w:r>
    </w:p>
    <w:p w14:paraId="0F8D2D74" w14:textId="17D669A9" w:rsidR="000F0D67" w:rsidRPr="00000BA7" w:rsidRDefault="0092461B" w:rsidP="00BC6E5B">
      <w:pPr>
        <w:spacing w:after="0" w:line="480" w:lineRule="auto"/>
        <w:ind w:firstLine="720"/>
        <w:jc w:val="both"/>
        <w:rPr>
          <w:rFonts w:ascii="Times New Roman" w:eastAsia="ヒラギノ角ゴ Pro W3" w:hAnsi="Times New Roman"/>
          <w:sz w:val="24"/>
          <w:szCs w:val="24"/>
        </w:rPr>
      </w:pPr>
      <w:r w:rsidRPr="00000BA7">
        <w:rPr>
          <w:rFonts w:ascii="Times New Roman" w:eastAsia="ヒラギノ角ゴ Pro W3" w:hAnsi="Times New Roman"/>
          <w:sz w:val="24"/>
          <w:szCs w:val="24"/>
        </w:rPr>
        <w:t xml:space="preserve">Moreover, data collected during the COVID-19 pandemic suggests that DV </w:t>
      </w:r>
      <w:r w:rsidR="00952E40" w:rsidRPr="00000BA7">
        <w:rPr>
          <w:rFonts w:ascii="Times New Roman" w:eastAsia="ヒラギノ角ゴ Pro W3" w:hAnsi="Times New Roman"/>
          <w:sz w:val="24"/>
          <w:szCs w:val="24"/>
        </w:rPr>
        <w:t xml:space="preserve">rates </w:t>
      </w:r>
      <w:r w:rsidRPr="00000BA7">
        <w:rPr>
          <w:rFonts w:ascii="Times New Roman" w:eastAsia="ヒラギノ角ゴ Pro W3" w:hAnsi="Times New Roman"/>
          <w:sz w:val="24"/>
          <w:szCs w:val="24"/>
        </w:rPr>
        <w:t xml:space="preserve">increased significantly </w:t>
      </w:r>
      <w:r w:rsidR="00BC6E5B" w:rsidRPr="00000BA7">
        <w:rPr>
          <w:rFonts w:ascii="Times New Roman" w:eastAsia="ヒラギノ角ゴ Pro W3" w:hAnsi="Times New Roman"/>
          <w:sz w:val="24"/>
          <w:szCs w:val="24"/>
        </w:rPr>
        <w:t>while movement restrictions</w:t>
      </w:r>
      <w:r w:rsidRPr="00000BA7">
        <w:rPr>
          <w:rFonts w:ascii="Times New Roman" w:eastAsia="ヒラギノ角ゴ Pro W3" w:hAnsi="Times New Roman"/>
          <w:sz w:val="24"/>
          <w:szCs w:val="24"/>
        </w:rPr>
        <w:t xml:space="preserve"> aimed to stop the spread of the coronavirus</w:t>
      </w:r>
      <w:r w:rsidR="00BC6E5B" w:rsidRPr="00000BA7">
        <w:rPr>
          <w:rFonts w:ascii="Times New Roman" w:eastAsia="ヒラギノ角ゴ Pro W3" w:hAnsi="Times New Roman"/>
          <w:sz w:val="24"/>
          <w:szCs w:val="24"/>
        </w:rPr>
        <w:t xml:space="preserve"> were in effect.</w:t>
      </w:r>
      <w:r w:rsidR="00BC6E5B" w:rsidRPr="00000BA7">
        <w:rPr>
          <w:rStyle w:val="FootnoteReference"/>
          <w:rFonts w:ascii="Times New Roman" w:eastAsia="ヒラギノ角ゴ Pro W3" w:hAnsi="Times New Roman"/>
          <w:sz w:val="24"/>
          <w:szCs w:val="24"/>
        </w:rPr>
        <w:footnoteReference w:id="11"/>
      </w:r>
      <w:r w:rsidR="00BC6E5B" w:rsidRPr="00000BA7">
        <w:rPr>
          <w:rFonts w:ascii="Times New Roman" w:eastAsia="ヒラギノ角ゴ Pro W3" w:hAnsi="Times New Roman"/>
          <w:sz w:val="24"/>
          <w:szCs w:val="24"/>
        </w:rPr>
        <w:t xml:space="preserve"> An analysis by the National Commission on COVID-19 and Criminal Justice found that DV incidents rose in the U.S. </w:t>
      </w:r>
      <w:r w:rsidR="00F93A34" w:rsidRPr="00000BA7">
        <w:rPr>
          <w:rFonts w:ascii="Times New Roman" w:eastAsia="ヒラギノ角ゴ Pro W3" w:hAnsi="Times New Roman"/>
          <w:sz w:val="24"/>
          <w:szCs w:val="24"/>
        </w:rPr>
        <w:t>by about 8.1 percent after the imposition of pandemic-related lockdowns.</w:t>
      </w:r>
      <w:r w:rsidR="003E6B18" w:rsidRPr="00000BA7">
        <w:rPr>
          <w:rStyle w:val="FootnoteReference"/>
          <w:rFonts w:ascii="Times New Roman" w:eastAsia="ヒラギノ角ゴ Pro W3" w:hAnsi="Times New Roman"/>
          <w:sz w:val="24"/>
          <w:szCs w:val="24"/>
        </w:rPr>
        <w:footnoteReference w:id="12"/>
      </w:r>
      <w:r w:rsidR="00F93A34" w:rsidRPr="00000BA7">
        <w:rPr>
          <w:rFonts w:ascii="Times New Roman" w:eastAsia="ヒラギノ角ゴ Pro W3" w:hAnsi="Times New Roman"/>
          <w:sz w:val="24"/>
          <w:szCs w:val="24"/>
        </w:rPr>
        <w:t xml:space="preserve"> However, DV experts caution that </w:t>
      </w:r>
      <w:r w:rsidR="003E6B18" w:rsidRPr="00000BA7">
        <w:rPr>
          <w:rFonts w:ascii="Times New Roman" w:eastAsia="ヒラギノ角ゴ Pro W3" w:hAnsi="Times New Roman"/>
          <w:sz w:val="24"/>
          <w:szCs w:val="24"/>
        </w:rPr>
        <w:t>t</w:t>
      </w:r>
      <w:r w:rsidR="00952E40" w:rsidRPr="00000BA7">
        <w:rPr>
          <w:rFonts w:ascii="Times New Roman" w:eastAsia="ヒラギノ角ゴ Pro W3" w:hAnsi="Times New Roman"/>
          <w:sz w:val="24"/>
          <w:szCs w:val="24"/>
        </w:rPr>
        <w:t>his</w:t>
      </w:r>
      <w:r w:rsidR="003E6B18" w:rsidRPr="00000BA7">
        <w:rPr>
          <w:rFonts w:ascii="Times New Roman" w:eastAsia="ヒラギノ角ゴ Pro W3" w:hAnsi="Times New Roman"/>
          <w:sz w:val="24"/>
          <w:szCs w:val="24"/>
        </w:rPr>
        <w:t xml:space="preserve"> figure is likely much higher as </w:t>
      </w:r>
      <w:r w:rsidR="00F93A34" w:rsidRPr="00000BA7">
        <w:rPr>
          <w:rFonts w:ascii="Times New Roman" w:eastAsia="ヒラギノ角ゴ Pro W3" w:hAnsi="Times New Roman"/>
          <w:sz w:val="24"/>
          <w:szCs w:val="24"/>
        </w:rPr>
        <w:t>many victims do not report the crimes to police or their complaints are not taken seriously, and stay-at-home order</w:t>
      </w:r>
      <w:r w:rsidR="003E6B18" w:rsidRPr="00000BA7">
        <w:rPr>
          <w:rFonts w:ascii="Times New Roman" w:eastAsia="ヒラギノ角ゴ Pro W3" w:hAnsi="Times New Roman"/>
          <w:sz w:val="24"/>
          <w:szCs w:val="24"/>
        </w:rPr>
        <w:t>s</w:t>
      </w:r>
      <w:r w:rsidR="00F93A34" w:rsidRPr="00000BA7">
        <w:rPr>
          <w:rFonts w:ascii="Times New Roman" w:eastAsia="ヒラギノ角ゴ Pro W3" w:hAnsi="Times New Roman"/>
          <w:sz w:val="24"/>
          <w:szCs w:val="24"/>
        </w:rPr>
        <w:t xml:space="preserve"> </w:t>
      </w:r>
      <w:r w:rsidR="005C4753" w:rsidRPr="00000BA7">
        <w:rPr>
          <w:rFonts w:ascii="Times New Roman" w:eastAsia="ヒラギノ角ゴ Pro W3" w:hAnsi="Times New Roman"/>
          <w:sz w:val="24"/>
          <w:szCs w:val="24"/>
        </w:rPr>
        <w:t>kept</w:t>
      </w:r>
      <w:r w:rsidR="00F93A34" w:rsidRPr="00000BA7">
        <w:rPr>
          <w:rFonts w:ascii="Times New Roman" w:eastAsia="ヒラギノ角ゴ Pro W3" w:hAnsi="Times New Roman"/>
          <w:sz w:val="24"/>
          <w:szCs w:val="24"/>
        </w:rPr>
        <w:t xml:space="preserve"> victims from </w:t>
      </w:r>
      <w:r w:rsidR="00586A98" w:rsidRPr="00000BA7">
        <w:rPr>
          <w:rFonts w:ascii="Times New Roman" w:eastAsia="ヒラギノ角ゴ Pro W3" w:hAnsi="Times New Roman"/>
          <w:sz w:val="24"/>
          <w:szCs w:val="24"/>
        </w:rPr>
        <w:t xml:space="preserve">engaging with </w:t>
      </w:r>
      <w:r w:rsidR="00F93A34" w:rsidRPr="00000BA7">
        <w:rPr>
          <w:rFonts w:ascii="Times New Roman" w:eastAsia="ヒラギノ角ゴ Pro W3" w:hAnsi="Times New Roman"/>
          <w:sz w:val="24"/>
          <w:szCs w:val="24"/>
        </w:rPr>
        <w:t>outsiders who may</w:t>
      </w:r>
      <w:r w:rsidR="00586A98" w:rsidRPr="00000BA7">
        <w:rPr>
          <w:rFonts w:ascii="Times New Roman" w:eastAsia="ヒラギノ角ゴ Pro W3" w:hAnsi="Times New Roman"/>
          <w:sz w:val="24"/>
          <w:szCs w:val="24"/>
        </w:rPr>
        <w:t xml:space="preserve"> report</w:t>
      </w:r>
      <w:r w:rsidR="00F93A34" w:rsidRPr="00000BA7">
        <w:rPr>
          <w:rFonts w:ascii="Times New Roman" w:eastAsia="ヒラギノ角ゴ Pro W3" w:hAnsi="Times New Roman"/>
          <w:sz w:val="24"/>
          <w:szCs w:val="24"/>
        </w:rPr>
        <w:t xml:space="preserve"> signs of abuse or violence.</w:t>
      </w:r>
      <w:r w:rsidR="003E6B18" w:rsidRPr="00000BA7">
        <w:rPr>
          <w:rStyle w:val="FootnoteReference"/>
          <w:rFonts w:ascii="Times New Roman" w:eastAsia="ヒラギノ角ゴ Pro W3" w:hAnsi="Times New Roman"/>
          <w:sz w:val="24"/>
          <w:szCs w:val="24"/>
        </w:rPr>
        <w:footnoteReference w:id="13"/>
      </w:r>
      <w:r w:rsidR="00F93A34" w:rsidRPr="00000BA7">
        <w:rPr>
          <w:rFonts w:ascii="Times New Roman" w:eastAsia="ヒラギノ角ゴ Pro W3" w:hAnsi="Times New Roman"/>
          <w:sz w:val="24"/>
          <w:szCs w:val="24"/>
        </w:rPr>
        <w:t xml:space="preserve"> </w:t>
      </w:r>
    </w:p>
    <w:p w14:paraId="6E1C4242" w14:textId="5F59D948" w:rsidR="000F0D67" w:rsidRPr="00000BA7" w:rsidRDefault="005C4753" w:rsidP="007808DC">
      <w:pPr>
        <w:spacing w:after="0" w:line="480" w:lineRule="auto"/>
        <w:ind w:firstLine="720"/>
        <w:jc w:val="both"/>
        <w:rPr>
          <w:rFonts w:ascii="Times New Roman" w:eastAsia="ヒラギノ角ゴ Pro W3" w:hAnsi="Times New Roman"/>
          <w:sz w:val="24"/>
          <w:szCs w:val="24"/>
        </w:rPr>
      </w:pPr>
      <w:r w:rsidRPr="00000BA7">
        <w:rPr>
          <w:rFonts w:ascii="Times New Roman" w:eastAsia="ヒラギノ角ゴ Pro W3" w:hAnsi="Times New Roman"/>
          <w:sz w:val="24"/>
          <w:szCs w:val="24"/>
        </w:rPr>
        <w:t>In NYC, which was an epicenter of the pandemic during spring 2020, stay-at-home orders intensified inequalities and risk factors for survivors who were sheltering in place with an abusive partner or family member, further isolating them from support systems and access to services.</w:t>
      </w:r>
      <w:r w:rsidR="00586A98" w:rsidRPr="00000BA7">
        <w:rPr>
          <w:rStyle w:val="FootnoteReference"/>
          <w:rFonts w:ascii="Times New Roman" w:eastAsia="ヒラギノ角ゴ Pro W3" w:hAnsi="Times New Roman"/>
          <w:sz w:val="24"/>
          <w:szCs w:val="24"/>
        </w:rPr>
        <w:footnoteReference w:id="14"/>
      </w:r>
      <w:r w:rsidR="00586A98" w:rsidRPr="00000BA7">
        <w:rPr>
          <w:rFonts w:ascii="Times New Roman" w:eastAsia="ヒラギノ角ゴ Pro W3" w:hAnsi="Times New Roman"/>
          <w:sz w:val="24"/>
          <w:szCs w:val="24"/>
        </w:rPr>
        <w:t xml:space="preserve"> Following </w:t>
      </w:r>
      <w:r w:rsidR="00A0540A" w:rsidRPr="00000BA7">
        <w:rPr>
          <w:rFonts w:ascii="Times New Roman" w:eastAsia="ヒラギノ角ゴ Pro W3" w:hAnsi="Times New Roman"/>
          <w:sz w:val="24"/>
          <w:szCs w:val="24"/>
        </w:rPr>
        <w:t>declines in certain metrics related to domestic disputes during the first week of during stay-at-home orders in New York state</w:t>
      </w:r>
      <w:r w:rsidR="00A0540A" w:rsidRPr="00000BA7">
        <w:rPr>
          <w:rStyle w:val="FootnoteReference"/>
          <w:rFonts w:ascii="Times New Roman" w:eastAsia="ヒラギノ角ゴ Pro W3" w:hAnsi="Times New Roman"/>
          <w:sz w:val="24"/>
          <w:szCs w:val="24"/>
        </w:rPr>
        <w:footnoteReference w:id="15"/>
      </w:r>
      <w:r w:rsidR="00A0540A" w:rsidRPr="00000BA7">
        <w:rPr>
          <w:rFonts w:ascii="Times New Roman" w:eastAsia="ヒラギノ角ゴ Pro W3" w:hAnsi="Times New Roman"/>
          <w:sz w:val="24"/>
          <w:szCs w:val="24"/>
        </w:rPr>
        <w:t>,</w:t>
      </w:r>
      <w:r w:rsidR="001B7BE7" w:rsidRPr="00000BA7">
        <w:rPr>
          <w:rFonts w:ascii="Times New Roman" w:eastAsia="ヒラギノ角ゴ Pro W3" w:hAnsi="Times New Roman"/>
          <w:sz w:val="24"/>
          <w:szCs w:val="24"/>
        </w:rPr>
        <w:t xml:space="preserve"> once the City’s domestic and gender-based violence (DGBV) providers shifted to working remotely, the numbers of survivors reaching out for assistance significantly increased.</w:t>
      </w:r>
      <w:r w:rsidR="001B7BE7" w:rsidRPr="00000BA7">
        <w:rPr>
          <w:rStyle w:val="FootnoteReference"/>
          <w:rFonts w:ascii="Times New Roman" w:eastAsia="ヒラギノ角ゴ Pro W3" w:hAnsi="Times New Roman"/>
          <w:sz w:val="24"/>
          <w:szCs w:val="24"/>
        </w:rPr>
        <w:footnoteReference w:id="16"/>
      </w:r>
      <w:r w:rsidR="001B7BE7" w:rsidRPr="00000BA7">
        <w:rPr>
          <w:rFonts w:ascii="Times New Roman" w:eastAsia="ヒラギノ角ゴ Pro W3" w:hAnsi="Times New Roman"/>
          <w:sz w:val="24"/>
          <w:szCs w:val="24"/>
        </w:rPr>
        <w:t xml:space="preserve"> </w:t>
      </w:r>
      <w:r w:rsidR="007E4604" w:rsidRPr="00000BA7">
        <w:rPr>
          <w:rFonts w:ascii="Times New Roman" w:eastAsia="ヒラギノ角ゴ Pro W3" w:hAnsi="Times New Roman"/>
          <w:sz w:val="24"/>
          <w:szCs w:val="24"/>
        </w:rPr>
        <w:t>Compared to 2019, c</w:t>
      </w:r>
      <w:r w:rsidR="001B7BE7" w:rsidRPr="00000BA7">
        <w:rPr>
          <w:rFonts w:ascii="Times New Roman" w:eastAsia="ヒラギノ角ゴ Pro W3" w:hAnsi="Times New Roman"/>
          <w:sz w:val="24"/>
          <w:szCs w:val="24"/>
        </w:rPr>
        <w:t>all volume to the City’s DV hotline increased by 17 percent</w:t>
      </w:r>
      <w:r w:rsidR="007E4604" w:rsidRPr="00000BA7">
        <w:rPr>
          <w:rFonts w:ascii="Times New Roman" w:eastAsia="ヒラギノ角ゴ Pro W3" w:hAnsi="Times New Roman"/>
          <w:sz w:val="24"/>
          <w:szCs w:val="24"/>
        </w:rPr>
        <w:t xml:space="preserve"> (14,079 more calls)</w:t>
      </w:r>
      <w:r w:rsidR="001B7BE7" w:rsidRPr="00000BA7">
        <w:rPr>
          <w:rFonts w:ascii="Times New Roman" w:eastAsia="ヒラギノ角ゴ Pro W3" w:hAnsi="Times New Roman"/>
          <w:sz w:val="24"/>
          <w:szCs w:val="24"/>
        </w:rPr>
        <w:t xml:space="preserve">; </w:t>
      </w:r>
      <w:r w:rsidR="007E4604" w:rsidRPr="00000BA7">
        <w:rPr>
          <w:rFonts w:ascii="Times New Roman" w:eastAsia="ヒラギノ角ゴ Pro W3" w:hAnsi="Times New Roman"/>
          <w:sz w:val="24"/>
          <w:szCs w:val="24"/>
        </w:rPr>
        <w:t>the number of survivors accessing services for the first time at the NYC Family Justice Centers (FJCs)</w:t>
      </w:r>
      <w:r w:rsidR="007E4604" w:rsidRPr="00000BA7">
        <w:rPr>
          <w:rStyle w:val="FootnoteReference"/>
          <w:rFonts w:ascii="Times New Roman" w:eastAsia="ヒラギノ角ゴ Pro W3" w:hAnsi="Times New Roman"/>
          <w:sz w:val="24"/>
          <w:szCs w:val="24"/>
        </w:rPr>
        <w:footnoteReference w:id="17"/>
      </w:r>
      <w:r w:rsidR="007E4604" w:rsidRPr="00000BA7">
        <w:rPr>
          <w:rFonts w:ascii="Times New Roman" w:eastAsia="ヒラギノ角ゴ Pro W3" w:hAnsi="Times New Roman"/>
          <w:sz w:val="24"/>
          <w:szCs w:val="24"/>
        </w:rPr>
        <w:t xml:space="preserve"> increased by 35.8 percent (3,231 more first-time clients); and visits to the NYC HOPE</w:t>
      </w:r>
      <w:r w:rsidR="00AB14E8" w:rsidRPr="00000BA7">
        <w:rPr>
          <w:rStyle w:val="FootnoteReference"/>
          <w:rFonts w:ascii="Times New Roman" w:eastAsia="ヒラギノ角ゴ Pro W3" w:hAnsi="Times New Roman"/>
          <w:sz w:val="24"/>
          <w:szCs w:val="24"/>
        </w:rPr>
        <w:footnoteReference w:id="18"/>
      </w:r>
      <w:r w:rsidR="007E4604" w:rsidRPr="00000BA7">
        <w:rPr>
          <w:rFonts w:ascii="Times New Roman" w:eastAsia="ヒラギノ角ゴ Pro W3" w:hAnsi="Times New Roman"/>
          <w:sz w:val="24"/>
          <w:szCs w:val="24"/>
        </w:rPr>
        <w:t xml:space="preserve"> website increased 267 percent (87,175 more calls).</w:t>
      </w:r>
      <w:r w:rsidR="007E4604" w:rsidRPr="00000BA7">
        <w:rPr>
          <w:rStyle w:val="FootnoteReference"/>
          <w:rFonts w:ascii="Times New Roman" w:eastAsia="ヒラギノ角ゴ Pro W3" w:hAnsi="Times New Roman"/>
          <w:sz w:val="24"/>
          <w:szCs w:val="24"/>
        </w:rPr>
        <w:footnoteReference w:id="19"/>
      </w:r>
    </w:p>
    <w:p w14:paraId="26912AD7" w14:textId="4976B623" w:rsidR="007808DC" w:rsidRPr="00000BA7" w:rsidRDefault="00863F63" w:rsidP="00FF5847">
      <w:pPr>
        <w:spacing w:after="0" w:line="480" w:lineRule="auto"/>
        <w:ind w:firstLine="720"/>
        <w:jc w:val="both"/>
        <w:rPr>
          <w:rFonts w:ascii="Times New Roman" w:hAnsi="Times New Roman"/>
          <w:sz w:val="24"/>
          <w:szCs w:val="24"/>
        </w:rPr>
      </w:pPr>
      <w:r w:rsidRPr="00000BA7">
        <w:rPr>
          <w:rFonts w:ascii="Times New Roman" w:hAnsi="Times New Roman"/>
          <w:sz w:val="24"/>
          <w:szCs w:val="24"/>
        </w:rPr>
        <w:t>While the pandemic had a clear impact on survivors seeking assistance,</w:t>
      </w:r>
      <w:r w:rsidR="00757AA7" w:rsidRPr="00000BA7">
        <w:rPr>
          <w:rFonts w:ascii="Times New Roman" w:hAnsi="Times New Roman"/>
          <w:sz w:val="24"/>
          <w:szCs w:val="24"/>
        </w:rPr>
        <w:t xml:space="preserve"> it does not appear to have had an immediate, </w:t>
      </w:r>
      <w:r w:rsidR="008E79D5" w:rsidRPr="00000BA7">
        <w:rPr>
          <w:rFonts w:ascii="Times New Roman" w:hAnsi="Times New Roman"/>
          <w:sz w:val="24"/>
          <w:szCs w:val="24"/>
        </w:rPr>
        <w:t>obvious</w:t>
      </w:r>
      <w:r w:rsidR="00757AA7" w:rsidRPr="00000BA7">
        <w:rPr>
          <w:rFonts w:ascii="Times New Roman" w:hAnsi="Times New Roman"/>
          <w:sz w:val="24"/>
          <w:szCs w:val="24"/>
        </w:rPr>
        <w:t xml:space="preserve"> impact on DV homicides.</w:t>
      </w:r>
      <w:r w:rsidR="00757AA7" w:rsidRPr="00000BA7">
        <w:rPr>
          <w:rStyle w:val="FootnoteReference"/>
          <w:rFonts w:ascii="Times New Roman" w:hAnsi="Times New Roman"/>
          <w:sz w:val="24"/>
          <w:szCs w:val="24"/>
        </w:rPr>
        <w:footnoteReference w:id="20"/>
      </w:r>
      <w:r w:rsidR="00757AA7" w:rsidRPr="00000BA7">
        <w:rPr>
          <w:rFonts w:ascii="Times New Roman" w:hAnsi="Times New Roman"/>
          <w:sz w:val="24"/>
          <w:szCs w:val="24"/>
        </w:rPr>
        <w:t xml:space="preserve"> In fact,</w:t>
      </w:r>
      <w:r w:rsidRPr="00000BA7">
        <w:rPr>
          <w:rFonts w:ascii="Times New Roman" w:hAnsi="Times New Roman"/>
          <w:sz w:val="24"/>
          <w:szCs w:val="24"/>
        </w:rPr>
        <w:t xml:space="preserve"> DV homicides decreased from 64 in 2019 to 58 in 2020</w:t>
      </w:r>
      <w:r w:rsidR="00757AA7" w:rsidRPr="00000BA7">
        <w:rPr>
          <w:rFonts w:ascii="Times New Roman" w:hAnsi="Times New Roman"/>
          <w:sz w:val="24"/>
          <w:szCs w:val="24"/>
        </w:rPr>
        <w:t>; other family</w:t>
      </w:r>
      <w:r w:rsidR="00680AB4" w:rsidRPr="00000BA7">
        <w:rPr>
          <w:rStyle w:val="FootnoteReference"/>
          <w:rFonts w:ascii="Times New Roman" w:hAnsi="Times New Roman"/>
          <w:sz w:val="24"/>
          <w:szCs w:val="24"/>
        </w:rPr>
        <w:footnoteReference w:id="21"/>
      </w:r>
      <w:r w:rsidR="00680AB4" w:rsidRPr="00000BA7">
        <w:rPr>
          <w:rFonts w:ascii="Times New Roman" w:hAnsi="Times New Roman"/>
          <w:sz w:val="24"/>
          <w:szCs w:val="24"/>
        </w:rPr>
        <w:t xml:space="preserve"> </w:t>
      </w:r>
      <w:r w:rsidR="00757AA7" w:rsidRPr="00000BA7">
        <w:rPr>
          <w:rFonts w:ascii="Times New Roman" w:hAnsi="Times New Roman"/>
          <w:sz w:val="24"/>
          <w:szCs w:val="24"/>
        </w:rPr>
        <w:t>homicides decreased from 38 in 2019 to 29 in 2020;</w:t>
      </w:r>
      <w:r w:rsidRPr="00000BA7">
        <w:rPr>
          <w:rFonts w:ascii="Times New Roman" w:hAnsi="Times New Roman"/>
          <w:sz w:val="24"/>
          <w:szCs w:val="24"/>
        </w:rPr>
        <w:t xml:space="preserve"> and </w:t>
      </w:r>
      <w:r w:rsidR="00757AA7" w:rsidRPr="00000BA7">
        <w:rPr>
          <w:rFonts w:ascii="Times New Roman" w:hAnsi="Times New Roman"/>
          <w:sz w:val="24"/>
          <w:szCs w:val="24"/>
        </w:rPr>
        <w:t>though there was an increase of IPV homicides from 26 in 2019 to 29 in 2020, it is consistent with the previous five-year average (29.8) of annual IPV homicides in NYC.</w:t>
      </w:r>
      <w:r w:rsidR="00757AA7" w:rsidRPr="00000BA7">
        <w:rPr>
          <w:rStyle w:val="FootnoteReference"/>
          <w:rFonts w:ascii="Times New Roman" w:hAnsi="Times New Roman"/>
          <w:sz w:val="24"/>
          <w:szCs w:val="24"/>
        </w:rPr>
        <w:footnoteReference w:id="22"/>
      </w:r>
      <w:r w:rsidR="00757AA7" w:rsidRPr="00000BA7">
        <w:rPr>
          <w:rFonts w:ascii="Times New Roman" w:hAnsi="Times New Roman"/>
          <w:sz w:val="24"/>
          <w:szCs w:val="24"/>
        </w:rPr>
        <w:t xml:space="preserve"> However, the neighborhoods that suffered the highest number of IPV homicides were also the ones most impacted by the pandemic, and long-term impacts of the pandemic on DV homicides are not yet known.</w:t>
      </w:r>
      <w:r w:rsidR="00757AA7" w:rsidRPr="00000BA7">
        <w:rPr>
          <w:rStyle w:val="FootnoteReference"/>
          <w:rFonts w:ascii="Times New Roman" w:hAnsi="Times New Roman"/>
          <w:sz w:val="24"/>
          <w:szCs w:val="24"/>
        </w:rPr>
        <w:footnoteReference w:id="23"/>
      </w:r>
    </w:p>
    <w:p w14:paraId="692A2283" w14:textId="0774C6EC" w:rsidR="00483945" w:rsidRPr="00000BA7" w:rsidRDefault="00680AB4" w:rsidP="00FF5847">
      <w:pPr>
        <w:spacing w:after="0" w:line="480" w:lineRule="auto"/>
        <w:ind w:firstLine="720"/>
        <w:jc w:val="both"/>
        <w:rPr>
          <w:rFonts w:ascii="Times New Roman" w:hAnsi="Times New Roman"/>
          <w:sz w:val="24"/>
          <w:szCs w:val="24"/>
        </w:rPr>
      </w:pPr>
      <w:r w:rsidRPr="00000BA7">
        <w:rPr>
          <w:rFonts w:ascii="Times New Roman" w:hAnsi="Times New Roman"/>
          <w:sz w:val="24"/>
          <w:szCs w:val="24"/>
        </w:rPr>
        <w:t>From 2010 to 2020, there were 365 IPV homicides and 356 other family homicides, of which the majority (59.6 percent) of victims identified as female.</w:t>
      </w:r>
      <w:r w:rsidRPr="00000BA7">
        <w:rPr>
          <w:rStyle w:val="FootnoteReference"/>
          <w:rFonts w:ascii="Times New Roman" w:hAnsi="Times New Roman"/>
          <w:sz w:val="24"/>
          <w:szCs w:val="24"/>
        </w:rPr>
        <w:footnoteReference w:id="24"/>
      </w:r>
      <w:r w:rsidRPr="00000BA7">
        <w:rPr>
          <w:rFonts w:ascii="Times New Roman" w:hAnsi="Times New Roman"/>
          <w:sz w:val="24"/>
          <w:szCs w:val="24"/>
        </w:rPr>
        <w:t xml:space="preserve"> While the majority (76.2 percent) of IPV homicide</w:t>
      </w:r>
      <w:r w:rsidR="008E79D5" w:rsidRPr="00000BA7">
        <w:rPr>
          <w:rFonts w:ascii="Times New Roman" w:hAnsi="Times New Roman"/>
          <w:sz w:val="24"/>
          <w:szCs w:val="24"/>
        </w:rPr>
        <w:t xml:space="preserve"> victims also identified as female, the majority (57.3 percent) of other family homicide victims identified as male.</w:t>
      </w:r>
      <w:r w:rsidR="008E79D5" w:rsidRPr="00000BA7">
        <w:rPr>
          <w:rStyle w:val="FootnoteReference"/>
          <w:rFonts w:ascii="Times New Roman" w:hAnsi="Times New Roman"/>
          <w:sz w:val="24"/>
          <w:szCs w:val="24"/>
        </w:rPr>
        <w:footnoteReference w:id="25"/>
      </w:r>
      <w:r w:rsidR="008E79D5" w:rsidRPr="00000BA7">
        <w:rPr>
          <w:rFonts w:ascii="Times New Roman" w:hAnsi="Times New Roman"/>
          <w:sz w:val="24"/>
          <w:szCs w:val="24"/>
        </w:rPr>
        <w:t xml:space="preserve"> Compared to other race/ethnic groups, a higher proportion of homicide victims were Black; accounting for 49.1 percent of DV homicides, while Hispanic individuals accounted for 28.8 percent of DV homicides.</w:t>
      </w:r>
      <w:r w:rsidR="008E79D5" w:rsidRPr="00000BA7">
        <w:rPr>
          <w:rStyle w:val="FootnoteReference"/>
          <w:rFonts w:ascii="Times New Roman" w:hAnsi="Times New Roman"/>
          <w:sz w:val="24"/>
          <w:szCs w:val="24"/>
        </w:rPr>
        <w:footnoteReference w:id="26"/>
      </w:r>
      <w:r w:rsidR="00483945" w:rsidRPr="00000BA7">
        <w:rPr>
          <w:rFonts w:ascii="Times New Roman" w:hAnsi="Times New Roman"/>
          <w:sz w:val="24"/>
          <w:szCs w:val="24"/>
        </w:rPr>
        <w:t xml:space="preserve"> Moreover, Black females were disproportionately affected by IPV homicides</w:t>
      </w:r>
      <w:r w:rsidR="00982AB1" w:rsidRPr="00000BA7">
        <w:rPr>
          <w:rFonts w:ascii="Times New Roman" w:hAnsi="Times New Roman"/>
          <w:sz w:val="24"/>
          <w:szCs w:val="24"/>
        </w:rPr>
        <w:t>.</w:t>
      </w:r>
      <w:r w:rsidR="00483945" w:rsidRPr="00000BA7">
        <w:rPr>
          <w:rFonts w:ascii="Times New Roman" w:hAnsi="Times New Roman"/>
          <w:sz w:val="24"/>
          <w:szCs w:val="24"/>
        </w:rPr>
        <w:t xml:space="preserve"> </w:t>
      </w:r>
      <w:r w:rsidR="00982AB1" w:rsidRPr="00000BA7">
        <w:rPr>
          <w:rFonts w:ascii="Times New Roman" w:hAnsi="Times New Roman"/>
          <w:sz w:val="24"/>
          <w:szCs w:val="24"/>
        </w:rPr>
        <w:t>T</w:t>
      </w:r>
      <w:r w:rsidR="00483945" w:rsidRPr="00000BA7">
        <w:rPr>
          <w:rFonts w:ascii="Times New Roman" w:hAnsi="Times New Roman"/>
          <w:sz w:val="24"/>
          <w:szCs w:val="24"/>
        </w:rPr>
        <w:t xml:space="preserve">hey accounted for 29.6 percent </w:t>
      </w:r>
      <w:r w:rsidR="00982AB1" w:rsidRPr="00000BA7">
        <w:rPr>
          <w:rFonts w:ascii="Times New Roman" w:hAnsi="Times New Roman"/>
          <w:sz w:val="24"/>
          <w:szCs w:val="24"/>
        </w:rPr>
        <w:t xml:space="preserve">of IPV homicides </w:t>
      </w:r>
      <w:r w:rsidR="00483945" w:rsidRPr="00000BA7">
        <w:rPr>
          <w:rFonts w:ascii="Times New Roman" w:hAnsi="Times New Roman"/>
          <w:sz w:val="24"/>
          <w:szCs w:val="24"/>
        </w:rPr>
        <w:t>while making up 13 percent of the City’s population, and Hispanic females accounted for 26.5 percent of IPV homicides while accounting for 14.6 percent of the City’s population.</w:t>
      </w:r>
      <w:r w:rsidR="00944518" w:rsidRPr="00000BA7">
        <w:rPr>
          <w:rStyle w:val="FootnoteReference"/>
          <w:rFonts w:ascii="Times New Roman" w:hAnsi="Times New Roman"/>
          <w:sz w:val="24"/>
          <w:szCs w:val="24"/>
        </w:rPr>
        <w:footnoteReference w:id="27"/>
      </w:r>
    </w:p>
    <w:p w14:paraId="6F6E192A" w14:textId="260011F2" w:rsidR="007808DC" w:rsidRPr="00000BA7" w:rsidRDefault="008E79D5" w:rsidP="00FF5847">
      <w:pPr>
        <w:spacing w:after="0" w:line="480" w:lineRule="auto"/>
        <w:ind w:firstLine="720"/>
        <w:jc w:val="both"/>
        <w:rPr>
          <w:rFonts w:ascii="Times New Roman" w:hAnsi="Times New Roman"/>
          <w:sz w:val="24"/>
          <w:szCs w:val="24"/>
        </w:rPr>
      </w:pPr>
      <w:r w:rsidRPr="00000BA7">
        <w:rPr>
          <w:rFonts w:ascii="Times New Roman" w:hAnsi="Times New Roman"/>
          <w:sz w:val="24"/>
          <w:szCs w:val="24"/>
        </w:rPr>
        <w:t xml:space="preserve">Additionally, </w:t>
      </w:r>
      <w:r w:rsidR="00FA1AB3" w:rsidRPr="00000BA7">
        <w:rPr>
          <w:rFonts w:ascii="Times New Roman" w:hAnsi="Times New Roman"/>
          <w:sz w:val="24"/>
          <w:szCs w:val="24"/>
        </w:rPr>
        <w:t>one out of every five (20.1 percent) DV homicides, and two out of every five other family homicides, involved a child age 10 and under.</w:t>
      </w:r>
      <w:r w:rsidR="00FA1AB3" w:rsidRPr="00000BA7">
        <w:rPr>
          <w:rStyle w:val="FootnoteReference"/>
          <w:rFonts w:ascii="Times New Roman" w:hAnsi="Times New Roman"/>
          <w:sz w:val="24"/>
          <w:szCs w:val="24"/>
        </w:rPr>
        <w:footnoteReference w:id="28"/>
      </w:r>
      <w:r w:rsidR="00FA1AB3" w:rsidRPr="00000BA7">
        <w:rPr>
          <w:rFonts w:ascii="Times New Roman" w:hAnsi="Times New Roman"/>
          <w:sz w:val="24"/>
          <w:szCs w:val="24"/>
        </w:rPr>
        <w:t xml:space="preserve"> Among the five boroughs, the Bronx had the highest number (211) and highest rate (1.38 per 100,000 residents) of DV homicides.</w:t>
      </w:r>
      <w:r w:rsidR="00FA1AB3" w:rsidRPr="00000BA7">
        <w:rPr>
          <w:rStyle w:val="FootnoteReference"/>
          <w:rFonts w:ascii="Times New Roman" w:hAnsi="Times New Roman"/>
          <w:sz w:val="24"/>
          <w:szCs w:val="24"/>
        </w:rPr>
        <w:footnoteReference w:id="29"/>
      </w:r>
      <w:r w:rsidR="00483945" w:rsidRPr="00000BA7">
        <w:rPr>
          <w:rFonts w:ascii="Times New Roman" w:hAnsi="Times New Roman"/>
          <w:sz w:val="24"/>
          <w:szCs w:val="24"/>
        </w:rPr>
        <w:t xml:space="preserve"> Moreover, the Bronx also had the highest rate (0.94 per 100,000 residents) of IPV homicides, which is almost twice that of the borough with the second-highest rate, Staten Island (0.48 per 100,000 residents).</w:t>
      </w:r>
      <w:r w:rsidR="00483945" w:rsidRPr="00000BA7">
        <w:rPr>
          <w:rStyle w:val="FootnoteReference"/>
          <w:rFonts w:ascii="Times New Roman" w:hAnsi="Times New Roman"/>
          <w:sz w:val="24"/>
          <w:szCs w:val="24"/>
        </w:rPr>
        <w:footnoteReference w:id="30"/>
      </w:r>
    </w:p>
    <w:p w14:paraId="30B397F6" w14:textId="6BBD2BF5" w:rsidR="00E02C6E" w:rsidRPr="00000BA7" w:rsidRDefault="00944518" w:rsidP="006E643D">
      <w:pPr>
        <w:spacing w:after="0" w:line="480" w:lineRule="auto"/>
        <w:ind w:firstLine="720"/>
        <w:jc w:val="both"/>
        <w:rPr>
          <w:rFonts w:ascii="Times New Roman" w:hAnsi="Times New Roman"/>
          <w:sz w:val="24"/>
          <w:szCs w:val="24"/>
        </w:rPr>
      </w:pPr>
      <w:r w:rsidRPr="00000BA7">
        <w:rPr>
          <w:rFonts w:ascii="Times New Roman" w:hAnsi="Times New Roman"/>
          <w:sz w:val="24"/>
          <w:szCs w:val="24"/>
        </w:rPr>
        <w:t>For IPV homicides between 2010 and 2020, HRA had contact with 21 victims (5.8 percent) who had accessed DV services in the 12 months prior to the homicide.</w:t>
      </w:r>
      <w:r w:rsidRPr="00000BA7">
        <w:rPr>
          <w:rStyle w:val="FootnoteReference"/>
          <w:rFonts w:ascii="Times New Roman" w:hAnsi="Times New Roman"/>
          <w:sz w:val="24"/>
          <w:szCs w:val="24"/>
        </w:rPr>
        <w:footnoteReference w:id="31"/>
      </w:r>
      <w:r w:rsidRPr="00000BA7">
        <w:rPr>
          <w:rFonts w:ascii="Times New Roman" w:hAnsi="Times New Roman"/>
          <w:sz w:val="24"/>
          <w:szCs w:val="24"/>
        </w:rPr>
        <w:t xml:space="preserve"> Between 2015 and 2020, HRA had contact with 97 victims (55.4 percent) for services including cash assistance, Supplemental Nutrition Assistance, and Medicaid in the 12 months prior to the homicide.</w:t>
      </w:r>
      <w:r w:rsidRPr="00000BA7">
        <w:rPr>
          <w:rStyle w:val="FootnoteReference"/>
          <w:rFonts w:ascii="Times New Roman" w:hAnsi="Times New Roman"/>
          <w:sz w:val="24"/>
          <w:szCs w:val="24"/>
        </w:rPr>
        <w:footnoteReference w:id="32"/>
      </w:r>
      <w:r w:rsidRPr="00000BA7">
        <w:rPr>
          <w:rFonts w:ascii="Times New Roman" w:hAnsi="Times New Roman"/>
          <w:sz w:val="24"/>
          <w:szCs w:val="24"/>
        </w:rPr>
        <w:t xml:space="preserve"> Between 2018 and 2020, HRA had contact with seven victims (8.2 percent) for services related to child support in the 12 months prior to the homicide.</w:t>
      </w:r>
      <w:r w:rsidRPr="00000BA7">
        <w:rPr>
          <w:rStyle w:val="FootnoteReference"/>
          <w:rFonts w:ascii="Times New Roman" w:hAnsi="Times New Roman"/>
          <w:sz w:val="24"/>
          <w:szCs w:val="24"/>
        </w:rPr>
        <w:footnoteReference w:id="33"/>
      </w:r>
    </w:p>
    <w:p w14:paraId="7115857F" w14:textId="3F0D9F51" w:rsidR="007A7741" w:rsidRPr="00000BA7" w:rsidRDefault="00E02C6E" w:rsidP="006610AE">
      <w:pPr>
        <w:pStyle w:val="ListParagraph"/>
        <w:numPr>
          <w:ilvl w:val="0"/>
          <w:numId w:val="1"/>
        </w:numPr>
        <w:spacing w:before="120" w:after="0" w:line="480" w:lineRule="auto"/>
        <w:contextualSpacing w:val="0"/>
        <w:jc w:val="both"/>
        <w:rPr>
          <w:rFonts w:ascii="Times New Roman" w:eastAsia="Times New Roman" w:hAnsi="Times New Roman"/>
          <w:b/>
          <w:smallCaps/>
          <w:sz w:val="24"/>
          <w:szCs w:val="24"/>
        </w:rPr>
      </w:pPr>
      <w:r w:rsidRPr="00000BA7">
        <w:rPr>
          <w:rFonts w:ascii="Times New Roman" w:eastAsia="Times New Roman" w:hAnsi="Times New Roman"/>
          <w:b/>
          <w:smallCaps/>
          <w:sz w:val="24"/>
          <w:szCs w:val="24"/>
        </w:rPr>
        <w:t>NYC Human Resources Administration</w:t>
      </w:r>
    </w:p>
    <w:p w14:paraId="7EF10A30" w14:textId="49AC5338" w:rsidR="00204D49" w:rsidRPr="00000BA7" w:rsidRDefault="006610AE" w:rsidP="00204D49">
      <w:pPr>
        <w:spacing w:after="0" w:line="480" w:lineRule="auto"/>
        <w:ind w:firstLine="720"/>
        <w:jc w:val="both"/>
        <w:rPr>
          <w:rFonts w:ascii="Times New Roman" w:hAnsi="Times New Roman"/>
          <w:sz w:val="24"/>
          <w:szCs w:val="24"/>
        </w:rPr>
      </w:pPr>
      <w:r>
        <w:rPr>
          <w:rFonts w:ascii="Times New Roman" w:hAnsi="Times New Roman"/>
          <w:sz w:val="24"/>
          <w:szCs w:val="24"/>
        </w:rPr>
        <w:t>DV</w:t>
      </w:r>
      <w:r w:rsidR="00204D49" w:rsidRPr="00000BA7">
        <w:rPr>
          <w:rFonts w:ascii="Times New Roman" w:hAnsi="Times New Roman"/>
          <w:sz w:val="24"/>
          <w:szCs w:val="24"/>
        </w:rPr>
        <w:t xml:space="preserve"> is one of the leading causes of homelessness in </w:t>
      </w:r>
      <w:r>
        <w:rPr>
          <w:rFonts w:ascii="Times New Roman" w:hAnsi="Times New Roman"/>
          <w:sz w:val="24"/>
          <w:szCs w:val="24"/>
        </w:rPr>
        <w:t>NYC</w:t>
      </w:r>
      <w:r w:rsidR="00204D49" w:rsidRPr="00000BA7">
        <w:rPr>
          <w:rFonts w:ascii="Times New Roman" w:hAnsi="Times New Roman"/>
          <w:sz w:val="24"/>
          <w:szCs w:val="24"/>
        </w:rPr>
        <w:t>, ahead of evictions and overcrowding</w:t>
      </w:r>
      <w:r w:rsidR="00982AB1" w:rsidRPr="00000BA7">
        <w:rPr>
          <w:rFonts w:ascii="Times New Roman" w:hAnsi="Times New Roman"/>
          <w:sz w:val="24"/>
          <w:szCs w:val="24"/>
        </w:rPr>
        <w:t xml:space="preserve"> in</w:t>
      </w:r>
      <w:r w:rsidR="00204D49" w:rsidRPr="00000BA7">
        <w:rPr>
          <w:rFonts w:ascii="Times New Roman" w:hAnsi="Times New Roman"/>
          <w:sz w:val="24"/>
          <w:szCs w:val="24"/>
        </w:rPr>
        <w:t xml:space="preserve"> shelters.</w:t>
      </w:r>
      <w:r w:rsidR="00204D49" w:rsidRPr="00000BA7">
        <w:rPr>
          <w:rStyle w:val="FootnoteReference"/>
          <w:rFonts w:ascii="Times New Roman" w:hAnsi="Times New Roman"/>
          <w:sz w:val="24"/>
          <w:szCs w:val="24"/>
        </w:rPr>
        <w:footnoteReference w:id="34"/>
      </w:r>
      <w:r w:rsidR="00204D49" w:rsidRPr="00000BA7">
        <w:rPr>
          <w:rFonts w:ascii="Times New Roman" w:hAnsi="Times New Roman"/>
          <w:sz w:val="24"/>
          <w:szCs w:val="24"/>
        </w:rPr>
        <w:t xml:space="preserve"> For survivors of domestic violence that require shelter, the Human Resources Administration (HRA) oversees the City’s system of emergency domestic violence shelters. HRA’s domestic violence shelter system is the largest in the nation.</w:t>
      </w:r>
      <w:r w:rsidR="00204D49" w:rsidRPr="00000BA7">
        <w:rPr>
          <w:rStyle w:val="FootnoteReference"/>
          <w:rFonts w:ascii="Times New Roman" w:hAnsi="Times New Roman"/>
          <w:sz w:val="24"/>
          <w:szCs w:val="24"/>
        </w:rPr>
        <w:footnoteReference w:id="35"/>
      </w:r>
      <w:r w:rsidR="00204D49" w:rsidRPr="00000BA7">
        <w:rPr>
          <w:rFonts w:ascii="Times New Roman" w:hAnsi="Times New Roman"/>
          <w:sz w:val="24"/>
          <w:szCs w:val="24"/>
        </w:rPr>
        <w:t xml:space="preserve"> HRA’s Office of Domestic Violence (ODV) provides emergency shelter, transitional housing programs and supportive services for survivors of domestic violence and their children.</w:t>
      </w:r>
      <w:r w:rsidR="00204D49" w:rsidRPr="00000BA7">
        <w:rPr>
          <w:rStyle w:val="FootnoteReference"/>
          <w:rFonts w:ascii="Times New Roman" w:hAnsi="Times New Roman"/>
          <w:sz w:val="24"/>
          <w:szCs w:val="24"/>
        </w:rPr>
        <w:footnoteReference w:id="36"/>
      </w:r>
      <w:r w:rsidR="00204D49" w:rsidRPr="00000BA7">
        <w:rPr>
          <w:rFonts w:ascii="Times New Roman" w:hAnsi="Times New Roman"/>
          <w:sz w:val="24"/>
          <w:szCs w:val="24"/>
        </w:rPr>
        <w:t xml:space="preserve"> To protect survivors, HRA’s domestic violence shelter locations are kept confidential.</w:t>
      </w:r>
      <w:r w:rsidR="00204D49" w:rsidRPr="00000BA7">
        <w:rPr>
          <w:rFonts w:ascii="Times New Roman" w:hAnsi="Times New Roman"/>
          <w:sz w:val="24"/>
          <w:szCs w:val="24"/>
          <w:vertAlign w:val="superscript"/>
        </w:rPr>
        <w:footnoteReference w:id="37"/>
      </w:r>
      <w:r w:rsidR="00204D49" w:rsidRPr="00000BA7">
        <w:rPr>
          <w:rFonts w:ascii="Times New Roman" w:hAnsi="Times New Roman"/>
          <w:sz w:val="24"/>
          <w:szCs w:val="24"/>
        </w:rPr>
        <w:t xml:space="preserve"> Under State law, local social services districts, such as </w:t>
      </w:r>
      <w:r>
        <w:rPr>
          <w:rFonts w:ascii="Times New Roman" w:hAnsi="Times New Roman"/>
          <w:sz w:val="24"/>
          <w:szCs w:val="24"/>
        </w:rPr>
        <w:t>NYC</w:t>
      </w:r>
      <w:r w:rsidR="00204D49" w:rsidRPr="00000BA7">
        <w:rPr>
          <w:rFonts w:ascii="Times New Roman" w:hAnsi="Times New Roman"/>
          <w:sz w:val="24"/>
          <w:szCs w:val="24"/>
        </w:rPr>
        <w:t>, must provide temporary emergency shelter to survivors of domestic violence</w:t>
      </w:r>
      <w:r w:rsidR="007C4514" w:rsidRPr="00000BA7">
        <w:rPr>
          <w:rFonts w:ascii="Times New Roman" w:hAnsi="Times New Roman"/>
          <w:sz w:val="24"/>
          <w:szCs w:val="24"/>
        </w:rPr>
        <w:t>.</w:t>
      </w:r>
      <w:r w:rsidR="00204D49" w:rsidRPr="00000BA7">
        <w:rPr>
          <w:rFonts w:ascii="Times New Roman" w:hAnsi="Times New Roman"/>
          <w:sz w:val="24"/>
          <w:szCs w:val="24"/>
        </w:rPr>
        <w:t xml:space="preserve"> </w:t>
      </w:r>
      <w:r w:rsidR="007C4514" w:rsidRPr="00000BA7">
        <w:rPr>
          <w:rFonts w:ascii="Times New Roman" w:hAnsi="Times New Roman"/>
          <w:sz w:val="24"/>
          <w:szCs w:val="24"/>
        </w:rPr>
        <w:t>H</w:t>
      </w:r>
      <w:r w:rsidR="00204D49" w:rsidRPr="00000BA7">
        <w:rPr>
          <w:rFonts w:ascii="Times New Roman" w:hAnsi="Times New Roman"/>
          <w:sz w:val="24"/>
          <w:szCs w:val="24"/>
        </w:rPr>
        <w:t>owever, State law limits the length of stay at these shelters to 180 consecutive days.</w:t>
      </w:r>
      <w:r w:rsidR="00204D49" w:rsidRPr="00000BA7">
        <w:rPr>
          <w:rStyle w:val="FootnoteReference"/>
          <w:rFonts w:ascii="Times New Roman" w:hAnsi="Times New Roman"/>
          <w:sz w:val="24"/>
          <w:szCs w:val="24"/>
        </w:rPr>
        <w:footnoteReference w:id="38"/>
      </w:r>
      <w:r w:rsidR="00204D49" w:rsidRPr="00000BA7">
        <w:rPr>
          <w:rFonts w:ascii="Times New Roman" w:hAnsi="Times New Roman"/>
          <w:sz w:val="24"/>
          <w:szCs w:val="24"/>
        </w:rPr>
        <w:t xml:space="preserve"> During the intake process at the Prevention Assistance and Temporary Housing (PATH) Office, the City’s single intake point for families with children seeking shelter, individuals are asked whether they are applying for shelter in order to seek refuge from domestic violence.</w:t>
      </w:r>
      <w:r w:rsidR="00204D49" w:rsidRPr="00000BA7">
        <w:rPr>
          <w:rFonts w:ascii="Times New Roman" w:hAnsi="Times New Roman"/>
          <w:sz w:val="24"/>
          <w:szCs w:val="24"/>
          <w:vertAlign w:val="superscript"/>
        </w:rPr>
        <w:footnoteReference w:id="39"/>
      </w:r>
      <w:r w:rsidR="00204D49" w:rsidRPr="00000BA7">
        <w:rPr>
          <w:rFonts w:ascii="Times New Roman" w:hAnsi="Times New Roman"/>
          <w:sz w:val="24"/>
          <w:szCs w:val="24"/>
        </w:rPr>
        <w:t xml:space="preserve"> Those who report household violence are referred to NoVA staff at PATH, who specifically assist victims of domestic violence.</w:t>
      </w:r>
      <w:r w:rsidR="00204D49" w:rsidRPr="00000BA7">
        <w:rPr>
          <w:rFonts w:ascii="Times New Roman" w:hAnsi="Times New Roman"/>
          <w:sz w:val="24"/>
          <w:szCs w:val="24"/>
          <w:vertAlign w:val="superscript"/>
        </w:rPr>
        <w:footnoteReference w:id="40"/>
      </w:r>
      <w:r w:rsidR="00204D49" w:rsidRPr="00000BA7">
        <w:rPr>
          <w:rFonts w:ascii="Times New Roman" w:hAnsi="Times New Roman"/>
          <w:sz w:val="24"/>
          <w:szCs w:val="24"/>
        </w:rPr>
        <w:t xml:space="preserve"> NoVA staff use a set of criteria to determine eligibility based on the following:</w:t>
      </w:r>
    </w:p>
    <w:p w14:paraId="0020D9A3" w14:textId="77777777" w:rsidR="00204D49" w:rsidRPr="00000BA7" w:rsidRDefault="00204D49" w:rsidP="006610AE">
      <w:pPr>
        <w:pStyle w:val="ListParagraph"/>
        <w:numPr>
          <w:ilvl w:val="0"/>
          <w:numId w:val="7"/>
        </w:numPr>
        <w:pBdr>
          <w:top w:val="nil"/>
          <w:left w:val="nil"/>
          <w:bottom w:val="nil"/>
          <w:right w:val="nil"/>
          <w:between w:val="nil"/>
        </w:pBdr>
        <w:spacing w:after="0" w:line="240" w:lineRule="auto"/>
        <w:rPr>
          <w:rFonts w:ascii="Times New Roman" w:hAnsi="Times New Roman"/>
          <w:sz w:val="24"/>
          <w:szCs w:val="24"/>
        </w:rPr>
      </w:pPr>
      <w:r w:rsidRPr="00000BA7">
        <w:rPr>
          <w:rFonts w:ascii="Times New Roman" w:hAnsi="Times New Roman"/>
          <w:sz w:val="24"/>
          <w:szCs w:val="24"/>
        </w:rPr>
        <w:t>Whether the individual is a domestic violence survivor in accordance with New York Social Services Law § 459 and the definitions and procedures specified in 98-ADM-3;</w:t>
      </w:r>
    </w:p>
    <w:p w14:paraId="074A01FC" w14:textId="77777777" w:rsidR="00204D49" w:rsidRPr="00000BA7" w:rsidRDefault="00204D49" w:rsidP="006610AE">
      <w:pPr>
        <w:pStyle w:val="ListParagraph"/>
        <w:numPr>
          <w:ilvl w:val="0"/>
          <w:numId w:val="7"/>
        </w:numPr>
        <w:pBdr>
          <w:top w:val="nil"/>
          <w:left w:val="nil"/>
          <w:bottom w:val="nil"/>
          <w:right w:val="nil"/>
          <w:between w:val="nil"/>
        </w:pBdr>
        <w:spacing w:after="0" w:line="240" w:lineRule="auto"/>
        <w:rPr>
          <w:rFonts w:ascii="Times New Roman" w:hAnsi="Times New Roman"/>
          <w:sz w:val="24"/>
          <w:szCs w:val="24"/>
        </w:rPr>
      </w:pPr>
      <w:r w:rsidRPr="00000BA7">
        <w:rPr>
          <w:rFonts w:ascii="Times New Roman" w:hAnsi="Times New Roman"/>
          <w:sz w:val="24"/>
          <w:szCs w:val="24"/>
        </w:rPr>
        <w:t>Whether there is a relationship between the need for emergency shelter for current safety and the incident of domestic violence; and</w:t>
      </w:r>
    </w:p>
    <w:p w14:paraId="3D3AC3C4" w14:textId="77777777" w:rsidR="00204D49" w:rsidRPr="00000BA7" w:rsidRDefault="00204D49" w:rsidP="006610AE">
      <w:pPr>
        <w:pStyle w:val="ListParagraph"/>
        <w:numPr>
          <w:ilvl w:val="0"/>
          <w:numId w:val="7"/>
        </w:numPr>
        <w:pBdr>
          <w:top w:val="nil"/>
          <w:left w:val="nil"/>
          <w:bottom w:val="nil"/>
          <w:right w:val="nil"/>
          <w:between w:val="nil"/>
        </w:pBdr>
        <w:spacing w:after="0" w:line="240" w:lineRule="auto"/>
        <w:rPr>
          <w:rFonts w:ascii="Times New Roman" w:hAnsi="Times New Roman"/>
          <w:sz w:val="24"/>
          <w:szCs w:val="24"/>
        </w:rPr>
      </w:pPr>
      <w:r w:rsidRPr="00000BA7">
        <w:rPr>
          <w:rFonts w:ascii="Times New Roman" w:hAnsi="Times New Roman"/>
          <w:sz w:val="24"/>
          <w:szCs w:val="24"/>
        </w:rPr>
        <w:t>Whether the perpetrator meets the definition of “family or household member” in accordance with NoVA procedures.</w:t>
      </w:r>
    </w:p>
    <w:p w14:paraId="1275064C" w14:textId="77777777" w:rsidR="00204D49" w:rsidRPr="00000BA7" w:rsidRDefault="00204D49" w:rsidP="00204D49">
      <w:pPr>
        <w:pStyle w:val="ListParagraph"/>
        <w:spacing w:after="0" w:line="240" w:lineRule="auto"/>
        <w:ind w:left="1800"/>
        <w:jc w:val="both"/>
        <w:rPr>
          <w:rFonts w:ascii="Times New Roman" w:hAnsi="Times New Roman"/>
          <w:sz w:val="24"/>
          <w:szCs w:val="24"/>
        </w:rPr>
      </w:pPr>
    </w:p>
    <w:p w14:paraId="745B8A5A" w14:textId="1C952334" w:rsidR="004A6763" w:rsidRPr="00000BA7" w:rsidRDefault="00204D49" w:rsidP="006610AE">
      <w:pPr>
        <w:pStyle w:val="NormalWeb"/>
        <w:spacing w:after="0" w:line="480" w:lineRule="auto"/>
        <w:ind w:firstLine="720"/>
        <w:jc w:val="both"/>
      </w:pPr>
      <w:r w:rsidRPr="00000BA7">
        <w:t>If space is available, families will be referred to a</w:t>
      </w:r>
      <w:r w:rsidR="007C4514" w:rsidRPr="00000BA7">
        <w:t>n</w:t>
      </w:r>
      <w:r w:rsidRPr="00000BA7">
        <w:t xml:space="preserve"> HRA domestic violence shelter; if the HRA domestic violence shelters are at capacity, the family will be placed in a DHS family shelter.</w:t>
      </w:r>
      <w:r w:rsidR="00D523B9" w:rsidRPr="00000BA7">
        <w:rPr>
          <w:rStyle w:val="FootnoteReference"/>
        </w:rPr>
        <w:footnoteReference w:id="41"/>
      </w:r>
      <w:r w:rsidRPr="00000BA7">
        <w:t xml:space="preserve"> Domestic violence victims are also referred to PATH for shelter after they time out of a HRA domestic violence shelter and have not found permanent housing. For individuals timing out of a DV shelter and requiring a DHS shelter unit, Local Law 62 of 2014 requires DHS to deem those individuals “presumptively eligible.”</w:t>
      </w:r>
      <w:r w:rsidR="00D523B9" w:rsidRPr="00000BA7">
        <w:rPr>
          <w:rStyle w:val="FootnoteReference"/>
        </w:rPr>
        <w:footnoteReference w:id="42"/>
      </w:r>
      <w:r w:rsidRPr="00000BA7">
        <w:t xml:space="preserve"> While those individuals must still show up at PATH for a shelter placement, they are not required to undergo the full intake process</w:t>
      </w:r>
      <w:r w:rsidR="00D523B9" w:rsidRPr="00000BA7">
        <w:t>.</w:t>
      </w:r>
      <w:r w:rsidR="00D523B9" w:rsidRPr="00000BA7">
        <w:rPr>
          <w:rStyle w:val="FootnoteReference"/>
        </w:rPr>
        <w:footnoteReference w:id="43"/>
      </w:r>
      <w:r w:rsidRPr="00000BA7">
        <w:t xml:space="preserve"> NoVA workers at PATH additionally make connections for the client to domestic violence providers and Family Justice Centers, and ensure that there is a safety plan in place.</w:t>
      </w:r>
      <w:r w:rsidRPr="00000BA7">
        <w:rPr>
          <w:vertAlign w:val="superscript"/>
        </w:rPr>
        <w:footnoteReference w:id="44"/>
      </w:r>
      <w:r w:rsidRPr="00000BA7">
        <w:t xml:space="preserve"> </w:t>
      </w:r>
    </w:p>
    <w:p w14:paraId="1726EC31" w14:textId="70ACED07" w:rsidR="008B6EAC" w:rsidRDefault="004A6763" w:rsidP="006610AE">
      <w:pPr>
        <w:pStyle w:val="NormalWeb"/>
        <w:spacing w:after="0" w:line="480" w:lineRule="auto"/>
        <w:ind w:firstLine="720"/>
        <w:jc w:val="both"/>
        <w:rPr>
          <w:rFonts w:eastAsia="Times New Roman"/>
        </w:rPr>
      </w:pPr>
      <w:r w:rsidRPr="00000BA7">
        <w:rPr>
          <w:rFonts w:eastAsia="Times New Roman"/>
        </w:rPr>
        <w:t>The emergency domestic violence shelter system consists of 46 confidential facilities throughout all five boroughs of New York City with a total bed capacity of 2,514 emergency beds.</w:t>
      </w:r>
      <w:r w:rsidRPr="00000BA7">
        <w:rPr>
          <w:rStyle w:val="FootnoteReference"/>
          <w:rFonts w:eastAsia="Times New Roman"/>
        </w:rPr>
        <w:footnoteReference w:id="45"/>
      </w:r>
      <w:r w:rsidRPr="00000BA7">
        <w:rPr>
          <w:rFonts w:eastAsia="Times New Roman"/>
        </w:rPr>
        <w:t xml:space="preserve">  In 2019, HRA opened two new shelter locations, an emergency shelter and a Tier II shelter which added additional capacity to the network of beds in the system.</w:t>
      </w:r>
      <w:r w:rsidRPr="00000BA7">
        <w:rPr>
          <w:rStyle w:val="FootnoteReference"/>
          <w:rFonts w:eastAsia="Times New Roman"/>
        </w:rPr>
        <w:footnoteReference w:id="46"/>
      </w:r>
      <w:r w:rsidRPr="00000BA7">
        <w:rPr>
          <w:rFonts w:eastAsia="Times New Roman"/>
        </w:rPr>
        <w:t xml:space="preserve"> Additionally, there are 9 DV Tier II/transitional shelter facilities totaling 362 Tier II units, and in 2019 the domestic violence system served 11,123 individuals, which included 418 single adults and 3,919 families, which is defined as both adults and children.</w:t>
      </w:r>
      <w:r w:rsidRPr="00000BA7">
        <w:rPr>
          <w:rStyle w:val="FootnoteReference"/>
          <w:rFonts w:eastAsia="Times New Roman"/>
        </w:rPr>
        <w:footnoteReference w:id="47"/>
      </w:r>
      <w:r w:rsidRPr="00000BA7">
        <w:rPr>
          <w:rFonts w:eastAsia="Times New Roman"/>
        </w:rPr>
        <w:t xml:space="preserve"> In 2019, 4 single adult and 384 families timed out of the DV shelter system in accordance with the State</w:t>
      </w:r>
      <w:r w:rsidR="00114C79" w:rsidRPr="00000BA7">
        <w:rPr>
          <w:rFonts w:eastAsia="Times New Roman"/>
        </w:rPr>
        <w:t xml:space="preserve"> </w:t>
      </w:r>
      <w:r w:rsidRPr="00000BA7">
        <w:rPr>
          <w:rFonts w:eastAsia="Times New Roman"/>
        </w:rPr>
        <w:t xml:space="preserve">set 90 day limit. </w:t>
      </w:r>
    </w:p>
    <w:p w14:paraId="350E1B8E" w14:textId="77777777" w:rsidR="006610AE" w:rsidRPr="00000BA7" w:rsidRDefault="006610AE" w:rsidP="006610AE">
      <w:pPr>
        <w:pStyle w:val="NormalWeb"/>
        <w:spacing w:after="0" w:line="480" w:lineRule="auto"/>
        <w:ind w:firstLine="720"/>
        <w:jc w:val="both"/>
        <w:rPr>
          <w:rFonts w:eastAsia="Times New Roman"/>
        </w:rPr>
      </w:pPr>
    </w:p>
    <w:tbl>
      <w:tblPr>
        <w:tblW w:w="58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2430"/>
        <w:gridCol w:w="1965"/>
      </w:tblGrid>
      <w:tr w:rsidR="008B6EAC" w:rsidRPr="00000BA7" w14:paraId="5F40C197" w14:textId="77777777" w:rsidTr="006610AE">
        <w:trPr>
          <w:trHeight w:val="300"/>
          <w:jc w:val="center"/>
        </w:trPr>
        <w:tc>
          <w:tcPr>
            <w:tcW w:w="5865" w:type="dxa"/>
            <w:gridSpan w:val="3"/>
            <w:tcBorders>
              <w:top w:val="single" w:sz="6" w:space="0" w:color="auto"/>
              <w:left w:val="single" w:sz="6" w:space="0" w:color="auto"/>
              <w:bottom w:val="single" w:sz="6" w:space="0" w:color="auto"/>
              <w:right w:val="single" w:sz="6" w:space="0" w:color="000000"/>
            </w:tcBorders>
            <w:shd w:val="clear" w:color="auto" w:fill="auto"/>
            <w:hideMark/>
          </w:tcPr>
          <w:p w14:paraId="1D584AF8" w14:textId="4A8F06A6"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b/>
                <w:bCs/>
                <w:color w:val="000000"/>
                <w:sz w:val="24"/>
                <w:szCs w:val="24"/>
              </w:rPr>
              <w:t>HRA</w:t>
            </w:r>
            <w:r w:rsidR="006610AE">
              <w:rPr>
                <w:rFonts w:ascii="Times New Roman" w:eastAsia="Times New Roman" w:hAnsi="Times New Roman"/>
                <w:b/>
                <w:bCs/>
                <w:color w:val="000000"/>
                <w:sz w:val="24"/>
                <w:szCs w:val="24"/>
              </w:rPr>
              <w:t>’</w:t>
            </w:r>
            <w:r w:rsidRPr="00000BA7">
              <w:rPr>
                <w:rFonts w:ascii="Times New Roman" w:eastAsia="Times New Roman" w:hAnsi="Times New Roman"/>
                <w:b/>
                <w:bCs/>
                <w:color w:val="000000"/>
                <w:sz w:val="24"/>
                <w:szCs w:val="24"/>
              </w:rPr>
              <w:t>s DV Shelters by Borough</w:t>
            </w:r>
            <w:r w:rsidRPr="00000BA7">
              <w:rPr>
                <w:rFonts w:ascii="Times New Roman" w:eastAsia="Times New Roman" w:hAnsi="Times New Roman"/>
                <w:color w:val="000000"/>
                <w:sz w:val="24"/>
                <w:szCs w:val="24"/>
              </w:rPr>
              <w:t> </w:t>
            </w:r>
          </w:p>
        </w:tc>
      </w:tr>
      <w:tr w:rsidR="008B6EAC" w:rsidRPr="00000BA7" w14:paraId="0F7B29DC" w14:textId="77777777" w:rsidTr="006610AE">
        <w:trPr>
          <w:trHeight w:val="300"/>
          <w:jc w:val="center"/>
        </w:trPr>
        <w:tc>
          <w:tcPr>
            <w:tcW w:w="1470" w:type="dxa"/>
            <w:tcBorders>
              <w:top w:val="nil"/>
              <w:left w:val="single" w:sz="6" w:space="0" w:color="auto"/>
              <w:bottom w:val="nil"/>
              <w:right w:val="nil"/>
            </w:tcBorders>
            <w:shd w:val="clear" w:color="auto" w:fill="auto"/>
            <w:hideMark/>
          </w:tcPr>
          <w:p w14:paraId="524FB238"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b/>
                <w:bCs/>
                <w:color w:val="000000"/>
                <w:sz w:val="24"/>
                <w:szCs w:val="24"/>
              </w:rPr>
              <w:t>Borough</w:t>
            </w:r>
            <w:r w:rsidRPr="00000BA7">
              <w:rPr>
                <w:rFonts w:ascii="Times New Roman" w:eastAsia="Times New Roman" w:hAnsi="Times New Roman"/>
                <w:color w:val="000000"/>
                <w:sz w:val="24"/>
                <w:szCs w:val="24"/>
              </w:rPr>
              <w:t> </w:t>
            </w:r>
          </w:p>
        </w:tc>
        <w:tc>
          <w:tcPr>
            <w:tcW w:w="2430" w:type="dxa"/>
            <w:tcBorders>
              <w:top w:val="nil"/>
              <w:left w:val="single" w:sz="6" w:space="0" w:color="auto"/>
              <w:bottom w:val="nil"/>
              <w:right w:val="single" w:sz="6" w:space="0" w:color="auto"/>
            </w:tcBorders>
            <w:shd w:val="clear" w:color="auto" w:fill="auto"/>
            <w:hideMark/>
          </w:tcPr>
          <w:p w14:paraId="5674EB8E"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b/>
                <w:bCs/>
                <w:color w:val="000000"/>
                <w:sz w:val="24"/>
                <w:szCs w:val="24"/>
              </w:rPr>
              <w:t>DV Emergency Shelters</w:t>
            </w:r>
            <w:r w:rsidRPr="00000BA7">
              <w:rPr>
                <w:rFonts w:ascii="Times New Roman" w:eastAsia="Times New Roman" w:hAnsi="Times New Roman"/>
                <w:color w:val="000000"/>
                <w:sz w:val="24"/>
                <w:szCs w:val="24"/>
              </w:rPr>
              <w:t> </w:t>
            </w:r>
          </w:p>
        </w:tc>
        <w:tc>
          <w:tcPr>
            <w:tcW w:w="1965" w:type="dxa"/>
            <w:tcBorders>
              <w:top w:val="nil"/>
              <w:left w:val="nil"/>
              <w:bottom w:val="nil"/>
              <w:right w:val="single" w:sz="6" w:space="0" w:color="auto"/>
            </w:tcBorders>
            <w:shd w:val="clear" w:color="auto" w:fill="auto"/>
            <w:hideMark/>
          </w:tcPr>
          <w:p w14:paraId="5E7D7EED"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b/>
                <w:bCs/>
                <w:color w:val="000000"/>
                <w:sz w:val="24"/>
                <w:szCs w:val="24"/>
              </w:rPr>
              <w:t>DV Tier II Shelters</w:t>
            </w:r>
            <w:r w:rsidRPr="00000BA7">
              <w:rPr>
                <w:rFonts w:ascii="Times New Roman" w:eastAsia="Times New Roman" w:hAnsi="Times New Roman"/>
                <w:color w:val="000000"/>
                <w:sz w:val="24"/>
                <w:szCs w:val="24"/>
              </w:rPr>
              <w:t> </w:t>
            </w:r>
          </w:p>
        </w:tc>
      </w:tr>
      <w:tr w:rsidR="008B6EAC" w:rsidRPr="00000BA7" w14:paraId="50F4C2CA" w14:textId="77777777" w:rsidTr="006610AE">
        <w:trPr>
          <w:trHeight w:val="300"/>
          <w:jc w:val="center"/>
        </w:trPr>
        <w:tc>
          <w:tcPr>
            <w:tcW w:w="1470" w:type="dxa"/>
            <w:tcBorders>
              <w:top w:val="single" w:sz="6" w:space="0" w:color="auto"/>
              <w:left w:val="single" w:sz="6" w:space="0" w:color="auto"/>
              <w:bottom w:val="nil"/>
              <w:right w:val="nil"/>
            </w:tcBorders>
            <w:shd w:val="clear" w:color="auto" w:fill="auto"/>
            <w:hideMark/>
          </w:tcPr>
          <w:p w14:paraId="030195A6"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Bronx </w:t>
            </w:r>
          </w:p>
        </w:tc>
        <w:tc>
          <w:tcPr>
            <w:tcW w:w="2430" w:type="dxa"/>
            <w:tcBorders>
              <w:top w:val="single" w:sz="6" w:space="0" w:color="auto"/>
              <w:left w:val="single" w:sz="6" w:space="0" w:color="auto"/>
              <w:bottom w:val="nil"/>
              <w:right w:val="single" w:sz="6" w:space="0" w:color="auto"/>
            </w:tcBorders>
            <w:shd w:val="clear" w:color="auto" w:fill="auto"/>
            <w:hideMark/>
          </w:tcPr>
          <w:p w14:paraId="6ED6A1AC"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9 </w:t>
            </w:r>
          </w:p>
        </w:tc>
        <w:tc>
          <w:tcPr>
            <w:tcW w:w="1965" w:type="dxa"/>
            <w:tcBorders>
              <w:top w:val="single" w:sz="6" w:space="0" w:color="auto"/>
              <w:left w:val="nil"/>
              <w:bottom w:val="nil"/>
              <w:right w:val="single" w:sz="6" w:space="0" w:color="auto"/>
            </w:tcBorders>
            <w:shd w:val="clear" w:color="auto" w:fill="auto"/>
            <w:hideMark/>
          </w:tcPr>
          <w:p w14:paraId="3B052F4F"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5 </w:t>
            </w:r>
          </w:p>
        </w:tc>
      </w:tr>
      <w:tr w:rsidR="008B6EAC" w:rsidRPr="00000BA7" w14:paraId="16CC0EAD" w14:textId="77777777" w:rsidTr="006610AE">
        <w:trPr>
          <w:trHeight w:val="300"/>
          <w:jc w:val="center"/>
        </w:trPr>
        <w:tc>
          <w:tcPr>
            <w:tcW w:w="1470" w:type="dxa"/>
            <w:tcBorders>
              <w:top w:val="nil"/>
              <w:left w:val="single" w:sz="6" w:space="0" w:color="auto"/>
              <w:bottom w:val="nil"/>
              <w:right w:val="nil"/>
            </w:tcBorders>
            <w:shd w:val="clear" w:color="auto" w:fill="auto"/>
            <w:hideMark/>
          </w:tcPr>
          <w:p w14:paraId="58E19819"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Brooklyn </w:t>
            </w:r>
          </w:p>
        </w:tc>
        <w:tc>
          <w:tcPr>
            <w:tcW w:w="2430" w:type="dxa"/>
            <w:tcBorders>
              <w:top w:val="nil"/>
              <w:left w:val="single" w:sz="6" w:space="0" w:color="auto"/>
              <w:bottom w:val="nil"/>
              <w:right w:val="single" w:sz="6" w:space="0" w:color="auto"/>
            </w:tcBorders>
            <w:shd w:val="clear" w:color="auto" w:fill="auto"/>
            <w:hideMark/>
          </w:tcPr>
          <w:p w14:paraId="6194D351"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18 </w:t>
            </w:r>
          </w:p>
        </w:tc>
        <w:tc>
          <w:tcPr>
            <w:tcW w:w="1965" w:type="dxa"/>
            <w:tcBorders>
              <w:top w:val="nil"/>
              <w:left w:val="nil"/>
              <w:bottom w:val="nil"/>
              <w:right w:val="single" w:sz="6" w:space="0" w:color="auto"/>
            </w:tcBorders>
            <w:shd w:val="clear" w:color="auto" w:fill="auto"/>
            <w:hideMark/>
          </w:tcPr>
          <w:p w14:paraId="257BBB45"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3 </w:t>
            </w:r>
          </w:p>
        </w:tc>
      </w:tr>
      <w:tr w:rsidR="008B6EAC" w:rsidRPr="00000BA7" w14:paraId="1A4F343D" w14:textId="77777777" w:rsidTr="006610AE">
        <w:trPr>
          <w:trHeight w:val="300"/>
          <w:jc w:val="center"/>
        </w:trPr>
        <w:tc>
          <w:tcPr>
            <w:tcW w:w="1470" w:type="dxa"/>
            <w:tcBorders>
              <w:top w:val="nil"/>
              <w:left w:val="single" w:sz="6" w:space="0" w:color="auto"/>
              <w:bottom w:val="nil"/>
              <w:right w:val="nil"/>
            </w:tcBorders>
            <w:shd w:val="clear" w:color="auto" w:fill="auto"/>
            <w:hideMark/>
          </w:tcPr>
          <w:p w14:paraId="2D5BB6B3"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Manhattan </w:t>
            </w:r>
          </w:p>
        </w:tc>
        <w:tc>
          <w:tcPr>
            <w:tcW w:w="2430" w:type="dxa"/>
            <w:tcBorders>
              <w:top w:val="nil"/>
              <w:left w:val="single" w:sz="6" w:space="0" w:color="auto"/>
              <w:bottom w:val="nil"/>
              <w:right w:val="single" w:sz="6" w:space="0" w:color="auto"/>
            </w:tcBorders>
            <w:shd w:val="clear" w:color="auto" w:fill="auto"/>
            <w:hideMark/>
          </w:tcPr>
          <w:p w14:paraId="327CBF2E"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11 </w:t>
            </w:r>
          </w:p>
        </w:tc>
        <w:tc>
          <w:tcPr>
            <w:tcW w:w="1965" w:type="dxa"/>
            <w:tcBorders>
              <w:top w:val="nil"/>
              <w:left w:val="nil"/>
              <w:bottom w:val="nil"/>
              <w:right w:val="single" w:sz="6" w:space="0" w:color="auto"/>
            </w:tcBorders>
            <w:shd w:val="clear" w:color="auto" w:fill="auto"/>
            <w:hideMark/>
          </w:tcPr>
          <w:p w14:paraId="76BF0C7E"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1 </w:t>
            </w:r>
          </w:p>
        </w:tc>
      </w:tr>
      <w:tr w:rsidR="008B6EAC" w:rsidRPr="00000BA7" w14:paraId="4ED47008" w14:textId="77777777" w:rsidTr="006610AE">
        <w:trPr>
          <w:trHeight w:val="300"/>
          <w:jc w:val="center"/>
        </w:trPr>
        <w:tc>
          <w:tcPr>
            <w:tcW w:w="1470" w:type="dxa"/>
            <w:tcBorders>
              <w:top w:val="nil"/>
              <w:left w:val="single" w:sz="6" w:space="0" w:color="auto"/>
              <w:bottom w:val="nil"/>
              <w:right w:val="nil"/>
            </w:tcBorders>
            <w:shd w:val="clear" w:color="auto" w:fill="auto"/>
            <w:hideMark/>
          </w:tcPr>
          <w:p w14:paraId="6B93C261"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Queens </w:t>
            </w:r>
          </w:p>
        </w:tc>
        <w:tc>
          <w:tcPr>
            <w:tcW w:w="2430" w:type="dxa"/>
            <w:tcBorders>
              <w:top w:val="nil"/>
              <w:left w:val="single" w:sz="6" w:space="0" w:color="auto"/>
              <w:bottom w:val="nil"/>
              <w:right w:val="single" w:sz="6" w:space="0" w:color="auto"/>
            </w:tcBorders>
            <w:shd w:val="clear" w:color="auto" w:fill="auto"/>
            <w:hideMark/>
          </w:tcPr>
          <w:p w14:paraId="1E94E240"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5 </w:t>
            </w:r>
          </w:p>
        </w:tc>
        <w:tc>
          <w:tcPr>
            <w:tcW w:w="1965" w:type="dxa"/>
            <w:tcBorders>
              <w:top w:val="nil"/>
              <w:left w:val="nil"/>
              <w:bottom w:val="nil"/>
              <w:right w:val="single" w:sz="6" w:space="0" w:color="auto"/>
            </w:tcBorders>
            <w:shd w:val="clear" w:color="auto" w:fill="auto"/>
            <w:hideMark/>
          </w:tcPr>
          <w:p w14:paraId="50B87103"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1 </w:t>
            </w:r>
          </w:p>
        </w:tc>
      </w:tr>
      <w:tr w:rsidR="008B6EAC" w:rsidRPr="00000BA7" w14:paraId="13F8A9DC" w14:textId="77777777" w:rsidTr="006610AE">
        <w:trPr>
          <w:trHeight w:val="300"/>
          <w:jc w:val="center"/>
        </w:trPr>
        <w:tc>
          <w:tcPr>
            <w:tcW w:w="1470" w:type="dxa"/>
            <w:tcBorders>
              <w:top w:val="nil"/>
              <w:left w:val="single" w:sz="6" w:space="0" w:color="auto"/>
              <w:bottom w:val="nil"/>
              <w:right w:val="nil"/>
            </w:tcBorders>
            <w:shd w:val="clear" w:color="auto" w:fill="auto"/>
            <w:hideMark/>
          </w:tcPr>
          <w:p w14:paraId="46DACAFB"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Staten Island </w:t>
            </w:r>
          </w:p>
        </w:tc>
        <w:tc>
          <w:tcPr>
            <w:tcW w:w="2430" w:type="dxa"/>
            <w:tcBorders>
              <w:top w:val="nil"/>
              <w:left w:val="single" w:sz="6" w:space="0" w:color="auto"/>
              <w:bottom w:val="nil"/>
              <w:right w:val="single" w:sz="6" w:space="0" w:color="auto"/>
            </w:tcBorders>
            <w:shd w:val="clear" w:color="auto" w:fill="auto"/>
            <w:hideMark/>
          </w:tcPr>
          <w:p w14:paraId="52A9E47C"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2 </w:t>
            </w:r>
          </w:p>
        </w:tc>
        <w:tc>
          <w:tcPr>
            <w:tcW w:w="1965" w:type="dxa"/>
            <w:tcBorders>
              <w:top w:val="nil"/>
              <w:left w:val="nil"/>
              <w:bottom w:val="nil"/>
              <w:right w:val="single" w:sz="6" w:space="0" w:color="auto"/>
            </w:tcBorders>
            <w:shd w:val="clear" w:color="auto" w:fill="auto"/>
            <w:hideMark/>
          </w:tcPr>
          <w:p w14:paraId="5AAF5910"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0 </w:t>
            </w:r>
          </w:p>
        </w:tc>
      </w:tr>
      <w:tr w:rsidR="008B6EAC" w:rsidRPr="00000BA7" w14:paraId="5642F176" w14:textId="77777777" w:rsidTr="006610AE">
        <w:trPr>
          <w:trHeight w:val="300"/>
          <w:jc w:val="center"/>
        </w:trPr>
        <w:tc>
          <w:tcPr>
            <w:tcW w:w="1470" w:type="dxa"/>
            <w:tcBorders>
              <w:top w:val="single" w:sz="6" w:space="0" w:color="auto"/>
              <w:left w:val="single" w:sz="6" w:space="0" w:color="auto"/>
              <w:bottom w:val="single" w:sz="6" w:space="0" w:color="auto"/>
              <w:right w:val="nil"/>
            </w:tcBorders>
            <w:shd w:val="clear" w:color="auto" w:fill="auto"/>
            <w:hideMark/>
          </w:tcPr>
          <w:p w14:paraId="459917BE" w14:textId="77777777" w:rsidR="008B6EAC" w:rsidRPr="00000BA7" w:rsidRDefault="008B6EAC" w:rsidP="00134C3F">
            <w:pPr>
              <w:spacing w:after="0" w:line="240" w:lineRule="auto"/>
              <w:jc w:val="right"/>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Total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D309E0E"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45 </w:t>
            </w:r>
          </w:p>
        </w:tc>
        <w:tc>
          <w:tcPr>
            <w:tcW w:w="1965" w:type="dxa"/>
            <w:tcBorders>
              <w:top w:val="single" w:sz="6" w:space="0" w:color="auto"/>
              <w:left w:val="nil"/>
              <w:bottom w:val="single" w:sz="6" w:space="0" w:color="auto"/>
              <w:right w:val="single" w:sz="6" w:space="0" w:color="auto"/>
            </w:tcBorders>
            <w:shd w:val="clear" w:color="auto" w:fill="auto"/>
            <w:hideMark/>
          </w:tcPr>
          <w:p w14:paraId="6D2C443E" w14:textId="77777777" w:rsidR="008B6EAC" w:rsidRPr="00000BA7" w:rsidRDefault="008B6EAC" w:rsidP="00134C3F">
            <w:pPr>
              <w:spacing w:after="0" w:line="240" w:lineRule="auto"/>
              <w:jc w:val="center"/>
              <w:textAlignment w:val="baseline"/>
              <w:rPr>
                <w:rFonts w:ascii="Times New Roman" w:eastAsia="Times New Roman" w:hAnsi="Times New Roman"/>
                <w:sz w:val="24"/>
                <w:szCs w:val="24"/>
              </w:rPr>
            </w:pPr>
            <w:r w:rsidRPr="00000BA7">
              <w:rPr>
                <w:rFonts w:ascii="Times New Roman" w:eastAsia="Times New Roman" w:hAnsi="Times New Roman"/>
                <w:color w:val="000000"/>
                <w:sz w:val="24"/>
                <w:szCs w:val="24"/>
              </w:rPr>
              <w:t>10 </w:t>
            </w:r>
          </w:p>
        </w:tc>
      </w:tr>
      <w:tr w:rsidR="008B6EAC" w:rsidRPr="00000BA7" w14:paraId="769A6801" w14:textId="77777777" w:rsidTr="006610AE">
        <w:trPr>
          <w:trHeight w:val="300"/>
          <w:jc w:val="center"/>
        </w:trPr>
        <w:tc>
          <w:tcPr>
            <w:tcW w:w="5865" w:type="dxa"/>
            <w:gridSpan w:val="3"/>
            <w:tcBorders>
              <w:top w:val="single" w:sz="6" w:space="0" w:color="auto"/>
              <w:left w:val="single" w:sz="6" w:space="0" w:color="auto"/>
              <w:bottom w:val="single" w:sz="6" w:space="0" w:color="auto"/>
              <w:right w:val="single" w:sz="6" w:space="0" w:color="000000"/>
            </w:tcBorders>
            <w:shd w:val="clear" w:color="auto" w:fill="auto"/>
            <w:hideMark/>
          </w:tcPr>
          <w:p w14:paraId="61362E48" w14:textId="77777777" w:rsidR="008B6EAC" w:rsidRPr="00000BA7" w:rsidRDefault="008B6EAC" w:rsidP="00134C3F">
            <w:pPr>
              <w:spacing w:after="0" w:line="240" w:lineRule="auto"/>
              <w:textAlignment w:val="baseline"/>
              <w:rPr>
                <w:rFonts w:ascii="Times New Roman" w:eastAsia="Times New Roman" w:hAnsi="Times New Roman"/>
                <w:sz w:val="24"/>
                <w:szCs w:val="24"/>
              </w:rPr>
            </w:pPr>
            <w:r w:rsidRPr="00000BA7">
              <w:rPr>
                <w:rFonts w:ascii="Times New Roman" w:eastAsia="Times New Roman" w:hAnsi="Times New Roman"/>
                <w:i/>
                <w:iCs/>
                <w:color w:val="000000"/>
                <w:sz w:val="24"/>
                <w:szCs w:val="24"/>
              </w:rPr>
              <w:t>Source: HRA</w:t>
            </w:r>
            <w:r w:rsidRPr="00000BA7">
              <w:rPr>
                <w:rFonts w:ascii="Times New Roman" w:eastAsia="Times New Roman" w:hAnsi="Times New Roman"/>
                <w:color w:val="000000"/>
                <w:sz w:val="24"/>
                <w:szCs w:val="24"/>
              </w:rPr>
              <w:t> </w:t>
            </w:r>
          </w:p>
        </w:tc>
      </w:tr>
    </w:tbl>
    <w:p w14:paraId="2565FB13" w14:textId="77777777" w:rsidR="006610AE" w:rsidRDefault="006610AE" w:rsidP="006610AE">
      <w:pPr>
        <w:pStyle w:val="NormalWeb"/>
        <w:shd w:val="clear" w:color="auto" w:fill="FFFFFF" w:themeFill="background1"/>
        <w:spacing w:line="480" w:lineRule="auto"/>
      </w:pPr>
    </w:p>
    <w:p w14:paraId="075728A0" w14:textId="5FA7048A" w:rsidR="004A6763" w:rsidRPr="00000BA7" w:rsidRDefault="008B6EAC" w:rsidP="006610AE">
      <w:pPr>
        <w:pStyle w:val="NormalWeb"/>
        <w:shd w:val="clear" w:color="auto" w:fill="FFFFFF" w:themeFill="background1"/>
        <w:spacing w:after="0" w:line="480" w:lineRule="auto"/>
        <w:ind w:firstLine="720"/>
        <w:jc w:val="both"/>
        <w:rPr>
          <w:rFonts w:eastAsia="Times New Roman"/>
        </w:rPr>
      </w:pPr>
      <w:r w:rsidRPr="00000BA7">
        <w:t>At the beginning of the COVID-19 pandemic in the spring of 202</w:t>
      </w:r>
      <w:r w:rsidR="00114C79" w:rsidRPr="00000BA7">
        <w:t>0</w:t>
      </w:r>
      <w:r w:rsidRPr="00000BA7">
        <w:t>, calls to domestic violence support lines and reports by local police departments responding to domestic incidents dramatically increased across the United States.</w:t>
      </w:r>
      <w:r w:rsidRPr="00000BA7">
        <w:rPr>
          <w:rStyle w:val="FootnoteReference"/>
        </w:rPr>
        <w:footnoteReference w:id="48"/>
      </w:r>
      <w:r w:rsidRPr="00000BA7">
        <w:t xml:space="preserve"> In New York, DV reports increased 30 percent in April 2020, compared to the previous year, and the Governor assembled a taskforce to submit recommendations in response to the</w:t>
      </w:r>
      <w:r w:rsidR="00114C79" w:rsidRPr="00000BA7">
        <w:t>se increases</w:t>
      </w:r>
      <w:r w:rsidRPr="00000BA7">
        <w:t xml:space="preserve"> in May of 2020.</w:t>
      </w:r>
      <w:r w:rsidRPr="00000BA7">
        <w:rPr>
          <w:rStyle w:val="FootnoteReference"/>
        </w:rPr>
        <w:footnoteReference w:id="49"/>
      </w:r>
      <w:r w:rsidRPr="00000BA7">
        <w:t xml:space="preserve"> According to the report released by the taskforce in June 2020, </w:t>
      </w:r>
      <w:r w:rsidRPr="00000BA7">
        <w:rPr>
          <w:rFonts w:eastAsia="Times New Roman"/>
        </w:rPr>
        <w:t>data reported by law enforcement and domestic violence service providers reflected an increase in domestic violence cases in the first few months of the pandemic, with the New York State Domestic &amp; Sexual Violence Hotline recording a 33</w:t>
      </w:r>
      <w:r w:rsidR="00114C79" w:rsidRPr="00000BA7">
        <w:rPr>
          <w:rFonts w:eastAsia="Times New Roman"/>
        </w:rPr>
        <w:t xml:space="preserve"> percent</w:t>
      </w:r>
      <w:r w:rsidRPr="00000BA7">
        <w:rPr>
          <w:rFonts w:eastAsia="Times New Roman"/>
        </w:rPr>
        <w:t xml:space="preserve"> increase in calls for April 2020 compared to April 2019, and shelter occupancy rates upstate rising to 78</w:t>
      </w:r>
      <w:r w:rsidR="00114C79" w:rsidRPr="00000BA7">
        <w:rPr>
          <w:rFonts w:eastAsia="Times New Roman"/>
        </w:rPr>
        <w:t xml:space="preserve"> percent</w:t>
      </w:r>
      <w:r w:rsidRPr="00000BA7">
        <w:rPr>
          <w:rFonts w:eastAsia="Times New Roman"/>
        </w:rPr>
        <w:t xml:space="preserve"> in April 2020, versus 59</w:t>
      </w:r>
      <w:r w:rsidR="00114C79" w:rsidRPr="00000BA7">
        <w:rPr>
          <w:rFonts w:eastAsia="Times New Roman"/>
        </w:rPr>
        <w:t xml:space="preserve"> percent</w:t>
      </w:r>
      <w:r w:rsidRPr="00000BA7">
        <w:rPr>
          <w:rFonts w:eastAsia="Times New Roman"/>
        </w:rPr>
        <w:t xml:space="preserve"> in April 2019.</w:t>
      </w:r>
      <w:r w:rsidRPr="00000BA7">
        <w:rPr>
          <w:rStyle w:val="FootnoteReference"/>
          <w:rFonts w:eastAsia="Times New Roman"/>
        </w:rPr>
        <w:footnoteReference w:id="50"/>
      </w:r>
      <w:r w:rsidRPr="00000BA7">
        <w:rPr>
          <w:rFonts w:eastAsia="Times New Roman"/>
        </w:rPr>
        <w:t xml:space="preserve"> </w:t>
      </w:r>
      <w:r w:rsidRPr="00000BA7">
        <w:t>As reported by the State Office of Temporary and Disability Assistance, DV residential program data showed that between December 2020 and June 2021, there were 48 self-reported cases, within the statewide system of 3,325 beds across the 93 licensed programs.</w:t>
      </w:r>
      <w:r w:rsidRPr="00000BA7">
        <w:rPr>
          <w:rStyle w:val="FootnoteReference"/>
        </w:rPr>
        <w:footnoteReference w:id="51"/>
      </w:r>
      <w:r w:rsidRPr="00000BA7">
        <w:t xml:space="preserve"> Due to privacy laws</w:t>
      </w:r>
      <w:r w:rsidR="00E45C14" w:rsidRPr="00000BA7">
        <w:t xml:space="preserve"> in place for the</w:t>
      </w:r>
      <w:r w:rsidRPr="00000BA7">
        <w:t xml:space="preserve"> protection</w:t>
      </w:r>
      <w:r w:rsidR="00E45C14" w:rsidRPr="00000BA7">
        <w:t xml:space="preserve"> of</w:t>
      </w:r>
      <w:r w:rsidRPr="00000BA7">
        <w:t xml:space="preserve"> survivors, much of the state </w:t>
      </w:r>
      <w:r w:rsidR="00E45C14" w:rsidRPr="00000BA7">
        <w:t xml:space="preserve">data </w:t>
      </w:r>
      <w:r w:rsidRPr="00000BA7">
        <w:t>compiled on this population relies on self-reporting.</w:t>
      </w:r>
      <w:r w:rsidRPr="00000BA7">
        <w:rPr>
          <w:rStyle w:val="FootnoteReference"/>
        </w:rPr>
        <w:footnoteReference w:id="52"/>
      </w:r>
      <w:r w:rsidRPr="00000BA7">
        <w:t xml:space="preserve"> </w:t>
      </w:r>
      <w:r w:rsidRPr="00000BA7">
        <w:rPr>
          <w:rFonts w:eastAsia="Times New Roman"/>
        </w:rPr>
        <w:t>The taskforce recommended that the Governor make investments to state agencies to support mobile advocacy through technology, including that chat and text be added as permanent fixtures to the state hotline for DV support. Further</w:t>
      </w:r>
      <w:r w:rsidR="251BFE2A" w:rsidRPr="00000BA7">
        <w:rPr>
          <w:rFonts w:eastAsia="Times New Roman"/>
        </w:rPr>
        <w:t>,</w:t>
      </w:r>
      <w:r w:rsidRPr="00000BA7">
        <w:rPr>
          <w:rFonts w:eastAsia="Times New Roman"/>
        </w:rPr>
        <w:t xml:space="preserve"> the report </w:t>
      </w:r>
      <w:r w:rsidR="00E45C14" w:rsidRPr="00000BA7">
        <w:rPr>
          <w:rFonts w:eastAsia="Times New Roman"/>
        </w:rPr>
        <w:t>recommended that</w:t>
      </w:r>
      <w:r w:rsidRPr="00000BA7">
        <w:rPr>
          <w:rFonts w:eastAsia="Times New Roman"/>
        </w:rPr>
        <w:t xml:space="preserve"> funding to programs that support survivors be flexible to include</w:t>
      </w:r>
      <w:r w:rsidR="00E45C14" w:rsidRPr="00000BA7">
        <w:rPr>
          <w:rFonts w:eastAsia="Times New Roman"/>
        </w:rPr>
        <w:t>,</w:t>
      </w:r>
      <w:r w:rsidRPr="00000BA7">
        <w:rPr>
          <w:rFonts w:eastAsia="Times New Roman"/>
        </w:rPr>
        <w:t xml:space="preserve"> but not be limited to</w:t>
      </w:r>
      <w:r w:rsidR="00E45C14" w:rsidRPr="00000BA7">
        <w:rPr>
          <w:rFonts w:eastAsia="Times New Roman"/>
        </w:rPr>
        <w:t>,</w:t>
      </w:r>
      <w:r w:rsidRPr="00000BA7">
        <w:rPr>
          <w:rFonts w:eastAsia="Times New Roman"/>
        </w:rPr>
        <w:t xml:space="preserve"> safety, transportation and housing stability.</w:t>
      </w:r>
      <w:r w:rsidRPr="00000BA7">
        <w:rPr>
          <w:rStyle w:val="FootnoteReference"/>
          <w:rFonts w:eastAsia="Times New Roman"/>
        </w:rPr>
        <w:footnoteReference w:id="53"/>
      </w:r>
    </w:p>
    <w:p w14:paraId="472E5CC7" w14:textId="22F54698" w:rsidR="00C1557D" w:rsidRPr="00000BA7" w:rsidRDefault="00E02C6E" w:rsidP="00FC2995">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000BA7">
        <w:rPr>
          <w:rFonts w:ascii="Times New Roman" w:eastAsia="Times New Roman" w:hAnsi="Times New Roman"/>
          <w:b/>
          <w:bCs/>
          <w:smallCaps/>
          <w:sz w:val="24"/>
          <w:szCs w:val="24"/>
        </w:rPr>
        <w:t>Mayor’s Office to End Domestic and Gender-Based Violence</w:t>
      </w:r>
    </w:p>
    <w:p w14:paraId="505A4279" w14:textId="2C8215EB" w:rsidR="004D429A" w:rsidRPr="00000BA7" w:rsidRDefault="004D429A" w:rsidP="00FC2995">
      <w:pPr>
        <w:pStyle w:val="paragraph"/>
        <w:spacing w:before="0" w:beforeAutospacing="0" w:after="0" w:afterAutospacing="0" w:line="480" w:lineRule="auto"/>
        <w:ind w:firstLine="720"/>
        <w:jc w:val="both"/>
        <w:textAlignment w:val="baseline"/>
        <w:rPr>
          <w:rStyle w:val="normaltextrun"/>
        </w:rPr>
      </w:pPr>
      <w:r w:rsidRPr="00000BA7">
        <w:rPr>
          <w:rStyle w:val="normaltextrun"/>
        </w:rPr>
        <w:t>ENDGBV develops policies and programs, provides training and prevention education, conducts research and evaluations and performs community outreach around domestic and gender-based violence.</w:t>
      </w:r>
      <w:r w:rsidRPr="00000BA7">
        <w:rPr>
          <w:rStyle w:val="FootnoteReference"/>
        </w:rPr>
        <w:footnoteReference w:id="54"/>
      </w:r>
      <w:r w:rsidRPr="00000BA7">
        <w:rPr>
          <w:rStyle w:val="normaltextrun"/>
        </w:rPr>
        <w:t> ENDGBV also operates the FJCs, which are multi-disciplinary service centers in each borough, providing social services, civil</w:t>
      </w:r>
      <w:r w:rsidR="00ED7AA6" w:rsidRPr="00000BA7">
        <w:rPr>
          <w:rStyle w:val="normaltextrun"/>
        </w:rPr>
        <w:t>,</w:t>
      </w:r>
      <w:r w:rsidRPr="00000BA7">
        <w:rPr>
          <w:rStyle w:val="normaltextrun"/>
        </w:rPr>
        <w:t xml:space="preserve"> legal and criminal justice assistance for victims and survivors of domestic and gender-based violence and their children</w:t>
      </w:r>
      <w:r w:rsidR="00ED7AA6" w:rsidRPr="00000BA7">
        <w:rPr>
          <w:rStyle w:val="normaltextrun"/>
        </w:rPr>
        <w:t>. This assistance includes</w:t>
      </w:r>
      <w:r w:rsidRPr="00000BA7">
        <w:rPr>
          <w:rStyle w:val="normaltextrun"/>
        </w:rPr>
        <w:t xml:space="preserve">, but </w:t>
      </w:r>
      <w:r w:rsidR="00ED7AA6" w:rsidRPr="00000BA7">
        <w:rPr>
          <w:rStyle w:val="normaltextrun"/>
        </w:rPr>
        <w:t xml:space="preserve">is </w:t>
      </w:r>
      <w:r w:rsidRPr="00000BA7">
        <w:rPr>
          <w:rStyle w:val="normaltextrun"/>
        </w:rPr>
        <w:t>not limited to, safety planning, counseling, practical assistance, economic empowerment, housing/shelter advocacy and health and mental health services.</w:t>
      </w:r>
      <w:r w:rsidRPr="00000BA7">
        <w:rPr>
          <w:rStyle w:val="FootnoteReference"/>
          <w:rFonts w:eastAsia="Calibri"/>
        </w:rPr>
        <w:footnoteReference w:id="55"/>
      </w:r>
      <w:r w:rsidRPr="00000BA7">
        <w:rPr>
          <w:rStyle w:val="normaltextrun"/>
        </w:rPr>
        <w:t xml:space="preserve"> Through collaboration with City agencies and community stakeholders, ENDGBV works to ensure access to inclusive services for victims and survivors </w:t>
      </w:r>
      <w:r w:rsidR="00ED7AA6" w:rsidRPr="00000BA7">
        <w:rPr>
          <w:rStyle w:val="normaltextrun"/>
        </w:rPr>
        <w:t>of</w:t>
      </w:r>
      <w:r w:rsidRPr="00000BA7">
        <w:rPr>
          <w:rStyle w:val="normaltextrun"/>
        </w:rPr>
        <w:t xml:space="preserve"> domestic and gender-based violence.</w:t>
      </w:r>
      <w:r w:rsidRPr="00000BA7">
        <w:rPr>
          <w:rStyle w:val="FootnoteReference"/>
        </w:rPr>
        <w:footnoteReference w:id="56"/>
      </w:r>
      <w:r w:rsidR="008B6EAC" w:rsidRPr="00000BA7">
        <w:rPr>
          <w:rStyle w:val="normaltextrun"/>
        </w:rPr>
        <w:t xml:space="preserve"> In May of 2020, the Mayor’s Office announced a microgrant pilot program between ENDGBV and provider Sanctuary for Families </w:t>
      </w:r>
      <w:r w:rsidR="00ED7AA6" w:rsidRPr="00000BA7">
        <w:rPr>
          <w:rStyle w:val="normaltextrun"/>
        </w:rPr>
        <w:t xml:space="preserve">to support </w:t>
      </w:r>
      <w:r w:rsidR="008B6EAC" w:rsidRPr="00000BA7">
        <w:rPr>
          <w:rStyle w:val="normaltextrun"/>
        </w:rPr>
        <w:t>survivors during the pandemic.</w:t>
      </w:r>
      <w:r w:rsidR="008B6EAC" w:rsidRPr="00000BA7">
        <w:rPr>
          <w:rStyle w:val="FootnoteReference"/>
        </w:rPr>
        <w:footnoteReference w:id="57"/>
      </w:r>
    </w:p>
    <w:p w14:paraId="7C8A22FB" w14:textId="3B8C47C9" w:rsidR="00905DD7" w:rsidRPr="00000BA7" w:rsidRDefault="00905DD7" w:rsidP="006610AE">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000BA7">
        <w:rPr>
          <w:rFonts w:ascii="Times New Roman" w:eastAsia="Times New Roman" w:hAnsi="Times New Roman"/>
          <w:b/>
          <w:bCs/>
          <w:smallCaps/>
          <w:sz w:val="24"/>
          <w:szCs w:val="24"/>
        </w:rPr>
        <w:t>Budget</w:t>
      </w:r>
    </w:p>
    <w:p w14:paraId="36FEF158" w14:textId="0FBC9341" w:rsidR="008B6EAC" w:rsidRPr="00000BA7" w:rsidRDefault="00905DD7" w:rsidP="00FC2995">
      <w:pPr>
        <w:pStyle w:val="ListParagraph"/>
        <w:spacing w:after="0" w:line="480" w:lineRule="auto"/>
        <w:ind w:left="0" w:firstLine="720"/>
        <w:contextualSpacing w:val="0"/>
        <w:jc w:val="both"/>
        <w:rPr>
          <w:rFonts w:ascii="Times New Roman" w:eastAsia="Times New Roman" w:hAnsi="Times New Roman"/>
          <w:bCs/>
          <w:sz w:val="24"/>
          <w:szCs w:val="24"/>
        </w:rPr>
      </w:pPr>
      <w:r w:rsidRPr="00000BA7">
        <w:rPr>
          <w:rFonts w:ascii="Times New Roman" w:eastAsia="Times New Roman" w:hAnsi="Times New Roman"/>
          <w:bCs/>
          <w:sz w:val="24"/>
          <w:szCs w:val="24"/>
        </w:rPr>
        <w:t>As of the Fiscal 2022 Adopted Plan, HRA’s DV services program area has a budget of $153 million for Fiscal 2022, $161 million for Fiscal 2023, $161.6 million for Fiscal 2024, and $161 million for Fiscal 2025. The Fiscal 2022 budget is supported by 58.1 percent federal funding, 27 percent City tax-levy, and 14.9 percent in State funding. Of the $153 million budgeted for Fiscal 2022, $75 million is budgeted for 45 DV Emergency Shelters, $29 million for 10 DV Tier II Shelters, $13 million for non-residential DV support services, $7.1 million is budgeted for ENDGBV staffing costs for approximately 91 positions, and $12.3 million is budgeted for ENDGBV’s operational costs. For Fiscal 2022, the total budgeted headcount for HRA’s DV Services program area is 247 positions. For the past few fiscal years, actual spending has been in line with the budgeted amount for HRA’s DV services program area</w:t>
      </w:r>
      <w:r w:rsidR="00A1511E" w:rsidRPr="00000BA7">
        <w:rPr>
          <w:rFonts w:ascii="Times New Roman" w:eastAsia="Times New Roman" w:hAnsi="Times New Roman"/>
          <w:bCs/>
          <w:sz w:val="24"/>
          <w:szCs w:val="24"/>
        </w:rPr>
        <w:t xml:space="preserve">. </w:t>
      </w:r>
    </w:p>
    <w:p w14:paraId="68F4F2BE" w14:textId="77777777" w:rsidR="00D523B9" w:rsidRPr="00000BA7" w:rsidRDefault="00A1511E" w:rsidP="006610AE">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000BA7">
        <w:rPr>
          <w:rFonts w:ascii="Times New Roman" w:eastAsia="Times New Roman" w:hAnsi="Times New Roman"/>
          <w:b/>
          <w:bCs/>
          <w:smallCaps/>
          <w:sz w:val="24"/>
          <w:szCs w:val="24"/>
        </w:rPr>
        <w:t>Conclusion</w:t>
      </w:r>
    </w:p>
    <w:p w14:paraId="6AC1ED22" w14:textId="1D003933" w:rsidR="004D429A" w:rsidRPr="00000BA7" w:rsidRDefault="00204D49" w:rsidP="00FC2995">
      <w:pPr>
        <w:spacing w:after="0" w:line="480" w:lineRule="auto"/>
        <w:ind w:firstLine="720"/>
        <w:jc w:val="both"/>
        <w:rPr>
          <w:rFonts w:ascii="Times New Roman" w:eastAsia="Times New Roman" w:hAnsi="Times New Roman"/>
          <w:b/>
          <w:bCs/>
          <w:smallCaps/>
          <w:sz w:val="24"/>
          <w:szCs w:val="24"/>
        </w:rPr>
      </w:pPr>
      <w:r w:rsidRPr="00000BA7">
        <w:rPr>
          <w:rFonts w:ascii="Times New Roman" w:hAnsi="Times New Roman"/>
          <w:sz w:val="24"/>
          <w:szCs w:val="24"/>
        </w:rPr>
        <w:t>At today’s hearing, the Committees will explore the latest</w:t>
      </w:r>
      <w:r w:rsidR="00D523B9" w:rsidRPr="00000BA7">
        <w:rPr>
          <w:rFonts w:ascii="Times New Roman" w:hAnsi="Times New Roman"/>
          <w:sz w:val="24"/>
          <w:szCs w:val="24"/>
        </w:rPr>
        <w:t xml:space="preserve"> updates within</w:t>
      </w:r>
      <w:r w:rsidRPr="00000BA7">
        <w:rPr>
          <w:rFonts w:ascii="Times New Roman" w:hAnsi="Times New Roman"/>
          <w:sz w:val="24"/>
          <w:szCs w:val="24"/>
        </w:rPr>
        <w:t xml:space="preserve"> HRA’s DV Shelter system, including whether there is sufficient capacity to meet the need and explore what happens when survivors must enter the general homeless shelter system.  The Committees w</w:t>
      </w:r>
      <w:r w:rsidR="00B9620B" w:rsidRPr="00000BA7">
        <w:rPr>
          <w:rFonts w:ascii="Times New Roman" w:hAnsi="Times New Roman"/>
          <w:sz w:val="24"/>
          <w:szCs w:val="24"/>
        </w:rPr>
        <w:t>ill</w:t>
      </w:r>
      <w:r w:rsidRPr="00000BA7">
        <w:rPr>
          <w:rFonts w:ascii="Times New Roman" w:hAnsi="Times New Roman"/>
          <w:sz w:val="24"/>
          <w:szCs w:val="24"/>
        </w:rPr>
        <w:t xml:space="preserve"> also examine what the City is currently doing to enhance domestic violence services, especially in accommodating new or shifting needs for familie</w:t>
      </w:r>
      <w:r w:rsidR="00B9620B" w:rsidRPr="00000BA7">
        <w:rPr>
          <w:rFonts w:ascii="Times New Roman" w:hAnsi="Times New Roman"/>
          <w:sz w:val="24"/>
          <w:szCs w:val="24"/>
        </w:rPr>
        <w:t>s</w:t>
      </w:r>
      <w:r w:rsidRPr="00000BA7">
        <w:rPr>
          <w:rFonts w:ascii="Times New Roman" w:hAnsi="Times New Roman"/>
          <w:sz w:val="24"/>
          <w:szCs w:val="24"/>
        </w:rPr>
        <w:t xml:space="preserve"> </w:t>
      </w:r>
      <w:r w:rsidR="00B9620B" w:rsidRPr="00000BA7">
        <w:rPr>
          <w:rFonts w:ascii="Times New Roman" w:hAnsi="Times New Roman"/>
          <w:sz w:val="24"/>
          <w:szCs w:val="24"/>
        </w:rPr>
        <w:t xml:space="preserve">during </w:t>
      </w:r>
      <w:r w:rsidRPr="00000BA7">
        <w:rPr>
          <w:rFonts w:ascii="Times New Roman" w:hAnsi="Times New Roman"/>
          <w:sz w:val="24"/>
          <w:szCs w:val="24"/>
        </w:rPr>
        <w:t xml:space="preserve">the pandemic and re-openings of in person services and programs. </w:t>
      </w:r>
    </w:p>
    <w:p w14:paraId="5E65B438" w14:textId="54941ADB" w:rsidR="00E327D7" w:rsidRPr="00000BA7" w:rsidRDefault="00E70BF7" w:rsidP="00FC2995">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000BA7">
        <w:rPr>
          <w:rFonts w:ascii="Times New Roman" w:eastAsia="Times New Roman" w:hAnsi="Times New Roman"/>
          <w:b/>
          <w:bCs/>
          <w:smallCaps/>
          <w:sz w:val="24"/>
          <w:szCs w:val="24"/>
        </w:rPr>
        <w:t>B</w:t>
      </w:r>
      <w:r w:rsidR="009F3CE7" w:rsidRPr="00000BA7">
        <w:rPr>
          <w:rFonts w:ascii="Times New Roman" w:eastAsia="Times New Roman" w:hAnsi="Times New Roman"/>
          <w:b/>
          <w:bCs/>
          <w:smallCaps/>
          <w:sz w:val="24"/>
          <w:szCs w:val="24"/>
        </w:rPr>
        <w:t>ill Analysis</w:t>
      </w:r>
    </w:p>
    <w:p w14:paraId="06BCBDE1" w14:textId="77777777" w:rsidR="006610AE" w:rsidRDefault="006610AE" w:rsidP="00FC2995">
      <w:pPr>
        <w:pStyle w:val="ListParagraph"/>
        <w:spacing w:after="0" w:line="480" w:lineRule="auto"/>
        <w:ind w:left="0"/>
        <w:contextualSpacing w:val="0"/>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Int. 2424</w:t>
      </w:r>
    </w:p>
    <w:p w14:paraId="00E13270" w14:textId="149659EE" w:rsidR="006610AE" w:rsidRPr="006610AE" w:rsidRDefault="00FC2995" w:rsidP="00FC2995">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Int. 2424</w:t>
      </w:r>
      <w:r w:rsidRPr="00FC2995">
        <w:rPr>
          <w:rFonts w:ascii="Times New Roman" w:eastAsia="Times New Roman" w:hAnsi="Times New Roman"/>
          <w:bCs/>
          <w:sz w:val="24"/>
          <w:szCs w:val="24"/>
        </w:rPr>
        <w:t xml:space="preserve"> would establish a street harassment advisory board (</w:t>
      </w:r>
      <w:r>
        <w:rPr>
          <w:rFonts w:ascii="Times New Roman" w:eastAsia="Times New Roman" w:hAnsi="Times New Roman"/>
          <w:bCs/>
          <w:sz w:val="24"/>
          <w:szCs w:val="24"/>
        </w:rPr>
        <w:t>B</w:t>
      </w:r>
      <w:r w:rsidRPr="00FC2995">
        <w:rPr>
          <w:rFonts w:ascii="Times New Roman" w:eastAsia="Times New Roman" w:hAnsi="Times New Roman"/>
          <w:bCs/>
          <w:sz w:val="24"/>
          <w:szCs w:val="24"/>
        </w:rPr>
        <w:t xml:space="preserve">oard) to make recommendations for the prevention of street harassment in the city to the Mayor and the Speaker of the Council. The </w:t>
      </w:r>
      <w:r>
        <w:rPr>
          <w:rFonts w:ascii="Times New Roman" w:eastAsia="Times New Roman" w:hAnsi="Times New Roman"/>
          <w:bCs/>
          <w:sz w:val="24"/>
          <w:szCs w:val="24"/>
        </w:rPr>
        <w:t>B</w:t>
      </w:r>
      <w:r w:rsidRPr="00FC2995">
        <w:rPr>
          <w:rFonts w:ascii="Times New Roman" w:eastAsia="Times New Roman" w:hAnsi="Times New Roman"/>
          <w:bCs/>
          <w:sz w:val="24"/>
          <w:szCs w:val="24"/>
        </w:rPr>
        <w:t xml:space="preserve">oard would not be permitted to recommend criminalization of any act, omission or status. The Executive Director of the Commission on Gender Equity or the Executive Director’s designee would serve as chair of the </w:t>
      </w:r>
      <w:r>
        <w:rPr>
          <w:rFonts w:ascii="Times New Roman" w:eastAsia="Times New Roman" w:hAnsi="Times New Roman"/>
          <w:bCs/>
          <w:sz w:val="24"/>
          <w:szCs w:val="24"/>
        </w:rPr>
        <w:t>B</w:t>
      </w:r>
      <w:r w:rsidRPr="00FC2995">
        <w:rPr>
          <w:rFonts w:ascii="Times New Roman" w:eastAsia="Times New Roman" w:hAnsi="Times New Roman"/>
          <w:bCs/>
          <w:sz w:val="24"/>
          <w:szCs w:val="24"/>
        </w:rPr>
        <w:t xml:space="preserve">oard. The Mayor and the Speaker would appoint additional board members with relevant expertise. Each year, the </w:t>
      </w:r>
      <w:r>
        <w:rPr>
          <w:rFonts w:ascii="Times New Roman" w:eastAsia="Times New Roman" w:hAnsi="Times New Roman"/>
          <w:bCs/>
          <w:sz w:val="24"/>
          <w:szCs w:val="24"/>
        </w:rPr>
        <w:t>B</w:t>
      </w:r>
      <w:r w:rsidRPr="00FC2995">
        <w:rPr>
          <w:rFonts w:ascii="Times New Roman" w:eastAsia="Times New Roman" w:hAnsi="Times New Roman"/>
          <w:bCs/>
          <w:sz w:val="24"/>
          <w:szCs w:val="24"/>
        </w:rPr>
        <w:t>oard would be required to publish a report of its recommendations for legislation and policy.</w:t>
      </w:r>
      <w:r w:rsidRPr="00FC2995">
        <w:rPr>
          <w:rFonts w:ascii="Times New Roman" w:eastAsia="Times New Roman" w:hAnsi="Times New Roman"/>
          <w:sz w:val="24"/>
          <w:szCs w:val="24"/>
        </w:rPr>
        <w:t xml:space="preserve"> </w:t>
      </w:r>
      <w:r w:rsidRPr="00000BA7">
        <w:rPr>
          <w:rFonts w:ascii="Times New Roman" w:eastAsia="Times New Roman" w:hAnsi="Times New Roman"/>
          <w:sz w:val="24"/>
          <w:szCs w:val="24"/>
        </w:rPr>
        <w:t>If passed, the bill would take effect immediately.</w:t>
      </w:r>
    </w:p>
    <w:p w14:paraId="36C9A246" w14:textId="11CD0262" w:rsidR="00E70BF7" w:rsidRPr="00000BA7" w:rsidRDefault="00E70BF7" w:rsidP="00FC2995">
      <w:pPr>
        <w:pStyle w:val="ListParagraph"/>
        <w:spacing w:after="0" w:line="480" w:lineRule="auto"/>
        <w:ind w:left="0"/>
        <w:contextualSpacing w:val="0"/>
        <w:jc w:val="both"/>
        <w:rPr>
          <w:rFonts w:ascii="Times New Roman" w:eastAsia="Times New Roman" w:hAnsi="Times New Roman"/>
          <w:bCs/>
          <w:sz w:val="24"/>
          <w:szCs w:val="24"/>
          <w:u w:val="single"/>
        </w:rPr>
      </w:pPr>
      <w:r w:rsidRPr="00000BA7">
        <w:rPr>
          <w:rFonts w:ascii="Times New Roman" w:eastAsia="Times New Roman" w:hAnsi="Times New Roman"/>
          <w:bCs/>
          <w:sz w:val="24"/>
          <w:szCs w:val="24"/>
          <w:u w:val="single"/>
        </w:rPr>
        <w:t xml:space="preserve">Int. </w:t>
      </w:r>
      <w:r w:rsidR="00874572" w:rsidRPr="00000BA7">
        <w:rPr>
          <w:rFonts w:ascii="Times New Roman" w:eastAsia="Times New Roman" w:hAnsi="Times New Roman"/>
          <w:bCs/>
          <w:sz w:val="24"/>
          <w:szCs w:val="24"/>
          <w:u w:val="single"/>
        </w:rPr>
        <w:t>2372</w:t>
      </w:r>
    </w:p>
    <w:p w14:paraId="015D1A53" w14:textId="032E9AC7" w:rsidR="00874572" w:rsidRPr="00000BA7" w:rsidRDefault="00E327D7" w:rsidP="00FC2995">
      <w:pPr>
        <w:pStyle w:val="ListParagraph"/>
        <w:spacing w:after="0" w:line="480" w:lineRule="auto"/>
        <w:ind w:left="0"/>
        <w:contextualSpacing w:val="0"/>
        <w:jc w:val="both"/>
        <w:rPr>
          <w:rFonts w:ascii="Times New Roman" w:eastAsia="Times New Roman" w:hAnsi="Times New Roman"/>
          <w:sz w:val="24"/>
          <w:szCs w:val="24"/>
        </w:rPr>
      </w:pPr>
      <w:r w:rsidRPr="00000BA7">
        <w:rPr>
          <w:rFonts w:ascii="Times New Roman" w:eastAsia="Times New Roman" w:hAnsi="Times New Roman"/>
          <w:bCs/>
          <w:sz w:val="24"/>
          <w:szCs w:val="24"/>
        </w:rPr>
        <w:tab/>
      </w:r>
      <w:r w:rsidR="00A56F6D" w:rsidRPr="00000BA7">
        <w:rPr>
          <w:rFonts w:ascii="Times New Roman" w:eastAsia="Times New Roman" w:hAnsi="Times New Roman"/>
          <w:sz w:val="24"/>
          <w:szCs w:val="24"/>
        </w:rPr>
        <w:t xml:space="preserve">Int. </w:t>
      </w:r>
      <w:r w:rsidR="00874572" w:rsidRPr="00000BA7">
        <w:rPr>
          <w:rFonts w:ascii="Times New Roman" w:eastAsia="Times New Roman" w:hAnsi="Times New Roman"/>
          <w:sz w:val="24"/>
          <w:szCs w:val="24"/>
        </w:rPr>
        <w:t xml:space="preserve">2372 </w:t>
      </w:r>
      <w:r w:rsidR="7BB716FB" w:rsidRPr="00000BA7">
        <w:rPr>
          <w:rFonts w:ascii="Times New Roman" w:eastAsia="Times New Roman" w:hAnsi="Times New Roman"/>
          <w:sz w:val="24"/>
          <w:szCs w:val="24"/>
        </w:rPr>
        <w:t>would give survivors of gender-motivated acts of violence more time to pursue civil actions by extending the statute of limitations and clarify that the law applies to such acts committed by parties who direct, enable, participate in, or conspire in a gender-motivated act of violence. If passed, the bill would take effect immediately.</w:t>
      </w:r>
    </w:p>
    <w:p w14:paraId="23C362B0" w14:textId="62745C10" w:rsidR="00874572" w:rsidRPr="00000BA7" w:rsidRDefault="00874572" w:rsidP="18196A09">
      <w:pPr>
        <w:pStyle w:val="ListParagraph"/>
        <w:spacing w:after="0" w:line="480" w:lineRule="auto"/>
        <w:ind w:left="0"/>
        <w:contextualSpacing w:val="0"/>
        <w:jc w:val="both"/>
        <w:rPr>
          <w:rFonts w:ascii="Times New Roman" w:eastAsia="Times New Roman" w:hAnsi="Times New Roman"/>
          <w:sz w:val="24"/>
          <w:szCs w:val="24"/>
          <w:highlight w:val="yellow"/>
        </w:rPr>
      </w:pPr>
    </w:p>
    <w:p w14:paraId="7E3B8D98" w14:textId="09398C4A" w:rsidR="00E3609E" w:rsidRPr="00000BA7" w:rsidRDefault="00E3609E" w:rsidP="00E3609E">
      <w:pPr>
        <w:spacing w:after="0" w:line="240" w:lineRule="auto"/>
        <w:jc w:val="center"/>
        <w:rPr>
          <w:rFonts w:ascii="Times New Roman" w:eastAsia="Times New Roman" w:hAnsi="Times New Roman"/>
          <w:bCs/>
          <w:sz w:val="24"/>
          <w:szCs w:val="24"/>
        </w:rPr>
      </w:pPr>
    </w:p>
    <w:p w14:paraId="7FC7A77B" w14:textId="24AB818C" w:rsidR="006E643D" w:rsidRPr="00000BA7" w:rsidRDefault="006E643D" w:rsidP="00E3609E">
      <w:pPr>
        <w:spacing w:after="0" w:line="240" w:lineRule="auto"/>
        <w:jc w:val="center"/>
        <w:rPr>
          <w:rFonts w:ascii="Times New Roman" w:eastAsia="Times New Roman" w:hAnsi="Times New Roman"/>
          <w:bCs/>
          <w:sz w:val="24"/>
          <w:szCs w:val="24"/>
        </w:rPr>
      </w:pPr>
    </w:p>
    <w:p w14:paraId="62959B25" w14:textId="206DB8A1" w:rsidR="00D523B9" w:rsidRPr="00000BA7" w:rsidRDefault="00D523B9" w:rsidP="00E3609E">
      <w:pPr>
        <w:spacing w:after="0" w:line="240" w:lineRule="auto"/>
        <w:jc w:val="center"/>
        <w:rPr>
          <w:rFonts w:ascii="Times New Roman" w:eastAsia="Times New Roman" w:hAnsi="Times New Roman"/>
          <w:bCs/>
          <w:sz w:val="24"/>
          <w:szCs w:val="24"/>
        </w:rPr>
      </w:pPr>
    </w:p>
    <w:p w14:paraId="2C50B854" w14:textId="2FBC3F11" w:rsidR="00D523B9" w:rsidRPr="00000BA7" w:rsidRDefault="00D523B9" w:rsidP="00E3609E">
      <w:pPr>
        <w:spacing w:after="0" w:line="240" w:lineRule="auto"/>
        <w:jc w:val="center"/>
        <w:rPr>
          <w:rFonts w:ascii="Times New Roman" w:eastAsia="Times New Roman" w:hAnsi="Times New Roman"/>
          <w:bCs/>
          <w:sz w:val="24"/>
          <w:szCs w:val="24"/>
        </w:rPr>
      </w:pPr>
    </w:p>
    <w:p w14:paraId="63CC2CC4" w14:textId="2ADE40E2" w:rsidR="00D523B9" w:rsidRPr="00000BA7" w:rsidRDefault="00D523B9" w:rsidP="00E3609E">
      <w:pPr>
        <w:spacing w:after="0" w:line="240" w:lineRule="auto"/>
        <w:jc w:val="center"/>
        <w:rPr>
          <w:rFonts w:ascii="Times New Roman" w:eastAsia="Times New Roman" w:hAnsi="Times New Roman"/>
          <w:bCs/>
          <w:sz w:val="24"/>
          <w:szCs w:val="24"/>
        </w:rPr>
      </w:pPr>
    </w:p>
    <w:p w14:paraId="2B6BE43C" w14:textId="651FAC3C" w:rsidR="00D523B9" w:rsidRPr="00000BA7" w:rsidRDefault="00D523B9" w:rsidP="00E3609E">
      <w:pPr>
        <w:spacing w:after="0" w:line="240" w:lineRule="auto"/>
        <w:jc w:val="center"/>
        <w:rPr>
          <w:rFonts w:ascii="Times New Roman" w:eastAsia="Times New Roman" w:hAnsi="Times New Roman"/>
          <w:bCs/>
          <w:sz w:val="24"/>
          <w:szCs w:val="24"/>
        </w:rPr>
      </w:pPr>
    </w:p>
    <w:p w14:paraId="0B1F5CDB" w14:textId="4D39F5FB" w:rsidR="00D523B9" w:rsidRPr="00000BA7" w:rsidRDefault="00D523B9" w:rsidP="00E3609E">
      <w:pPr>
        <w:spacing w:after="0" w:line="240" w:lineRule="auto"/>
        <w:jc w:val="center"/>
        <w:rPr>
          <w:rFonts w:ascii="Times New Roman" w:eastAsia="Times New Roman" w:hAnsi="Times New Roman"/>
          <w:bCs/>
          <w:sz w:val="24"/>
          <w:szCs w:val="24"/>
        </w:rPr>
      </w:pPr>
    </w:p>
    <w:p w14:paraId="439E6F68" w14:textId="3024BEBA" w:rsidR="00D523B9" w:rsidRPr="00000BA7" w:rsidRDefault="00D523B9" w:rsidP="00E3609E">
      <w:pPr>
        <w:spacing w:after="0" w:line="240" w:lineRule="auto"/>
        <w:jc w:val="center"/>
        <w:rPr>
          <w:rFonts w:ascii="Times New Roman" w:eastAsia="Times New Roman" w:hAnsi="Times New Roman"/>
          <w:bCs/>
          <w:sz w:val="24"/>
          <w:szCs w:val="24"/>
        </w:rPr>
      </w:pPr>
    </w:p>
    <w:p w14:paraId="0CB5A629" w14:textId="2FB43C67" w:rsidR="00D523B9" w:rsidRPr="00000BA7" w:rsidRDefault="00D523B9" w:rsidP="00E3609E">
      <w:pPr>
        <w:spacing w:after="0" w:line="240" w:lineRule="auto"/>
        <w:jc w:val="center"/>
        <w:rPr>
          <w:rFonts w:ascii="Times New Roman" w:eastAsia="Times New Roman" w:hAnsi="Times New Roman"/>
          <w:bCs/>
          <w:sz w:val="24"/>
          <w:szCs w:val="24"/>
        </w:rPr>
      </w:pPr>
    </w:p>
    <w:p w14:paraId="307DF62A" w14:textId="6B596C51" w:rsidR="00D523B9" w:rsidRPr="00000BA7" w:rsidRDefault="00D523B9" w:rsidP="00E3609E">
      <w:pPr>
        <w:spacing w:after="0" w:line="240" w:lineRule="auto"/>
        <w:jc w:val="center"/>
        <w:rPr>
          <w:rFonts w:ascii="Times New Roman" w:eastAsia="Times New Roman" w:hAnsi="Times New Roman"/>
          <w:bCs/>
          <w:sz w:val="24"/>
          <w:szCs w:val="24"/>
        </w:rPr>
      </w:pPr>
    </w:p>
    <w:p w14:paraId="609D4F11" w14:textId="0DEF31E5" w:rsidR="00D523B9" w:rsidRPr="00000BA7" w:rsidRDefault="00D523B9" w:rsidP="00E3609E">
      <w:pPr>
        <w:spacing w:after="0" w:line="240" w:lineRule="auto"/>
        <w:jc w:val="center"/>
        <w:rPr>
          <w:rFonts w:ascii="Times New Roman" w:eastAsia="Times New Roman" w:hAnsi="Times New Roman"/>
          <w:bCs/>
          <w:sz w:val="24"/>
          <w:szCs w:val="24"/>
        </w:rPr>
      </w:pPr>
    </w:p>
    <w:p w14:paraId="2C59D531" w14:textId="0D5478B8" w:rsidR="00D523B9" w:rsidRPr="00000BA7" w:rsidRDefault="00D523B9" w:rsidP="00E3609E">
      <w:pPr>
        <w:spacing w:after="0" w:line="240" w:lineRule="auto"/>
        <w:jc w:val="center"/>
        <w:rPr>
          <w:rFonts w:ascii="Times New Roman" w:eastAsia="Times New Roman" w:hAnsi="Times New Roman"/>
          <w:bCs/>
          <w:sz w:val="24"/>
          <w:szCs w:val="24"/>
        </w:rPr>
      </w:pPr>
    </w:p>
    <w:p w14:paraId="7CA7DBFE" w14:textId="4EAFA578" w:rsidR="00D523B9" w:rsidRPr="00000BA7" w:rsidRDefault="00D523B9" w:rsidP="00E3609E">
      <w:pPr>
        <w:spacing w:after="0" w:line="240" w:lineRule="auto"/>
        <w:jc w:val="center"/>
        <w:rPr>
          <w:rFonts w:ascii="Times New Roman" w:eastAsia="Times New Roman" w:hAnsi="Times New Roman"/>
          <w:bCs/>
          <w:sz w:val="24"/>
          <w:szCs w:val="24"/>
        </w:rPr>
      </w:pPr>
    </w:p>
    <w:p w14:paraId="436BD2B9" w14:textId="1A7FCCCA" w:rsidR="00D523B9" w:rsidRPr="00000BA7" w:rsidRDefault="00D523B9" w:rsidP="00E3609E">
      <w:pPr>
        <w:spacing w:after="0" w:line="240" w:lineRule="auto"/>
        <w:jc w:val="center"/>
        <w:rPr>
          <w:rFonts w:ascii="Times New Roman" w:eastAsia="Times New Roman" w:hAnsi="Times New Roman"/>
          <w:bCs/>
          <w:sz w:val="24"/>
          <w:szCs w:val="24"/>
        </w:rPr>
      </w:pPr>
    </w:p>
    <w:p w14:paraId="33E02319" w14:textId="38AF3506" w:rsidR="00D523B9" w:rsidRPr="00000BA7" w:rsidRDefault="00D523B9" w:rsidP="00E3609E">
      <w:pPr>
        <w:spacing w:after="0" w:line="240" w:lineRule="auto"/>
        <w:jc w:val="center"/>
        <w:rPr>
          <w:rFonts w:ascii="Times New Roman" w:eastAsia="Times New Roman" w:hAnsi="Times New Roman"/>
          <w:bCs/>
          <w:sz w:val="24"/>
          <w:szCs w:val="24"/>
        </w:rPr>
      </w:pPr>
    </w:p>
    <w:p w14:paraId="3491F0D6" w14:textId="5DD10A6C" w:rsidR="00D523B9" w:rsidRPr="00000BA7" w:rsidRDefault="00D523B9" w:rsidP="00E3609E">
      <w:pPr>
        <w:spacing w:after="0" w:line="240" w:lineRule="auto"/>
        <w:jc w:val="center"/>
        <w:rPr>
          <w:rFonts w:ascii="Times New Roman" w:eastAsia="Times New Roman" w:hAnsi="Times New Roman"/>
          <w:bCs/>
          <w:sz w:val="24"/>
          <w:szCs w:val="24"/>
        </w:rPr>
      </w:pPr>
    </w:p>
    <w:p w14:paraId="3789B26B" w14:textId="388E7CE7" w:rsidR="00D523B9" w:rsidRPr="00000BA7" w:rsidRDefault="00D523B9" w:rsidP="00E3609E">
      <w:pPr>
        <w:spacing w:after="0" w:line="240" w:lineRule="auto"/>
        <w:jc w:val="center"/>
        <w:rPr>
          <w:rFonts w:ascii="Times New Roman" w:eastAsia="Times New Roman" w:hAnsi="Times New Roman"/>
          <w:bCs/>
          <w:sz w:val="24"/>
          <w:szCs w:val="24"/>
        </w:rPr>
      </w:pPr>
    </w:p>
    <w:p w14:paraId="4D5A6F14" w14:textId="21641ED8" w:rsidR="00D523B9" w:rsidRPr="00000BA7" w:rsidRDefault="00D523B9" w:rsidP="00E3609E">
      <w:pPr>
        <w:spacing w:after="0" w:line="240" w:lineRule="auto"/>
        <w:jc w:val="center"/>
        <w:rPr>
          <w:rFonts w:ascii="Times New Roman" w:eastAsia="Times New Roman" w:hAnsi="Times New Roman"/>
          <w:bCs/>
          <w:sz w:val="24"/>
          <w:szCs w:val="24"/>
        </w:rPr>
      </w:pPr>
    </w:p>
    <w:p w14:paraId="19001060" w14:textId="3280E66D" w:rsidR="00D523B9" w:rsidRPr="00000BA7" w:rsidRDefault="00D523B9" w:rsidP="00E3609E">
      <w:pPr>
        <w:spacing w:after="0" w:line="240" w:lineRule="auto"/>
        <w:jc w:val="center"/>
        <w:rPr>
          <w:rFonts w:ascii="Times New Roman" w:eastAsia="Times New Roman" w:hAnsi="Times New Roman"/>
          <w:bCs/>
          <w:sz w:val="24"/>
          <w:szCs w:val="24"/>
        </w:rPr>
      </w:pPr>
    </w:p>
    <w:p w14:paraId="1614BC3E" w14:textId="3486456E" w:rsidR="00D523B9" w:rsidRPr="00000BA7" w:rsidRDefault="00D523B9" w:rsidP="00E3609E">
      <w:pPr>
        <w:spacing w:after="0" w:line="240" w:lineRule="auto"/>
        <w:jc w:val="center"/>
        <w:rPr>
          <w:rFonts w:ascii="Times New Roman" w:eastAsia="Times New Roman" w:hAnsi="Times New Roman"/>
          <w:bCs/>
          <w:sz w:val="24"/>
          <w:szCs w:val="24"/>
        </w:rPr>
      </w:pPr>
    </w:p>
    <w:p w14:paraId="1E225B90" w14:textId="271F6B8C" w:rsidR="00D523B9" w:rsidRPr="00000BA7" w:rsidRDefault="00D523B9" w:rsidP="00E3609E">
      <w:pPr>
        <w:spacing w:after="0" w:line="240" w:lineRule="auto"/>
        <w:jc w:val="center"/>
        <w:rPr>
          <w:rFonts w:ascii="Times New Roman" w:eastAsia="Times New Roman" w:hAnsi="Times New Roman"/>
          <w:bCs/>
          <w:sz w:val="24"/>
          <w:szCs w:val="24"/>
        </w:rPr>
      </w:pPr>
    </w:p>
    <w:p w14:paraId="7B6D913A" w14:textId="35696731" w:rsidR="00D523B9" w:rsidRPr="00000BA7" w:rsidRDefault="00D523B9" w:rsidP="00E3609E">
      <w:pPr>
        <w:spacing w:after="0" w:line="240" w:lineRule="auto"/>
        <w:jc w:val="center"/>
        <w:rPr>
          <w:rFonts w:ascii="Times New Roman" w:eastAsia="Times New Roman" w:hAnsi="Times New Roman"/>
          <w:bCs/>
          <w:sz w:val="24"/>
          <w:szCs w:val="24"/>
        </w:rPr>
      </w:pPr>
    </w:p>
    <w:p w14:paraId="27A885DD" w14:textId="07243892" w:rsidR="00D523B9" w:rsidRPr="00000BA7" w:rsidRDefault="00D523B9" w:rsidP="00E3609E">
      <w:pPr>
        <w:spacing w:after="0" w:line="240" w:lineRule="auto"/>
        <w:jc w:val="center"/>
        <w:rPr>
          <w:rFonts w:ascii="Times New Roman" w:eastAsia="Times New Roman" w:hAnsi="Times New Roman"/>
          <w:bCs/>
          <w:sz w:val="24"/>
          <w:szCs w:val="24"/>
        </w:rPr>
      </w:pPr>
    </w:p>
    <w:p w14:paraId="139ADEE2" w14:textId="37652D2A" w:rsidR="00D523B9" w:rsidRPr="00000BA7" w:rsidRDefault="00D523B9" w:rsidP="00E3609E">
      <w:pPr>
        <w:spacing w:after="0" w:line="240" w:lineRule="auto"/>
        <w:jc w:val="center"/>
        <w:rPr>
          <w:rFonts w:ascii="Times New Roman" w:eastAsia="Times New Roman" w:hAnsi="Times New Roman"/>
          <w:bCs/>
          <w:sz w:val="24"/>
          <w:szCs w:val="24"/>
        </w:rPr>
      </w:pPr>
    </w:p>
    <w:p w14:paraId="3F826C6A" w14:textId="0985F547" w:rsidR="00D523B9" w:rsidRPr="00000BA7" w:rsidRDefault="00D523B9" w:rsidP="00E3609E">
      <w:pPr>
        <w:spacing w:after="0" w:line="240" w:lineRule="auto"/>
        <w:jc w:val="center"/>
        <w:rPr>
          <w:rFonts w:ascii="Times New Roman" w:eastAsia="Times New Roman" w:hAnsi="Times New Roman"/>
          <w:bCs/>
          <w:sz w:val="24"/>
          <w:szCs w:val="24"/>
        </w:rPr>
      </w:pPr>
    </w:p>
    <w:p w14:paraId="731F654E" w14:textId="167E4A3D" w:rsidR="00D523B9" w:rsidRPr="00000BA7" w:rsidRDefault="00D523B9" w:rsidP="00E3609E">
      <w:pPr>
        <w:spacing w:after="0" w:line="240" w:lineRule="auto"/>
        <w:jc w:val="center"/>
        <w:rPr>
          <w:rFonts w:ascii="Times New Roman" w:eastAsia="Times New Roman" w:hAnsi="Times New Roman"/>
          <w:bCs/>
          <w:sz w:val="24"/>
          <w:szCs w:val="24"/>
        </w:rPr>
      </w:pPr>
    </w:p>
    <w:p w14:paraId="05F2C507" w14:textId="4D7D603B" w:rsidR="00D523B9" w:rsidRPr="00000BA7" w:rsidRDefault="00D523B9" w:rsidP="00E3609E">
      <w:pPr>
        <w:spacing w:after="0" w:line="240" w:lineRule="auto"/>
        <w:jc w:val="center"/>
        <w:rPr>
          <w:rFonts w:ascii="Times New Roman" w:eastAsia="Times New Roman" w:hAnsi="Times New Roman"/>
          <w:bCs/>
          <w:sz w:val="24"/>
          <w:szCs w:val="24"/>
        </w:rPr>
      </w:pPr>
    </w:p>
    <w:p w14:paraId="5DE1843C" w14:textId="2F9AD29B" w:rsidR="00D523B9" w:rsidRPr="00000BA7" w:rsidRDefault="00D523B9" w:rsidP="00E3609E">
      <w:pPr>
        <w:spacing w:after="0" w:line="240" w:lineRule="auto"/>
        <w:jc w:val="center"/>
        <w:rPr>
          <w:rFonts w:ascii="Times New Roman" w:eastAsia="Times New Roman" w:hAnsi="Times New Roman"/>
          <w:bCs/>
          <w:sz w:val="24"/>
          <w:szCs w:val="24"/>
        </w:rPr>
      </w:pPr>
    </w:p>
    <w:p w14:paraId="618E51DC" w14:textId="2BE73EB0" w:rsidR="00D523B9" w:rsidRPr="00000BA7" w:rsidRDefault="00D523B9" w:rsidP="00E3609E">
      <w:pPr>
        <w:spacing w:after="0" w:line="240" w:lineRule="auto"/>
        <w:jc w:val="center"/>
        <w:rPr>
          <w:rFonts w:ascii="Times New Roman" w:eastAsia="Times New Roman" w:hAnsi="Times New Roman"/>
          <w:bCs/>
          <w:sz w:val="24"/>
          <w:szCs w:val="24"/>
        </w:rPr>
      </w:pPr>
    </w:p>
    <w:p w14:paraId="615CB0A4" w14:textId="3BF16117" w:rsidR="00D523B9" w:rsidRPr="00000BA7" w:rsidRDefault="00D523B9" w:rsidP="00E3609E">
      <w:pPr>
        <w:spacing w:after="0" w:line="240" w:lineRule="auto"/>
        <w:jc w:val="center"/>
        <w:rPr>
          <w:rFonts w:ascii="Times New Roman" w:eastAsia="Times New Roman" w:hAnsi="Times New Roman"/>
          <w:bCs/>
          <w:sz w:val="24"/>
          <w:szCs w:val="24"/>
        </w:rPr>
      </w:pPr>
    </w:p>
    <w:p w14:paraId="18EB9E58" w14:textId="449FB446" w:rsidR="0098089C" w:rsidRPr="00000BA7" w:rsidRDefault="0098089C" w:rsidP="0098089C">
      <w:pPr>
        <w:shd w:val="clear" w:color="auto" w:fill="FFFFFF"/>
        <w:spacing w:after="0" w:line="240" w:lineRule="auto"/>
        <w:jc w:val="center"/>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Int. No</w:t>
      </w:r>
      <w:r w:rsidR="006C21C3" w:rsidRPr="00000BA7">
        <w:rPr>
          <w:rFonts w:ascii="Times New Roman" w:eastAsia="Times New Roman" w:hAnsi="Times New Roman"/>
          <w:color w:val="000000"/>
          <w:sz w:val="24"/>
          <w:szCs w:val="24"/>
        </w:rPr>
        <w:t>. 2372</w:t>
      </w:r>
    </w:p>
    <w:p w14:paraId="222660D3" w14:textId="77777777" w:rsidR="0098089C" w:rsidRPr="00000BA7" w:rsidRDefault="0098089C" w:rsidP="0098089C">
      <w:pPr>
        <w:shd w:val="clear" w:color="auto" w:fill="FFFFFF"/>
        <w:spacing w:after="0" w:line="240" w:lineRule="auto"/>
        <w:jc w:val="center"/>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w:t>
      </w:r>
    </w:p>
    <w:p w14:paraId="355D43BD"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By Council Members Rivera, Brooks-Powers, Yeger, Brannan, Dinowitz, Van Bramer, Koo, Kallos, Cumbo, Menchaca, Rosenthal, Ampry-Samuel, Adams, Ayala, Louis, Grodenchik, Gibson, Levine, D. Diaz, Cornegy, Rose, Lander, Chin, Koslowitz, Feliz, Powers, Salamanca and Reynoso</w:t>
      </w:r>
    </w:p>
    <w:p w14:paraId="55FC6F44"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w:t>
      </w:r>
    </w:p>
    <w:p w14:paraId="50457A17"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A Local Law to amend the administrative code of the city of New York, in relation to creating a two year look-back window to the gender-motivated violence act, and extending its statute of limitations</w:t>
      </w:r>
    </w:p>
    <w:p w14:paraId="14699DE6"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w:t>
      </w:r>
    </w:p>
    <w:p w14:paraId="32DB365B"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u w:val="single"/>
        </w:rPr>
        <w:t>Be it enacted by the Council as follows:</w:t>
      </w:r>
    </w:p>
    <w:p w14:paraId="1EC10492"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w:t>
      </w:r>
    </w:p>
    <w:p w14:paraId="6DD921C3" w14:textId="77777777" w:rsidR="0098089C" w:rsidRPr="00000BA7" w:rsidRDefault="0098089C" w:rsidP="0098089C">
      <w:pPr>
        <w:shd w:val="clear" w:color="auto" w:fill="FFFFFF"/>
        <w:spacing w:after="0" w:line="480" w:lineRule="auto"/>
        <w:ind w:firstLine="720"/>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Section 1. Paragraph a of section 8-905 of the administrative code of the city of New York, as added by local law number 73 for the year 2000, is amended to read as follows:</w:t>
      </w:r>
    </w:p>
    <w:p w14:paraId="3DF1360B" w14:textId="77777777" w:rsidR="0098089C" w:rsidRPr="00000BA7" w:rsidRDefault="0098089C" w:rsidP="0098089C">
      <w:pPr>
        <w:shd w:val="clear" w:color="auto" w:fill="FFFFFF"/>
        <w:spacing w:after="0" w:line="480" w:lineRule="auto"/>
        <w:ind w:firstLine="720"/>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2. A civil action under this chapter must be commenced within seven years after the alleged crime of violence motivated by gender as defined in section 8-903 of this chapter occurred. If, however, due to injury or disability resulting from an act or acts giving rise to a cause of action under this chapter, or due to infancy as defined in the civil procedure law and rules, a person entitled to commence an action under this chapter is unable to do so at the time such cause of action accrues, then the time within which the action must be commenced shall be extended to [seven] </w:t>
      </w:r>
      <w:r w:rsidRPr="00000BA7">
        <w:rPr>
          <w:rFonts w:ascii="Times New Roman" w:eastAsia="Times New Roman" w:hAnsi="Times New Roman"/>
          <w:color w:val="000000"/>
          <w:sz w:val="24"/>
          <w:szCs w:val="24"/>
          <w:u w:val="single"/>
        </w:rPr>
        <w:t>nine</w:t>
      </w:r>
      <w:r w:rsidRPr="00000BA7">
        <w:rPr>
          <w:rFonts w:ascii="Times New Roman" w:eastAsia="Times New Roman" w:hAnsi="Times New Roman"/>
          <w:color w:val="000000"/>
          <w:sz w:val="24"/>
          <w:szCs w:val="24"/>
        </w:rPr>
        <w:t> years after the inability to commence the action ceases. </w:t>
      </w:r>
      <w:r w:rsidRPr="00000BA7">
        <w:rPr>
          <w:rFonts w:ascii="Times New Roman" w:eastAsia="Times New Roman" w:hAnsi="Times New Roman"/>
          <w:color w:val="000000"/>
          <w:sz w:val="24"/>
          <w:szCs w:val="24"/>
          <w:u w:val="single"/>
        </w:rPr>
        <w:t>Notwithstanding any provision of law which imposes a period of limitation to the contrary, any civil claim or cause of action brought under this chapter which is barred because the applicable period of limitation has expired or the plaintiff previously failed to file a notice of claim or a notice of intention to file a claim or action thereon may be commenced not earlier than six months after, and not later than two years and six months after, January 1, 2022.</w:t>
      </w:r>
    </w:p>
    <w:p w14:paraId="1655FA62" w14:textId="5242B2D3" w:rsidR="0098089C" w:rsidRPr="00000BA7" w:rsidRDefault="0098089C" w:rsidP="0098089C">
      <w:pPr>
        <w:shd w:val="clear" w:color="auto" w:fill="FFFFFF"/>
        <w:spacing w:after="0" w:line="480" w:lineRule="auto"/>
        <w:ind w:firstLine="720"/>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2. This local law takes effect immediately.</w:t>
      </w:r>
    </w:p>
    <w:p w14:paraId="7B734BB4" w14:textId="77777777" w:rsidR="0098089C" w:rsidRPr="00000BA7" w:rsidRDefault="0098089C" w:rsidP="0098089C">
      <w:pPr>
        <w:shd w:val="clear" w:color="auto" w:fill="FFFFFF"/>
        <w:spacing w:after="0" w:line="240" w:lineRule="auto"/>
        <w:jc w:val="both"/>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t> </w:t>
      </w:r>
    </w:p>
    <w:p w14:paraId="112C2AE2" w14:textId="77777777" w:rsidR="0098089C" w:rsidRPr="006610AE" w:rsidRDefault="0098089C" w:rsidP="0098089C">
      <w:pPr>
        <w:shd w:val="clear" w:color="auto" w:fill="FFFFFF"/>
        <w:spacing w:after="0" w:line="240" w:lineRule="auto"/>
        <w:jc w:val="both"/>
        <w:rPr>
          <w:rFonts w:ascii="Times New Roman" w:eastAsia="Times New Roman" w:hAnsi="Times New Roman"/>
          <w:color w:val="000000"/>
          <w:szCs w:val="24"/>
        </w:rPr>
      </w:pPr>
      <w:r w:rsidRPr="006610AE">
        <w:rPr>
          <w:rFonts w:ascii="Times New Roman" w:eastAsia="Times New Roman" w:hAnsi="Times New Roman"/>
          <w:color w:val="000000"/>
          <w:szCs w:val="24"/>
        </w:rPr>
        <w:t>LS 17,189</w:t>
      </w:r>
    </w:p>
    <w:p w14:paraId="6675E88E" w14:textId="77777777" w:rsidR="0098089C" w:rsidRPr="006610AE" w:rsidRDefault="0098089C" w:rsidP="0098089C">
      <w:pPr>
        <w:shd w:val="clear" w:color="auto" w:fill="FFFFFF"/>
        <w:spacing w:after="0" w:line="240" w:lineRule="auto"/>
        <w:jc w:val="both"/>
        <w:rPr>
          <w:rFonts w:ascii="Times New Roman" w:eastAsia="Times New Roman" w:hAnsi="Times New Roman"/>
          <w:color w:val="000000"/>
          <w:szCs w:val="24"/>
        </w:rPr>
      </w:pPr>
      <w:r w:rsidRPr="006610AE">
        <w:rPr>
          <w:rFonts w:ascii="Times New Roman" w:eastAsia="Times New Roman" w:hAnsi="Times New Roman"/>
          <w:color w:val="000000"/>
          <w:szCs w:val="24"/>
        </w:rPr>
        <w:t>3/11/21</w:t>
      </w:r>
    </w:p>
    <w:p w14:paraId="23F6ABD1" w14:textId="194908EF" w:rsidR="00E3609E" w:rsidRPr="006610AE" w:rsidRDefault="0098089C" w:rsidP="0098089C">
      <w:pPr>
        <w:shd w:val="clear" w:color="auto" w:fill="FFFFFF"/>
        <w:spacing w:after="0" w:line="240" w:lineRule="auto"/>
        <w:jc w:val="both"/>
        <w:rPr>
          <w:rFonts w:ascii="Times New Roman" w:eastAsia="Times New Roman" w:hAnsi="Times New Roman"/>
          <w:color w:val="000000"/>
          <w:szCs w:val="24"/>
        </w:rPr>
      </w:pPr>
      <w:r w:rsidRPr="006610AE">
        <w:rPr>
          <w:rFonts w:ascii="Times New Roman" w:eastAsia="Times New Roman" w:hAnsi="Times New Roman"/>
          <w:color w:val="000000"/>
          <w:szCs w:val="24"/>
        </w:rPr>
        <w:t>MKW</w:t>
      </w:r>
    </w:p>
    <w:p w14:paraId="21E88614" w14:textId="706C6B27"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A57B8B9" w14:textId="625646EE"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2EBFB5E" w14:textId="521715FF"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AB3B11A" w14:textId="3A9E07A4"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B97E635" w14:textId="6D6771F7"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48C1475" w14:textId="7CF98C90"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C927C22" w14:textId="6AB0D5BA"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D043550" w14:textId="457DF163"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BA24D11" w14:textId="6C734071"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C7C22E4" w14:textId="615357C6"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55B23B1" w14:textId="24751232"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A47DA49" w14:textId="718DFF5A"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6F8A21EB" w14:textId="214428E3"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4EE15153" w14:textId="34F9B438"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6A83A4BA" w14:textId="57537259"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756A70F" w14:textId="1253C56A"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2C93A9E" w14:textId="6CDA8155"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5A09417" w14:textId="4C5DF3B9"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4B5BD0FB" w14:textId="1C6CFFAF"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C998F87" w14:textId="4A23F54D"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60865AD8" w14:textId="1D580270"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46240BA" w14:textId="585A08B2"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10C6870" w14:textId="240F4703"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79240C03" w14:textId="76EDCBB1"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1BAC4834" w14:textId="3B5AB2F4"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1902019" w14:textId="312C1050"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27A8D81" w14:textId="3293496F"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774EA50" w14:textId="3B4DD861"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472C87F" w14:textId="32828003"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375BEB1" w14:textId="672170B4"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8ED9285" w14:textId="1D1AA5BA"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25486E5" w14:textId="1FC7CD1E"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4F14CE24" w14:textId="6C35178A"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4BD4E884" w14:textId="41E8F2A2"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0B11329" w14:textId="4438CB5C"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51DE5C7E" w14:textId="5A8F1FF8"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3FCA50E6" w14:textId="4F8E5F4C"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3EAB4FD" w14:textId="7E2E013C"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45F244E5" w14:textId="7A49E6D2"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0028FA22" w14:textId="3F1096EF"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7A7B2B95" w14:textId="6243FCC5"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65450554" w14:textId="23EA59B5" w:rsidR="00000BA7" w:rsidRPr="00000BA7" w:rsidRDefault="00000BA7" w:rsidP="0098089C">
      <w:pPr>
        <w:shd w:val="clear" w:color="auto" w:fill="FFFFFF"/>
        <w:spacing w:after="0" w:line="240" w:lineRule="auto"/>
        <w:jc w:val="both"/>
        <w:rPr>
          <w:rFonts w:ascii="Times New Roman" w:eastAsia="Times New Roman" w:hAnsi="Times New Roman"/>
          <w:color w:val="000000"/>
          <w:sz w:val="24"/>
          <w:szCs w:val="24"/>
        </w:rPr>
      </w:pPr>
    </w:p>
    <w:p w14:paraId="2EFDB590" w14:textId="47BFAB1B" w:rsidR="00000BA7" w:rsidRPr="00000BA7" w:rsidRDefault="00000BA7">
      <w:pPr>
        <w:spacing w:after="0" w:line="240" w:lineRule="auto"/>
        <w:rPr>
          <w:rFonts w:ascii="Times New Roman" w:eastAsia="Times New Roman" w:hAnsi="Times New Roman"/>
          <w:color w:val="000000"/>
          <w:sz w:val="24"/>
          <w:szCs w:val="24"/>
        </w:rPr>
      </w:pPr>
      <w:r w:rsidRPr="00000BA7">
        <w:rPr>
          <w:rFonts w:ascii="Times New Roman" w:eastAsia="Times New Roman" w:hAnsi="Times New Roman"/>
          <w:color w:val="000000"/>
          <w:sz w:val="24"/>
          <w:szCs w:val="24"/>
        </w:rPr>
        <w:br w:type="page"/>
      </w:r>
    </w:p>
    <w:p w14:paraId="60870902" w14:textId="77777777" w:rsidR="00000BA7" w:rsidRPr="00000BA7" w:rsidRDefault="00000BA7" w:rsidP="00000BA7">
      <w:pPr>
        <w:jc w:val="center"/>
        <w:rPr>
          <w:rFonts w:ascii="Times New Roman" w:hAnsi="Times New Roman"/>
          <w:sz w:val="24"/>
          <w:szCs w:val="24"/>
        </w:rPr>
      </w:pPr>
      <w:r w:rsidRPr="00000BA7">
        <w:rPr>
          <w:rFonts w:ascii="Times New Roman" w:hAnsi="Times New Roman"/>
          <w:sz w:val="24"/>
          <w:szCs w:val="24"/>
        </w:rPr>
        <w:t>Proposed Int. No. 2424-A</w:t>
      </w:r>
    </w:p>
    <w:p w14:paraId="377168B8" w14:textId="77777777" w:rsidR="00000BA7" w:rsidRPr="00000BA7" w:rsidRDefault="00000BA7" w:rsidP="00000BA7">
      <w:pPr>
        <w:spacing w:line="240" w:lineRule="auto"/>
        <w:jc w:val="center"/>
        <w:rPr>
          <w:rFonts w:ascii="Times New Roman" w:hAnsi="Times New Roman"/>
          <w:sz w:val="24"/>
          <w:szCs w:val="24"/>
        </w:rPr>
      </w:pPr>
    </w:p>
    <w:p w14:paraId="14CB3044" w14:textId="77777777" w:rsidR="00000BA7" w:rsidRPr="00000BA7" w:rsidRDefault="00000BA7" w:rsidP="00000BA7">
      <w:pPr>
        <w:spacing w:line="240" w:lineRule="auto"/>
        <w:contextualSpacing/>
        <w:jc w:val="both"/>
        <w:rPr>
          <w:rFonts w:ascii="Times New Roman" w:hAnsi="Times New Roman"/>
          <w:sz w:val="24"/>
          <w:szCs w:val="24"/>
        </w:rPr>
      </w:pPr>
      <w:r w:rsidRPr="00000BA7">
        <w:rPr>
          <w:rFonts w:ascii="Times New Roman" w:hAnsi="Times New Roman"/>
          <w:sz w:val="24"/>
          <w:szCs w:val="24"/>
        </w:rPr>
        <w:t>By Council Member Rosenthal, the Public Advocate (Mr. Williams) and Council Members Van Bramer, Kallos and Brooks-Powers</w:t>
      </w:r>
    </w:p>
    <w:p w14:paraId="520756E0" w14:textId="77777777" w:rsidR="00000BA7" w:rsidRPr="00000BA7" w:rsidRDefault="00000BA7" w:rsidP="00000BA7">
      <w:pPr>
        <w:pStyle w:val="BodyText"/>
        <w:spacing w:line="240" w:lineRule="auto"/>
        <w:ind w:firstLine="0"/>
        <w:contextualSpacing/>
      </w:pPr>
    </w:p>
    <w:p w14:paraId="7E9CB5B9" w14:textId="77777777" w:rsidR="00000BA7" w:rsidRPr="00000BA7" w:rsidRDefault="00000BA7" w:rsidP="00000BA7">
      <w:pPr>
        <w:pStyle w:val="BodyText"/>
        <w:spacing w:line="240" w:lineRule="auto"/>
        <w:ind w:firstLine="0"/>
        <w:contextualSpacing/>
        <w:rPr>
          <w:vanish/>
        </w:rPr>
      </w:pPr>
      <w:r w:rsidRPr="00000BA7">
        <w:rPr>
          <w:vanish/>
        </w:rPr>
        <w:t>..Title</w:t>
      </w:r>
    </w:p>
    <w:p w14:paraId="5CF47F0E" w14:textId="77777777" w:rsidR="00000BA7" w:rsidRPr="00000BA7" w:rsidRDefault="00000BA7" w:rsidP="00000BA7">
      <w:pPr>
        <w:pStyle w:val="BodyText"/>
        <w:spacing w:line="240" w:lineRule="auto"/>
        <w:ind w:firstLine="0"/>
        <w:contextualSpacing/>
      </w:pPr>
      <w:r w:rsidRPr="00000BA7">
        <w:t>A Local Law to amend the administrative code of the city of New York, in relation to establishing a street harassment advisory board</w:t>
      </w:r>
    </w:p>
    <w:p w14:paraId="2ABB17E0" w14:textId="77777777" w:rsidR="00000BA7" w:rsidRPr="00000BA7" w:rsidRDefault="00000BA7" w:rsidP="00000BA7">
      <w:pPr>
        <w:pStyle w:val="BodyText"/>
        <w:spacing w:line="240" w:lineRule="auto"/>
        <w:ind w:firstLine="0"/>
        <w:rPr>
          <w:vanish/>
        </w:rPr>
      </w:pPr>
      <w:r w:rsidRPr="00000BA7">
        <w:rPr>
          <w:vanish/>
        </w:rPr>
        <w:t>..Body</w:t>
      </w:r>
    </w:p>
    <w:p w14:paraId="668FB368" w14:textId="77777777" w:rsidR="00000BA7" w:rsidRPr="00000BA7" w:rsidRDefault="00000BA7" w:rsidP="00000BA7">
      <w:pPr>
        <w:pStyle w:val="BodyText"/>
        <w:spacing w:line="240" w:lineRule="auto"/>
        <w:ind w:firstLine="0"/>
        <w:rPr>
          <w:u w:val="single"/>
        </w:rPr>
      </w:pPr>
    </w:p>
    <w:p w14:paraId="31E27E1D" w14:textId="77777777" w:rsidR="00000BA7" w:rsidRPr="00000BA7" w:rsidRDefault="00000BA7" w:rsidP="00000BA7">
      <w:pPr>
        <w:jc w:val="both"/>
        <w:rPr>
          <w:rFonts w:ascii="Times New Roman" w:hAnsi="Times New Roman"/>
          <w:sz w:val="24"/>
          <w:szCs w:val="24"/>
        </w:rPr>
      </w:pPr>
      <w:r w:rsidRPr="00000BA7">
        <w:rPr>
          <w:rFonts w:ascii="Times New Roman" w:hAnsi="Times New Roman"/>
          <w:sz w:val="24"/>
          <w:szCs w:val="24"/>
          <w:u w:val="single"/>
        </w:rPr>
        <w:t>Be it enacted by the Council as follows:</w:t>
      </w:r>
    </w:p>
    <w:p w14:paraId="3F2218FC" w14:textId="77777777" w:rsidR="00000BA7" w:rsidRPr="00000BA7" w:rsidRDefault="00000BA7" w:rsidP="00000BA7">
      <w:pPr>
        <w:spacing w:line="480" w:lineRule="auto"/>
        <w:ind w:firstLine="720"/>
        <w:jc w:val="both"/>
        <w:rPr>
          <w:rFonts w:ascii="Times New Roman" w:hAnsi="Times New Roman"/>
          <w:sz w:val="24"/>
          <w:szCs w:val="24"/>
        </w:rPr>
      </w:pPr>
      <w:r w:rsidRPr="00000BA7">
        <w:rPr>
          <w:rFonts w:ascii="Times New Roman" w:hAnsi="Times New Roman"/>
          <w:sz w:val="24"/>
          <w:szCs w:val="24"/>
        </w:rPr>
        <w:t>Section 1. Chapter 1 of title 10 of the administrative code of the city of New York is amended by adding a new section 10-182 to read as follows:</w:t>
      </w:r>
    </w:p>
    <w:p w14:paraId="1A254069"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 10-182 Street harassment advisory board. a. Definitions. For purposes of this section, the following terms have the following meanings:</w:t>
      </w:r>
    </w:p>
    <w:p w14:paraId="2224ACDA"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Advisory board. The term “advisory board” means the street harassment advisory board established pursuant to this section.</w:t>
      </w:r>
    </w:p>
    <w:p w14:paraId="7407DD37"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Street harassment. The term “street harassment” means unwanted or unwelcome disrespectful, offensive or threatening statements, gestures or other conduct directed at a natural person in public based on the person’s actual or perceived age, race, creed, color, national origin, gender, disability, sexual orientation or any other trait, status or condition.</w:t>
      </w:r>
    </w:p>
    <w:p w14:paraId="6CBE85C2"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b. Advisory board established. There shall be an advisory board to advise the mayor and the council on the issue of street harassment in the city.</w:t>
      </w:r>
      <w:r w:rsidRPr="00000BA7" w:rsidDel="00D97366">
        <w:rPr>
          <w:rFonts w:ascii="Times New Roman" w:hAnsi="Times New Roman"/>
          <w:sz w:val="24"/>
          <w:szCs w:val="24"/>
          <w:u w:val="single"/>
        </w:rPr>
        <w:t xml:space="preserve"> </w:t>
      </w:r>
    </w:p>
    <w:p w14:paraId="641E4A34"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c. Duties. The advisory board shall have the following duties, subject to subdivision h of this section:</w:t>
      </w:r>
    </w:p>
    <w:p w14:paraId="791187ED"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1. To study the occurrence of street harassment;</w:t>
      </w:r>
    </w:p>
    <w:p w14:paraId="3098838A"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2. To identify persons most at risk of street harassment;</w:t>
      </w:r>
    </w:p>
    <w:p w14:paraId="65FB0319"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3. To develop and recommend policies and training materials for appropriate agencies to prevent and respond to street harassment;</w:t>
      </w:r>
    </w:p>
    <w:p w14:paraId="69B2B83C"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4. To develop and recommend policies and education materials to promote public awareness and prevention of street harassment;</w:t>
      </w:r>
    </w:p>
    <w:p w14:paraId="0852D40E"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5. To develop and recommend forms of redress for victims of street harassment;</w:t>
      </w:r>
    </w:p>
    <w:p w14:paraId="6C9DD308"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 xml:space="preserve">6. No later than 1 year after the effective date of the local law that added this section, and as frequently thereafter as the advisory board determines is necessary to fulfill the duties assigned in subdivision c of this section, to conduct a survey regarding the occurrence of street harassment. The advisory board shall determine the specific data elements to be collected in such survey, and shall collaborate with the commission on gender equity to conduct such survey;  </w:t>
      </w:r>
    </w:p>
    <w:p w14:paraId="7DB5D1B7" w14:textId="3EF48626"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7. No later than December 31 of each year, to submit a report to the mayor and the speaker of the council that contains a summary of the advisory board’s activities for the prior year, the advisory board’s recommendations for legislation and policy, a list of materials the advisory board considered to make its recommendations, including a summary of findings of any survey conducted pursuant to paragraph 6 of this subdivision in the prior year, and the projected costs of implementing any recommendations; and to post the advisory board’s report on the website of the commission on gender equity no later than 10 days after its submission to the mayor and the speaker of the council; and</w:t>
      </w:r>
    </w:p>
    <w:p w14:paraId="433B4467"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8. No later than December 31, 2022, to post on the website of the commission on gender equity a resource guide for victims of street harassment, and to update the resource guide as appropriate.</w:t>
      </w:r>
    </w:p>
    <w:p w14:paraId="53BC050C"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d. Members. The advisory board shall be composed of the following members:</w:t>
      </w:r>
    </w:p>
    <w:p w14:paraId="6F1A9132"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1. The executive director of the commission on gender equity or such director’s designee, who shall serve as chair of the advisory board; and</w:t>
      </w:r>
    </w:p>
    <w:p w14:paraId="69412452"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2. Four members appointed by the mayor, one member appointed by the speaker of the council and one member appointed by the public advocate, each of whom shall have demonstrated expertise on the topic of street harassment prevention.</w:t>
      </w:r>
    </w:p>
    <w:p w14:paraId="031B530E"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 xml:space="preserve">e. Other participants. The chair may invite officers and representatives of relevant federal, state and local agencies and authorities to participate in the work of the advisory board. </w:t>
      </w:r>
    </w:p>
    <w:p w14:paraId="4A4DFDD4"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f. Appointments. All appointments required by this section shall be made no later than April 1, 2022. Each member of the advisory board shall serve at the pleasure of the officer who appointed the member for a term of two years. In the event of a vacancy on the advisory board, a successor shall be appointed in the same manner as the original appointment for the remainder of the unexpired term. All members of the advisory board shall serve without compensation.</w:t>
      </w:r>
    </w:p>
    <w:p w14:paraId="2D0F7B45"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g. Meetings. 1. The chair shall convene the first meeting of the advisory board no later than May 1, 2022, except that where not all members of the advisory board have been appointed within the time specified in subdivision f, the chair shall convene the first meeting of the advisory board within 10 days of the appointment of a quorum.</w:t>
      </w:r>
    </w:p>
    <w:p w14:paraId="45F8DAF6"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 xml:space="preserve">2. The advisory board shall meet no less than once each quarter to carry out the duties described in subdivision c. </w:t>
      </w:r>
    </w:p>
    <w:p w14:paraId="76F4E17C"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3. The advisory board may invite, or accept requests from, experts and stakeholders to attend its meetings and to provide testimony and information relevant to its duties.</w:t>
      </w:r>
    </w:p>
    <w:p w14:paraId="2B7B553F" w14:textId="77777777" w:rsidR="00000BA7" w:rsidRPr="00000BA7" w:rsidRDefault="00000BA7" w:rsidP="00000BA7">
      <w:pPr>
        <w:spacing w:line="480" w:lineRule="auto"/>
        <w:ind w:firstLine="720"/>
        <w:jc w:val="both"/>
        <w:rPr>
          <w:rFonts w:ascii="Times New Roman" w:hAnsi="Times New Roman"/>
          <w:sz w:val="24"/>
          <w:szCs w:val="24"/>
          <w:u w:val="single"/>
        </w:rPr>
      </w:pPr>
      <w:r w:rsidRPr="00000BA7">
        <w:rPr>
          <w:rFonts w:ascii="Times New Roman" w:hAnsi="Times New Roman"/>
          <w:sz w:val="24"/>
          <w:szCs w:val="24"/>
          <w:u w:val="single"/>
        </w:rPr>
        <w:t>h. Recommendations not to include criminalization. The advisory board shall not recommend criminalization of any act, omission or status in fulfilling any of the duties assigned in subdivision c of this section.</w:t>
      </w:r>
    </w:p>
    <w:p w14:paraId="1F14156F" w14:textId="2FF6847B" w:rsidR="00000BA7" w:rsidRDefault="00000BA7" w:rsidP="006610AE">
      <w:pPr>
        <w:spacing w:line="480" w:lineRule="auto"/>
        <w:ind w:firstLine="720"/>
        <w:jc w:val="both"/>
        <w:rPr>
          <w:rFonts w:ascii="Times New Roman" w:hAnsi="Times New Roman"/>
          <w:sz w:val="24"/>
          <w:szCs w:val="24"/>
        </w:rPr>
      </w:pPr>
      <w:r w:rsidRPr="00000BA7">
        <w:rPr>
          <w:rFonts w:ascii="Times New Roman" w:hAnsi="Times New Roman"/>
          <w:sz w:val="24"/>
          <w:szCs w:val="24"/>
        </w:rPr>
        <w:t>§ 2.This local law takes effect immediately</w:t>
      </w:r>
    </w:p>
    <w:p w14:paraId="3DC27744" w14:textId="77777777" w:rsidR="006610AE" w:rsidRPr="006610AE" w:rsidRDefault="006610AE" w:rsidP="006610AE">
      <w:pPr>
        <w:spacing w:line="240" w:lineRule="auto"/>
        <w:contextualSpacing/>
        <w:jc w:val="both"/>
        <w:rPr>
          <w:rFonts w:ascii="Times New Roman" w:hAnsi="Times New Roman"/>
          <w:szCs w:val="24"/>
        </w:rPr>
      </w:pPr>
      <w:r w:rsidRPr="006610AE">
        <w:rPr>
          <w:rFonts w:ascii="Times New Roman" w:hAnsi="Times New Roman"/>
          <w:szCs w:val="24"/>
        </w:rPr>
        <w:t>NC</w:t>
      </w:r>
    </w:p>
    <w:p w14:paraId="6866483D" w14:textId="77777777" w:rsidR="006610AE" w:rsidRPr="006610AE" w:rsidRDefault="006610AE" w:rsidP="006610AE">
      <w:pPr>
        <w:spacing w:line="240" w:lineRule="auto"/>
        <w:contextualSpacing/>
        <w:jc w:val="both"/>
        <w:rPr>
          <w:rFonts w:ascii="Times New Roman" w:hAnsi="Times New Roman"/>
          <w:szCs w:val="24"/>
        </w:rPr>
      </w:pPr>
      <w:r w:rsidRPr="006610AE">
        <w:rPr>
          <w:rFonts w:ascii="Times New Roman" w:hAnsi="Times New Roman"/>
          <w:szCs w:val="24"/>
        </w:rPr>
        <w:t>LS #7299/11810/17340</w:t>
      </w:r>
    </w:p>
    <w:p w14:paraId="1F4539AD" w14:textId="6B14AA12" w:rsidR="006610AE" w:rsidRPr="006610AE" w:rsidRDefault="006610AE" w:rsidP="006610AE">
      <w:pPr>
        <w:spacing w:line="240" w:lineRule="auto"/>
        <w:contextualSpacing/>
        <w:rPr>
          <w:rFonts w:ascii="Times New Roman" w:hAnsi="Times New Roman"/>
          <w:szCs w:val="24"/>
        </w:rPr>
      </w:pPr>
      <w:r w:rsidRPr="006610AE">
        <w:rPr>
          <w:rFonts w:ascii="Times New Roman" w:hAnsi="Times New Roman"/>
          <w:szCs w:val="24"/>
        </w:rPr>
        <w:t>11/24/21</w:t>
      </w:r>
    </w:p>
    <w:sectPr w:rsidR="006610AE" w:rsidRPr="006610AE" w:rsidSect="003C0EFF">
      <w:headerReference w:type="default" r:id="rId12"/>
      <w:footerReference w:type="even" r:id="rId13"/>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A733" w14:textId="77777777" w:rsidR="007F5553" w:rsidRDefault="007F5553" w:rsidP="00EE6ECB">
      <w:pPr>
        <w:spacing w:after="0" w:line="240" w:lineRule="auto"/>
      </w:pPr>
      <w:r>
        <w:separator/>
      </w:r>
    </w:p>
  </w:endnote>
  <w:endnote w:type="continuationSeparator" w:id="0">
    <w:p w14:paraId="09B28333" w14:textId="77777777" w:rsidR="007F5553" w:rsidRDefault="007F5553" w:rsidP="00E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0339290"/>
      <w:docPartObj>
        <w:docPartGallery w:val="Page Numbers (Bottom of Page)"/>
        <w:docPartUnique/>
      </w:docPartObj>
    </w:sdtPr>
    <w:sdtEndPr>
      <w:rPr>
        <w:rStyle w:val="PageNumber"/>
      </w:rPr>
    </w:sdtEndPr>
    <w:sdtContent>
      <w:p w14:paraId="679E6BEB" w14:textId="447D6D43" w:rsidR="006610AE" w:rsidRDefault="006610AE" w:rsidP="001C58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8A53D" w14:textId="77777777" w:rsidR="006610AE" w:rsidRDefault="00661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5256208"/>
      <w:docPartObj>
        <w:docPartGallery w:val="Page Numbers (Bottom of Page)"/>
        <w:docPartUnique/>
      </w:docPartObj>
    </w:sdtPr>
    <w:sdtEndPr>
      <w:rPr>
        <w:rStyle w:val="PageNumber"/>
      </w:rPr>
    </w:sdtEndPr>
    <w:sdtContent>
      <w:p w14:paraId="61EA6219" w14:textId="4D4B011F" w:rsidR="006610AE" w:rsidRDefault="006610AE" w:rsidP="006610AE">
        <w:pPr>
          <w:pStyle w:val="Footer"/>
          <w:framePr w:wrap="none" w:vAnchor="text" w:hAnchor="page" w:x="5375" w:y="61"/>
          <w:rPr>
            <w:rStyle w:val="PageNumber"/>
          </w:rPr>
        </w:pPr>
        <w:r>
          <w:rPr>
            <w:rStyle w:val="PageNumber"/>
          </w:rPr>
          <w:fldChar w:fldCharType="begin"/>
        </w:r>
        <w:r>
          <w:rPr>
            <w:rStyle w:val="PageNumber"/>
          </w:rPr>
          <w:instrText xml:space="preserve"> PAGE </w:instrText>
        </w:r>
        <w:r>
          <w:rPr>
            <w:rStyle w:val="PageNumber"/>
          </w:rPr>
          <w:fldChar w:fldCharType="separate"/>
        </w:r>
        <w:r w:rsidR="00123F54">
          <w:rPr>
            <w:rStyle w:val="PageNumber"/>
            <w:noProof/>
          </w:rPr>
          <w:t>1</w:t>
        </w:r>
        <w:r>
          <w:rPr>
            <w:rStyle w:val="PageNumber"/>
          </w:rPr>
          <w:fldChar w:fldCharType="end"/>
        </w:r>
      </w:p>
    </w:sdtContent>
  </w:sdt>
  <w:p w14:paraId="78F1A9E2" w14:textId="25B15182" w:rsidR="007E3619" w:rsidRPr="00FE4A2C" w:rsidRDefault="007E3619" w:rsidP="006610AE">
    <w:pPr>
      <w:pStyle w:val="Footer"/>
      <w:ind w:firstLine="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D45A" w14:textId="77777777" w:rsidR="00E33341" w:rsidRDefault="00E33341" w:rsidP="003C0EF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8468" w14:textId="77777777" w:rsidR="007F5553" w:rsidRDefault="007F5553" w:rsidP="00EE6ECB">
      <w:pPr>
        <w:spacing w:after="0" w:line="240" w:lineRule="auto"/>
      </w:pPr>
      <w:r>
        <w:separator/>
      </w:r>
    </w:p>
  </w:footnote>
  <w:footnote w:type="continuationSeparator" w:id="0">
    <w:p w14:paraId="2D1002EB" w14:textId="77777777" w:rsidR="007F5553" w:rsidRDefault="007F5553" w:rsidP="00EE6ECB">
      <w:pPr>
        <w:spacing w:after="0" w:line="240" w:lineRule="auto"/>
      </w:pPr>
      <w:r>
        <w:continuationSeparator/>
      </w:r>
    </w:p>
  </w:footnote>
  <w:footnote w:id="1">
    <w:p w14:paraId="2B9D3A74" w14:textId="7699D116" w:rsidR="007A1FF5" w:rsidRPr="006610AE" w:rsidRDefault="007A1FF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 xml:space="preserve">See </w:t>
      </w:r>
      <w:r w:rsidR="00DD566E" w:rsidRPr="006610AE">
        <w:rPr>
          <w:rFonts w:ascii="Times New Roman" w:hAnsi="Times New Roman"/>
          <w:i/>
        </w:rPr>
        <w:t xml:space="preserve"> </w:t>
      </w:r>
      <w:r w:rsidRPr="006610AE">
        <w:rPr>
          <w:rFonts w:ascii="Times New Roman" w:hAnsi="Times New Roman"/>
        </w:rPr>
        <w:t xml:space="preserve">New York State Unified Court System, Domestic Violence Basics, Court Help (Aug. 13, 2019), </w:t>
      </w:r>
      <w:r w:rsidRPr="006610AE">
        <w:rPr>
          <w:rFonts w:ascii="Times New Roman" w:hAnsi="Times New Roman"/>
          <w:i/>
        </w:rPr>
        <w:t>available at</w:t>
      </w:r>
      <w:r w:rsidRPr="006610AE">
        <w:rPr>
          <w:rFonts w:ascii="Times New Roman" w:hAnsi="Times New Roman"/>
        </w:rPr>
        <w:t xml:space="preserve"> </w:t>
      </w:r>
      <w:hyperlink r:id="rId1" w:history="1">
        <w:r w:rsidRPr="006610AE">
          <w:rPr>
            <w:rStyle w:val="Hyperlink"/>
            <w:rFonts w:ascii="Times New Roman" w:hAnsi="Times New Roman"/>
          </w:rPr>
          <w:t>https://nycourts.gov/courthelp//Safety/DVbasics.shtml</w:t>
        </w:r>
      </w:hyperlink>
      <w:r w:rsidRPr="006610AE">
        <w:rPr>
          <w:rFonts w:ascii="Times New Roman" w:hAnsi="Times New Roman"/>
        </w:rPr>
        <w:t>.</w:t>
      </w:r>
    </w:p>
  </w:footnote>
  <w:footnote w:id="2">
    <w:p w14:paraId="4B9848ED" w14:textId="70FE3E43" w:rsidR="007808DC" w:rsidRPr="006610AE" w:rsidRDefault="007808D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DD566E" w:rsidRPr="006610AE">
        <w:rPr>
          <w:rFonts w:ascii="Times New Roman" w:hAnsi="Times New Roman"/>
          <w:u w:val="single"/>
        </w:rPr>
        <w:t>Note:</w:t>
      </w:r>
      <w:r w:rsidR="00DD566E" w:rsidRPr="006610AE">
        <w:rPr>
          <w:rFonts w:ascii="Times New Roman" w:hAnsi="Times New Roman"/>
        </w:rPr>
        <w:t xml:space="preserve">  </w:t>
      </w:r>
      <w:r w:rsidRPr="006610AE">
        <w:rPr>
          <w:rFonts w:ascii="Times New Roman" w:hAnsi="Times New Roman"/>
        </w:rPr>
        <w:t xml:space="preserve">Domestic violence is one part of a larger continuum of issues related to gender-based violence, which includes intimate partner violence, family violence, sexual assault, stalking and human trafficking. </w:t>
      </w:r>
      <w:r w:rsidRPr="006610AE">
        <w:rPr>
          <w:rFonts w:ascii="Times New Roman" w:hAnsi="Times New Roman"/>
          <w:i/>
        </w:rPr>
        <w:t>See</w:t>
      </w:r>
      <w:r w:rsidR="00D26E04" w:rsidRPr="006610AE">
        <w:rPr>
          <w:rFonts w:ascii="Times New Roman" w:hAnsi="Times New Roman"/>
        </w:rPr>
        <w:t xml:space="preserve"> </w:t>
      </w:r>
      <w:r w:rsidR="00DD566E" w:rsidRPr="006610AE">
        <w:rPr>
          <w:rFonts w:ascii="Times New Roman" w:hAnsi="Times New Roman"/>
        </w:rPr>
        <w:t xml:space="preserve"> </w:t>
      </w:r>
      <w:r w:rsidR="00D26E04" w:rsidRPr="006610AE">
        <w:rPr>
          <w:rFonts w:ascii="Times New Roman" w:hAnsi="Times New Roman"/>
        </w:rPr>
        <w:t xml:space="preserve">United Nations, </w:t>
      </w:r>
      <w:r w:rsidR="00D26E04" w:rsidRPr="006610AE">
        <w:rPr>
          <w:rFonts w:ascii="Times New Roman" w:hAnsi="Times New Roman"/>
          <w:i/>
        </w:rPr>
        <w:t>What is Domestic Abuse?</w:t>
      </w:r>
      <w:r w:rsidR="00D26E04" w:rsidRPr="006610AE">
        <w:rPr>
          <w:rFonts w:ascii="Times New Roman" w:hAnsi="Times New Roman"/>
        </w:rPr>
        <w:t xml:space="preserve"> (n.d.), </w:t>
      </w:r>
      <w:r w:rsidR="00D26E04" w:rsidRPr="006610AE">
        <w:rPr>
          <w:rFonts w:ascii="Times New Roman" w:hAnsi="Times New Roman"/>
          <w:i/>
        </w:rPr>
        <w:t>available at</w:t>
      </w:r>
      <w:r w:rsidR="00D26E04" w:rsidRPr="006610AE">
        <w:rPr>
          <w:rFonts w:ascii="Times New Roman" w:hAnsi="Times New Roman"/>
        </w:rPr>
        <w:t xml:space="preserve"> </w:t>
      </w:r>
      <w:hyperlink r:id="rId2" w:history="1">
        <w:r w:rsidR="003D415C" w:rsidRPr="006610AE">
          <w:rPr>
            <w:rStyle w:val="Hyperlink"/>
            <w:rFonts w:ascii="Times New Roman" w:hAnsi="Times New Roman"/>
          </w:rPr>
          <w:t>https://www.un.org/en/coronavirus/what-is-domestic-abuse</w:t>
        </w:r>
      </w:hyperlink>
      <w:r w:rsidR="003D415C" w:rsidRPr="006610AE">
        <w:rPr>
          <w:rFonts w:ascii="Times New Roman" w:hAnsi="Times New Roman"/>
        </w:rPr>
        <w:t xml:space="preserve">; </w:t>
      </w:r>
      <w:r w:rsidR="003D415C" w:rsidRPr="006610AE">
        <w:rPr>
          <w:rFonts w:ascii="Times New Roman" w:hAnsi="Times New Roman"/>
          <w:i/>
        </w:rPr>
        <w:t>see also</w:t>
      </w:r>
      <w:r w:rsidR="003D415C" w:rsidRPr="006610AE">
        <w:rPr>
          <w:rFonts w:ascii="Times New Roman" w:hAnsi="Times New Roman"/>
        </w:rPr>
        <w:t xml:space="preserve"> New York State Office for the Prevention of Domestic Violence, About Domestic Violence (n.d.), </w:t>
      </w:r>
      <w:r w:rsidR="003D415C" w:rsidRPr="006610AE">
        <w:rPr>
          <w:rFonts w:ascii="Times New Roman" w:hAnsi="Times New Roman"/>
          <w:i/>
        </w:rPr>
        <w:t>available at</w:t>
      </w:r>
      <w:r w:rsidR="003D415C" w:rsidRPr="006610AE">
        <w:rPr>
          <w:rFonts w:ascii="Times New Roman" w:hAnsi="Times New Roman"/>
        </w:rPr>
        <w:t xml:space="preserve"> </w:t>
      </w:r>
      <w:hyperlink r:id="rId3" w:history="1">
        <w:r w:rsidR="003D415C" w:rsidRPr="006610AE">
          <w:rPr>
            <w:rStyle w:val="Hyperlink"/>
            <w:rFonts w:ascii="Times New Roman" w:hAnsi="Times New Roman"/>
          </w:rPr>
          <w:t>https://opdv.ny.gov/about-domestic-violence</w:t>
        </w:r>
      </w:hyperlink>
      <w:r w:rsidR="003D415C" w:rsidRPr="006610AE">
        <w:rPr>
          <w:rFonts w:ascii="Times New Roman" w:hAnsi="Times New Roman"/>
        </w:rPr>
        <w:t>.</w:t>
      </w:r>
    </w:p>
  </w:footnote>
  <w:footnote w:id="3">
    <w:p w14:paraId="2B4BA2B6" w14:textId="1752BF65" w:rsidR="007808DC" w:rsidRPr="006610AE" w:rsidRDefault="007808D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DA6793" w:rsidRPr="006610AE">
        <w:rPr>
          <w:rFonts w:ascii="Times New Roman" w:hAnsi="Times New Roman"/>
          <w:i/>
        </w:rPr>
        <w:t>Supra</w:t>
      </w:r>
      <w:r w:rsidR="00DA6793" w:rsidRPr="006610AE">
        <w:rPr>
          <w:rFonts w:ascii="Times New Roman" w:hAnsi="Times New Roman"/>
        </w:rPr>
        <w:t xml:space="preserve"> notes 1 &amp; 2.</w:t>
      </w:r>
      <w:r w:rsidRPr="006610AE">
        <w:rPr>
          <w:rFonts w:ascii="Times New Roman" w:hAnsi="Times New Roman"/>
        </w:rPr>
        <w:t xml:space="preserve"> </w:t>
      </w:r>
    </w:p>
  </w:footnote>
  <w:footnote w:id="4">
    <w:p w14:paraId="26EBE700" w14:textId="06DDD5DE" w:rsidR="007A1FF5" w:rsidRPr="006610AE" w:rsidRDefault="007A1FF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DD566E" w:rsidRPr="006610AE">
        <w:rPr>
          <w:rFonts w:ascii="Times New Roman" w:hAnsi="Times New Roman"/>
          <w:u w:val="single"/>
        </w:rPr>
        <w:t>Note:</w:t>
      </w:r>
      <w:r w:rsidR="00DD566E" w:rsidRPr="006610AE">
        <w:rPr>
          <w:rFonts w:ascii="Times New Roman" w:hAnsi="Times New Roman"/>
        </w:rPr>
        <w:t xml:space="preserve">  </w:t>
      </w:r>
      <w:r w:rsidRPr="006610AE">
        <w:rPr>
          <w:rFonts w:ascii="Times New Roman" w:hAnsi="Times New Roman"/>
        </w:rPr>
        <w:t>LGBTQI+ is an acronym for lesbian, gay, bisexual, transgender</w:t>
      </w:r>
      <w:r w:rsidR="00DD566E" w:rsidRPr="006610AE">
        <w:rPr>
          <w:rFonts w:ascii="Times New Roman" w:hAnsi="Times New Roman"/>
        </w:rPr>
        <w:t>,</w:t>
      </w:r>
      <w:r w:rsidRPr="006610AE">
        <w:rPr>
          <w:rFonts w:ascii="Times New Roman" w:hAnsi="Times New Roman"/>
        </w:rPr>
        <w:t xml:space="preserve"> queer or </w:t>
      </w:r>
      <w:r w:rsidR="00DD566E" w:rsidRPr="006610AE">
        <w:rPr>
          <w:rFonts w:ascii="Times New Roman" w:hAnsi="Times New Roman"/>
        </w:rPr>
        <w:t>questioning, and intersex</w:t>
      </w:r>
      <w:r w:rsidRPr="006610AE">
        <w:rPr>
          <w:rFonts w:ascii="Times New Roman" w:hAnsi="Times New Roman"/>
        </w:rPr>
        <w:t xml:space="preserve">. Other variations of the acronym include but are not limited to other sexualities such as asexual, demisexual, genderqueer, gender fluid, graysexual, pansexual and unassigned at birth. </w:t>
      </w:r>
      <w:r w:rsidRPr="006610AE">
        <w:rPr>
          <w:rFonts w:ascii="Times New Roman" w:hAnsi="Times New Roman"/>
          <w:i/>
        </w:rPr>
        <w:t>See</w:t>
      </w:r>
      <w:r w:rsidRPr="006610AE">
        <w:rPr>
          <w:rFonts w:ascii="Times New Roman" w:hAnsi="Times New Roman"/>
        </w:rPr>
        <w:t xml:space="preserve"> Michael Gold, </w:t>
      </w:r>
      <w:r w:rsidR="0092461B" w:rsidRPr="006610AE">
        <w:rPr>
          <w:rFonts w:ascii="Times New Roman" w:hAnsi="Times New Roman"/>
        </w:rPr>
        <w:t>“</w:t>
      </w:r>
      <w:r w:rsidRPr="006610AE">
        <w:rPr>
          <w:rFonts w:ascii="Times New Roman" w:hAnsi="Times New Roman"/>
        </w:rPr>
        <w:t>The ABCs of L.G.B.T.Q.I.A.+</w:t>
      </w:r>
      <w:r w:rsidR="0092461B" w:rsidRPr="006610AE">
        <w:rPr>
          <w:rFonts w:ascii="Times New Roman" w:hAnsi="Times New Roman"/>
        </w:rPr>
        <w:t>”</w:t>
      </w:r>
      <w:r w:rsidRPr="006610AE">
        <w:rPr>
          <w:rFonts w:ascii="Times New Roman" w:hAnsi="Times New Roman"/>
        </w:rPr>
        <w:t xml:space="preserve"> New York Times (Jun. 21, 2018, updated Jun. 7, 2019), </w:t>
      </w:r>
      <w:r w:rsidRPr="006610AE">
        <w:rPr>
          <w:rFonts w:ascii="Times New Roman" w:hAnsi="Times New Roman"/>
          <w:i/>
        </w:rPr>
        <w:t xml:space="preserve">available at </w:t>
      </w:r>
      <w:hyperlink r:id="rId4" w:history="1">
        <w:r w:rsidRPr="006610AE">
          <w:rPr>
            <w:rStyle w:val="Hyperlink"/>
            <w:rFonts w:ascii="Times New Roman" w:hAnsi="Times New Roman"/>
          </w:rPr>
          <w:t>https://www.nytimes.com/2018/06/21/style/lgbtq-gender-language.html</w:t>
        </w:r>
      </w:hyperlink>
      <w:r w:rsidRPr="006610AE">
        <w:rPr>
          <w:rFonts w:ascii="Times New Roman" w:hAnsi="Times New Roman"/>
        </w:rPr>
        <w:t>.</w:t>
      </w:r>
    </w:p>
  </w:footnote>
  <w:footnote w:id="5">
    <w:p w14:paraId="0FADF0BE" w14:textId="1CD5B2F6" w:rsidR="007808DC" w:rsidRPr="006610AE" w:rsidRDefault="007808DC" w:rsidP="006610AE">
      <w:pPr>
        <w:pStyle w:val="FootnoteText"/>
        <w:rPr>
          <w:rFonts w:ascii="Times New Roman" w:hAnsi="Times New Roman"/>
        </w:rPr>
      </w:pPr>
      <w:r w:rsidRPr="006610AE">
        <w:rPr>
          <w:rStyle w:val="FootnoteReference"/>
          <w:rFonts w:ascii="Times New Roman" w:hAnsi="Times New Roman"/>
        </w:rPr>
        <w:footnoteRef/>
      </w:r>
      <w:r w:rsidR="007978D4" w:rsidRPr="006610AE">
        <w:rPr>
          <w:rFonts w:ascii="Times New Roman" w:hAnsi="Times New Roman"/>
        </w:rPr>
        <w:t xml:space="preserve"> </w:t>
      </w:r>
      <w:r w:rsidR="007978D4" w:rsidRPr="006610AE">
        <w:rPr>
          <w:rFonts w:ascii="Times New Roman" w:hAnsi="Times New Roman"/>
          <w:i/>
        </w:rPr>
        <w:t>See</w:t>
      </w:r>
      <w:r w:rsidRPr="006610AE">
        <w:rPr>
          <w:rFonts w:ascii="Times New Roman" w:hAnsi="Times New Roman"/>
        </w:rPr>
        <w:t xml:space="preserve"> World Health Organization, “Understanding and addressing violence against women”</w:t>
      </w:r>
      <w:r w:rsidRPr="006610AE">
        <w:rPr>
          <w:rFonts w:ascii="Times New Roman" w:hAnsi="Times New Roman"/>
          <w:i/>
        </w:rPr>
        <w:t xml:space="preserve"> </w:t>
      </w:r>
      <w:r w:rsidRPr="006610AE">
        <w:rPr>
          <w:rFonts w:ascii="Times New Roman" w:hAnsi="Times New Roman"/>
        </w:rPr>
        <w:t xml:space="preserve">(2012), </w:t>
      </w:r>
      <w:r w:rsidRPr="006610AE">
        <w:rPr>
          <w:rFonts w:ascii="Times New Roman" w:hAnsi="Times New Roman"/>
          <w:i/>
        </w:rPr>
        <w:t xml:space="preserve">available at </w:t>
      </w:r>
      <w:hyperlink r:id="rId5" w:history="1">
        <w:r w:rsidRPr="006610AE">
          <w:rPr>
            <w:rStyle w:val="Hyperlink"/>
            <w:rFonts w:ascii="Times New Roman" w:hAnsi="Times New Roman"/>
          </w:rPr>
          <w:t>http://apps.who.int/iris/bitstream/handle/10665/77432/WHO_RHR_12.36_eng.pdf?sequence=1</w:t>
        </w:r>
      </w:hyperlink>
      <w:r w:rsidR="00E67511" w:rsidRPr="006610AE">
        <w:rPr>
          <w:rFonts w:ascii="Times New Roman" w:hAnsi="Times New Roman"/>
        </w:rPr>
        <w:t xml:space="preserve">; </w:t>
      </w:r>
      <w:r w:rsidR="00DD566E" w:rsidRPr="006610AE">
        <w:rPr>
          <w:rFonts w:ascii="Times New Roman" w:hAnsi="Times New Roman"/>
        </w:rPr>
        <w:t xml:space="preserve"> </w:t>
      </w:r>
      <w:r w:rsidR="00E67511" w:rsidRPr="006610AE">
        <w:rPr>
          <w:rFonts w:ascii="Times New Roman" w:hAnsi="Times New Roman"/>
        </w:rPr>
        <w:t>M.L., Chen J., &amp; Breiding, M.J, The National Intimate Partner and Sexual Violence</w:t>
      </w:r>
      <w:r w:rsidR="002F7A14" w:rsidRPr="006610AE">
        <w:rPr>
          <w:rFonts w:ascii="Times New Roman" w:hAnsi="Times New Roman"/>
        </w:rPr>
        <w:t>: 2010 Findings on Victimization by Sexual Orientation</w:t>
      </w:r>
      <w:r w:rsidR="00E67511" w:rsidRPr="006610AE">
        <w:rPr>
          <w:rFonts w:ascii="Times New Roman" w:hAnsi="Times New Roman"/>
        </w:rPr>
        <w:t xml:space="preserve">, National Center for Injury Prevention and Control, Centers for Disease Control and Prevention (2013), </w:t>
      </w:r>
      <w:r w:rsidR="00E67511" w:rsidRPr="006610AE">
        <w:rPr>
          <w:rFonts w:ascii="Times New Roman" w:hAnsi="Times New Roman"/>
          <w:i/>
        </w:rPr>
        <w:t xml:space="preserve">available at </w:t>
      </w:r>
      <w:hyperlink r:id="rId6" w:tgtFrame="_blank" w:history="1">
        <w:r w:rsidR="003547DF" w:rsidRPr="006610AE">
          <w:rPr>
            <w:rStyle w:val="Hyperlink"/>
            <w:rFonts w:ascii="Times New Roman" w:hAnsi="Times New Roman"/>
          </w:rPr>
          <w:t>https://www.cdc.gov/violenceprevention/pdf/nisvs_sofindings.pdf</w:t>
        </w:r>
      </w:hyperlink>
      <w:r w:rsidR="007978D4" w:rsidRPr="006610AE">
        <w:rPr>
          <w:rFonts w:ascii="Times New Roman" w:hAnsi="Times New Roman"/>
        </w:rPr>
        <w:t>;</w:t>
      </w:r>
      <w:r w:rsidR="00C20072" w:rsidRPr="006610AE">
        <w:rPr>
          <w:rFonts w:ascii="Times New Roman" w:hAnsi="Times New Roman"/>
        </w:rPr>
        <w:t xml:space="preserve"> </w:t>
      </w:r>
      <w:r w:rsidR="007978D4" w:rsidRPr="006610AE">
        <w:rPr>
          <w:rFonts w:ascii="Times New Roman" w:hAnsi="Times New Roman"/>
        </w:rPr>
        <w:t xml:space="preserve"> VAWnet: A project of the National Resource Center on Domestic Violence, “The Problem: DV in LGBTQ Communities &amp; Barriers to Safety” (n.d.), </w:t>
      </w:r>
      <w:r w:rsidR="007978D4" w:rsidRPr="006610AE">
        <w:rPr>
          <w:rFonts w:ascii="Times New Roman" w:hAnsi="Times New Roman"/>
          <w:i/>
        </w:rPr>
        <w:t>available at</w:t>
      </w:r>
      <w:r w:rsidR="007978D4" w:rsidRPr="006610AE">
        <w:rPr>
          <w:rFonts w:ascii="Times New Roman" w:hAnsi="Times New Roman"/>
        </w:rPr>
        <w:t xml:space="preserve"> </w:t>
      </w:r>
      <w:hyperlink r:id="rId7" w:history="1">
        <w:r w:rsidR="007978D4" w:rsidRPr="006610AE">
          <w:rPr>
            <w:rStyle w:val="Hyperlink"/>
            <w:rFonts w:ascii="Times New Roman" w:hAnsi="Times New Roman"/>
          </w:rPr>
          <w:t>https://vawnet.org/sc/rates-and-prevalence-dv-lgbtq-communities</w:t>
        </w:r>
      </w:hyperlink>
      <w:r w:rsidR="007978D4" w:rsidRPr="006610AE">
        <w:rPr>
          <w:rFonts w:ascii="Times New Roman" w:hAnsi="Times New Roman"/>
        </w:rPr>
        <w:t xml:space="preserve">; </w:t>
      </w:r>
      <w:r w:rsidR="007978D4" w:rsidRPr="006610AE">
        <w:rPr>
          <w:rFonts w:ascii="Times New Roman" w:hAnsi="Times New Roman"/>
          <w:i/>
        </w:rPr>
        <w:t>and</w:t>
      </w:r>
      <w:r w:rsidR="007978D4" w:rsidRPr="006610AE">
        <w:rPr>
          <w:rFonts w:ascii="Times New Roman" w:hAnsi="Times New Roman"/>
        </w:rPr>
        <w:t xml:space="preserve"> </w:t>
      </w:r>
      <w:r w:rsidR="000F0D67" w:rsidRPr="006610AE">
        <w:rPr>
          <w:rFonts w:ascii="Times New Roman" w:hAnsi="Times New Roman"/>
        </w:rPr>
        <w:t xml:space="preserve"> </w:t>
      </w:r>
      <w:r w:rsidR="007978D4" w:rsidRPr="006610AE">
        <w:rPr>
          <w:rFonts w:ascii="Times New Roman" w:hAnsi="Times New Roman"/>
        </w:rPr>
        <w:t xml:space="preserve">Ashley Abramson, </w:t>
      </w:r>
      <w:r w:rsidR="007978D4" w:rsidRPr="006610AE">
        <w:rPr>
          <w:rFonts w:ascii="Times New Roman" w:hAnsi="Times New Roman"/>
          <w:i/>
          <w:iCs/>
        </w:rPr>
        <w:t>How COVID-19 may increase domestic violence and child abuse</w:t>
      </w:r>
      <w:r w:rsidR="007978D4" w:rsidRPr="006610AE">
        <w:rPr>
          <w:rFonts w:ascii="Times New Roman" w:hAnsi="Times New Roman"/>
        </w:rPr>
        <w:t>, Amer. Psych. Society (Apr. 8, 2020),</w:t>
      </w:r>
      <w:r w:rsidR="007978D4" w:rsidRPr="006610AE">
        <w:rPr>
          <w:rFonts w:ascii="Times New Roman" w:hAnsi="Times New Roman"/>
          <w:i/>
          <w:iCs/>
        </w:rPr>
        <w:t xml:space="preserve"> available at</w:t>
      </w:r>
      <w:r w:rsidR="007978D4" w:rsidRPr="006610AE">
        <w:rPr>
          <w:rFonts w:ascii="Times New Roman" w:hAnsi="Times New Roman"/>
        </w:rPr>
        <w:t xml:space="preserve"> </w:t>
      </w:r>
      <w:hyperlink r:id="rId8" w:history="1">
        <w:r w:rsidR="007978D4" w:rsidRPr="006610AE">
          <w:rPr>
            <w:rStyle w:val="Hyperlink"/>
            <w:rFonts w:ascii="Times New Roman" w:hAnsi="Times New Roman"/>
          </w:rPr>
          <w:t>https://www.apa.org/topics/covid-19/domestic-violence-child-abuse</w:t>
        </w:r>
      </w:hyperlink>
      <w:r w:rsidR="007978D4" w:rsidRPr="006610AE">
        <w:rPr>
          <w:rFonts w:ascii="Times New Roman" w:hAnsi="Times New Roman"/>
        </w:rPr>
        <w:t>.</w:t>
      </w:r>
    </w:p>
  </w:footnote>
  <w:footnote w:id="6">
    <w:p w14:paraId="750189B0" w14:textId="1AD78049" w:rsidR="00DD566E" w:rsidRPr="006610AE" w:rsidRDefault="00DD566E"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u w:val="single"/>
        </w:rPr>
        <w:t>Note:</w:t>
      </w:r>
      <w:r w:rsidRPr="006610AE">
        <w:rPr>
          <w:rFonts w:ascii="Times New Roman" w:hAnsi="Times New Roman"/>
        </w:rPr>
        <w:t xml:space="preserve">  This Committee Report utilizes both the terms “victim” and “survivor” to reflect that both are used in the field and the context with which they are used by the source being cited. These terms, however, can take on similar but different meanings based on the jurisdiction or organization using them. </w:t>
      </w:r>
      <w:r w:rsidRPr="006610AE">
        <w:rPr>
          <w:rFonts w:ascii="Times New Roman" w:hAnsi="Times New Roman"/>
          <w:i/>
        </w:rPr>
        <w:t>See e.g.,</w:t>
      </w:r>
      <w:r w:rsidRPr="006610AE">
        <w:rPr>
          <w:rFonts w:ascii="Times New Roman" w:hAnsi="Times New Roman"/>
        </w:rPr>
        <w:t xml:space="preserve"> RAINN, Key Terms or Phrases</w:t>
      </w:r>
      <w:r w:rsidRPr="006610AE">
        <w:rPr>
          <w:rFonts w:ascii="Times New Roman" w:hAnsi="Times New Roman"/>
          <w:i/>
        </w:rPr>
        <w:t xml:space="preserve"> </w:t>
      </w:r>
      <w:r w:rsidRPr="006610AE">
        <w:rPr>
          <w:rFonts w:ascii="Times New Roman" w:hAnsi="Times New Roman"/>
        </w:rPr>
        <w:t xml:space="preserve">(n.d.), </w:t>
      </w:r>
      <w:r w:rsidRPr="006610AE">
        <w:rPr>
          <w:rFonts w:ascii="Times New Roman" w:hAnsi="Times New Roman"/>
          <w:i/>
        </w:rPr>
        <w:t>available at</w:t>
      </w:r>
      <w:r w:rsidRPr="006610AE">
        <w:rPr>
          <w:rFonts w:ascii="Times New Roman" w:hAnsi="Times New Roman"/>
        </w:rPr>
        <w:t xml:space="preserve"> </w:t>
      </w:r>
      <w:hyperlink r:id="rId9" w:history="1">
        <w:r w:rsidRPr="006610AE">
          <w:rPr>
            <w:rStyle w:val="Hyperlink"/>
            <w:rFonts w:ascii="Times New Roman" w:hAnsi="Times New Roman"/>
          </w:rPr>
          <w:t>https://www.rainn.org/articles/key-terms-and-phrases</w:t>
        </w:r>
      </w:hyperlink>
      <w:r w:rsidRPr="006610AE">
        <w:rPr>
          <w:rFonts w:ascii="Times New Roman" w:hAnsi="Times New Roman"/>
        </w:rPr>
        <w:t xml:space="preserve">. </w:t>
      </w:r>
    </w:p>
  </w:footnote>
  <w:footnote w:id="7">
    <w:p w14:paraId="570C10AF" w14:textId="1BAA68C1" w:rsidR="00DD566E" w:rsidRPr="006610AE" w:rsidRDefault="00DD566E"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0F0D67" w:rsidRPr="006610AE">
        <w:rPr>
          <w:rFonts w:ascii="Times New Roman" w:hAnsi="Times New Roman"/>
          <w:i/>
        </w:rPr>
        <w:t>See</w:t>
      </w:r>
      <w:r w:rsidR="000F0D67" w:rsidRPr="006610AE">
        <w:rPr>
          <w:rFonts w:ascii="Times New Roman" w:hAnsi="Times New Roman"/>
        </w:rPr>
        <w:t xml:space="preserve">  </w:t>
      </w:r>
      <w:r w:rsidRPr="006610AE">
        <w:rPr>
          <w:rFonts w:ascii="Times New Roman" w:hAnsi="Times New Roman"/>
        </w:rPr>
        <w:t>ENDGBV,</w:t>
      </w:r>
      <w:r w:rsidRPr="006610AE">
        <w:rPr>
          <w:rFonts w:ascii="Times New Roman" w:hAnsi="Times New Roman"/>
          <w:i/>
          <w:iCs/>
        </w:rPr>
        <w:t xml:space="preserve"> </w:t>
      </w:r>
      <w:r w:rsidRPr="006610AE">
        <w:rPr>
          <w:rFonts w:ascii="Times New Roman" w:hAnsi="Times New Roman"/>
          <w:iCs/>
        </w:rPr>
        <w:t>Introduction to Domestic Violence &amp; GBV</w:t>
      </w:r>
      <w:r w:rsidRPr="006610AE">
        <w:rPr>
          <w:rFonts w:ascii="Times New Roman" w:hAnsi="Times New Roman"/>
          <w:i/>
          <w:iCs/>
        </w:rPr>
        <w:t xml:space="preserve"> </w:t>
      </w:r>
      <w:r w:rsidRPr="006610AE">
        <w:rPr>
          <w:rFonts w:ascii="Times New Roman" w:hAnsi="Times New Roman"/>
        </w:rPr>
        <w:t xml:space="preserve">(n.d.), </w:t>
      </w:r>
      <w:r w:rsidRPr="006610AE">
        <w:rPr>
          <w:rFonts w:ascii="Times New Roman" w:hAnsi="Times New Roman"/>
          <w:i/>
          <w:iCs/>
        </w:rPr>
        <w:t>available at</w:t>
      </w:r>
      <w:r w:rsidRPr="006610AE">
        <w:rPr>
          <w:rFonts w:ascii="Times New Roman" w:hAnsi="Times New Roman"/>
        </w:rPr>
        <w:t xml:space="preserve"> </w:t>
      </w:r>
      <w:hyperlink r:id="rId10" w:history="1">
        <w:r w:rsidRPr="006610AE">
          <w:rPr>
            <w:rStyle w:val="Hyperlink"/>
            <w:rFonts w:ascii="Times New Roman" w:hAnsi="Times New Roman"/>
          </w:rPr>
          <w:t>https://www1.nyc.gov/site/ocdv/services/introduction-to-domestic-violence-and-gender-based-violence.page</w:t>
        </w:r>
      </w:hyperlink>
      <w:r w:rsidRPr="006610AE">
        <w:rPr>
          <w:rFonts w:ascii="Times New Roman" w:hAnsi="Times New Roman"/>
        </w:rPr>
        <w:t xml:space="preserve">; </w:t>
      </w:r>
      <w:r w:rsidR="0092461B" w:rsidRPr="006610AE">
        <w:rPr>
          <w:rFonts w:ascii="Times New Roman" w:hAnsi="Times New Roman"/>
          <w:i/>
        </w:rPr>
        <w:t>and</w:t>
      </w:r>
      <w:r w:rsidR="000F0D67" w:rsidRPr="006610AE">
        <w:rPr>
          <w:rFonts w:ascii="Times New Roman" w:hAnsi="Times New Roman"/>
          <w:i/>
        </w:rPr>
        <w:t xml:space="preserve"> </w:t>
      </w:r>
      <w:r w:rsidRPr="006610AE">
        <w:rPr>
          <w:rFonts w:ascii="Times New Roman" w:hAnsi="Times New Roman"/>
        </w:rPr>
        <w:t xml:space="preserve">NYC Department of Health and Mental Hygiene, </w:t>
      </w:r>
      <w:r w:rsidRPr="006610AE">
        <w:rPr>
          <w:rFonts w:ascii="Times New Roman" w:hAnsi="Times New Roman"/>
          <w:i/>
          <w:iCs/>
        </w:rPr>
        <w:t>Intimate Partner Violence (IPV)</w:t>
      </w:r>
      <w:r w:rsidRPr="006610AE">
        <w:rPr>
          <w:rFonts w:ascii="Times New Roman" w:hAnsi="Times New Roman"/>
        </w:rPr>
        <w:t xml:space="preserve"> (n.d.), </w:t>
      </w:r>
      <w:r w:rsidRPr="006610AE">
        <w:rPr>
          <w:rFonts w:ascii="Times New Roman" w:hAnsi="Times New Roman"/>
          <w:i/>
          <w:iCs/>
        </w:rPr>
        <w:t>available at</w:t>
      </w:r>
      <w:r w:rsidRPr="006610AE">
        <w:rPr>
          <w:rFonts w:ascii="Times New Roman" w:hAnsi="Times New Roman"/>
        </w:rPr>
        <w:t xml:space="preserve"> </w:t>
      </w:r>
      <w:hyperlink r:id="rId11">
        <w:r w:rsidRPr="006610AE">
          <w:rPr>
            <w:rStyle w:val="Hyperlink"/>
            <w:rFonts w:ascii="Times New Roman" w:hAnsi="Times New Roman"/>
          </w:rPr>
          <w:t>https://www1.nyc.gov/site/doh/providers/resources/public-health-action-kits-ipv.page</w:t>
        </w:r>
      </w:hyperlink>
    </w:p>
  </w:footnote>
  <w:footnote w:id="8">
    <w:p w14:paraId="04E8EB36" w14:textId="77777777" w:rsidR="00DD566E" w:rsidRPr="006610AE" w:rsidRDefault="00DD566E"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iCs/>
        </w:rPr>
        <w:t>Id.</w:t>
      </w:r>
      <w:r w:rsidRPr="006610AE">
        <w:rPr>
          <w:rFonts w:ascii="Times New Roman" w:hAnsi="Times New Roman"/>
        </w:rPr>
        <w:t xml:space="preserve"> </w:t>
      </w:r>
    </w:p>
  </w:footnote>
  <w:footnote w:id="9">
    <w:p w14:paraId="67B547A8" w14:textId="4BFEB290" w:rsidR="00726F3A" w:rsidRPr="006610AE" w:rsidRDefault="00726F3A"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M.L., Chen J., &amp; Breiding, M.J, The National Intimate Partner and Sexual Violence</w:t>
      </w:r>
      <w:r w:rsidR="002F7A14" w:rsidRPr="006610AE">
        <w:rPr>
          <w:rFonts w:ascii="Times New Roman" w:hAnsi="Times New Roman"/>
        </w:rPr>
        <w:t>: 2010 Findings on Victimization by Sexual Orientation</w:t>
      </w:r>
      <w:r w:rsidRPr="006610AE">
        <w:rPr>
          <w:rFonts w:ascii="Times New Roman" w:hAnsi="Times New Roman"/>
        </w:rPr>
        <w:t xml:space="preserve">, National Center for Injury Prevention and </w:t>
      </w:r>
      <w:r w:rsidR="000F0D67" w:rsidRPr="006610AE">
        <w:rPr>
          <w:rFonts w:ascii="Times New Roman" w:hAnsi="Times New Roman"/>
        </w:rPr>
        <w:t xml:space="preserve">U.S. </w:t>
      </w:r>
      <w:r w:rsidRPr="006610AE">
        <w:rPr>
          <w:rFonts w:ascii="Times New Roman" w:hAnsi="Times New Roman"/>
        </w:rPr>
        <w:t xml:space="preserve">Control, Centers for Disease Control and Prevention (2013), </w:t>
      </w:r>
      <w:r w:rsidRPr="006610AE">
        <w:rPr>
          <w:rFonts w:ascii="Times New Roman" w:hAnsi="Times New Roman"/>
          <w:i/>
        </w:rPr>
        <w:t xml:space="preserve">available at </w:t>
      </w:r>
      <w:hyperlink r:id="rId12" w:tgtFrame="_blank" w:history="1">
        <w:r w:rsidRPr="006610AE">
          <w:rPr>
            <w:rStyle w:val="Hyperlink"/>
            <w:rFonts w:ascii="Times New Roman" w:hAnsi="Times New Roman"/>
          </w:rPr>
          <w:t>https://www.cdc.gov/violenceprevention/pdf/nisvs_sofindings.pdf</w:t>
        </w:r>
      </w:hyperlink>
      <w:r w:rsidRPr="006610AE">
        <w:rPr>
          <w:rFonts w:ascii="Times New Roman" w:hAnsi="Times New Roman"/>
        </w:rPr>
        <w:t>.</w:t>
      </w:r>
    </w:p>
  </w:footnote>
  <w:footnote w:id="10">
    <w:p w14:paraId="69E4D384" w14:textId="04BCA728" w:rsidR="00051DF5" w:rsidRPr="006610AE" w:rsidRDefault="00051DF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Smith, S.G., Zhang, X.,</w:t>
      </w:r>
      <w:r w:rsidR="00BC6E5B" w:rsidRPr="006610AE">
        <w:rPr>
          <w:rFonts w:ascii="Times New Roman" w:hAnsi="Times New Roman"/>
        </w:rPr>
        <w:t xml:space="preserve"> et al.</w:t>
      </w:r>
      <w:r w:rsidRPr="006610AE">
        <w:rPr>
          <w:rFonts w:ascii="Times New Roman" w:hAnsi="Times New Roman"/>
        </w:rPr>
        <w:t xml:space="preserve">, The National Intimate Partner and Sexual Violence Survey: 2015 Data Brief – Updated Release, National Center for Injury Prevention and Control, Centers for Disease Control and Prevention (2018), </w:t>
      </w:r>
      <w:r w:rsidRPr="006610AE">
        <w:rPr>
          <w:rFonts w:ascii="Times New Roman" w:hAnsi="Times New Roman"/>
          <w:i/>
        </w:rPr>
        <w:t>available at</w:t>
      </w:r>
      <w:r w:rsidRPr="006610AE">
        <w:rPr>
          <w:rFonts w:ascii="Times New Roman" w:hAnsi="Times New Roman"/>
        </w:rPr>
        <w:t xml:space="preserve"> </w:t>
      </w:r>
      <w:hyperlink r:id="rId13" w:history="1">
        <w:r w:rsidRPr="006610AE">
          <w:rPr>
            <w:rStyle w:val="Hyperlink"/>
            <w:rFonts w:ascii="Times New Roman" w:hAnsi="Times New Roman"/>
          </w:rPr>
          <w:t>https://www.cdc.gov/violenceprevention/pdf/2015data-brief508.pdf</w:t>
        </w:r>
      </w:hyperlink>
      <w:r w:rsidRPr="006610AE">
        <w:rPr>
          <w:rFonts w:ascii="Times New Roman" w:hAnsi="Times New Roman"/>
        </w:rPr>
        <w:t xml:space="preserve">. </w:t>
      </w:r>
    </w:p>
  </w:footnote>
  <w:footnote w:id="11">
    <w:p w14:paraId="332EF109" w14:textId="5537B7E1" w:rsidR="00BC6E5B" w:rsidRPr="006610AE" w:rsidRDefault="00BC6E5B"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Piquero, A.R., Jennings, W.G., Jemison, et al., Domestic Violence During COVID-19: Evidence from a Systematic Review and Meta-Analysis, National Commission on COVID-19 and Criminal Justice (Feb. 2021), </w:t>
      </w:r>
      <w:r w:rsidRPr="006610AE">
        <w:rPr>
          <w:rFonts w:ascii="Times New Roman" w:hAnsi="Times New Roman"/>
          <w:i/>
        </w:rPr>
        <w:t>available at</w:t>
      </w:r>
      <w:r w:rsidRPr="006610AE">
        <w:rPr>
          <w:rFonts w:ascii="Times New Roman" w:hAnsi="Times New Roman"/>
        </w:rPr>
        <w:t xml:space="preserve"> </w:t>
      </w:r>
      <w:hyperlink r:id="rId14" w:history="1">
        <w:r w:rsidRPr="006610AE">
          <w:rPr>
            <w:rStyle w:val="Hyperlink"/>
            <w:rFonts w:ascii="Times New Roman" w:hAnsi="Times New Roman"/>
          </w:rPr>
          <w:t>https://build.neoninspire.com/counciloncj/wp-content/uploads/sites/96/2021/07/Domestic-Violence-During-COVID-19-February-2021.pdf</w:t>
        </w:r>
      </w:hyperlink>
      <w:r w:rsidRPr="006610AE">
        <w:rPr>
          <w:rFonts w:ascii="Times New Roman" w:hAnsi="Times New Roman"/>
        </w:rPr>
        <w:t xml:space="preserve">. </w:t>
      </w:r>
    </w:p>
  </w:footnote>
  <w:footnote w:id="12">
    <w:p w14:paraId="7C9E7EBA" w14:textId="03920EC2" w:rsidR="003E6B18" w:rsidRPr="006610AE" w:rsidRDefault="003E6B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5C4753" w:rsidRPr="006610AE">
        <w:rPr>
          <w:rFonts w:ascii="Times New Roman" w:hAnsi="Times New Roman"/>
          <w:i/>
        </w:rPr>
        <w:t>Id.</w:t>
      </w:r>
    </w:p>
  </w:footnote>
  <w:footnote w:id="13">
    <w:p w14:paraId="77ACB275" w14:textId="64A36246" w:rsidR="003E6B18" w:rsidRPr="006610AE" w:rsidRDefault="003E6B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5C4753" w:rsidRPr="006610AE">
        <w:rPr>
          <w:rFonts w:ascii="Times New Roman" w:hAnsi="Times New Roman"/>
          <w:i/>
        </w:rPr>
        <w:t>Id.</w:t>
      </w:r>
    </w:p>
  </w:footnote>
  <w:footnote w:id="14">
    <w:p w14:paraId="21D7428E" w14:textId="08364956" w:rsidR="00586A98" w:rsidRPr="006610AE" w:rsidRDefault="00586A9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ENDGBV, New York City Domestic Violence Fatality Review Committee: 2021 Annual Report, Office of NYC Mayor Bill de Blasio (Oct. 2021), </w:t>
      </w:r>
      <w:r w:rsidRPr="006610AE">
        <w:rPr>
          <w:rFonts w:ascii="Times New Roman" w:hAnsi="Times New Roman"/>
          <w:i/>
        </w:rPr>
        <w:t>available at</w:t>
      </w:r>
      <w:r w:rsidRPr="006610AE">
        <w:rPr>
          <w:rFonts w:ascii="Times New Roman" w:hAnsi="Times New Roman"/>
        </w:rPr>
        <w:t xml:space="preserve"> </w:t>
      </w:r>
      <w:hyperlink r:id="rId15" w:history="1">
        <w:r w:rsidRPr="006610AE">
          <w:rPr>
            <w:rStyle w:val="Hyperlink"/>
            <w:rFonts w:ascii="Times New Roman" w:hAnsi="Times New Roman"/>
          </w:rPr>
          <w:t>https://www1.nyc.gov/assets/ocdv/downloads/pdf/2021-FRC-Annual-Report.pdf</w:t>
        </w:r>
      </w:hyperlink>
      <w:r w:rsidRPr="006610AE">
        <w:rPr>
          <w:rFonts w:ascii="Times New Roman" w:hAnsi="Times New Roman"/>
        </w:rPr>
        <w:t xml:space="preserve">. </w:t>
      </w:r>
    </w:p>
  </w:footnote>
  <w:footnote w:id="15">
    <w:p w14:paraId="14F17C85" w14:textId="3C7D0F7B" w:rsidR="00A0540A" w:rsidRPr="006610AE" w:rsidRDefault="00A0540A"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eastAsia="ヒラギノ角ゴ Pro W3" w:hAnsi="Times New Roman"/>
        </w:rPr>
        <w:t>These metrics include the numbers of calls to the City’s DV hotline; a decrease in the number of unique requests for DV shelter, dip in the number of major DV felonies reported to the NYC Police Department (NYPD), and DV arrests by the NYPD, from E</w:t>
      </w:r>
      <w:r w:rsidRPr="006610AE">
        <w:rPr>
          <w:rFonts w:ascii="Times New Roman" w:hAnsi="Times New Roman"/>
        </w:rPr>
        <w:t xml:space="preserve">NDGBV, New York City Domestic Violence Fatality Review Committee: 2021 Annual Report, Office of NYC Mayor Bill de Blasio (Oct. 2021), </w:t>
      </w:r>
      <w:r w:rsidRPr="006610AE">
        <w:rPr>
          <w:rFonts w:ascii="Times New Roman" w:hAnsi="Times New Roman"/>
          <w:i/>
        </w:rPr>
        <w:t>available at</w:t>
      </w:r>
      <w:r w:rsidRPr="006610AE">
        <w:rPr>
          <w:rFonts w:ascii="Times New Roman" w:hAnsi="Times New Roman"/>
        </w:rPr>
        <w:t xml:space="preserve"> </w:t>
      </w:r>
      <w:hyperlink r:id="rId16" w:history="1">
        <w:r w:rsidRPr="006610AE">
          <w:rPr>
            <w:rStyle w:val="Hyperlink"/>
            <w:rFonts w:ascii="Times New Roman" w:hAnsi="Times New Roman"/>
          </w:rPr>
          <w:t>https://www1.nyc.gov/assets/ocdv/downloads/pdf/2021-FRC-Annual-Report.pdf</w:t>
        </w:r>
      </w:hyperlink>
      <w:r w:rsidRPr="006610AE">
        <w:rPr>
          <w:rFonts w:ascii="Times New Roman" w:hAnsi="Times New Roman"/>
        </w:rPr>
        <w:t>.</w:t>
      </w:r>
    </w:p>
  </w:footnote>
  <w:footnote w:id="16">
    <w:p w14:paraId="4C9E97A1" w14:textId="43F5F036" w:rsidR="001B7BE7" w:rsidRPr="006610AE" w:rsidRDefault="001B7BE7"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17">
    <w:p w14:paraId="3487F274" w14:textId="73F43BCD" w:rsidR="007E4604" w:rsidRPr="006610AE" w:rsidRDefault="007E4604"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u w:val="single"/>
        </w:rPr>
        <w:t>Note:</w:t>
      </w:r>
      <w:r w:rsidRPr="006610AE">
        <w:rPr>
          <w:rFonts w:ascii="Times New Roman" w:hAnsi="Times New Roman"/>
        </w:rPr>
        <w:t xml:space="preserve">  ENDGBV operates Family Justice Centers (FJCs), which are multi-disciplinary service centers in each borough, providing social services, civil legal and criminal justice assistance for victims and survivors of domestic and gender-based violence and their children,</w:t>
      </w:r>
      <w:r w:rsidRPr="006610AE">
        <w:rPr>
          <w:rFonts w:ascii="Times New Roman" w:eastAsia="Times New Roman" w:hAnsi="Times New Roman"/>
        </w:rPr>
        <w:t xml:space="preserve"> </w:t>
      </w:r>
      <w:r w:rsidRPr="006610AE">
        <w:rPr>
          <w:rFonts w:ascii="Times New Roman" w:hAnsi="Times New Roman"/>
        </w:rPr>
        <w:t>including, but not limited to, safety planning, counseling, practical assistance, economic empowerment, housing/shelter advocacy and health and mental health services.</w:t>
      </w:r>
      <w:r w:rsidRPr="006610AE">
        <w:rPr>
          <w:rFonts w:ascii="Times New Roman" w:hAnsi="Times New Roman"/>
          <w:i/>
        </w:rPr>
        <w:t xml:space="preserve"> See</w:t>
      </w:r>
      <w:r w:rsidRPr="006610AE">
        <w:rPr>
          <w:rFonts w:ascii="Times New Roman" w:hAnsi="Times New Roman"/>
        </w:rPr>
        <w:t xml:space="preserve"> </w:t>
      </w:r>
      <w:hyperlink r:id="rId17" w:history="1">
        <w:r w:rsidRPr="006610AE">
          <w:rPr>
            <w:rStyle w:val="Hyperlink"/>
            <w:rFonts w:ascii="Times New Roman" w:hAnsi="Times New Roman"/>
          </w:rPr>
          <w:t>https://www1.nyc.gov/assets/ocdv/downloads/pdf/2019_Loca_Law_38_2019_Report_final.pdf</w:t>
        </w:r>
      </w:hyperlink>
      <w:r w:rsidRPr="006610AE">
        <w:rPr>
          <w:rFonts w:ascii="Times New Roman" w:hAnsi="Times New Roman"/>
        </w:rPr>
        <w:t xml:space="preserve">. </w:t>
      </w:r>
    </w:p>
  </w:footnote>
  <w:footnote w:id="18">
    <w:p w14:paraId="0086C09C" w14:textId="2D98BDC7" w:rsidR="00AB14E8" w:rsidRPr="006610AE" w:rsidRDefault="00AB14E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863F63" w:rsidRPr="006610AE">
        <w:rPr>
          <w:rFonts w:ascii="Times New Roman" w:hAnsi="Times New Roman"/>
          <w:u w:val="single"/>
        </w:rPr>
        <w:t>Note:</w:t>
      </w:r>
      <w:r w:rsidR="00863F63" w:rsidRPr="006610AE">
        <w:rPr>
          <w:rFonts w:ascii="Times New Roman" w:hAnsi="Times New Roman"/>
        </w:rPr>
        <w:t xml:space="preserve">  NYC HOPE provides educational material and comprehensive information on services available to individuals experiencing dating, domestic, or gender-based violence. </w:t>
      </w:r>
      <w:r w:rsidR="00863F63" w:rsidRPr="006610AE">
        <w:rPr>
          <w:rFonts w:ascii="Times New Roman" w:hAnsi="Times New Roman"/>
          <w:i/>
        </w:rPr>
        <w:t>See</w:t>
      </w:r>
      <w:r w:rsidR="00863F63" w:rsidRPr="006610AE">
        <w:rPr>
          <w:rFonts w:ascii="Times New Roman" w:hAnsi="Times New Roman"/>
        </w:rPr>
        <w:t xml:space="preserve">  ENDGBV, </w:t>
      </w:r>
      <w:r w:rsidR="00863F63" w:rsidRPr="006610AE">
        <w:rPr>
          <w:rFonts w:ascii="Times New Roman" w:hAnsi="Times New Roman"/>
          <w:i/>
          <w:iCs/>
        </w:rPr>
        <w:t xml:space="preserve">Resources For Survivors During COVID-19 </w:t>
      </w:r>
      <w:r w:rsidR="00863F63" w:rsidRPr="006610AE">
        <w:rPr>
          <w:rFonts w:ascii="Times New Roman" w:hAnsi="Times New Roman"/>
        </w:rPr>
        <w:t xml:space="preserve">(n.d.), </w:t>
      </w:r>
      <w:r w:rsidR="00863F63" w:rsidRPr="006610AE">
        <w:rPr>
          <w:rFonts w:ascii="Times New Roman" w:hAnsi="Times New Roman"/>
          <w:i/>
        </w:rPr>
        <w:t>available at</w:t>
      </w:r>
      <w:r w:rsidR="00863F63" w:rsidRPr="006610AE">
        <w:rPr>
          <w:rFonts w:ascii="Times New Roman" w:hAnsi="Times New Roman"/>
        </w:rPr>
        <w:t xml:space="preserve"> </w:t>
      </w:r>
      <w:hyperlink r:id="rId18" w:history="1">
        <w:r w:rsidR="00863F63" w:rsidRPr="006610AE">
          <w:rPr>
            <w:rStyle w:val="Hyperlink"/>
            <w:rFonts w:ascii="Times New Roman" w:hAnsi="Times New Roman"/>
          </w:rPr>
          <w:t>https://www1.nyc.gov/site/ocdv/get-help/resources-for-survivors-during-covid-19.page</w:t>
        </w:r>
      </w:hyperlink>
      <w:r w:rsidR="00863F63" w:rsidRPr="006610AE">
        <w:rPr>
          <w:rFonts w:ascii="Times New Roman" w:hAnsi="Times New Roman"/>
        </w:rPr>
        <w:t>.</w:t>
      </w:r>
    </w:p>
  </w:footnote>
  <w:footnote w:id="19">
    <w:p w14:paraId="2344C2FD" w14:textId="627625A5" w:rsidR="007E4604" w:rsidRPr="006610AE" w:rsidRDefault="007E4604"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Supra</w:t>
      </w:r>
      <w:r w:rsidRPr="006610AE">
        <w:rPr>
          <w:rFonts w:ascii="Times New Roman" w:hAnsi="Times New Roman"/>
        </w:rPr>
        <w:t xml:space="preserve"> note 14.</w:t>
      </w:r>
    </w:p>
  </w:footnote>
  <w:footnote w:id="20">
    <w:p w14:paraId="1086C1E6" w14:textId="18BFD3EA" w:rsidR="00757AA7" w:rsidRPr="006610AE" w:rsidRDefault="00757AA7"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1">
    <w:p w14:paraId="54F2E650" w14:textId="2111781A" w:rsidR="00680AB4" w:rsidRPr="006610AE" w:rsidRDefault="00680AB4"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u w:val="single"/>
        </w:rPr>
        <w:t>Note:</w:t>
      </w:r>
      <w:r w:rsidRPr="006610AE">
        <w:rPr>
          <w:rFonts w:ascii="Times New Roman" w:hAnsi="Times New Roman"/>
        </w:rPr>
        <w:t xml:space="preserve"> “Other family” refers to individuals who are related by marriage or blood, such as parents/children, siblings, grandparents/grandchildren, cousins, and in-laws. </w:t>
      </w:r>
      <w:r w:rsidRPr="006610AE">
        <w:rPr>
          <w:rFonts w:ascii="Times New Roman" w:hAnsi="Times New Roman"/>
          <w:i/>
        </w:rPr>
        <w:t>See Id.</w:t>
      </w:r>
    </w:p>
  </w:footnote>
  <w:footnote w:id="22">
    <w:p w14:paraId="0EDDEFBD" w14:textId="3E1B54A9" w:rsidR="00757AA7" w:rsidRPr="006610AE" w:rsidRDefault="00757AA7"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680AB4" w:rsidRPr="006610AE">
        <w:rPr>
          <w:rFonts w:ascii="Times New Roman" w:hAnsi="Times New Roman"/>
          <w:i/>
        </w:rPr>
        <w:t>Supra</w:t>
      </w:r>
      <w:r w:rsidR="00680AB4" w:rsidRPr="006610AE">
        <w:rPr>
          <w:rFonts w:ascii="Times New Roman" w:hAnsi="Times New Roman"/>
        </w:rPr>
        <w:t xml:space="preserve"> note 14.</w:t>
      </w:r>
    </w:p>
  </w:footnote>
  <w:footnote w:id="23">
    <w:p w14:paraId="3BCCFD44" w14:textId="42EDD15C" w:rsidR="00757AA7" w:rsidRPr="006610AE" w:rsidRDefault="00757AA7"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4">
    <w:p w14:paraId="7CD65909" w14:textId="2D11CABA" w:rsidR="00680AB4" w:rsidRPr="006610AE" w:rsidRDefault="00680AB4"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5">
    <w:p w14:paraId="63F5F341" w14:textId="03610209" w:rsidR="008E79D5" w:rsidRPr="006610AE" w:rsidRDefault="008E79D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6">
    <w:p w14:paraId="1768B2D6" w14:textId="7E13B0D7" w:rsidR="008E79D5" w:rsidRPr="006610AE" w:rsidRDefault="008E79D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7">
    <w:p w14:paraId="63F26389" w14:textId="4A2F7E7E" w:rsidR="00944518" w:rsidRPr="006610AE" w:rsidRDefault="009445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8">
    <w:p w14:paraId="4647122A" w14:textId="55E49627" w:rsidR="00FA1AB3" w:rsidRPr="006610AE" w:rsidRDefault="00FA1AB3"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29">
    <w:p w14:paraId="61971380" w14:textId="5D14D4F0" w:rsidR="00FA1AB3" w:rsidRPr="006610AE" w:rsidRDefault="00FA1AB3"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30">
    <w:p w14:paraId="68E09E1D" w14:textId="007CD3A3" w:rsidR="00483945" w:rsidRPr="006610AE" w:rsidRDefault="00483945"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944518" w:rsidRPr="006610AE">
        <w:rPr>
          <w:rFonts w:ascii="Times New Roman" w:hAnsi="Times New Roman"/>
          <w:i/>
        </w:rPr>
        <w:t>Id.</w:t>
      </w:r>
    </w:p>
  </w:footnote>
  <w:footnote w:id="31">
    <w:p w14:paraId="0A4303E1" w14:textId="4FCFB75B" w:rsidR="00944518" w:rsidRPr="006610AE" w:rsidRDefault="009445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32">
    <w:p w14:paraId="7F5A7CD8" w14:textId="6EB9FF2A" w:rsidR="00944518" w:rsidRPr="006610AE" w:rsidRDefault="009445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33">
    <w:p w14:paraId="148D0EE4" w14:textId="5FFA20BD" w:rsidR="00944518" w:rsidRPr="006610AE" w:rsidRDefault="00944518"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004D429A" w:rsidRPr="006610AE">
        <w:rPr>
          <w:rFonts w:ascii="Times New Roman" w:hAnsi="Times New Roman"/>
          <w:i/>
        </w:rPr>
        <w:t>Id.</w:t>
      </w:r>
    </w:p>
  </w:footnote>
  <w:footnote w:id="34">
    <w:p w14:paraId="242C352C" w14:textId="77777777"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Stewart, N., “New York Adding Shelter Options for Homeless Victims of Domestic Abuse,” The New York Times (June 14, 2017) </w:t>
      </w:r>
      <w:r w:rsidRPr="006610AE">
        <w:rPr>
          <w:rFonts w:ascii="Times New Roman" w:hAnsi="Times New Roman"/>
          <w:i/>
        </w:rPr>
        <w:t>available at</w:t>
      </w:r>
      <w:r w:rsidRPr="006610AE">
        <w:rPr>
          <w:rFonts w:ascii="Times New Roman" w:hAnsi="Times New Roman"/>
        </w:rPr>
        <w:t xml:space="preserve"> </w:t>
      </w:r>
      <w:hyperlink r:id="rId19" w:history="1">
        <w:r w:rsidRPr="006610AE">
          <w:rPr>
            <w:rStyle w:val="Hyperlink"/>
            <w:rFonts w:ascii="Times New Roman" w:hAnsi="Times New Roman"/>
          </w:rPr>
          <w:t>https://www.nytimes.com/2017/06/14/nyregion/new-york-domestic-violence-homeless-shelters.html</w:t>
        </w:r>
      </w:hyperlink>
      <w:r w:rsidRPr="006610AE">
        <w:rPr>
          <w:rFonts w:ascii="Times New Roman" w:hAnsi="Times New Roman"/>
        </w:rPr>
        <w:t xml:space="preserve"> (last visited Sep. 19, 2019).</w:t>
      </w:r>
    </w:p>
  </w:footnote>
  <w:footnote w:id="35">
    <w:p w14:paraId="4F009A06" w14:textId="77777777"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New York City Human Resources Administration, Local Law 83 of 2019 Report (March 2019).</w:t>
      </w:r>
    </w:p>
  </w:footnote>
  <w:footnote w:id="36">
    <w:p w14:paraId="3A082618" w14:textId="77777777"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Human Resources Administration (HRA) 2017 Policy Statement at 11, </w:t>
      </w:r>
      <w:r w:rsidRPr="006610AE">
        <w:rPr>
          <w:rFonts w:ascii="Times New Roman" w:hAnsi="Times New Roman"/>
          <w:i/>
        </w:rPr>
        <w:t xml:space="preserve">available at </w:t>
      </w:r>
      <w:hyperlink r:id="rId20" w:history="1">
        <w:r w:rsidRPr="006610AE">
          <w:rPr>
            <w:rStyle w:val="Hyperlink"/>
            <w:rFonts w:ascii="Times New Roman" w:hAnsi="Times New Roman"/>
          </w:rPr>
          <w:t>http://www.nyc.gov/html/mancb3/downloads/budget/2019/Human%20Services/HRA/HRA%20Policy%20Statement.pdf</w:t>
        </w:r>
      </w:hyperlink>
      <w:r w:rsidRPr="006610AE">
        <w:rPr>
          <w:rFonts w:ascii="Times New Roman" w:hAnsi="Times New Roman"/>
        </w:rPr>
        <w:t xml:space="preserve"> (last visited Sep. 17, 2019).</w:t>
      </w:r>
    </w:p>
  </w:footnote>
  <w:footnote w:id="37">
    <w:p w14:paraId="4DD4E8BD" w14:textId="77777777"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Department of Homeless Services, Domestic Violence, </w:t>
      </w:r>
      <w:r w:rsidRPr="006610AE">
        <w:rPr>
          <w:rFonts w:ascii="Times New Roman" w:hAnsi="Times New Roman"/>
          <w:i/>
        </w:rPr>
        <w:t xml:space="preserve">available at </w:t>
      </w:r>
      <w:hyperlink r:id="rId21" w:history="1">
        <w:r w:rsidRPr="006610AE">
          <w:rPr>
            <w:rStyle w:val="Hyperlink"/>
            <w:rFonts w:ascii="Times New Roman" w:hAnsi="Times New Roman"/>
          </w:rPr>
          <w:t>https://www1.nyc.gov/site/dhs/prevention/domestic-violence.page</w:t>
        </w:r>
      </w:hyperlink>
      <w:r w:rsidRPr="006610AE">
        <w:rPr>
          <w:rFonts w:ascii="Times New Roman" w:hAnsi="Times New Roman"/>
        </w:rPr>
        <w:t xml:space="preserve"> (last visited Sept. 17, 2019).</w:t>
      </w:r>
    </w:p>
  </w:footnote>
  <w:footnote w:id="38">
    <w:p w14:paraId="3D8B77B9" w14:textId="1BB253D4"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The City of New York, “Turning the Tide on Homelessness in New York City” (Feb. 23. 2017) at 8 </w:t>
      </w:r>
      <w:r w:rsidRPr="006610AE">
        <w:rPr>
          <w:rFonts w:ascii="Times New Roman" w:hAnsi="Times New Roman"/>
          <w:i/>
        </w:rPr>
        <w:t xml:space="preserve">available at </w:t>
      </w:r>
      <w:hyperlink r:id="rId22" w:history="1">
        <w:r w:rsidRPr="006610AE">
          <w:rPr>
            <w:rStyle w:val="Hyperlink"/>
            <w:rFonts w:ascii="Times New Roman" w:hAnsi="Times New Roman"/>
          </w:rPr>
          <w:t>http://www1.nyc.gov/assets/dhs/downloads/pdf/turning-the-tide-on-homelessness.pdf</w:t>
        </w:r>
      </w:hyperlink>
      <w:r w:rsidRPr="006610AE">
        <w:rPr>
          <w:rFonts w:ascii="Times New Roman" w:hAnsi="Times New Roman"/>
        </w:rPr>
        <w:t xml:space="preserve"> (hereinafter “Turning the Tide report”) </w:t>
      </w:r>
    </w:p>
  </w:footnote>
  <w:footnote w:id="39">
    <w:p w14:paraId="2A7CBDB7" w14:textId="77777777" w:rsidR="00204D49" w:rsidRPr="006610AE" w:rsidRDefault="00204D49" w:rsidP="006610AE">
      <w:pPr>
        <w:keepNext/>
        <w:spacing w:after="0" w:line="240" w:lineRule="auto"/>
        <w:outlineLvl w:val="0"/>
        <w:rPr>
          <w:rFonts w:ascii="Times New Roman" w:eastAsia="Times New Roman" w:hAnsi="Times New Roman"/>
          <w:bCs/>
          <w:sz w:val="20"/>
          <w:szCs w:val="20"/>
        </w:rPr>
      </w:pPr>
      <w:r w:rsidRPr="006610AE">
        <w:rPr>
          <w:rStyle w:val="FootnoteReference"/>
          <w:rFonts w:ascii="Times New Roman" w:hAnsi="Times New Roman"/>
          <w:sz w:val="20"/>
          <w:szCs w:val="20"/>
        </w:rPr>
        <w:footnoteRef/>
      </w:r>
      <w:r w:rsidRPr="006610AE">
        <w:rPr>
          <w:rFonts w:ascii="Times New Roman" w:hAnsi="Times New Roman"/>
          <w:sz w:val="20"/>
          <w:szCs w:val="20"/>
        </w:rPr>
        <w:t xml:space="preserve"> Testimony of Grace Bonilla, Commissioner, Human Resources Administration, before the Committee on General Welfare, </w:t>
      </w:r>
      <w:r w:rsidRPr="006610AE">
        <w:rPr>
          <w:rFonts w:ascii="Times New Roman" w:eastAsia="Times New Roman" w:hAnsi="Times New Roman"/>
          <w:bCs/>
          <w:sz w:val="20"/>
          <w:szCs w:val="20"/>
        </w:rPr>
        <w:t xml:space="preserve">Oversight: HRA’s System of Domestic Violence Shelters,” (Oct. 30, 2017) </w:t>
      </w:r>
      <w:r w:rsidRPr="006610AE">
        <w:rPr>
          <w:rFonts w:ascii="Times New Roman" w:eastAsia="Times New Roman" w:hAnsi="Times New Roman"/>
          <w:bCs/>
          <w:i/>
          <w:sz w:val="20"/>
          <w:szCs w:val="20"/>
        </w:rPr>
        <w:t>available at</w:t>
      </w:r>
      <w:r w:rsidRPr="006610AE">
        <w:rPr>
          <w:rFonts w:ascii="Times New Roman" w:eastAsia="Times New Roman" w:hAnsi="Times New Roman"/>
          <w:bCs/>
          <w:sz w:val="20"/>
          <w:szCs w:val="20"/>
        </w:rPr>
        <w:t xml:space="preserve"> </w:t>
      </w:r>
      <w:hyperlink r:id="rId23" w:history="1">
        <w:r w:rsidRPr="006610AE">
          <w:rPr>
            <w:rStyle w:val="Hyperlink"/>
            <w:rFonts w:ascii="Times New Roman" w:eastAsia="Times New Roman" w:hAnsi="Times New Roman"/>
            <w:bCs/>
            <w:sz w:val="20"/>
            <w:szCs w:val="20"/>
          </w:rPr>
          <w:t>https://legistar.council.nyc.gov/View.ashx?M=F&amp;ID=5553794&amp;GUID=2FDEC46B-2551-4D93-B250-334B00F18543</w:t>
        </w:r>
      </w:hyperlink>
      <w:r w:rsidRPr="006610AE">
        <w:rPr>
          <w:rStyle w:val="Hyperlink"/>
          <w:rFonts w:ascii="Times New Roman" w:eastAsia="Times New Roman" w:hAnsi="Times New Roman"/>
          <w:bCs/>
          <w:sz w:val="20"/>
          <w:szCs w:val="20"/>
        </w:rPr>
        <w:t xml:space="preserve"> </w:t>
      </w:r>
    </w:p>
  </w:footnote>
  <w:footnote w:id="40">
    <w:p w14:paraId="0E86D03A" w14:textId="75762CEF" w:rsidR="00204D49" w:rsidRPr="006610AE" w:rsidRDefault="00204D49" w:rsidP="006610AE">
      <w:pPr>
        <w:pStyle w:val="FootnoteText"/>
        <w:rPr>
          <w:rFonts w:ascii="Times New Roman" w:hAnsi="Times New Roman"/>
          <w:i/>
          <w:iCs/>
        </w:rPr>
      </w:pPr>
      <w:r w:rsidRPr="006610AE">
        <w:rPr>
          <w:rStyle w:val="FootnoteReference"/>
          <w:rFonts w:ascii="Times New Roman" w:hAnsi="Times New Roman"/>
        </w:rPr>
        <w:footnoteRef/>
      </w:r>
      <w:r w:rsidRPr="006610AE">
        <w:rPr>
          <w:rFonts w:ascii="Times New Roman" w:hAnsi="Times New Roman"/>
        </w:rPr>
        <w:t xml:space="preserve"> </w:t>
      </w:r>
      <w:r w:rsidR="00D523B9" w:rsidRPr="006610AE">
        <w:rPr>
          <w:rFonts w:ascii="Times New Roman" w:hAnsi="Times New Roman"/>
          <w:i/>
          <w:iCs/>
        </w:rPr>
        <w:t>Id.</w:t>
      </w:r>
    </w:p>
  </w:footnote>
  <w:footnote w:id="41">
    <w:p w14:paraId="753C972A" w14:textId="74A8D108" w:rsidR="00D523B9" w:rsidRPr="006610AE" w:rsidRDefault="00D523B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iCs/>
        </w:rPr>
        <w:t>Id.</w:t>
      </w:r>
    </w:p>
  </w:footnote>
  <w:footnote w:id="42">
    <w:p w14:paraId="6A1CB133" w14:textId="6B559130" w:rsidR="00D523B9" w:rsidRPr="006610AE" w:rsidRDefault="00D523B9" w:rsidP="006610AE">
      <w:pPr>
        <w:pStyle w:val="FootnoteText"/>
        <w:rPr>
          <w:rFonts w:ascii="Times New Roman" w:hAnsi="Times New Roman"/>
          <w:i/>
          <w:iCs/>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iCs/>
        </w:rPr>
        <w:t>Id.</w:t>
      </w:r>
    </w:p>
  </w:footnote>
  <w:footnote w:id="43">
    <w:p w14:paraId="1D24F179" w14:textId="63B83DCA" w:rsidR="00D523B9" w:rsidRPr="006610AE" w:rsidRDefault="00D523B9" w:rsidP="006610AE">
      <w:pPr>
        <w:pStyle w:val="FootnoteText"/>
        <w:rPr>
          <w:rFonts w:ascii="Times New Roman" w:hAnsi="Times New Roman"/>
          <w:i/>
          <w:iCs/>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iCs/>
        </w:rPr>
        <w:t>Id.</w:t>
      </w:r>
    </w:p>
  </w:footnote>
  <w:footnote w:id="44">
    <w:p w14:paraId="64EF0421" w14:textId="77777777" w:rsidR="00204D49" w:rsidRPr="006610AE" w:rsidRDefault="00204D49"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Supra note 40. Testimony of Grace Bonilla, Commissioner, Human Resources Administration</w:t>
      </w:r>
      <w:r w:rsidRPr="006610AE">
        <w:rPr>
          <w:rFonts w:ascii="Times New Roman" w:eastAsia="Times New Roman" w:hAnsi="Times New Roman"/>
          <w:bCs/>
        </w:rPr>
        <w:t xml:space="preserve"> (Oct. 30, 2017)</w:t>
      </w:r>
    </w:p>
  </w:footnote>
  <w:footnote w:id="45">
    <w:p w14:paraId="50FB39D8" w14:textId="77777777" w:rsidR="004A6763" w:rsidRPr="006610AE" w:rsidRDefault="004A6763"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NYC Department of Social Services, LL83 of 2018, Report, 2019 Annual Report on Exits from Domestic Violence Shelters https://www1.nyc.gov/assets/hra/downloads/pdf/local-law-83-dv-exit-report-2020.pdf</w:t>
      </w:r>
    </w:p>
  </w:footnote>
  <w:footnote w:id="46">
    <w:p w14:paraId="08A7F74F" w14:textId="590448CF" w:rsidR="004A6763" w:rsidRPr="006610AE" w:rsidRDefault="004A6763"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NYC Department of Social Services, LL83 of 2018, Report, 2019 Annual Report on Exits from Domestic Violence Shelters https://www1.nyc.gov/assets/hra/downloads/pdf/local-law-83-dv-exit-report-2020.pdf</w:t>
      </w:r>
    </w:p>
  </w:footnote>
  <w:footnote w:id="47">
    <w:p w14:paraId="5BD42D61" w14:textId="2B94EB38" w:rsidR="004A6763" w:rsidRPr="006610AE" w:rsidRDefault="004A6763"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NYC Department of Social Services, LL83 of 2018, Report, 2019 Annual Report on Exits from Domestic Violence Shelters https://www1.nyc.gov/assets/hra/downloads/pdf/local-law-83-dv-exit-report-2020.pdf</w:t>
      </w:r>
    </w:p>
  </w:footnote>
  <w:footnote w:id="48">
    <w:p w14:paraId="690BFD9E" w14:textId="77777777"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Kluger, Jeffrey, Domestic Violence Is a Pandemic Within the COVID-19 Pandemic, Time.com, Feb. 2021 https://time.com/5928539/domestic-violence-covid-19/</w:t>
      </w:r>
    </w:p>
  </w:footnote>
  <w:footnote w:id="49">
    <w:p w14:paraId="0C0D8838" w14:textId="77777777"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New York State, Office of the Governor, “Following Spike in Domestic Violence During COVID-19 Pandemic…Launch Taskforce” May 20, 2020 https://www.governor.ny.gov/news/following-spike-domestic-violence-during-covid-19-pandemic-secretary-governor-melissa-derosa</w:t>
      </w:r>
    </w:p>
  </w:footnote>
  <w:footnote w:id="50">
    <w:p w14:paraId="7E2F7C72" w14:textId="77777777" w:rsidR="008B6EAC" w:rsidRPr="006610AE" w:rsidRDefault="008B6EAC" w:rsidP="006610AE">
      <w:pPr>
        <w:pStyle w:val="FootnoteText"/>
        <w:contextualSpacing/>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New York State Office of the Governor, “Recommendations to Reimagine New York’s Approach to Services for DV Survivors” June 11, 2020 https://www.governor.ny.gov/news/secretary-governor-melissa-derosa-issues-report-governor-outlining-covid-19-domestic-violence</w:t>
      </w:r>
    </w:p>
  </w:footnote>
  <w:footnote w:id="51">
    <w:p w14:paraId="55F17039" w14:textId="77777777"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COVID-19 Homeless Population Pandemic Report, New York State Office of Temporary and Disability Assistance, 2021 https://otda.ny.gov/covid-19/homeless-population-report.asp</w:t>
      </w:r>
    </w:p>
  </w:footnote>
  <w:footnote w:id="52">
    <w:p w14:paraId="2A6B2D59" w14:textId="77777777"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COVID-19 Homeless Population Pandemic Report, New York State Office of Temporary and Disability Assistance, 2021 https://otda.ny.gov/covid-19/homeless-population-report.asp</w:t>
      </w:r>
    </w:p>
  </w:footnote>
  <w:footnote w:id="53">
    <w:p w14:paraId="500AF55E" w14:textId="77777777"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New York State Office of the Governor, Recommendations to Reimagine New York’s Approach to Services for DV Survivors” June 11, 2020 https://www.governor.ny.gov/news/secretary-governor-melissa-derosa-issues-report-governor-outlining-covid-19-domestic-violence</w:t>
      </w:r>
    </w:p>
  </w:footnote>
  <w:footnote w:id="54">
    <w:p w14:paraId="60CB2317" w14:textId="53E563A0" w:rsidR="004D429A" w:rsidRPr="006610AE" w:rsidRDefault="004D429A"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ENDGBV, About ENDGBV, Office of NYC Mayor Bill de Blasio (n.d.), </w:t>
      </w:r>
      <w:r w:rsidRPr="006610AE">
        <w:rPr>
          <w:rFonts w:ascii="Times New Roman" w:hAnsi="Times New Roman"/>
          <w:i/>
        </w:rPr>
        <w:t>available at</w:t>
      </w:r>
      <w:r w:rsidRPr="006610AE">
        <w:rPr>
          <w:rFonts w:ascii="Times New Roman" w:hAnsi="Times New Roman"/>
        </w:rPr>
        <w:t xml:space="preserve"> </w:t>
      </w:r>
      <w:hyperlink r:id="rId24" w:history="1">
        <w:r w:rsidRPr="006610AE">
          <w:rPr>
            <w:rStyle w:val="Hyperlink"/>
            <w:rFonts w:ascii="Times New Roman" w:hAnsi="Times New Roman"/>
          </w:rPr>
          <w:t>https://www1.nyc.gov/site/ocdv/about/about-endgbv.page</w:t>
        </w:r>
      </w:hyperlink>
      <w:r w:rsidRPr="006610AE">
        <w:rPr>
          <w:rFonts w:ascii="Times New Roman" w:hAnsi="Times New Roman"/>
        </w:rPr>
        <w:t xml:space="preserve">. </w:t>
      </w:r>
    </w:p>
  </w:footnote>
  <w:footnote w:id="55">
    <w:p w14:paraId="0AE1057C" w14:textId="5BAA9A4D" w:rsidR="004D429A" w:rsidRPr="006610AE" w:rsidRDefault="004D429A" w:rsidP="006610AE">
      <w:pPr>
        <w:spacing w:after="0" w:line="240" w:lineRule="auto"/>
        <w:rPr>
          <w:rFonts w:ascii="Times New Roman" w:hAnsi="Times New Roman"/>
          <w:sz w:val="20"/>
          <w:szCs w:val="20"/>
        </w:rPr>
      </w:pPr>
      <w:r w:rsidRPr="006610AE">
        <w:rPr>
          <w:rStyle w:val="FootnoteReference"/>
          <w:rFonts w:ascii="Times New Roman" w:hAnsi="Times New Roman"/>
          <w:sz w:val="20"/>
          <w:szCs w:val="20"/>
        </w:rPr>
        <w:footnoteRef/>
      </w:r>
      <w:r w:rsidRPr="006610AE">
        <w:rPr>
          <w:rFonts w:ascii="Times New Roman" w:hAnsi="Times New Roman"/>
          <w:sz w:val="20"/>
          <w:szCs w:val="20"/>
        </w:rPr>
        <w:t xml:space="preserve"> </w:t>
      </w:r>
      <w:r w:rsidRPr="006610AE">
        <w:rPr>
          <w:rFonts w:ascii="Times New Roman" w:hAnsi="Times New Roman"/>
          <w:i/>
          <w:sz w:val="20"/>
          <w:szCs w:val="20"/>
        </w:rPr>
        <w:t>Id.</w:t>
      </w:r>
    </w:p>
  </w:footnote>
  <w:footnote w:id="56">
    <w:p w14:paraId="203AA666" w14:textId="648CDC2A" w:rsidR="004D429A" w:rsidRPr="006610AE" w:rsidRDefault="004D429A"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w:t>
      </w:r>
      <w:r w:rsidRPr="006610AE">
        <w:rPr>
          <w:rFonts w:ascii="Times New Roman" w:hAnsi="Times New Roman"/>
          <w:i/>
        </w:rPr>
        <w:t>Id.</w:t>
      </w:r>
    </w:p>
  </w:footnote>
  <w:footnote w:id="57">
    <w:p w14:paraId="7B4E2625" w14:textId="7E302986" w:rsidR="008B6EAC" w:rsidRPr="006610AE" w:rsidRDefault="008B6EAC" w:rsidP="006610AE">
      <w:pPr>
        <w:pStyle w:val="FootnoteText"/>
        <w:rPr>
          <w:rFonts w:ascii="Times New Roman" w:hAnsi="Times New Roman"/>
        </w:rPr>
      </w:pPr>
      <w:r w:rsidRPr="006610AE">
        <w:rPr>
          <w:rStyle w:val="FootnoteReference"/>
          <w:rFonts w:ascii="Times New Roman" w:hAnsi="Times New Roman"/>
        </w:rPr>
        <w:footnoteRef/>
      </w:r>
      <w:r w:rsidRPr="006610AE">
        <w:rPr>
          <w:rFonts w:ascii="Times New Roman" w:hAnsi="Times New Roman"/>
        </w:rPr>
        <w:t xml:space="preserve"> Queram, Kate Elizabeth, “City Provides Grants to Help Domestic Violence Survivors Move” Route Fifty May, 29, 2020 </w:t>
      </w:r>
      <w:hyperlink r:id="rId25" w:history="1">
        <w:r w:rsidR="006610AE" w:rsidRPr="001C581A">
          <w:rPr>
            <w:rStyle w:val="Hyperlink"/>
            <w:rFonts w:ascii="Times New Roman" w:hAnsi="Times New Roman"/>
          </w:rPr>
          <w:t>https://www.route-fifty.com/health-human-services/2020/05/new-york-city-microgrant-domestic-violence-survivors/165773/</w:t>
        </w:r>
      </w:hyperlink>
      <w:r w:rsidR="006610A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685A" w14:textId="77777777" w:rsidR="00E33341" w:rsidRPr="00DC4689" w:rsidRDefault="00E33341" w:rsidP="009B7035">
    <w:pPr>
      <w:pStyle w:val="Header"/>
      <w:jc w:val="center"/>
      <w:rPr>
        <w:rFonts w:ascii="Times New Roman" w:hAnsi="Times New Roman"/>
        <w:b/>
        <w:sz w:val="24"/>
        <w:szCs w:val="24"/>
      </w:rPr>
    </w:pPr>
  </w:p>
  <w:p w14:paraId="4CBB0EAA" w14:textId="77777777" w:rsidR="007E3619" w:rsidRDefault="007E36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826873CE"/>
    <w:lvl w:ilvl="0" w:tplc="FFFFFFFF">
      <w:start w:val="1"/>
      <w:numFmt w:val="upperRoman"/>
      <w:lvlText w:val="%1."/>
      <w:lvlJc w:val="left"/>
      <w:pPr>
        <w:ind w:left="0" w:hanging="72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A3202C"/>
    <w:multiLevelType w:val="hybridMultilevel"/>
    <w:tmpl w:val="DC56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43E4C"/>
    <w:multiLevelType w:val="hybridMultilevel"/>
    <w:tmpl w:val="6AE4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977CD"/>
    <w:multiLevelType w:val="hybridMultilevel"/>
    <w:tmpl w:val="98F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90827"/>
    <w:multiLevelType w:val="hybridMultilevel"/>
    <w:tmpl w:val="6596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90A19"/>
    <w:multiLevelType w:val="hybridMultilevel"/>
    <w:tmpl w:val="9958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85C20"/>
    <w:multiLevelType w:val="hybridMultilevel"/>
    <w:tmpl w:val="68CE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1"/>
    <w:rsid w:val="00000BA7"/>
    <w:rsid w:val="00010C4B"/>
    <w:rsid w:val="000117C0"/>
    <w:rsid w:val="00032E3F"/>
    <w:rsid w:val="00033827"/>
    <w:rsid w:val="00037A55"/>
    <w:rsid w:val="00051DF5"/>
    <w:rsid w:val="00062E89"/>
    <w:rsid w:val="00063303"/>
    <w:rsid w:val="00091CB1"/>
    <w:rsid w:val="000936BA"/>
    <w:rsid w:val="0009602B"/>
    <w:rsid w:val="000A29ED"/>
    <w:rsid w:val="000B14A3"/>
    <w:rsid w:val="000B331B"/>
    <w:rsid w:val="000B484F"/>
    <w:rsid w:val="000D47A6"/>
    <w:rsid w:val="000E074D"/>
    <w:rsid w:val="000F0D67"/>
    <w:rsid w:val="000F2362"/>
    <w:rsid w:val="00113110"/>
    <w:rsid w:val="00114C79"/>
    <w:rsid w:val="001216EF"/>
    <w:rsid w:val="00123417"/>
    <w:rsid w:val="00123F54"/>
    <w:rsid w:val="00127A0E"/>
    <w:rsid w:val="001363BC"/>
    <w:rsid w:val="001443B3"/>
    <w:rsid w:val="00155428"/>
    <w:rsid w:val="00174C4E"/>
    <w:rsid w:val="001778CA"/>
    <w:rsid w:val="00177CC5"/>
    <w:rsid w:val="0018620A"/>
    <w:rsid w:val="00196BB2"/>
    <w:rsid w:val="001A1CD5"/>
    <w:rsid w:val="001A3C60"/>
    <w:rsid w:val="001B3DBE"/>
    <w:rsid w:val="001B7874"/>
    <w:rsid w:val="001B7BE7"/>
    <w:rsid w:val="001C07B9"/>
    <w:rsid w:val="001C094D"/>
    <w:rsid w:val="001C7BA1"/>
    <w:rsid w:val="001E08E6"/>
    <w:rsid w:val="001E6AA2"/>
    <w:rsid w:val="002006E0"/>
    <w:rsid w:val="0020230B"/>
    <w:rsid w:val="00203392"/>
    <w:rsid w:val="00204D49"/>
    <w:rsid w:val="0022068E"/>
    <w:rsid w:val="0022098F"/>
    <w:rsid w:val="002229D5"/>
    <w:rsid w:val="00223369"/>
    <w:rsid w:val="002257A1"/>
    <w:rsid w:val="00230A08"/>
    <w:rsid w:val="002316A3"/>
    <w:rsid w:val="00253EC6"/>
    <w:rsid w:val="00260D10"/>
    <w:rsid w:val="00272064"/>
    <w:rsid w:val="00287CA8"/>
    <w:rsid w:val="00293D72"/>
    <w:rsid w:val="002A28B2"/>
    <w:rsid w:val="002A42AC"/>
    <w:rsid w:val="002B5D4F"/>
    <w:rsid w:val="002B646D"/>
    <w:rsid w:val="002B674A"/>
    <w:rsid w:val="002C1AEC"/>
    <w:rsid w:val="002C2C18"/>
    <w:rsid w:val="002D4E6C"/>
    <w:rsid w:val="002E12F5"/>
    <w:rsid w:val="002F37DF"/>
    <w:rsid w:val="002F7A14"/>
    <w:rsid w:val="003056F6"/>
    <w:rsid w:val="00306496"/>
    <w:rsid w:val="003065BE"/>
    <w:rsid w:val="003152E3"/>
    <w:rsid w:val="00326356"/>
    <w:rsid w:val="003324B3"/>
    <w:rsid w:val="00333CFE"/>
    <w:rsid w:val="00345F73"/>
    <w:rsid w:val="003547DF"/>
    <w:rsid w:val="00365EBF"/>
    <w:rsid w:val="0037167F"/>
    <w:rsid w:val="00374716"/>
    <w:rsid w:val="00380416"/>
    <w:rsid w:val="003907A9"/>
    <w:rsid w:val="003947C0"/>
    <w:rsid w:val="003B2141"/>
    <w:rsid w:val="003C047C"/>
    <w:rsid w:val="003C0EFF"/>
    <w:rsid w:val="003D02A8"/>
    <w:rsid w:val="003D0486"/>
    <w:rsid w:val="003D4084"/>
    <w:rsid w:val="003D415C"/>
    <w:rsid w:val="003D4A4D"/>
    <w:rsid w:val="003E3725"/>
    <w:rsid w:val="003E4DAA"/>
    <w:rsid w:val="003E6B18"/>
    <w:rsid w:val="003F3156"/>
    <w:rsid w:val="00403C7B"/>
    <w:rsid w:val="0041375A"/>
    <w:rsid w:val="0042623E"/>
    <w:rsid w:val="00437DC2"/>
    <w:rsid w:val="0045D738"/>
    <w:rsid w:val="00460337"/>
    <w:rsid w:val="004630EC"/>
    <w:rsid w:val="00463273"/>
    <w:rsid w:val="00477CE2"/>
    <w:rsid w:val="00482144"/>
    <w:rsid w:val="00483945"/>
    <w:rsid w:val="004932A9"/>
    <w:rsid w:val="004A6763"/>
    <w:rsid w:val="004B498C"/>
    <w:rsid w:val="004D429A"/>
    <w:rsid w:val="004F6344"/>
    <w:rsid w:val="004F6A23"/>
    <w:rsid w:val="005121F7"/>
    <w:rsid w:val="00540C84"/>
    <w:rsid w:val="00541707"/>
    <w:rsid w:val="00541DAF"/>
    <w:rsid w:val="00542174"/>
    <w:rsid w:val="005602FF"/>
    <w:rsid w:val="00572909"/>
    <w:rsid w:val="00586A98"/>
    <w:rsid w:val="00594C00"/>
    <w:rsid w:val="005A1E90"/>
    <w:rsid w:val="005A40FD"/>
    <w:rsid w:val="005B2C78"/>
    <w:rsid w:val="005C0ADF"/>
    <w:rsid w:val="005C4119"/>
    <w:rsid w:val="005C4753"/>
    <w:rsid w:val="005C49C8"/>
    <w:rsid w:val="005C6AB0"/>
    <w:rsid w:val="005D43E8"/>
    <w:rsid w:val="005F0293"/>
    <w:rsid w:val="005F295E"/>
    <w:rsid w:val="005F7DD4"/>
    <w:rsid w:val="00604402"/>
    <w:rsid w:val="00617118"/>
    <w:rsid w:val="0063471A"/>
    <w:rsid w:val="00635EBE"/>
    <w:rsid w:val="00641CAD"/>
    <w:rsid w:val="00650047"/>
    <w:rsid w:val="006610AE"/>
    <w:rsid w:val="00662E5A"/>
    <w:rsid w:val="00667B45"/>
    <w:rsid w:val="006708D4"/>
    <w:rsid w:val="00672646"/>
    <w:rsid w:val="00680AB4"/>
    <w:rsid w:val="00681F6F"/>
    <w:rsid w:val="00682F7A"/>
    <w:rsid w:val="00683908"/>
    <w:rsid w:val="0068608A"/>
    <w:rsid w:val="00692044"/>
    <w:rsid w:val="006925FF"/>
    <w:rsid w:val="0069437A"/>
    <w:rsid w:val="006A04B8"/>
    <w:rsid w:val="006A33FD"/>
    <w:rsid w:val="006B2E02"/>
    <w:rsid w:val="006B475E"/>
    <w:rsid w:val="006B6943"/>
    <w:rsid w:val="006C21C3"/>
    <w:rsid w:val="006C5013"/>
    <w:rsid w:val="006C7B77"/>
    <w:rsid w:val="006D1C8C"/>
    <w:rsid w:val="006D2278"/>
    <w:rsid w:val="006E00CC"/>
    <w:rsid w:val="006E643D"/>
    <w:rsid w:val="006F1878"/>
    <w:rsid w:val="006F553F"/>
    <w:rsid w:val="00726F3A"/>
    <w:rsid w:val="00740657"/>
    <w:rsid w:val="00741CAE"/>
    <w:rsid w:val="007513EC"/>
    <w:rsid w:val="00753F41"/>
    <w:rsid w:val="00754556"/>
    <w:rsid w:val="0075551E"/>
    <w:rsid w:val="00757AA7"/>
    <w:rsid w:val="00775B5B"/>
    <w:rsid w:val="007808DC"/>
    <w:rsid w:val="0079062E"/>
    <w:rsid w:val="007912F8"/>
    <w:rsid w:val="007963B0"/>
    <w:rsid w:val="007978D4"/>
    <w:rsid w:val="007A1F9D"/>
    <w:rsid w:val="007A1FF5"/>
    <w:rsid w:val="007A5993"/>
    <w:rsid w:val="007A7692"/>
    <w:rsid w:val="007A7741"/>
    <w:rsid w:val="007B096D"/>
    <w:rsid w:val="007B1272"/>
    <w:rsid w:val="007B389A"/>
    <w:rsid w:val="007C4514"/>
    <w:rsid w:val="007C5CB6"/>
    <w:rsid w:val="007E29FD"/>
    <w:rsid w:val="007E3619"/>
    <w:rsid w:val="007E459D"/>
    <w:rsid w:val="007E4604"/>
    <w:rsid w:val="007F5553"/>
    <w:rsid w:val="008007D9"/>
    <w:rsid w:val="00814D6E"/>
    <w:rsid w:val="00816E68"/>
    <w:rsid w:val="00821A24"/>
    <w:rsid w:val="00837216"/>
    <w:rsid w:val="008401A3"/>
    <w:rsid w:val="00863F63"/>
    <w:rsid w:val="00866025"/>
    <w:rsid w:val="0086EB08"/>
    <w:rsid w:val="00872A2E"/>
    <w:rsid w:val="00873F23"/>
    <w:rsid w:val="00874572"/>
    <w:rsid w:val="00874A52"/>
    <w:rsid w:val="00875125"/>
    <w:rsid w:val="00876DC1"/>
    <w:rsid w:val="008820A6"/>
    <w:rsid w:val="0088339A"/>
    <w:rsid w:val="00896649"/>
    <w:rsid w:val="0089704C"/>
    <w:rsid w:val="008A7D44"/>
    <w:rsid w:val="008B6EAC"/>
    <w:rsid w:val="008C0F0E"/>
    <w:rsid w:val="008E79D5"/>
    <w:rsid w:val="008F4377"/>
    <w:rsid w:val="00905DD7"/>
    <w:rsid w:val="00916E1F"/>
    <w:rsid w:val="00921438"/>
    <w:rsid w:val="0092461B"/>
    <w:rsid w:val="009428D0"/>
    <w:rsid w:val="00944518"/>
    <w:rsid w:val="0095237D"/>
    <w:rsid w:val="00952E40"/>
    <w:rsid w:val="00953C87"/>
    <w:rsid w:val="009722F4"/>
    <w:rsid w:val="0098089C"/>
    <w:rsid w:val="00982AB1"/>
    <w:rsid w:val="009A2408"/>
    <w:rsid w:val="009A2AA4"/>
    <w:rsid w:val="009A565C"/>
    <w:rsid w:val="009B41B5"/>
    <w:rsid w:val="009B7035"/>
    <w:rsid w:val="009C21A8"/>
    <w:rsid w:val="009D2180"/>
    <w:rsid w:val="009E5E5F"/>
    <w:rsid w:val="009F18D1"/>
    <w:rsid w:val="009F2CFE"/>
    <w:rsid w:val="009F3CE7"/>
    <w:rsid w:val="00A0540A"/>
    <w:rsid w:val="00A06379"/>
    <w:rsid w:val="00A10610"/>
    <w:rsid w:val="00A1511E"/>
    <w:rsid w:val="00A25AB3"/>
    <w:rsid w:val="00A30CFF"/>
    <w:rsid w:val="00A33F9A"/>
    <w:rsid w:val="00A45EEE"/>
    <w:rsid w:val="00A52FE3"/>
    <w:rsid w:val="00A54487"/>
    <w:rsid w:val="00A56F6D"/>
    <w:rsid w:val="00A64657"/>
    <w:rsid w:val="00A85E9A"/>
    <w:rsid w:val="00A9403E"/>
    <w:rsid w:val="00AA7F84"/>
    <w:rsid w:val="00AB14E8"/>
    <w:rsid w:val="00AB21F1"/>
    <w:rsid w:val="00AB38D3"/>
    <w:rsid w:val="00AD3142"/>
    <w:rsid w:val="00AD7070"/>
    <w:rsid w:val="00AE07F1"/>
    <w:rsid w:val="00B05C3C"/>
    <w:rsid w:val="00B2376C"/>
    <w:rsid w:val="00B23FE1"/>
    <w:rsid w:val="00B3424E"/>
    <w:rsid w:val="00B45B54"/>
    <w:rsid w:val="00B534A2"/>
    <w:rsid w:val="00B66B4C"/>
    <w:rsid w:val="00B67840"/>
    <w:rsid w:val="00B938C3"/>
    <w:rsid w:val="00B9620B"/>
    <w:rsid w:val="00BA0C6C"/>
    <w:rsid w:val="00BA7B30"/>
    <w:rsid w:val="00BC1D3E"/>
    <w:rsid w:val="00BC6E5B"/>
    <w:rsid w:val="00BC7EEB"/>
    <w:rsid w:val="00C01F78"/>
    <w:rsid w:val="00C15243"/>
    <w:rsid w:val="00C1557D"/>
    <w:rsid w:val="00C20072"/>
    <w:rsid w:val="00C22636"/>
    <w:rsid w:val="00C32779"/>
    <w:rsid w:val="00C41488"/>
    <w:rsid w:val="00C42316"/>
    <w:rsid w:val="00C44366"/>
    <w:rsid w:val="00C6255A"/>
    <w:rsid w:val="00C65F2E"/>
    <w:rsid w:val="00C823AC"/>
    <w:rsid w:val="00C94554"/>
    <w:rsid w:val="00CA1E84"/>
    <w:rsid w:val="00CA36DE"/>
    <w:rsid w:val="00CA5EDF"/>
    <w:rsid w:val="00CA6433"/>
    <w:rsid w:val="00CB7DBC"/>
    <w:rsid w:val="00CC1AE1"/>
    <w:rsid w:val="00CC6A88"/>
    <w:rsid w:val="00CD0414"/>
    <w:rsid w:val="00CD746E"/>
    <w:rsid w:val="00CF1176"/>
    <w:rsid w:val="00CF134F"/>
    <w:rsid w:val="00CF3B1C"/>
    <w:rsid w:val="00D040B9"/>
    <w:rsid w:val="00D0580A"/>
    <w:rsid w:val="00D259E8"/>
    <w:rsid w:val="00D25F82"/>
    <w:rsid w:val="00D26E04"/>
    <w:rsid w:val="00D523B9"/>
    <w:rsid w:val="00D7075C"/>
    <w:rsid w:val="00D71430"/>
    <w:rsid w:val="00D844C1"/>
    <w:rsid w:val="00D8553C"/>
    <w:rsid w:val="00D86E6E"/>
    <w:rsid w:val="00D92D03"/>
    <w:rsid w:val="00D968D2"/>
    <w:rsid w:val="00DA6793"/>
    <w:rsid w:val="00DB0B3E"/>
    <w:rsid w:val="00DB6BA6"/>
    <w:rsid w:val="00DC4689"/>
    <w:rsid w:val="00DD566E"/>
    <w:rsid w:val="00DE0594"/>
    <w:rsid w:val="00DE0BAF"/>
    <w:rsid w:val="00DE4747"/>
    <w:rsid w:val="00DF4F6A"/>
    <w:rsid w:val="00E02C6E"/>
    <w:rsid w:val="00E2197D"/>
    <w:rsid w:val="00E327D7"/>
    <w:rsid w:val="00E33341"/>
    <w:rsid w:val="00E3506B"/>
    <w:rsid w:val="00E3609E"/>
    <w:rsid w:val="00E41B9C"/>
    <w:rsid w:val="00E44368"/>
    <w:rsid w:val="00E447C5"/>
    <w:rsid w:val="00E45C14"/>
    <w:rsid w:val="00E464A0"/>
    <w:rsid w:val="00E53703"/>
    <w:rsid w:val="00E67511"/>
    <w:rsid w:val="00E70BF7"/>
    <w:rsid w:val="00E7363B"/>
    <w:rsid w:val="00E753E0"/>
    <w:rsid w:val="00E816A6"/>
    <w:rsid w:val="00E919C7"/>
    <w:rsid w:val="00EA1FF6"/>
    <w:rsid w:val="00EB4468"/>
    <w:rsid w:val="00EC1200"/>
    <w:rsid w:val="00ED1BFA"/>
    <w:rsid w:val="00ED54BD"/>
    <w:rsid w:val="00ED7AA6"/>
    <w:rsid w:val="00EE6ECB"/>
    <w:rsid w:val="00EF3CCD"/>
    <w:rsid w:val="00F10A06"/>
    <w:rsid w:val="00F16E97"/>
    <w:rsid w:val="00F2105E"/>
    <w:rsid w:val="00F31BC9"/>
    <w:rsid w:val="00F3698B"/>
    <w:rsid w:val="00F50BCA"/>
    <w:rsid w:val="00F55143"/>
    <w:rsid w:val="00F7247A"/>
    <w:rsid w:val="00F72B5A"/>
    <w:rsid w:val="00F82618"/>
    <w:rsid w:val="00F93A34"/>
    <w:rsid w:val="00FA1AB3"/>
    <w:rsid w:val="00FB2CB2"/>
    <w:rsid w:val="00FB2EFD"/>
    <w:rsid w:val="00FB3E37"/>
    <w:rsid w:val="00FC2995"/>
    <w:rsid w:val="00FC5056"/>
    <w:rsid w:val="00FC5CF2"/>
    <w:rsid w:val="00FD0877"/>
    <w:rsid w:val="00FD0E86"/>
    <w:rsid w:val="00FD1C7E"/>
    <w:rsid w:val="00FE4A2C"/>
    <w:rsid w:val="00FF536E"/>
    <w:rsid w:val="00FF5847"/>
    <w:rsid w:val="0106FE7F"/>
    <w:rsid w:val="01D387B7"/>
    <w:rsid w:val="025EAE29"/>
    <w:rsid w:val="0264A3C1"/>
    <w:rsid w:val="026BF294"/>
    <w:rsid w:val="02701633"/>
    <w:rsid w:val="02A48E43"/>
    <w:rsid w:val="02AF9211"/>
    <w:rsid w:val="031A909A"/>
    <w:rsid w:val="0347C436"/>
    <w:rsid w:val="03518153"/>
    <w:rsid w:val="036D6C56"/>
    <w:rsid w:val="03775F34"/>
    <w:rsid w:val="03DF7333"/>
    <w:rsid w:val="04090826"/>
    <w:rsid w:val="040AF15E"/>
    <w:rsid w:val="040FB671"/>
    <w:rsid w:val="04197855"/>
    <w:rsid w:val="0428CD0A"/>
    <w:rsid w:val="04340BEA"/>
    <w:rsid w:val="0435EE6B"/>
    <w:rsid w:val="043FB304"/>
    <w:rsid w:val="0455711B"/>
    <w:rsid w:val="04690657"/>
    <w:rsid w:val="049640D0"/>
    <w:rsid w:val="04A0F12F"/>
    <w:rsid w:val="04A0F842"/>
    <w:rsid w:val="0516B4F0"/>
    <w:rsid w:val="051CD175"/>
    <w:rsid w:val="0540787F"/>
    <w:rsid w:val="0567C56B"/>
    <w:rsid w:val="05D39D75"/>
    <w:rsid w:val="060968FF"/>
    <w:rsid w:val="062B8C17"/>
    <w:rsid w:val="063076CD"/>
    <w:rsid w:val="0655A754"/>
    <w:rsid w:val="065648BC"/>
    <w:rsid w:val="066C8A05"/>
    <w:rsid w:val="0672BC05"/>
    <w:rsid w:val="0686DD5F"/>
    <w:rsid w:val="069303E2"/>
    <w:rsid w:val="06ECBC84"/>
    <w:rsid w:val="0735C250"/>
    <w:rsid w:val="073D78BE"/>
    <w:rsid w:val="07769113"/>
    <w:rsid w:val="0796E478"/>
    <w:rsid w:val="07ADD1DF"/>
    <w:rsid w:val="07B6E376"/>
    <w:rsid w:val="07BB88DC"/>
    <w:rsid w:val="07C3C2CF"/>
    <w:rsid w:val="08327FE8"/>
    <w:rsid w:val="08D46902"/>
    <w:rsid w:val="095189FF"/>
    <w:rsid w:val="0960FA99"/>
    <w:rsid w:val="09A8A569"/>
    <w:rsid w:val="09DF61DF"/>
    <w:rsid w:val="09DF6994"/>
    <w:rsid w:val="0A37D55D"/>
    <w:rsid w:val="0A400BC8"/>
    <w:rsid w:val="0A52ED4E"/>
    <w:rsid w:val="0A6B32B8"/>
    <w:rsid w:val="0AA3A003"/>
    <w:rsid w:val="0AB94DC8"/>
    <w:rsid w:val="0AC7735E"/>
    <w:rsid w:val="0AD79309"/>
    <w:rsid w:val="0AE0CA0D"/>
    <w:rsid w:val="0AFECC5D"/>
    <w:rsid w:val="0B20581C"/>
    <w:rsid w:val="0B2E223D"/>
    <w:rsid w:val="0B33F16A"/>
    <w:rsid w:val="0B3B4E2A"/>
    <w:rsid w:val="0B4A29AD"/>
    <w:rsid w:val="0B7D08D0"/>
    <w:rsid w:val="0B7FEB16"/>
    <w:rsid w:val="0B9D1983"/>
    <w:rsid w:val="0BBDC12E"/>
    <w:rsid w:val="0BE49110"/>
    <w:rsid w:val="0C13738D"/>
    <w:rsid w:val="0C558B4F"/>
    <w:rsid w:val="0C666220"/>
    <w:rsid w:val="0C892AC1"/>
    <w:rsid w:val="0C8C9B45"/>
    <w:rsid w:val="0CA95DE8"/>
    <w:rsid w:val="0D09644C"/>
    <w:rsid w:val="0D5F7321"/>
    <w:rsid w:val="0D7EB08F"/>
    <w:rsid w:val="0DA7323E"/>
    <w:rsid w:val="0DC7A6B7"/>
    <w:rsid w:val="0DFA323E"/>
    <w:rsid w:val="0E3CC131"/>
    <w:rsid w:val="0E595955"/>
    <w:rsid w:val="0EE52B83"/>
    <w:rsid w:val="0EF11299"/>
    <w:rsid w:val="0F0ECA3F"/>
    <w:rsid w:val="0FA02669"/>
    <w:rsid w:val="0FB361FA"/>
    <w:rsid w:val="0FE45D0A"/>
    <w:rsid w:val="101DD991"/>
    <w:rsid w:val="10697E1F"/>
    <w:rsid w:val="1087EA05"/>
    <w:rsid w:val="10DED300"/>
    <w:rsid w:val="10E6E4B0"/>
    <w:rsid w:val="11044AFC"/>
    <w:rsid w:val="1104FE14"/>
    <w:rsid w:val="111BDD64"/>
    <w:rsid w:val="11418CD7"/>
    <w:rsid w:val="114F7DB0"/>
    <w:rsid w:val="116662FE"/>
    <w:rsid w:val="11671EA0"/>
    <w:rsid w:val="1176EE19"/>
    <w:rsid w:val="11922968"/>
    <w:rsid w:val="11A18DBB"/>
    <w:rsid w:val="11B6A3B5"/>
    <w:rsid w:val="11EEDDAD"/>
    <w:rsid w:val="12260BF5"/>
    <w:rsid w:val="122C5A28"/>
    <w:rsid w:val="123E78AC"/>
    <w:rsid w:val="124B1DAD"/>
    <w:rsid w:val="127AA361"/>
    <w:rsid w:val="1285029E"/>
    <w:rsid w:val="12856D36"/>
    <w:rsid w:val="12ACBAC0"/>
    <w:rsid w:val="12B921A2"/>
    <w:rsid w:val="131BFDCC"/>
    <w:rsid w:val="1342C9A9"/>
    <w:rsid w:val="134A3B0B"/>
    <w:rsid w:val="1393B31A"/>
    <w:rsid w:val="13965F44"/>
    <w:rsid w:val="13AF2458"/>
    <w:rsid w:val="13E6EE0E"/>
    <w:rsid w:val="13E7CDBF"/>
    <w:rsid w:val="13F19D20"/>
    <w:rsid w:val="143BEBBE"/>
    <w:rsid w:val="1467685E"/>
    <w:rsid w:val="14941D9A"/>
    <w:rsid w:val="150B6803"/>
    <w:rsid w:val="1511303A"/>
    <w:rsid w:val="1577D488"/>
    <w:rsid w:val="157B3D1C"/>
    <w:rsid w:val="158CBC1F"/>
    <w:rsid w:val="15A251CE"/>
    <w:rsid w:val="15BAFD55"/>
    <w:rsid w:val="15CA048C"/>
    <w:rsid w:val="15D2C917"/>
    <w:rsid w:val="16030D48"/>
    <w:rsid w:val="161653AF"/>
    <w:rsid w:val="16308B63"/>
    <w:rsid w:val="163136DF"/>
    <w:rsid w:val="1645B005"/>
    <w:rsid w:val="167AA7C3"/>
    <w:rsid w:val="1683CE1A"/>
    <w:rsid w:val="1697801F"/>
    <w:rsid w:val="16EC2AFF"/>
    <w:rsid w:val="1770E42D"/>
    <w:rsid w:val="179D08F1"/>
    <w:rsid w:val="17AF0B58"/>
    <w:rsid w:val="17CD0740"/>
    <w:rsid w:val="181209C2"/>
    <w:rsid w:val="18196A09"/>
    <w:rsid w:val="1835D1BA"/>
    <w:rsid w:val="1844F31D"/>
    <w:rsid w:val="18539087"/>
    <w:rsid w:val="1864C0B0"/>
    <w:rsid w:val="188606F1"/>
    <w:rsid w:val="18E1F85A"/>
    <w:rsid w:val="191C1B0F"/>
    <w:rsid w:val="19285A22"/>
    <w:rsid w:val="1950BB6E"/>
    <w:rsid w:val="1960A102"/>
    <w:rsid w:val="19A854CA"/>
    <w:rsid w:val="19B266E9"/>
    <w:rsid w:val="19B317D1"/>
    <w:rsid w:val="19B42F06"/>
    <w:rsid w:val="19D2EA6B"/>
    <w:rsid w:val="1A039870"/>
    <w:rsid w:val="1A339480"/>
    <w:rsid w:val="1A3FBFA2"/>
    <w:rsid w:val="1A41D32D"/>
    <w:rsid w:val="1A7A4D89"/>
    <w:rsid w:val="1A7C89A7"/>
    <w:rsid w:val="1AFB28BA"/>
    <w:rsid w:val="1B54CA29"/>
    <w:rsid w:val="1B575949"/>
    <w:rsid w:val="1B6AF142"/>
    <w:rsid w:val="1B703979"/>
    <w:rsid w:val="1B79D6F8"/>
    <w:rsid w:val="1B8402FA"/>
    <w:rsid w:val="1BE7DA42"/>
    <w:rsid w:val="1BF9ED79"/>
    <w:rsid w:val="1C1264A0"/>
    <w:rsid w:val="1C14AB1C"/>
    <w:rsid w:val="1C291BD6"/>
    <w:rsid w:val="1C2F4F88"/>
    <w:rsid w:val="1C3B5F69"/>
    <w:rsid w:val="1C532AAA"/>
    <w:rsid w:val="1C608B70"/>
    <w:rsid w:val="1C634AD0"/>
    <w:rsid w:val="1C747721"/>
    <w:rsid w:val="1C8AC5A2"/>
    <w:rsid w:val="1CCB3BB1"/>
    <w:rsid w:val="1CE9E947"/>
    <w:rsid w:val="1D20674B"/>
    <w:rsid w:val="1D2C7281"/>
    <w:rsid w:val="1D5BD99A"/>
    <w:rsid w:val="1D6E418E"/>
    <w:rsid w:val="1D95BDDA"/>
    <w:rsid w:val="1E2A51B9"/>
    <w:rsid w:val="1E604F6E"/>
    <w:rsid w:val="1E85B9A8"/>
    <w:rsid w:val="1E8658A4"/>
    <w:rsid w:val="1EA29204"/>
    <w:rsid w:val="1EAC7EF0"/>
    <w:rsid w:val="1F407F8B"/>
    <w:rsid w:val="1F61509C"/>
    <w:rsid w:val="1F8B4101"/>
    <w:rsid w:val="1F8E39B8"/>
    <w:rsid w:val="1F913647"/>
    <w:rsid w:val="1F9B0941"/>
    <w:rsid w:val="1FD81925"/>
    <w:rsid w:val="200AA92C"/>
    <w:rsid w:val="201D82C4"/>
    <w:rsid w:val="202D64F7"/>
    <w:rsid w:val="20328400"/>
    <w:rsid w:val="2038B96A"/>
    <w:rsid w:val="204614FF"/>
    <w:rsid w:val="20B39E89"/>
    <w:rsid w:val="20B9D90F"/>
    <w:rsid w:val="20C8B347"/>
    <w:rsid w:val="2124A14A"/>
    <w:rsid w:val="2136D9A2"/>
    <w:rsid w:val="214005A0"/>
    <w:rsid w:val="2146A09C"/>
    <w:rsid w:val="215921DC"/>
    <w:rsid w:val="215E7B14"/>
    <w:rsid w:val="2164EA87"/>
    <w:rsid w:val="216A7882"/>
    <w:rsid w:val="21850B7B"/>
    <w:rsid w:val="21B5B55F"/>
    <w:rsid w:val="220E0FA1"/>
    <w:rsid w:val="224133AC"/>
    <w:rsid w:val="2280E39D"/>
    <w:rsid w:val="22A11176"/>
    <w:rsid w:val="22A67A35"/>
    <w:rsid w:val="22DE68FA"/>
    <w:rsid w:val="22E270FD"/>
    <w:rsid w:val="22FCD983"/>
    <w:rsid w:val="230C9EC5"/>
    <w:rsid w:val="232044AF"/>
    <w:rsid w:val="23D8AA67"/>
    <w:rsid w:val="23E82D7F"/>
    <w:rsid w:val="24232074"/>
    <w:rsid w:val="244A913E"/>
    <w:rsid w:val="245346F0"/>
    <w:rsid w:val="24665052"/>
    <w:rsid w:val="246E7A64"/>
    <w:rsid w:val="24AB8A48"/>
    <w:rsid w:val="24D4A401"/>
    <w:rsid w:val="2500D61A"/>
    <w:rsid w:val="251BFE2A"/>
    <w:rsid w:val="25264CFE"/>
    <w:rsid w:val="253129C7"/>
    <w:rsid w:val="2567D6C6"/>
    <w:rsid w:val="25BF2D00"/>
    <w:rsid w:val="25C4BE7F"/>
    <w:rsid w:val="25E94758"/>
    <w:rsid w:val="260AF8BB"/>
    <w:rsid w:val="261D1C8A"/>
    <w:rsid w:val="26737CCF"/>
    <w:rsid w:val="26E98B55"/>
    <w:rsid w:val="26F133A0"/>
    <w:rsid w:val="26F1B905"/>
    <w:rsid w:val="271A176C"/>
    <w:rsid w:val="272269E2"/>
    <w:rsid w:val="27473B86"/>
    <w:rsid w:val="274AA5C6"/>
    <w:rsid w:val="274DBF3D"/>
    <w:rsid w:val="27805540"/>
    <w:rsid w:val="279756B1"/>
    <w:rsid w:val="27A61B26"/>
    <w:rsid w:val="27C649B6"/>
    <w:rsid w:val="27FAF205"/>
    <w:rsid w:val="280011C2"/>
    <w:rsid w:val="280F4D30"/>
    <w:rsid w:val="2833DA22"/>
    <w:rsid w:val="28874253"/>
    <w:rsid w:val="28BCEA2E"/>
    <w:rsid w:val="28C8808B"/>
    <w:rsid w:val="2912EEFF"/>
    <w:rsid w:val="29131172"/>
    <w:rsid w:val="2927DA38"/>
    <w:rsid w:val="2951CA5C"/>
    <w:rsid w:val="29572132"/>
    <w:rsid w:val="295BCC79"/>
    <w:rsid w:val="296A16F1"/>
    <w:rsid w:val="2970DCCB"/>
    <w:rsid w:val="29DF7A54"/>
    <w:rsid w:val="2A1DE716"/>
    <w:rsid w:val="2A44158C"/>
    <w:rsid w:val="2A6F69BC"/>
    <w:rsid w:val="2A7BFDB0"/>
    <w:rsid w:val="2AAEE1D3"/>
    <w:rsid w:val="2ABCCE3E"/>
    <w:rsid w:val="2AC4E007"/>
    <w:rsid w:val="2B13DB5F"/>
    <w:rsid w:val="2B2E1B4B"/>
    <w:rsid w:val="2B7E8556"/>
    <w:rsid w:val="2B82AD72"/>
    <w:rsid w:val="2B834AB4"/>
    <w:rsid w:val="2BA36CB5"/>
    <w:rsid w:val="2BA97D54"/>
    <w:rsid w:val="2BC60015"/>
    <w:rsid w:val="2BC973A6"/>
    <w:rsid w:val="2BEECEB7"/>
    <w:rsid w:val="2BF6A0E5"/>
    <w:rsid w:val="2C4AB234"/>
    <w:rsid w:val="2C50475D"/>
    <w:rsid w:val="2CA2A3E7"/>
    <w:rsid w:val="2CB553F5"/>
    <w:rsid w:val="2CD0D6D4"/>
    <w:rsid w:val="2CEC4A60"/>
    <w:rsid w:val="2D56EB4F"/>
    <w:rsid w:val="2D5F8604"/>
    <w:rsid w:val="2D936CAC"/>
    <w:rsid w:val="2DBD61CB"/>
    <w:rsid w:val="2DCB234C"/>
    <w:rsid w:val="2DE68295"/>
    <w:rsid w:val="2E0EA6AA"/>
    <w:rsid w:val="2EDF3D2E"/>
    <w:rsid w:val="2F0AFE55"/>
    <w:rsid w:val="2F6E0A27"/>
    <w:rsid w:val="2F736259"/>
    <w:rsid w:val="2FC6841F"/>
    <w:rsid w:val="2FD584A1"/>
    <w:rsid w:val="2FF62A75"/>
    <w:rsid w:val="30208229"/>
    <w:rsid w:val="3049E4C9"/>
    <w:rsid w:val="30A9D377"/>
    <w:rsid w:val="30E1B166"/>
    <w:rsid w:val="310639D1"/>
    <w:rsid w:val="311E2357"/>
    <w:rsid w:val="3179A51F"/>
    <w:rsid w:val="31AE3989"/>
    <w:rsid w:val="31C5C373"/>
    <w:rsid w:val="31D97611"/>
    <w:rsid w:val="324F9657"/>
    <w:rsid w:val="3285C01F"/>
    <w:rsid w:val="329380AC"/>
    <w:rsid w:val="32B8ECB8"/>
    <w:rsid w:val="32BDB153"/>
    <w:rsid w:val="32DA000A"/>
    <w:rsid w:val="331724FE"/>
    <w:rsid w:val="332C1CC8"/>
    <w:rsid w:val="3356E8BE"/>
    <w:rsid w:val="3380CD60"/>
    <w:rsid w:val="33C61615"/>
    <w:rsid w:val="34112739"/>
    <w:rsid w:val="3429348D"/>
    <w:rsid w:val="34337ABB"/>
    <w:rsid w:val="343C2DB5"/>
    <w:rsid w:val="34486BA1"/>
    <w:rsid w:val="346AB0DA"/>
    <w:rsid w:val="348B9543"/>
    <w:rsid w:val="3490B999"/>
    <w:rsid w:val="34E10825"/>
    <w:rsid w:val="35130C7C"/>
    <w:rsid w:val="35421150"/>
    <w:rsid w:val="357DDB83"/>
    <w:rsid w:val="35862DDB"/>
    <w:rsid w:val="35C4AE74"/>
    <w:rsid w:val="35C5E4A9"/>
    <w:rsid w:val="360E9F6D"/>
    <w:rsid w:val="361C9C1D"/>
    <w:rsid w:val="36356677"/>
    <w:rsid w:val="364F5396"/>
    <w:rsid w:val="36575C05"/>
    <w:rsid w:val="36656BF9"/>
    <w:rsid w:val="368A0E71"/>
    <w:rsid w:val="368D1383"/>
    <w:rsid w:val="369D8C6E"/>
    <w:rsid w:val="36C2E97C"/>
    <w:rsid w:val="36F4710A"/>
    <w:rsid w:val="3720BAF9"/>
    <w:rsid w:val="373CD759"/>
    <w:rsid w:val="37406EA0"/>
    <w:rsid w:val="37687F57"/>
    <w:rsid w:val="376F97E4"/>
    <w:rsid w:val="3778084C"/>
    <w:rsid w:val="3789A635"/>
    <w:rsid w:val="37B54605"/>
    <w:rsid w:val="380DBFD0"/>
    <w:rsid w:val="38104204"/>
    <w:rsid w:val="384F3EAB"/>
    <w:rsid w:val="38AF1B5B"/>
    <w:rsid w:val="38FA33D7"/>
    <w:rsid w:val="3951C8B0"/>
    <w:rsid w:val="3960C9E1"/>
    <w:rsid w:val="39628934"/>
    <w:rsid w:val="3972FB0B"/>
    <w:rsid w:val="397EDE88"/>
    <w:rsid w:val="3998BAEA"/>
    <w:rsid w:val="39B95B7B"/>
    <w:rsid w:val="39C92EE1"/>
    <w:rsid w:val="39DA6234"/>
    <w:rsid w:val="39F200F6"/>
    <w:rsid w:val="3A0B09AE"/>
    <w:rsid w:val="3A726119"/>
    <w:rsid w:val="3A9052D8"/>
    <w:rsid w:val="3AAF13E8"/>
    <w:rsid w:val="3AC0625C"/>
    <w:rsid w:val="3B3ABB9E"/>
    <w:rsid w:val="3B533164"/>
    <w:rsid w:val="3B5BE995"/>
    <w:rsid w:val="3B893F2C"/>
    <w:rsid w:val="3B8E494E"/>
    <w:rsid w:val="3BA8B621"/>
    <w:rsid w:val="3BA92164"/>
    <w:rsid w:val="3BCA3799"/>
    <w:rsid w:val="3BFEC027"/>
    <w:rsid w:val="3C1931BD"/>
    <w:rsid w:val="3C4F12D6"/>
    <w:rsid w:val="3C5F84C6"/>
    <w:rsid w:val="3C61E848"/>
    <w:rsid w:val="3C8C104C"/>
    <w:rsid w:val="3CA49DFD"/>
    <w:rsid w:val="3CA9EA07"/>
    <w:rsid w:val="3CAD75B6"/>
    <w:rsid w:val="3CC010D7"/>
    <w:rsid w:val="3D1FCCAA"/>
    <w:rsid w:val="3D1FCD36"/>
    <w:rsid w:val="3D4B902C"/>
    <w:rsid w:val="3D55CD53"/>
    <w:rsid w:val="3D8475A0"/>
    <w:rsid w:val="3DD764B5"/>
    <w:rsid w:val="3E644950"/>
    <w:rsid w:val="3E8998ED"/>
    <w:rsid w:val="3E9CA004"/>
    <w:rsid w:val="3EBA13CB"/>
    <w:rsid w:val="3EBB9D0B"/>
    <w:rsid w:val="3EC24CAB"/>
    <w:rsid w:val="3F061B0A"/>
    <w:rsid w:val="3F31C951"/>
    <w:rsid w:val="3F64A0CA"/>
    <w:rsid w:val="3F6ED987"/>
    <w:rsid w:val="3F7B417B"/>
    <w:rsid w:val="3FAF39B9"/>
    <w:rsid w:val="3FB0D640"/>
    <w:rsid w:val="3FB4D5D7"/>
    <w:rsid w:val="3FBFEE8D"/>
    <w:rsid w:val="3FD1829F"/>
    <w:rsid w:val="3FE2A38D"/>
    <w:rsid w:val="3FF9C04E"/>
    <w:rsid w:val="404420AF"/>
    <w:rsid w:val="405CD716"/>
    <w:rsid w:val="407DD82F"/>
    <w:rsid w:val="40BFC730"/>
    <w:rsid w:val="40C0F948"/>
    <w:rsid w:val="4113F729"/>
    <w:rsid w:val="413059B9"/>
    <w:rsid w:val="41471E27"/>
    <w:rsid w:val="4157EA47"/>
    <w:rsid w:val="4169FE8E"/>
    <w:rsid w:val="4177AD8D"/>
    <w:rsid w:val="418FB4A7"/>
    <w:rsid w:val="41BAD068"/>
    <w:rsid w:val="420AA9C3"/>
    <w:rsid w:val="423DBBCC"/>
    <w:rsid w:val="427008F6"/>
    <w:rsid w:val="429B64BD"/>
    <w:rsid w:val="42A01813"/>
    <w:rsid w:val="42A49CC5"/>
    <w:rsid w:val="42EE6D90"/>
    <w:rsid w:val="43019BA1"/>
    <w:rsid w:val="4306FD73"/>
    <w:rsid w:val="4313DF81"/>
    <w:rsid w:val="43490DFA"/>
    <w:rsid w:val="435C6D7F"/>
    <w:rsid w:val="43A38A2F"/>
    <w:rsid w:val="44471710"/>
    <w:rsid w:val="446AEED8"/>
    <w:rsid w:val="447723D5"/>
    <w:rsid w:val="4484F778"/>
    <w:rsid w:val="44A2E73D"/>
    <w:rsid w:val="44B40914"/>
    <w:rsid w:val="44C23E18"/>
    <w:rsid w:val="44CD4F20"/>
    <w:rsid w:val="44F0EE47"/>
    <w:rsid w:val="450825E9"/>
    <w:rsid w:val="4520CE57"/>
    <w:rsid w:val="45260C38"/>
    <w:rsid w:val="45460F95"/>
    <w:rsid w:val="454F6FB9"/>
    <w:rsid w:val="456E5248"/>
    <w:rsid w:val="458DD8B2"/>
    <w:rsid w:val="459CF8D0"/>
    <w:rsid w:val="4616E562"/>
    <w:rsid w:val="464FD975"/>
    <w:rsid w:val="4652B1BD"/>
    <w:rsid w:val="469005FD"/>
    <w:rsid w:val="46AD258C"/>
    <w:rsid w:val="46BAF4C2"/>
    <w:rsid w:val="46CA5B6A"/>
    <w:rsid w:val="46DC63FF"/>
    <w:rsid w:val="46E61EA8"/>
    <w:rsid w:val="46F80492"/>
    <w:rsid w:val="47070E19"/>
    <w:rsid w:val="47122F89"/>
    <w:rsid w:val="4714FD88"/>
    <w:rsid w:val="47562A59"/>
    <w:rsid w:val="475F2A10"/>
    <w:rsid w:val="4767E316"/>
    <w:rsid w:val="476A3A9B"/>
    <w:rsid w:val="47AB762B"/>
    <w:rsid w:val="47BC7399"/>
    <w:rsid w:val="47EBA9D6"/>
    <w:rsid w:val="483CD0C2"/>
    <w:rsid w:val="4841B14A"/>
    <w:rsid w:val="4869E1F9"/>
    <w:rsid w:val="486B98B1"/>
    <w:rsid w:val="487307FE"/>
    <w:rsid w:val="487E233B"/>
    <w:rsid w:val="48807754"/>
    <w:rsid w:val="489053D1"/>
    <w:rsid w:val="48CB4533"/>
    <w:rsid w:val="48DD6D46"/>
    <w:rsid w:val="48F999D3"/>
    <w:rsid w:val="490B3329"/>
    <w:rsid w:val="49177EF0"/>
    <w:rsid w:val="49459048"/>
    <w:rsid w:val="4947468C"/>
    <w:rsid w:val="4966E18B"/>
    <w:rsid w:val="4979135B"/>
    <w:rsid w:val="49879E61"/>
    <w:rsid w:val="49A26812"/>
    <w:rsid w:val="49E11C27"/>
    <w:rsid w:val="4A1DB57A"/>
    <w:rsid w:val="4A2ED0F4"/>
    <w:rsid w:val="4A3414B8"/>
    <w:rsid w:val="4A5F7008"/>
    <w:rsid w:val="4A6A5AE4"/>
    <w:rsid w:val="4A88EFE2"/>
    <w:rsid w:val="4A9FBBA8"/>
    <w:rsid w:val="4AC199B4"/>
    <w:rsid w:val="4AC46D41"/>
    <w:rsid w:val="4ACE9CBA"/>
    <w:rsid w:val="4AD16566"/>
    <w:rsid w:val="4B452FF0"/>
    <w:rsid w:val="4B4C2372"/>
    <w:rsid w:val="4B701470"/>
    <w:rsid w:val="4B8DB903"/>
    <w:rsid w:val="4BBE9166"/>
    <w:rsid w:val="4BC419D2"/>
    <w:rsid w:val="4BCA963C"/>
    <w:rsid w:val="4BDFBC0F"/>
    <w:rsid w:val="4BE5A0AC"/>
    <w:rsid w:val="4BF8350D"/>
    <w:rsid w:val="4C4E86E1"/>
    <w:rsid w:val="4C5262D6"/>
    <w:rsid w:val="4C78C919"/>
    <w:rsid w:val="4C7EE74E"/>
    <w:rsid w:val="4C860F02"/>
    <w:rsid w:val="4CB94D74"/>
    <w:rsid w:val="4CBF38A8"/>
    <w:rsid w:val="4CD694F8"/>
    <w:rsid w:val="4D138F1E"/>
    <w:rsid w:val="4D5A7400"/>
    <w:rsid w:val="4D8050C4"/>
    <w:rsid w:val="4DF7A322"/>
    <w:rsid w:val="4E128CC0"/>
    <w:rsid w:val="4E14EAA6"/>
    <w:rsid w:val="4E19524D"/>
    <w:rsid w:val="4E2AF4CE"/>
    <w:rsid w:val="4E3AECAE"/>
    <w:rsid w:val="4E470B35"/>
    <w:rsid w:val="4E5F91F8"/>
    <w:rsid w:val="4E77F1DF"/>
    <w:rsid w:val="4E8AE3AE"/>
    <w:rsid w:val="4ED5DA33"/>
    <w:rsid w:val="4F359B4A"/>
    <w:rsid w:val="4FAD9563"/>
    <w:rsid w:val="4FB68810"/>
    <w:rsid w:val="4FE2E816"/>
    <w:rsid w:val="4FFBBE57"/>
    <w:rsid w:val="5029BFCD"/>
    <w:rsid w:val="5051E561"/>
    <w:rsid w:val="5068541A"/>
    <w:rsid w:val="50A788DB"/>
    <w:rsid w:val="50B0B0D9"/>
    <w:rsid w:val="50D5459C"/>
    <w:rsid w:val="510D5AAC"/>
    <w:rsid w:val="510E7CC8"/>
    <w:rsid w:val="5130A75B"/>
    <w:rsid w:val="51428EA6"/>
    <w:rsid w:val="51732CC5"/>
    <w:rsid w:val="517AB904"/>
    <w:rsid w:val="5189CB3B"/>
    <w:rsid w:val="51A1A929"/>
    <w:rsid w:val="51A2C5B8"/>
    <w:rsid w:val="51B96100"/>
    <w:rsid w:val="51CF15F9"/>
    <w:rsid w:val="51CF6B33"/>
    <w:rsid w:val="51FF8C76"/>
    <w:rsid w:val="520BD872"/>
    <w:rsid w:val="52DB185F"/>
    <w:rsid w:val="53063DEA"/>
    <w:rsid w:val="5317F966"/>
    <w:rsid w:val="532E2D0D"/>
    <w:rsid w:val="5348A523"/>
    <w:rsid w:val="53662E8D"/>
    <w:rsid w:val="538B012D"/>
    <w:rsid w:val="5410CDC9"/>
    <w:rsid w:val="54535653"/>
    <w:rsid w:val="54A8B370"/>
    <w:rsid w:val="54E4E7EA"/>
    <w:rsid w:val="550ACAA3"/>
    <w:rsid w:val="55146449"/>
    <w:rsid w:val="556B13FB"/>
    <w:rsid w:val="55F71D05"/>
    <w:rsid w:val="5625C994"/>
    <w:rsid w:val="568915F8"/>
    <w:rsid w:val="56A2DC56"/>
    <w:rsid w:val="56D7720C"/>
    <w:rsid w:val="56E69444"/>
    <w:rsid w:val="572125D5"/>
    <w:rsid w:val="5767BDAF"/>
    <w:rsid w:val="57C199F5"/>
    <w:rsid w:val="57D06058"/>
    <w:rsid w:val="57FD75ED"/>
    <w:rsid w:val="5809BB26"/>
    <w:rsid w:val="58402AC9"/>
    <w:rsid w:val="584F6ED7"/>
    <w:rsid w:val="58B989D1"/>
    <w:rsid w:val="58E34011"/>
    <w:rsid w:val="5915AB03"/>
    <w:rsid w:val="59518A46"/>
    <w:rsid w:val="59591842"/>
    <w:rsid w:val="595CB166"/>
    <w:rsid w:val="598E5189"/>
    <w:rsid w:val="599971B9"/>
    <w:rsid w:val="599D9E01"/>
    <w:rsid w:val="59A00DEB"/>
    <w:rsid w:val="59DDC2F3"/>
    <w:rsid w:val="59EB565C"/>
    <w:rsid w:val="59F5C8DC"/>
    <w:rsid w:val="5A3494C2"/>
    <w:rsid w:val="5A3E851E"/>
    <w:rsid w:val="5A820EC2"/>
    <w:rsid w:val="5A939240"/>
    <w:rsid w:val="5B084FF1"/>
    <w:rsid w:val="5B15A18D"/>
    <w:rsid w:val="5B72516A"/>
    <w:rsid w:val="5B7E897B"/>
    <w:rsid w:val="5BC76C13"/>
    <w:rsid w:val="5C0CF956"/>
    <w:rsid w:val="5C12E703"/>
    <w:rsid w:val="5C1AF368"/>
    <w:rsid w:val="5C2696E9"/>
    <w:rsid w:val="5C472B3A"/>
    <w:rsid w:val="5CD65F0C"/>
    <w:rsid w:val="5CFD2E80"/>
    <w:rsid w:val="5D0E554F"/>
    <w:rsid w:val="5D141AE9"/>
    <w:rsid w:val="5D20F448"/>
    <w:rsid w:val="5D2CA6FD"/>
    <w:rsid w:val="5D69B6D3"/>
    <w:rsid w:val="5D6C7D6A"/>
    <w:rsid w:val="5D825C3D"/>
    <w:rsid w:val="5D931EAA"/>
    <w:rsid w:val="5E3B7879"/>
    <w:rsid w:val="5E3D4A0D"/>
    <w:rsid w:val="5E5CA145"/>
    <w:rsid w:val="5E856080"/>
    <w:rsid w:val="5EE4AC5C"/>
    <w:rsid w:val="5F11F641"/>
    <w:rsid w:val="5F4834EB"/>
    <w:rsid w:val="5F956834"/>
    <w:rsid w:val="6006A44F"/>
    <w:rsid w:val="600E6BB6"/>
    <w:rsid w:val="6025902B"/>
    <w:rsid w:val="603B3802"/>
    <w:rsid w:val="606447BF"/>
    <w:rsid w:val="60ADC6A2"/>
    <w:rsid w:val="60C7FB63"/>
    <w:rsid w:val="60C9FAFB"/>
    <w:rsid w:val="610B63E4"/>
    <w:rsid w:val="617DBF4E"/>
    <w:rsid w:val="619AE1F9"/>
    <w:rsid w:val="61A8AFE6"/>
    <w:rsid w:val="6203845F"/>
    <w:rsid w:val="6224F95A"/>
    <w:rsid w:val="6283682B"/>
    <w:rsid w:val="62B9D09F"/>
    <w:rsid w:val="62DCD97B"/>
    <w:rsid w:val="62E4F5CE"/>
    <w:rsid w:val="632DBBAD"/>
    <w:rsid w:val="634C8B7C"/>
    <w:rsid w:val="63564705"/>
    <w:rsid w:val="635D0E24"/>
    <w:rsid w:val="63917BAC"/>
    <w:rsid w:val="63A7E3B3"/>
    <w:rsid w:val="63B3112A"/>
    <w:rsid w:val="63D35C52"/>
    <w:rsid w:val="63FBBF7B"/>
    <w:rsid w:val="6409FAE6"/>
    <w:rsid w:val="644B8392"/>
    <w:rsid w:val="64736214"/>
    <w:rsid w:val="6481EB5F"/>
    <w:rsid w:val="64A8FE99"/>
    <w:rsid w:val="64D220EC"/>
    <w:rsid w:val="6524734C"/>
    <w:rsid w:val="6525E122"/>
    <w:rsid w:val="6577CC76"/>
    <w:rsid w:val="659C3C05"/>
    <w:rsid w:val="65DCB764"/>
    <w:rsid w:val="66675F7D"/>
    <w:rsid w:val="668C91EB"/>
    <w:rsid w:val="66BDA998"/>
    <w:rsid w:val="66E0A665"/>
    <w:rsid w:val="66EDC826"/>
    <w:rsid w:val="66F4D0E2"/>
    <w:rsid w:val="673FD543"/>
    <w:rsid w:val="67464E88"/>
    <w:rsid w:val="67547326"/>
    <w:rsid w:val="6755514A"/>
    <w:rsid w:val="675F7D27"/>
    <w:rsid w:val="67AD9A91"/>
    <w:rsid w:val="67F18A66"/>
    <w:rsid w:val="6817F16A"/>
    <w:rsid w:val="68566060"/>
    <w:rsid w:val="6864FA09"/>
    <w:rsid w:val="68A90EEE"/>
    <w:rsid w:val="68D1A6D5"/>
    <w:rsid w:val="68D3FEDE"/>
    <w:rsid w:val="68EEA829"/>
    <w:rsid w:val="68F044CB"/>
    <w:rsid w:val="6937A719"/>
    <w:rsid w:val="69459AE3"/>
    <w:rsid w:val="6956785B"/>
    <w:rsid w:val="69714F01"/>
    <w:rsid w:val="699A405A"/>
    <w:rsid w:val="69D2B62F"/>
    <w:rsid w:val="69FC0AFF"/>
    <w:rsid w:val="6A2638AD"/>
    <w:rsid w:val="6A45FDC7"/>
    <w:rsid w:val="6A59EFC4"/>
    <w:rsid w:val="6A72FAD3"/>
    <w:rsid w:val="6A8E5C61"/>
    <w:rsid w:val="6AA4FF1B"/>
    <w:rsid w:val="6AB19B2D"/>
    <w:rsid w:val="6B0A234A"/>
    <w:rsid w:val="6B247F4F"/>
    <w:rsid w:val="6B38B750"/>
    <w:rsid w:val="6B3E7504"/>
    <w:rsid w:val="6B483D19"/>
    <w:rsid w:val="6B49AED8"/>
    <w:rsid w:val="6B4F922C"/>
    <w:rsid w:val="6B577FB2"/>
    <w:rsid w:val="6B82F677"/>
    <w:rsid w:val="6B8C7292"/>
    <w:rsid w:val="6B8CCA39"/>
    <w:rsid w:val="6C2A2CC2"/>
    <w:rsid w:val="6CDA27B6"/>
    <w:rsid w:val="6CDE0583"/>
    <w:rsid w:val="6CF35013"/>
    <w:rsid w:val="6CFAF74A"/>
    <w:rsid w:val="6D047DB4"/>
    <w:rsid w:val="6D193344"/>
    <w:rsid w:val="6D3138F5"/>
    <w:rsid w:val="6D386B2C"/>
    <w:rsid w:val="6D5156E9"/>
    <w:rsid w:val="6D84225F"/>
    <w:rsid w:val="6D97C2A4"/>
    <w:rsid w:val="6D9DDE90"/>
    <w:rsid w:val="6DC84CE3"/>
    <w:rsid w:val="6DDD6323"/>
    <w:rsid w:val="6E31331A"/>
    <w:rsid w:val="6E4FC385"/>
    <w:rsid w:val="6EAF8A59"/>
    <w:rsid w:val="6EDC80F4"/>
    <w:rsid w:val="6EE996E9"/>
    <w:rsid w:val="6F51C1A6"/>
    <w:rsid w:val="6F7D3889"/>
    <w:rsid w:val="6F7E7086"/>
    <w:rsid w:val="6FA6E89D"/>
    <w:rsid w:val="6FAB9569"/>
    <w:rsid w:val="7015E7BB"/>
    <w:rsid w:val="7021AD21"/>
    <w:rsid w:val="70427814"/>
    <w:rsid w:val="706EB8D4"/>
    <w:rsid w:val="708CCF11"/>
    <w:rsid w:val="70FC6B05"/>
    <w:rsid w:val="7116C642"/>
    <w:rsid w:val="71353041"/>
    <w:rsid w:val="7142423D"/>
    <w:rsid w:val="7143E4B8"/>
    <w:rsid w:val="714C6573"/>
    <w:rsid w:val="71930FB6"/>
    <w:rsid w:val="7194195F"/>
    <w:rsid w:val="719E187B"/>
    <w:rsid w:val="71AA8D0B"/>
    <w:rsid w:val="71BC0A2F"/>
    <w:rsid w:val="71C6C136"/>
    <w:rsid w:val="71EFF683"/>
    <w:rsid w:val="71F7118E"/>
    <w:rsid w:val="725189CC"/>
    <w:rsid w:val="726AFB46"/>
    <w:rsid w:val="729EA958"/>
    <w:rsid w:val="7324FE03"/>
    <w:rsid w:val="73286C78"/>
    <w:rsid w:val="733E7BFD"/>
    <w:rsid w:val="73560916"/>
    <w:rsid w:val="735B7783"/>
    <w:rsid w:val="73972820"/>
    <w:rsid w:val="7397BA8B"/>
    <w:rsid w:val="7399C73A"/>
    <w:rsid w:val="73AF4B94"/>
    <w:rsid w:val="73D59E9D"/>
    <w:rsid w:val="73EA5057"/>
    <w:rsid w:val="73EF430A"/>
    <w:rsid w:val="7422C0B4"/>
    <w:rsid w:val="745CBF31"/>
    <w:rsid w:val="7478673E"/>
    <w:rsid w:val="74DA8943"/>
    <w:rsid w:val="74DD91FD"/>
    <w:rsid w:val="74F86610"/>
    <w:rsid w:val="752A54B4"/>
    <w:rsid w:val="754F3CF9"/>
    <w:rsid w:val="7558BC21"/>
    <w:rsid w:val="75696CD6"/>
    <w:rsid w:val="759DB6D9"/>
    <w:rsid w:val="75B8580A"/>
    <w:rsid w:val="75DB33A0"/>
    <w:rsid w:val="76248F05"/>
    <w:rsid w:val="76BA6F03"/>
    <w:rsid w:val="76BB5537"/>
    <w:rsid w:val="76C4D1FB"/>
    <w:rsid w:val="76E518E4"/>
    <w:rsid w:val="76F19A93"/>
    <w:rsid w:val="770F95F9"/>
    <w:rsid w:val="7716E768"/>
    <w:rsid w:val="775E817C"/>
    <w:rsid w:val="776CDF69"/>
    <w:rsid w:val="7774CCEF"/>
    <w:rsid w:val="778CF14D"/>
    <w:rsid w:val="77A35824"/>
    <w:rsid w:val="77D18176"/>
    <w:rsid w:val="77E90711"/>
    <w:rsid w:val="77EBBBEC"/>
    <w:rsid w:val="77F4BBCA"/>
    <w:rsid w:val="77F8CCA1"/>
    <w:rsid w:val="78553D16"/>
    <w:rsid w:val="78555E33"/>
    <w:rsid w:val="785B3C19"/>
    <w:rsid w:val="787994D4"/>
    <w:rsid w:val="78897838"/>
    <w:rsid w:val="7893C95A"/>
    <w:rsid w:val="789A455F"/>
    <w:rsid w:val="78AB665A"/>
    <w:rsid w:val="78AF53C2"/>
    <w:rsid w:val="78B0660C"/>
    <w:rsid w:val="78CA07FF"/>
    <w:rsid w:val="79878C4D"/>
    <w:rsid w:val="799D1920"/>
    <w:rsid w:val="79B29A6A"/>
    <w:rsid w:val="79F01771"/>
    <w:rsid w:val="79FDBE84"/>
    <w:rsid w:val="7A372AD4"/>
    <w:rsid w:val="7A3E79EF"/>
    <w:rsid w:val="7A8A5575"/>
    <w:rsid w:val="7A9939C0"/>
    <w:rsid w:val="7AF0CE3B"/>
    <w:rsid w:val="7B2A50F4"/>
    <w:rsid w:val="7B525AE7"/>
    <w:rsid w:val="7B6EC3C5"/>
    <w:rsid w:val="7BB716FB"/>
    <w:rsid w:val="7BDC833C"/>
    <w:rsid w:val="7BDFC4AC"/>
    <w:rsid w:val="7C2AC133"/>
    <w:rsid w:val="7C62E252"/>
    <w:rsid w:val="7CB673DD"/>
    <w:rsid w:val="7CBB5A93"/>
    <w:rsid w:val="7CD31025"/>
    <w:rsid w:val="7CE55DD2"/>
    <w:rsid w:val="7CF0692F"/>
    <w:rsid w:val="7D0203F6"/>
    <w:rsid w:val="7D0298A1"/>
    <w:rsid w:val="7D3F8CB5"/>
    <w:rsid w:val="7D454001"/>
    <w:rsid w:val="7D74BB1E"/>
    <w:rsid w:val="7DC47A2B"/>
    <w:rsid w:val="7DD1D887"/>
    <w:rsid w:val="7DD3B397"/>
    <w:rsid w:val="7DFDFC19"/>
    <w:rsid w:val="7E03951C"/>
    <w:rsid w:val="7E089084"/>
    <w:rsid w:val="7E16B6FB"/>
    <w:rsid w:val="7E1B0CD5"/>
    <w:rsid w:val="7E3645DC"/>
    <w:rsid w:val="7E9686E8"/>
    <w:rsid w:val="7EA66487"/>
    <w:rsid w:val="7ED167F1"/>
    <w:rsid w:val="7EFC1F69"/>
    <w:rsid w:val="7F09E8F4"/>
    <w:rsid w:val="7F1AA7DE"/>
    <w:rsid w:val="7F327F83"/>
    <w:rsid w:val="7F4EF4FF"/>
    <w:rsid w:val="7F54EE87"/>
    <w:rsid w:val="7F58790C"/>
    <w:rsid w:val="7F66DAA1"/>
    <w:rsid w:val="7FD9301D"/>
    <w:rsid w:val="7FEE149F"/>
    <w:rsid w:val="7FF16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A24F3"/>
  <w15:docId w15:val="{BEC5373E-0426-4680-B961-DC8511C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41"/>
    <w:pPr>
      <w:spacing w:after="160" w:line="259" w:lineRule="auto"/>
    </w:pPr>
    <w:rPr>
      <w:sz w:val="22"/>
      <w:szCs w:val="22"/>
      <w:lang w:eastAsia="en-US"/>
    </w:rPr>
  </w:style>
  <w:style w:type="paragraph" w:styleId="Heading1">
    <w:name w:val="heading 1"/>
    <w:basedOn w:val="Normal"/>
    <w:next w:val="Normal"/>
    <w:link w:val="Heading1Char"/>
    <w:uiPriority w:val="9"/>
    <w:qFormat/>
    <w:rsid w:val="00A15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1"/>
    <w:pPr>
      <w:ind w:left="720"/>
      <w:contextualSpacing/>
    </w:pPr>
  </w:style>
  <w:style w:type="paragraph" w:styleId="FootnoteText">
    <w:name w:val="footnote text"/>
    <w:aliases w:val="FT"/>
    <w:basedOn w:val="Normal"/>
    <w:link w:val="FootnoteTextChar"/>
    <w:uiPriority w:val="99"/>
    <w:unhideWhenUsed/>
    <w:rsid w:val="00EE6ECB"/>
    <w:pPr>
      <w:spacing w:after="0" w:line="240" w:lineRule="auto"/>
    </w:pPr>
    <w:rPr>
      <w:sz w:val="20"/>
      <w:szCs w:val="20"/>
    </w:rPr>
  </w:style>
  <w:style w:type="character" w:customStyle="1" w:styleId="FootnoteTextChar">
    <w:name w:val="Footnote Text Char"/>
    <w:aliases w:val="FT Char"/>
    <w:link w:val="FootnoteText"/>
    <w:uiPriority w:val="99"/>
    <w:rsid w:val="00EE6ECB"/>
    <w:rPr>
      <w:rFonts w:ascii="Calibri" w:eastAsia="Calibri" w:hAnsi="Calibri" w:cs="Times New Roman"/>
      <w:sz w:val="20"/>
      <w:szCs w:val="20"/>
    </w:rPr>
  </w:style>
  <w:style w:type="character" w:styleId="FootnoteReference">
    <w:name w:val="footnote reference"/>
    <w:uiPriority w:val="99"/>
    <w:unhideWhenUsed/>
    <w:rsid w:val="00EE6ECB"/>
    <w:rPr>
      <w:vertAlign w:val="superscript"/>
    </w:rPr>
  </w:style>
  <w:style w:type="character" w:styleId="Hyperlink">
    <w:name w:val="Hyperlink"/>
    <w:uiPriority w:val="99"/>
    <w:unhideWhenUsed/>
    <w:rsid w:val="00EE6ECB"/>
    <w:rPr>
      <w:color w:val="0000FF"/>
      <w:u w:val="single"/>
    </w:rPr>
  </w:style>
  <w:style w:type="paragraph" w:styleId="NormalWeb">
    <w:name w:val="Normal (Web)"/>
    <w:basedOn w:val="Normal"/>
    <w:uiPriority w:val="99"/>
    <w:unhideWhenUsed/>
    <w:rsid w:val="006F1878"/>
    <w:rPr>
      <w:rFonts w:ascii="Times New Roman" w:hAnsi="Times New Roman"/>
      <w:sz w:val="24"/>
      <w:szCs w:val="24"/>
    </w:rPr>
  </w:style>
  <w:style w:type="paragraph" w:styleId="BalloonText">
    <w:name w:val="Balloon Text"/>
    <w:basedOn w:val="Normal"/>
    <w:link w:val="BalloonTextChar"/>
    <w:uiPriority w:val="99"/>
    <w:semiHidden/>
    <w:unhideWhenUsed/>
    <w:rsid w:val="00A52F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2FE3"/>
    <w:rPr>
      <w:rFonts w:ascii="Segoe UI" w:eastAsia="Calibri" w:hAnsi="Segoe UI" w:cs="Segoe UI"/>
      <w:sz w:val="18"/>
      <w:szCs w:val="18"/>
    </w:rPr>
  </w:style>
  <w:style w:type="character" w:styleId="FollowedHyperlink">
    <w:name w:val="FollowedHyperlink"/>
    <w:uiPriority w:val="99"/>
    <w:semiHidden/>
    <w:unhideWhenUsed/>
    <w:rsid w:val="00741CAE"/>
    <w:rPr>
      <w:color w:val="800080"/>
      <w:u w:val="single"/>
    </w:rPr>
  </w:style>
  <w:style w:type="paragraph" w:styleId="Footer">
    <w:name w:val="footer"/>
    <w:basedOn w:val="Normal"/>
    <w:link w:val="FooterChar"/>
    <w:uiPriority w:val="99"/>
    <w:rsid w:val="00460337"/>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link w:val="Footer"/>
    <w:uiPriority w:val="99"/>
    <w:rsid w:val="00460337"/>
    <w:rPr>
      <w:rFonts w:ascii="Times New Roman" w:eastAsia="Times New Roman" w:hAnsi="Times New Roman" w:cs="Times New Roman"/>
      <w:sz w:val="24"/>
      <w:szCs w:val="24"/>
    </w:rPr>
  </w:style>
  <w:style w:type="paragraph" w:styleId="BodyText">
    <w:name w:val="Body Text"/>
    <w:basedOn w:val="Normal"/>
    <w:link w:val="BodyTextChar"/>
    <w:uiPriority w:val="99"/>
    <w:rsid w:val="00460337"/>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46033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60337"/>
  </w:style>
  <w:style w:type="character" w:customStyle="1" w:styleId="st1">
    <w:name w:val="st1"/>
    <w:basedOn w:val="DefaultParagraphFont"/>
    <w:rsid w:val="007E29FD"/>
  </w:style>
  <w:style w:type="paragraph" w:styleId="Header">
    <w:name w:val="header"/>
    <w:basedOn w:val="Normal"/>
    <w:link w:val="HeaderChar"/>
    <w:uiPriority w:val="99"/>
    <w:unhideWhenUsed/>
    <w:rsid w:val="00BA0C6C"/>
    <w:pPr>
      <w:tabs>
        <w:tab w:val="center" w:pos="4680"/>
        <w:tab w:val="right" w:pos="9360"/>
      </w:tabs>
      <w:spacing w:after="0" w:line="240" w:lineRule="auto"/>
    </w:pPr>
  </w:style>
  <w:style w:type="character" w:customStyle="1" w:styleId="HeaderChar">
    <w:name w:val="Header Char"/>
    <w:link w:val="Header"/>
    <w:uiPriority w:val="99"/>
    <w:rsid w:val="00BA0C6C"/>
    <w:rPr>
      <w:rFonts w:ascii="Calibri" w:eastAsia="Calibri" w:hAnsi="Calibri" w:cs="Times New Roman"/>
    </w:rPr>
  </w:style>
  <w:style w:type="character" w:styleId="CommentReference">
    <w:name w:val="annotation reference"/>
    <w:uiPriority w:val="99"/>
    <w:semiHidden/>
    <w:unhideWhenUsed/>
    <w:rsid w:val="00A45EEE"/>
    <w:rPr>
      <w:sz w:val="16"/>
      <w:szCs w:val="16"/>
    </w:rPr>
  </w:style>
  <w:style w:type="paragraph" w:styleId="CommentText">
    <w:name w:val="annotation text"/>
    <w:basedOn w:val="Normal"/>
    <w:link w:val="CommentTextChar"/>
    <w:uiPriority w:val="99"/>
    <w:semiHidden/>
    <w:unhideWhenUsed/>
    <w:rsid w:val="00A45EEE"/>
    <w:pPr>
      <w:spacing w:line="240" w:lineRule="auto"/>
    </w:pPr>
    <w:rPr>
      <w:sz w:val="20"/>
      <w:szCs w:val="20"/>
    </w:rPr>
  </w:style>
  <w:style w:type="character" w:customStyle="1" w:styleId="CommentTextChar">
    <w:name w:val="Comment Text Char"/>
    <w:link w:val="CommentText"/>
    <w:uiPriority w:val="99"/>
    <w:semiHidden/>
    <w:rsid w:val="00A45E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EEE"/>
    <w:rPr>
      <w:b/>
      <w:bCs/>
    </w:rPr>
  </w:style>
  <w:style w:type="character" w:customStyle="1" w:styleId="CommentSubjectChar">
    <w:name w:val="Comment Subject Char"/>
    <w:link w:val="CommentSubject"/>
    <w:uiPriority w:val="99"/>
    <w:semiHidden/>
    <w:rsid w:val="00A45EEE"/>
    <w:rPr>
      <w:rFonts w:ascii="Calibri" w:eastAsia="Calibri" w:hAnsi="Calibri" w:cs="Times New Roman"/>
      <w:b/>
      <w:bCs/>
      <w:sz w:val="20"/>
      <w:szCs w:val="20"/>
    </w:rPr>
  </w:style>
  <w:style w:type="paragraph" w:customStyle="1" w:styleId="FreeForm">
    <w:name w:val="Free Form"/>
    <w:rsid w:val="00DE4747"/>
    <w:pPr>
      <w:pBdr>
        <w:top w:val="nil"/>
        <w:left w:val="nil"/>
        <w:bottom w:val="nil"/>
        <w:right w:val="nil"/>
        <w:between w:val="nil"/>
        <w:bar w:val="nil"/>
      </w:pBdr>
    </w:pPr>
    <w:rPr>
      <w:rFonts w:eastAsia="Arial Unicode MS" w:cs="Arial Unicode MS"/>
      <w:color w:val="000000"/>
      <w:bdr w:val="nil"/>
      <w:lang w:eastAsia="en-US"/>
    </w:rPr>
  </w:style>
  <w:style w:type="table" w:styleId="TableGrid">
    <w:name w:val="Table Grid"/>
    <w:basedOn w:val="TableNormal"/>
    <w:uiPriority w:val="59"/>
    <w:rsid w:val="00E4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610"/>
    <w:rPr>
      <w:color w:val="605E5C"/>
      <w:shd w:val="clear" w:color="auto" w:fill="E1DFDD"/>
    </w:rPr>
  </w:style>
  <w:style w:type="character" w:customStyle="1" w:styleId="UnresolvedMention2">
    <w:name w:val="Unresolved Mention2"/>
    <w:basedOn w:val="DefaultParagraphFont"/>
    <w:uiPriority w:val="99"/>
    <w:semiHidden/>
    <w:unhideWhenUsed/>
    <w:rsid w:val="00F3698B"/>
    <w:rPr>
      <w:color w:val="605E5C"/>
      <w:shd w:val="clear" w:color="auto" w:fill="E1DFDD"/>
    </w:rPr>
  </w:style>
  <w:style w:type="character" w:customStyle="1" w:styleId="apple-converted-space">
    <w:name w:val="apple-converted-space"/>
    <w:basedOn w:val="DefaultParagraphFont"/>
    <w:rsid w:val="00E3609E"/>
  </w:style>
  <w:style w:type="character" w:customStyle="1" w:styleId="UnresolvedMention3">
    <w:name w:val="Unresolved Mention3"/>
    <w:basedOn w:val="DefaultParagraphFont"/>
    <w:uiPriority w:val="99"/>
    <w:semiHidden/>
    <w:unhideWhenUsed/>
    <w:rsid w:val="007A1FF5"/>
    <w:rPr>
      <w:color w:val="605E5C"/>
      <w:shd w:val="clear" w:color="auto" w:fill="E1DFDD"/>
    </w:rPr>
  </w:style>
  <w:style w:type="paragraph" w:styleId="EndnoteText">
    <w:name w:val="endnote text"/>
    <w:basedOn w:val="Normal"/>
    <w:link w:val="EndnoteTextChar"/>
    <w:uiPriority w:val="99"/>
    <w:semiHidden/>
    <w:unhideWhenUsed/>
    <w:rsid w:val="001B7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BE7"/>
    <w:rPr>
      <w:lang w:eastAsia="en-US"/>
    </w:rPr>
  </w:style>
  <w:style w:type="character" w:styleId="EndnoteReference">
    <w:name w:val="endnote reference"/>
    <w:basedOn w:val="DefaultParagraphFont"/>
    <w:uiPriority w:val="99"/>
    <w:semiHidden/>
    <w:unhideWhenUsed/>
    <w:rsid w:val="001B7BE7"/>
    <w:rPr>
      <w:vertAlign w:val="superscript"/>
    </w:rPr>
  </w:style>
  <w:style w:type="paragraph" w:customStyle="1" w:styleId="paragraph">
    <w:name w:val="paragraph"/>
    <w:basedOn w:val="Normal"/>
    <w:rsid w:val="004D429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D429A"/>
  </w:style>
  <w:style w:type="character" w:customStyle="1" w:styleId="textrun">
    <w:name w:val="textrun"/>
    <w:basedOn w:val="DefaultParagraphFont"/>
    <w:rsid w:val="004D429A"/>
  </w:style>
  <w:style w:type="character" w:customStyle="1" w:styleId="eop">
    <w:name w:val="eop"/>
    <w:basedOn w:val="DefaultParagraphFont"/>
    <w:rsid w:val="00905DD7"/>
  </w:style>
  <w:style w:type="character" w:customStyle="1" w:styleId="Heading1Char">
    <w:name w:val="Heading 1 Char"/>
    <w:basedOn w:val="DefaultParagraphFont"/>
    <w:link w:val="Heading1"/>
    <w:uiPriority w:val="9"/>
    <w:rsid w:val="00A1511E"/>
    <w:rPr>
      <w:rFonts w:asciiTheme="majorHAnsi" w:eastAsiaTheme="majorEastAsia" w:hAnsiTheme="majorHAnsi" w:cstheme="majorBidi"/>
      <w:color w:val="2F5496" w:themeColor="accent1" w:themeShade="BF"/>
      <w:sz w:val="32"/>
      <w:szCs w:val="32"/>
      <w:lang w:eastAsia="en-US"/>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FD1C7E"/>
    <w:rPr>
      <w:rFonts w:ascii="Times New Roman" w:eastAsiaTheme="minorHAnsi" w:hAnsi="Times New Roman" w:cstheme="minorBidi"/>
      <w:sz w:val="24"/>
      <w:szCs w:val="22"/>
      <w:lang w:eastAsia="en-US"/>
    </w:rPr>
  </w:style>
  <w:style w:type="character" w:customStyle="1" w:styleId="UnresolvedMention">
    <w:name w:val="Unresolved Mention"/>
    <w:basedOn w:val="DefaultParagraphFont"/>
    <w:uiPriority w:val="99"/>
    <w:semiHidden/>
    <w:unhideWhenUsed/>
    <w:rsid w:val="006610AE"/>
    <w:rPr>
      <w:color w:val="605E5C"/>
      <w:shd w:val="clear" w:color="auto" w:fill="E1DFDD"/>
    </w:rPr>
  </w:style>
  <w:style w:type="character" w:styleId="PageNumber">
    <w:name w:val="page number"/>
    <w:basedOn w:val="DefaultParagraphFont"/>
    <w:uiPriority w:val="99"/>
    <w:semiHidden/>
    <w:unhideWhenUsed/>
    <w:rsid w:val="0066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7928">
      <w:bodyDiv w:val="1"/>
      <w:marLeft w:val="0"/>
      <w:marRight w:val="0"/>
      <w:marTop w:val="0"/>
      <w:marBottom w:val="0"/>
      <w:divBdr>
        <w:top w:val="none" w:sz="0" w:space="0" w:color="auto"/>
        <w:left w:val="none" w:sz="0" w:space="0" w:color="auto"/>
        <w:bottom w:val="none" w:sz="0" w:space="0" w:color="auto"/>
        <w:right w:val="none" w:sz="0" w:space="0" w:color="auto"/>
      </w:divBdr>
    </w:div>
    <w:div w:id="143276306">
      <w:bodyDiv w:val="1"/>
      <w:marLeft w:val="0"/>
      <w:marRight w:val="0"/>
      <w:marTop w:val="0"/>
      <w:marBottom w:val="0"/>
      <w:divBdr>
        <w:top w:val="none" w:sz="0" w:space="0" w:color="auto"/>
        <w:left w:val="none" w:sz="0" w:space="0" w:color="auto"/>
        <w:bottom w:val="none" w:sz="0" w:space="0" w:color="auto"/>
        <w:right w:val="none" w:sz="0" w:space="0" w:color="auto"/>
      </w:divBdr>
    </w:div>
    <w:div w:id="205486475">
      <w:bodyDiv w:val="1"/>
      <w:marLeft w:val="0"/>
      <w:marRight w:val="0"/>
      <w:marTop w:val="0"/>
      <w:marBottom w:val="0"/>
      <w:divBdr>
        <w:top w:val="none" w:sz="0" w:space="0" w:color="auto"/>
        <w:left w:val="none" w:sz="0" w:space="0" w:color="auto"/>
        <w:bottom w:val="none" w:sz="0" w:space="0" w:color="auto"/>
        <w:right w:val="none" w:sz="0" w:space="0" w:color="auto"/>
      </w:divBdr>
      <w:divsChild>
        <w:div w:id="429741786">
          <w:marLeft w:val="0"/>
          <w:marRight w:val="0"/>
          <w:marTop w:val="0"/>
          <w:marBottom w:val="0"/>
          <w:divBdr>
            <w:top w:val="none" w:sz="0" w:space="0" w:color="auto"/>
            <w:left w:val="none" w:sz="0" w:space="0" w:color="auto"/>
            <w:bottom w:val="none" w:sz="0" w:space="0" w:color="auto"/>
            <w:right w:val="none" w:sz="0" w:space="0" w:color="auto"/>
          </w:divBdr>
          <w:divsChild>
            <w:div w:id="849641251">
              <w:marLeft w:val="0"/>
              <w:marRight w:val="0"/>
              <w:marTop w:val="0"/>
              <w:marBottom w:val="0"/>
              <w:divBdr>
                <w:top w:val="none" w:sz="0" w:space="0" w:color="auto"/>
                <w:left w:val="none" w:sz="0" w:space="0" w:color="auto"/>
                <w:bottom w:val="none" w:sz="0" w:space="0" w:color="auto"/>
                <w:right w:val="none" w:sz="0" w:space="0" w:color="auto"/>
              </w:divBdr>
              <w:divsChild>
                <w:div w:id="1856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3951">
      <w:bodyDiv w:val="1"/>
      <w:marLeft w:val="0"/>
      <w:marRight w:val="0"/>
      <w:marTop w:val="0"/>
      <w:marBottom w:val="0"/>
      <w:divBdr>
        <w:top w:val="none" w:sz="0" w:space="0" w:color="auto"/>
        <w:left w:val="none" w:sz="0" w:space="0" w:color="auto"/>
        <w:bottom w:val="none" w:sz="0" w:space="0" w:color="auto"/>
        <w:right w:val="none" w:sz="0" w:space="0" w:color="auto"/>
      </w:divBdr>
    </w:div>
    <w:div w:id="326715698">
      <w:bodyDiv w:val="1"/>
      <w:marLeft w:val="0"/>
      <w:marRight w:val="0"/>
      <w:marTop w:val="0"/>
      <w:marBottom w:val="0"/>
      <w:divBdr>
        <w:top w:val="none" w:sz="0" w:space="0" w:color="auto"/>
        <w:left w:val="none" w:sz="0" w:space="0" w:color="auto"/>
        <w:bottom w:val="none" w:sz="0" w:space="0" w:color="auto"/>
        <w:right w:val="none" w:sz="0" w:space="0" w:color="auto"/>
      </w:divBdr>
    </w:div>
    <w:div w:id="424766504">
      <w:bodyDiv w:val="1"/>
      <w:marLeft w:val="0"/>
      <w:marRight w:val="0"/>
      <w:marTop w:val="0"/>
      <w:marBottom w:val="0"/>
      <w:divBdr>
        <w:top w:val="none" w:sz="0" w:space="0" w:color="auto"/>
        <w:left w:val="none" w:sz="0" w:space="0" w:color="auto"/>
        <w:bottom w:val="none" w:sz="0" w:space="0" w:color="auto"/>
        <w:right w:val="none" w:sz="0" w:space="0" w:color="auto"/>
      </w:divBdr>
    </w:div>
    <w:div w:id="873351854">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1036812112">
      <w:bodyDiv w:val="1"/>
      <w:marLeft w:val="0"/>
      <w:marRight w:val="0"/>
      <w:marTop w:val="0"/>
      <w:marBottom w:val="0"/>
      <w:divBdr>
        <w:top w:val="none" w:sz="0" w:space="0" w:color="auto"/>
        <w:left w:val="none" w:sz="0" w:space="0" w:color="auto"/>
        <w:bottom w:val="none" w:sz="0" w:space="0" w:color="auto"/>
        <w:right w:val="none" w:sz="0" w:space="0" w:color="auto"/>
      </w:divBdr>
    </w:div>
    <w:div w:id="1210847944">
      <w:bodyDiv w:val="1"/>
      <w:marLeft w:val="0"/>
      <w:marRight w:val="0"/>
      <w:marTop w:val="0"/>
      <w:marBottom w:val="0"/>
      <w:divBdr>
        <w:top w:val="none" w:sz="0" w:space="0" w:color="auto"/>
        <w:left w:val="none" w:sz="0" w:space="0" w:color="auto"/>
        <w:bottom w:val="none" w:sz="0" w:space="0" w:color="auto"/>
        <w:right w:val="none" w:sz="0" w:space="0" w:color="auto"/>
      </w:divBdr>
    </w:div>
    <w:div w:id="1241334846">
      <w:bodyDiv w:val="1"/>
      <w:marLeft w:val="0"/>
      <w:marRight w:val="0"/>
      <w:marTop w:val="0"/>
      <w:marBottom w:val="0"/>
      <w:divBdr>
        <w:top w:val="none" w:sz="0" w:space="0" w:color="auto"/>
        <w:left w:val="none" w:sz="0" w:space="0" w:color="auto"/>
        <w:bottom w:val="none" w:sz="0" w:space="0" w:color="auto"/>
        <w:right w:val="none" w:sz="0" w:space="0" w:color="auto"/>
      </w:divBdr>
      <w:divsChild>
        <w:div w:id="106169180">
          <w:marLeft w:val="0"/>
          <w:marRight w:val="0"/>
          <w:marTop w:val="0"/>
          <w:marBottom w:val="0"/>
          <w:divBdr>
            <w:top w:val="none" w:sz="0" w:space="0" w:color="auto"/>
            <w:left w:val="none" w:sz="0" w:space="0" w:color="auto"/>
            <w:bottom w:val="none" w:sz="0" w:space="0" w:color="auto"/>
            <w:right w:val="none" w:sz="0" w:space="0" w:color="auto"/>
          </w:divBdr>
          <w:divsChild>
            <w:div w:id="1307050978">
              <w:marLeft w:val="0"/>
              <w:marRight w:val="0"/>
              <w:marTop w:val="0"/>
              <w:marBottom w:val="0"/>
              <w:divBdr>
                <w:top w:val="none" w:sz="0" w:space="0" w:color="auto"/>
                <w:left w:val="none" w:sz="0" w:space="0" w:color="auto"/>
                <w:bottom w:val="none" w:sz="0" w:space="0" w:color="auto"/>
                <w:right w:val="none" w:sz="0" w:space="0" w:color="auto"/>
              </w:divBdr>
            </w:div>
          </w:divsChild>
        </w:div>
        <w:div w:id="838737657">
          <w:marLeft w:val="0"/>
          <w:marRight w:val="0"/>
          <w:marTop w:val="0"/>
          <w:marBottom w:val="0"/>
          <w:divBdr>
            <w:top w:val="none" w:sz="0" w:space="0" w:color="auto"/>
            <w:left w:val="none" w:sz="0" w:space="0" w:color="auto"/>
            <w:bottom w:val="none" w:sz="0" w:space="0" w:color="auto"/>
            <w:right w:val="none" w:sz="0" w:space="0" w:color="auto"/>
          </w:divBdr>
          <w:divsChild>
            <w:div w:id="1753425911">
              <w:marLeft w:val="0"/>
              <w:marRight w:val="0"/>
              <w:marTop w:val="0"/>
              <w:marBottom w:val="0"/>
              <w:divBdr>
                <w:top w:val="none" w:sz="0" w:space="0" w:color="auto"/>
                <w:left w:val="none" w:sz="0" w:space="0" w:color="auto"/>
                <w:bottom w:val="none" w:sz="0" w:space="0" w:color="auto"/>
                <w:right w:val="none" w:sz="0" w:space="0" w:color="auto"/>
              </w:divBdr>
            </w:div>
          </w:divsChild>
        </w:div>
        <w:div w:id="1663117116">
          <w:marLeft w:val="0"/>
          <w:marRight w:val="0"/>
          <w:marTop w:val="0"/>
          <w:marBottom w:val="0"/>
          <w:divBdr>
            <w:top w:val="none" w:sz="0" w:space="0" w:color="auto"/>
            <w:left w:val="none" w:sz="0" w:space="0" w:color="auto"/>
            <w:bottom w:val="none" w:sz="0" w:space="0" w:color="auto"/>
            <w:right w:val="none" w:sz="0" w:space="0" w:color="auto"/>
          </w:divBdr>
          <w:divsChild>
            <w:div w:id="923762169">
              <w:marLeft w:val="0"/>
              <w:marRight w:val="0"/>
              <w:marTop w:val="0"/>
              <w:marBottom w:val="0"/>
              <w:divBdr>
                <w:top w:val="none" w:sz="0" w:space="0" w:color="auto"/>
                <w:left w:val="none" w:sz="0" w:space="0" w:color="auto"/>
                <w:bottom w:val="none" w:sz="0" w:space="0" w:color="auto"/>
                <w:right w:val="none" w:sz="0" w:space="0" w:color="auto"/>
              </w:divBdr>
            </w:div>
          </w:divsChild>
        </w:div>
        <w:div w:id="1421486476">
          <w:marLeft w:val="0"/>
          <w:marRight w:val="0"/>
          <w:marTop w:val="0"/>
          <w:marBottom w:val="0"/>
          <w:divBdr>
            <w:top w:val="none" w:sz="0" w:space="0" w:color="auto"/>
            <w:left w:val="none" w:sz="0" w:space="0" w:color="auto"/>
            <w:bottom w:val="none" w:sz="0" w:space="0" w:color="auto"/>
            <w:right w:val="none" w:sz="0" w:space="0" w:color="auto"/>
          </w:divBdr>
          <w:divsChild>
            <w:div w:id="1302005302">
              <w:marLeft w:val="0"/>
              <w:marRight w:val="0"/>
              <w:marTop w:val="0"/>
              <w:marBottom w:val="0"/>
              <w:divBdr>
                <w:top w:val="none" w:sz="0" w:space="0" w:color="auto"/>
                <w:left w:val="none" w:sz="0" w:space="0" w:color="auto"/>
                <w:bottom w:val="none" w:sz="0" w:space="0" w:color="auto"/>
                <w:right w:val="none" w:sz="0" w:space="0" w:color="auto"/>
              </w:divBdr>
            </w:div>
          </w:divsChild>
        </w:div>
        <w:div w:id="974602996">
          <w:marLeft w:val="0"/>
          <w:marRight w:val="0"/>
          <w:marTop w:val="0"/>
          <w:marBottom w:val="0"/>
          <w:divBdr>
            <w:top w:val="none" w:sz="0" w:space="0" w:color="auto"/>
            <w:left w:val="none" w:sz="0" w:space="0" w:color="auto"/>
            <w:bottom w:val="none" w:sz="0" w:space="0" w:color="auto"/>
            <w:right w:val="none" w:sz="0" w:space="0" w:color="auto"/>
          </w:divBdr>
          <w:divsChild>
            <w:div w:id="2013296480">
              <w:marLeft w:val="0"/>
              <w:marRight w:val="0"/>
              <w:marTop w:val="0"/>
              <w:marBottom w:val="0"/>
              <w:divBdr>
                <w:top w:val="none" w:sz="0" w:space="0" w:color="auto"/>
                <w:left w:val="none" w:sz="0" w:space="0" w:color="auto"/>
                <w:bottom w:val="none" w:sz="0" w:space="0" w:color="auto"/>
                <w:right w:val="none" w:sz="0" w:space="0" w:color="auto"/>
              </w:divBdr>
            </w:div>
          </w:divsChild>
        </w:div>
        <w:div w:id="2008944067">
          <w:marLeft w:val="0"/>
          <w:marRight w:val="0"/>
          <w:marTop w:val="0"/>
          <w:marBottom w:val="0"/>
          <w:divBdr>
            <w:top w:val="none" w:sz="0" w:space="0" w:color="auto"/>
            <w:left w:val="none" w:sz="0" w:space="0" w:color="auto"/>
            <w:bottom w:val="none" w:sz="0" w:space="0" w:color="auto"/>
            <w:right w:val="none" w:sz="0" w:space="0" w:color="auto"/>
          </w:divBdr>
          <w:divsChild>
            <w:div w:id="579101025">
              <w:marLeft w:val="0"/>
              <w:marRight w:val="0"/>
              <w:marTop w:val="0"/>
              <w:marBottom w:val="0"/>
              <w:divBdr>
                <w:top w:val="none" w:sz="0" w:space="0" w:color="auto"/>
                <w:left w:val="none" w:sz="0" w:space="0" w:color="auto"/>
                <w:bottom w:val="none" w:sz="0" w:space="0" w:color="auto"/>
                <w:right w:val="none" w:sz="0" w:space="0" w:color="auto"/>
              </w:divBdr>
            </w:div>
          </w:divsChild>
        </w:div>
        <w:div w:id="1360861743">
          <w:marLeft w:val="0"/>
          <w:marRight w:val="0"/>
          <w:marTop w:val="0"/>
          <w:marBottom w:val="0"/>
          <w:divBdr>
            <w:top w:val="none" w:sz="0" w:space="0" w:color="auto"/>
            <w:left w:val="none" w:sz="0" w:space="0" w:color="auto"/>
            <w:bottom w:val="none" w:sz="0" w:space="0" w:color="auto"/>
            <w:right w:val="none" w:sz="0" w:space="0" w:color="auto"/>
          </w:divBdr>
          <w:divsChild>
            <w:div w:id="149636286">
              <w:marLeft w:val="0"/>
              <w:marRight w:val="0"/>
              <w:marTop w:val="0"/>
              <w:marBottom w:val="0"/>
              <w:divBdr>
                <w:top w:val="none" w:sz="0" w:space="0" w:color="auto"/>
                <w:left w:val="none" w:sz="0" w:space="0" w:color="auto"/>
                <w:bottom w:val="none" w:sz="0" w:space="0" w:color="auto"/>
                <w:right w:val="none" w:sz="0" w:space="0" w:color="auto"/>
              </w:divBdr>
            </w:div>
          </w:divsChild>
        </w:div>
        <w:div w:id="1376808411">
          <w:marLeft w:val="0"/>
          <w:marRight w:val="0"/>
          <w:marTop w:val="0"/>
          <w:marBottom w:val="0"/>
          <w:divBdr>
            <w:top w:val="none" w:sz="0" w:space="0" w:color="auto"/>
            <w:left w:val="none" w:sz="0" w:space="0" w:color="auto"/>
            <w:bottom w:val="none" w:sz="0" w:space="0" w:color="auto"/>
            <w:right w:val="none" w:sz="0" w:space="0" w:color="auto"/>
          </w:divBdr>
          <w:divsChild>
            <w:div w:id="126974690">
              <w:marLeft w:val="0"/>
              <w:marRight w:val="0"/>
              <w:marTop w:val="0"/>
              <w:marBottom w:val="0"/>
              <w:divBdr>
                <w:top w:val="none" w:sz="0" w:space="0" w:color="auto"/>
                <w:left w:val="none" w:sz="0" w:space="0" w:color="auto"/>
                <w:bottom w:val="none" w:sz="0" w:space="0" w:color="auto"/>
                <w:right w:val="none" w:sz="0" w:space="0" w:color="auto"/>
              </w:divBdr>
            </w:div>
          </w:divsChild>
        </w:div>
        <w:div w:id="560485403">
          <w:marLeft w:val="0"/>
          <w:marRight w:val="0"/>
          <w:marTop w:val="0"/>
          <w:marBottom w:val="0"/>
          <w:divBdr>
            <w:top w:val="none" w:sz="0" w:space="0" w:color="auto"/>
            <w:left w:val="none" w:sz="0" w:space="0" w:color="auto"/>
            <w:bottom w:val="none" w:sz="0" w:space="0" w:color="auto"/>
            <w:right w:val="none" w:sz="0" w:space="0" w:color="auto"/>
          </w:divBdr>
          <w:divsChild>
            <w:div w:id="578751106">
              <w:marLeft w:val="0"/>
              <w:marRight w:val="0"/>
              <w:marTop w:val="0"/>
              <w:marBottom w:val="0"/>
              <w:divBdr>
                <w:top w:val="none" w:sz="0" w:space="0" w:color="auto"/>
                <w:left w:val="none" w:sz="0" w:space="0" w:color="auto"/>
                <w:bottom w:val="none" w:sz="0" w:space="0" w:color="auto"/>
                <w:right w:val="none" w:sz="0" w:space="0" w:color="auto"/>
              </w:divBdr>
            </w:div>
          </w:divsChild>
        </w:div>
        <w:div w:id="1489051440">
          <w:marLeft w:val="0"/>
          <w:marRight w:val="0"/>
          <w:marTop w:val="0"/>
          <w:marBottom w:val="0"/>
          <w:divBdr>
            <w:top w:val="none" w:sz="0" w:space="0" w:color="auto"/>
            <w:left w:val="none" w:sz="0" w:space="0" w:color="auto"/>
            <w:bottom w:val="none" w:sz="0" w:space="0" w:color="auto"/>
            <w:right w:val="none" w:sz="0" w:space="0" w:color="auto"/>
          </w:divBdr>
          <w:divsChild>
            <w:div w:id="859660400">
              <w:marLeft w:val="0"/>
              <w:marRight w:val="0"/>
              <w:marTop w:val="0"/>
              <w:marBottom w:val="0"/>
              <w:divBdr>
                <w:top w:val="none" w:sz="0" w:space="0" w:color="auto"/>
                <w:left w:val="none" w:sz="0" w:space="0" w:color="auto"/>
                <w:bottom w:val="none" w:sz="0" w:space="0" w:color="auto"/>
                <w:right w:val="none" w:sz="0" w:space="0" w:color="auto"/>
              </w:divBdr>
            </w:div>
          </w:divsChild>
        </w:div>
        <w:div w:id="1709525448">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1926180127">
          <w:marLeft w:val="0"/>
          <w:marRight w:val="0"/>
          <w:marTop w:val="0"/>
          <w:marBottom w:val="0"/>
          <w:divBdr>
            <w:top w:val="none" w:sz="0" w:space="0" w:color="auto"/>
            <w:left w:val="none" w:sz="0" w:space="0" w:color="auto"/>
            <w:bottom w:val="none" w:sz="0" w:space="0" w:color="auto"/>
            <w:right w:val="none" w:sz="0" w:space="0" w:color="auto"/>
          </w:divBdr>
          <w:divsChild>
            <w:div w:id="760417027">
              <w:marLeft w:val="0"/>
              <w:marRight w:val="0"/>
              <w:marTop w:val="0"/>
              <w:marBottom w:val="0"/>
              <w:divBdr>
                <w:top w:val="none" w:sz="0" w:space="0" w:color="auto"/>
                <w:left w:val="none" w:sz="0" w:space="0" w:color="auto"/>
                <w:bottom w:val="none" w:sz="0" w:space="0" w:color="auto"/>
                <w:right w:val="none" w:sz="0" w:space="0" w:color="auto"/>
              </w:divBdr>
            </w:div>
          </w:divsChild>
        </w:div>
        <w:div w:id="1979071895">
          <w:marLeft w:val="0"/>
          <w:marRight w:val="0"/>
          <w:marTop w:val="0"/>
          <w:marBottom w:val="0"/>
          <w:divBdr>
            <w:top w:val="none" w:sz="0" w:space="0" w:color="auto"/>
            <w:left w:val="none" w:sz="0" w:space="0" w:color="auto"/>
            <w:bottom w:val="none" w:sz="0" w:space="0" w:color="auto"/>
            <w:right w:val="none" w:sz="0" w:space="0" w:color="auto"/>
          </w:divBdr>
          <w:divsChild>
            <w:div w:id="410809395">
              <w:marLeft w:val="0"/>
              <w:marRight w:val="0"/>
              <w:marTop w:val="0"/>
              <w:marBottom w:val="0"/>
              <w:divBdr>
                <w:top w:val="none" w:sz="0" w:space="0" w:color="auto"/>
                <w:left w:val="none" w:sz="0" w:space="0" w:color="auto"/>
                <w:bottom w:val="none" w:sz="0" w:space="0" w:color="auto"/>
                <w:right w:val="none" w:sz="0" w:space="0" w:color="auto"/>
              </w:divBdr>
            </w:div>
          </w:divsChild>
        </w:div>
        <w:div w:id="2103260048">
          <w:marLeft w:val="0"/>
          <w:marRight w:val="0"/>
          <w:marTop w:val="0"/>
          <w:marBottom w:val="0"/>
          <w:divBdr>
            <w:top w:val="none" w:sz="0" w:space="0" w:color="auto"/>
            <w:left w:val="none" w:sz="0" w:space="0" w:color="auto"/>
            <w:bottom w:val="none" w:sz="0" w:space="0" w:color="auto"/>
            <w:right w:val="none" w:sz="0" w:space="0" w:color="auto"/>
          </w:divBdr>
          <w:divsChild>
            <w:div w:id="1861511245">
              <w:marLeft w:val="0"/>
              <w:marRight w:val="0"/>
              <w:marTop w:val="0"/>
              <w:marBottom w:val="0"/>
              <w:divBdr>
                <w:top w:val="none" w:sz="0" w:space="0" w:color="auto"/>
                <w:left w:val="none" w:sz="0" w:space="0" w:color="auto"/>
                <w:bottom w:val="none" w:sz="0" w:space="0" w:color="auto"/>
                <w:right w:val="none" w:sz="0" w:space="0" w:color="auto"/>
              </w:divBdr>
            </w:div>
          </w:divsChild>
        </w:div>
        <w:div w:id="1043292042">
          <w:marLeft w:val="0"/>
          <w:marRight w:val="0"/>
          <w:marTop w:val="0"/>
          <w:marBottom w:val="0"/>
          <w:divBdr>
            <w:top w:val="none" w:sz="0" w:space="0" w:color="auto"/>
            <w:left w:val="none" w:sz="0" w:space="0" w:color="auto"/>
            <w:bottom w:val="none" w:sz="0" w:space="0" w:color="auto"/>
            <w:right w:val="none" w:sz="0" w:space="0" w:color="auto"/>
          </w:divBdr>
          <w:divsChild>
            <w:div w:id="852450776">
              <w:marLeft w:val="0"/>
              <w:marRight w:val="0"/>
              <w:marTop w:val="0"/>
              <w:marBottom w:val="0"/>
              <w:divBdr>
                <w:top w:val="none" w:sz="0" w:space="0" w:color="auto"/>
                <w:left w:val="none" w:sz="0" w:space="0" w:color="auto"/>
                <w:bottom w:val="none" w:sz="0" w:space="0" w:color="auto"/>
                <w:right w:val="none" w:sz="0" w:space="0" w:color="auto"/>
              </w:divBdr>
            </w:div>
          </w:divsChild>
        </w:div>
        <w:div w:id="1750541681">
          <w:marLeft w:val="0"/>
          <w:marRight w:val="0"/>
          <w:marTop w:val="0"/>
          <w:marBottom w:val="0"/>
          <w:divBdr>
            <w:top w:val="none" w:sz="0" w:space="0" w:color="auto"/>
            <w:left w:val="none" w:sz="0" w:space="0" w:color="auto"/>
            <w:bottom w:val="none" w:sz="0" w:space="0" w:color="auto"/>
            <w:right w:val="none" w:sz="0" w:space="0" w:color="auto"/>
          </w:divBdr>
          <w:divsChild>
            <w:div w:id="1538393668">
              <w:marLeft w:val="0"/>
              <w:marRight w:val="0"/>
              <w:marTop w:val="0"/>
              <w:marBottom w:val="0"/>
              <w:divBdr>
                <w:top w:val="none" w:sz="0" w:space="0" w:color="auto"/>
                <w:left w:val="none" w:sz="0" w:space="0" w:color="auto"/>
                <w:bottom w:val="none" w:sz="0" w:space="0" w:color="auto"/>
                <w:right w:val="none" w:sz="0" w:space="0" w:color="auto"/>
              </w:divBdr>
            </w:div>
          </w:divsChild>
        </w:div>
        <w:div w:id="494686935">
          <w:marLeft w:val="0"/>
          <w:marRight w:val="0"/>
          <w:marTop w:val="0"/>
          <w:marBottom w:val="0"/>
          <w:divBdr>
            <w:top w:val="none" w:sz="0" w:space="0" w:color="auto"/>
            <w:left w:val="none" w:sz="0" w:space="0" w:color="auto"/>
            <w:bottom w:val="none" w:sz="0" w:space="0" w:color="auto"/>
            <w:right w:val="none" w:sz="0" w:space="0" w:color="auto"/>
          </w:divBdr>
          <w:divsChild>
            <w:div w:id="1611667191">
              <w:marLeft w:val="0"/>
              <w:marRight w:val="0"/>
              <w:marTop w:val="0"/>
              <w:marBottom w:val="0"/>
              <w:divBdr>
                <w:top w:val="none" w:sz="0" w:space="0" w:color="auto"/>
                <w:left w:val="none" w:sz="0" w:space="0" w:color="auto"/>
                <w:bottom w:val="none" w:sz="0" w:space="0" w:color="auto"/>
                <w:right w:val="none" w:sz="0" w:space="0" w:color="auto"/>
              </w:divBdr>
            </w:div>
          </w:divsChild>
        </w:div>
        <w:div w:id="2138790630">
          <w:marLeft w:val="0"/>
          <w:marRight w:val="0"/>
          <w:marTop w:val="0"/>
          <w:marBottom w:val="0"/>
          <w:divBdr>
            <w:top w:val="none" w:sz="0" w:space="0" w:color="auto"/>
            <w:left w:val="none" w:sz="0" w:space="0" w:color="auto"/>
            <w:bottom w:val="none" w:sz="0" w:space="0" w:color="auto"/>
            <w:right w:val="none" w:sz="0" w:space="0" w:color="auto"/>
          </w:divBdr>
          <w:divsChild>
            <w:div w:id="505562350">
              <w:marLeft w:val="0"/>
              <w:marRight w:val="0"/>
              <w:marTop w:val="0"/>
              <w:marBottom w:val="0"/>
              <w:divBdr>
                <w:top w:val="none" w:sz="0" w:space="0" w:color="auto"/>
                <w:left w:val="none" w:sz="0" w:space="0" w:color="auto"/>
                <w:bottom w:val="none" w:sz="0" w:space="0" w:color="auto"/>
                <w:right w:val="none" w:sz="0" w:space="0" w:color="auto"/>
              </w:divBdr>
            </w:div>
          </w:divsChild>
        </w:div>
        <w:div w:id="1959556891">
          <w:marLeft w:val="0"/>
          <w:marRight w:val="0"/>
          <w:marTop w:val="0"/>
          <w:marBottom w:val="0"/>
          <w:divBdr>
            <w:top w:val="none" w:sz="0" w:space="0" w:color="auto"/>
            <w:left w:val="none" w:sz="0" w:space="0" w:color="auto"/>
            <w:bottom w:val="none" w:sz="0" w:space="0" w:color="auto"/>
            <w:right w:val="none" w:sz="0" w:space="0" w:color="auto"/>
          </w:divBdr>
          <w:divsChild>
            <w:div w:id="1128475594">
              <w:marLeft w:val="0"/>
              <w:marRight w:val="0"/>
              <w:marTop w:val="0"/>
              <w:marBottom w:val="0"/>
              <w:divBdr>
                <w:top w:val="none" w:sz="0" w:space="0" w:color="auto"/>
                <w:left w:val="none" w:sz="0" w:space="0" w:color="auto"/>
                <w:bottom w:val="none" w:sz="0" w:space="0" w:color="auto"/>
                <w:right w:val="none" w:sz="0" w:space="0" w:color="auto"/>
              </w:divBdr>
            </w:div>
          </w:divsChild>
        </w:div>
        <w:div w:id="1894003528">
          <w:marLeft w:val="0"/>
          <w:marRight w:val="0"/>
          <w:marTop w:val="0"/>
          <w:marBottom w:val="0"/>
          <w:divBdr>
            <w:top w:val="none" w:sz="0" w:space="0" w:color="auto"/>
            <w:left w:val="none" w:sz="0" w:space="0" w:color="auto"/>
            <w:bottom w:val="none" w:sz="0" w:space="0" w:color="auto"/>
            <w:right w:val="none" w:sz="0" w:space="0" w:color="auto"/>
          </w:divBdr>
          <w:divsChild>
            <w:div w:id="1668092365">
              <w:marLeft w:val="0"/>
              <w:marRight w:val="0"/>
              <w:marTop w:val="0"/>
              <w:marBottom w:val="0"/>
              <w:divBdr>
                <w:top w:val="none" w:sz="0" w:space="0" w:color="auto"/>
                <w:left w:val="none" w:sz="0" w:space="0" w:color="auto"/>
                <w:bottom w:val="none" w:sz="0" w:space="0" w:color="auto"/>
                <w:right w:val="none" w:sz="0" w:space="0" w:color="auto"/>
              </w:divBdr>
            </w:div>
          </w:divsChild>
        </w:div>
        <w:div w:id="150608619">
          <w:marLeft w:val="0"/>
          <w:marRight w:val="0"/>
          <w:marTop w:val="0"/>
          <w:marBottom w:val="0"/>
          <w:divBdr>
            <w:top w:val="none" w:sz="0" w:space="0" w:color="auto"/>
            <w:left w:val="none" w:sz="0" w:space="0" w:color="auto"/>
            <w:bottom w:val="none" w:sz="0" w:space="0" w:color="auto"/>
            <w:right w:val="none" w:sz="0" w:space="0" w:color="auto"/>
          </w:divBdr>
          <w:divsChild>
            <w:div w:id="1434783572">
              <w:marLeft w:val="0"/>
              <w:marRight w:val="0"/>
              <w:marTop w:val="0"/>
              <w:marBottom w:val="0"/>
              <w:divBdr>
                <w:top w:val="none" w:sz="0" w:space="0" w:color="auto"/>
                <w:left w:val="none" w:sz="0" w:space="0" w:color="auto"/>
                <w:bottom w:val="none" w:sz="0" w:space="0" w:color="auto"/>
                <w:right w:val="none" w:sz="0" w:space="0" w:color="auto"/>
              </w:divBdr>
            </w:div>
          </w:divsChild>
        </w:div>
        <w:div w:id="805202846">
          <w:marLeft w:val="0"/>
          <w:marRight w:val="0"/>
          <w:marTop w:val="0"/>
          <w:marBottom w:val="0"/>
          <w:divBdr>
            <w:top w:val="none" w:sz="0" w:space="0" w:color="auto"/>
            <w:left w:val="none" w:sz="0" w:space="0" w:color="auto"/>
            <w:bottom w:val="none" w:sz="0" w:space="0" w:color="auto"/>
            <w:right w:val="none" w:sz="0" w:space="0" w:color="auto"/>
          </w:divBdr>
          <w:divsChild>
            <w:div w:id="717362385">
              <w:marLeft w:val="0"/>
              <w:marRight w:val="0"/>
              <w:marTop w:val="0"/>
              <w:marBottom w:val="0"/>
              <w:divBdr>
                <w:top w:val="none" w:sz="0" w:space="0" w:color="auto"/>
                <w:left w:val="none" w:sz="0" w:space="0" w:color="auto"/>
                <w:bottom w:val="none" w:sz="0" w:space="0" w:color="auto"/>
                <w:right w:val="none" w:sz="0" w:space="0" w:color="auto"/>
              </w:divBdr>
            </w:div>
          </w:divsChild>
        </w:div>
        <w:div w:id="936912356">
          <w:marLeft w:val="0"/>
          <w:marRight w:val="0"/>
          <w:marTop w:val="0"/>
          <w:marBottom w:val="0"/>
          <w:divBdr>
            <w:top w:val="none" w:sz="0" w:space="0" w:color="auto"/>
            <w:left w:val="none" w:sz="0" w:space="0" w:color="auto"/>
            <w:bottom w:val="none" w:sz="0" w:space="0" w:color="auto"/>
            <w:right w:val="none" w:sz="0" w:space="0" w:color="auto"/>
          </w:divBdr>
          <w:divsChild>
            <w:div w:id="1000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2373">
      <w:bodyDiv w:val="1"/>
      <w:marLeft w:val="0"/>
      <w:marRight w:val="0"/>
      <w:marTop w:val="0"/>
      <w:marBottom w:val="0"/>
      <w:divBdr>
        <w:top w:val="none" w:sz="0" w:space="0" w:color="auto"/>
        <w:left w:val="none" w:sz="0" w:space="0" w:color="auto"/>
        <w:bottom w:val="none" w:sz="0" w:space="0" w:color="auto"/>
        <w:right w:val="none" w:sz="0" w:space="0" w:color="auto"/>
      </w:divBdr>
    </w:div>
    <w:div w:id="1467159371">
      <w:bodyDiv w:val="1"/>
      <w:marLeft w:val="0"/>
      <w:marRight w:val="0"/>
      <w:marTop w:val="0"/>
      <w:marBottom w:val="0"/>
      <w:divBdr>
        <w:top w:val="none" w:sz="0" w:space="0" w:color="auto"/>
        <w:left w:val="none" w:sz="0" w:space="0" w:color="auto"/>
        <w:bottom w:val="none" w:sz="0" w:space="0" w:color="auto"/>
        <w:right w:val="none" w:sz="0" w:space="0" w:color="auto"/>
      </w:divBdr>
      <w:divsChild>
        <w:div w:id="1090855560">
          <w:marLeft w:val="0"/>
          <w:marRight w:val="0"/>
          <w:marTop w:val="0"/>
          <w:marBottom w:val="0"/>
          <w:divBdr>
            <w:top w:val="none" w:sz="0" w:space="0" w:color="auto"/>
            <w:left w:val="none" w:sz="0" w:space="0" w:color="auto"/>
            <w:bottom w:val="none" w:sz="0" w:space="0" w:color="auto"/>
            <w:right w:val="none" w:sz="0" w:space="0" w:color="auto"/>
          </w:divBdr>
          <w:divsChild>
            <w:div w:id="1968243607">
              <w:marLeft w:val="0"/>
              <w:marRight w:val="0"/>
              <w:marTop w:val="0"/>
              <w:marBottom w:val="0"/>
              <w:divBdr>
                <w:top w:val="none" w:sz="0" w:space="0" w:color="auto"/>
                <w:left w:val="none" w:sz="0" w:space="0" w:color="auto"/>
                <w:bottom w:val="none" w:sz="0" w:space="0" w:color="auto"/>
                <w:right w:val="none" w:sz="0" w:space="0" w:color="auto"/>
              </w:divBdr>
              <w:divsChild>
                <w:div w:id="13049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7672">
      <w:bodyDiv w:val="1"/>
      <w:marLeft w:val="0"/>
      <w:marRight w:val="0"/>
      <w:marTop w:val="0"/>
      <w:marBottom w:val="0"/>
      <w:divBdr>
        <w:top w:val="none" w:sz="0" w:space="0" w:color="auto"/>
        <w:left w:val="none" w:sz="0" w:space="0" w:color="auto"/>
        <w:bottom w:val="none" w:sz="0" w:space="0" w:color="auto"/>
        <w:right w:val="none" w:sz="0" w:space="0" w:color="auto"/>
      </w:divBdr>
    </w:div>
    <w:div w:id="1635063742">
      <w:bodyDiv w:val="1"/>
      <w:marLeft w:val="0"/>
      <w:marRight w:val="0"/>
      <w:marTop w:val="0"/>
      <w:marBottom w:val="0"/>
      <w:divBdr>
        <w:top w:val="none" w:sz="0" w:space="0" w:color="auto"/>
        <w:left w:val="none" w:sz="0" w:space="0" w:color="auto"/>
        <w:bottom w:val="none" w:sz="0" w:space="0" w:color="auto"/>
        <w:right w:val="none" w:sz="0" w:space="0" w:color="auto"/>
      </w:divBdr>
    </w:div>
    <w:div w:id="1650940021">
      <w:bodyDiv w:val="1"/>
      <w:marLeft w:val="0"/>
      <w:marRight w:val="0"/>
      <w:marTop w:val="0"/>
      <w:marBottom w:val="0"/>
      <w:divBdr>
        <w:top w:val="none" w:sz="0" w:space="0" w:color="auto"/>
        <w:left w:val="none" w:sz="0" w:space="0" w:color="auto"/>
        <w:bottom w:val="none" w:sz="0" w:space="0" w:color="auto"/>
        <w:right w:val="none" w:sz="0" w:space="0" w:color="auto"/>
      </w:divBdr>
    </w:div>
    <w:div w:id="1674071624">
      <w:bodyDiv w:val="1"/>
      <w:marLeft w:val="0"/>
      <w:marRight w:val="0"/>
      <w:marTop w:val="0"/>
      <w:marBottom w:val="0"/>
      <w:divBdr>
        <w:top w:val="none" w:sz="0" w:space="0" w:color="auto"/>
        <w:left w:val="none" w:sz="0" w:space="0" w:color="auto"/>
        <w:bottom w:val="none" w:sz="0" w:space="0" w:color="auto"/>
        <w:right w:val="none" w:sz="0" w:space="0" w:color="auto"/>
      </w:divBdr>
      <w:divsChild>
        <w:div w:id="1947417440">
          <w:marLeft w:val="0"/>
          <w:marRight w:val="0"/>
          <w:marTop w:val="0"/>
          <w:marBottom w:val="0"/>
          <w:divBdr>
            <w:top w:val="none" w:sz="0" w:space="0" w:color="auto"/>
            <w:left w:val="none" w:sz="0" w:space="0" w:color="auto"/>
            <w:bottom w:val="none" w:sz="0" w:space="0" w:color="auto"/>
            <w:right w:val="none" w:sz="0" w:space="0" w:color="auto"/>
          </w:divBdr>
          <w:divsChild>
            <w:div w:id="385684007">
              <w:marLeft w:val="0"/>
              <w:marRight w:val="0"/>
              <w:marTop w:val="0"/>
              <w:marBottom w:val="0"/>
              <w:divBdr>
                <w:top w:val="none" w:sz="0" w:space="0" w:color="auto"/>
                <w:left w:val="none" w:sz="0" w:space="0" w:color="auto"/>
                <w:bottom w:val="none" w:sz="0" w:space="0" w:color="auto"/>
                <w:right w:val="none" w:sz="0" w:space="0" w:color="auto"/>
              </w:divBdr>
              <w:divsChild>
                <w:div w:id="1736507789">
                  <w:marLeft w:val="0"/>
                  <w:marRight w:val="0"/>
                  <w:marTop w:val="0"/>
                  <w:marBottom w:val="0"/>
                  <w:divBdr>
                    <w:top w:val="none" w:sz="0" w:space="0" w:color="auto"/>
                    <w:left w:val="none" w:sz="0" w:space="0" w:color="auto"/>
                    <w:bottom w:val="none" w:sz="0" w:space="0" w:color="auto"/>
                    <w:right w:val="none" w:sz="0" w:space="0" w:color="auto"/>
                  </w:divBdr>
                  <w:divsChild>
                    <w:div w:id="16426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73897184">
      <w:bodyDiv w:val="1"/>
      <w:marLeft w:val="0"/>
      <w:marRight w:val="0"/>
      <w:marTop w:val="0"/>
      <w:marBottom w:val="0"/>
      <w:divBdr>
        <w:top w:val="none" w:sz="0" w:space="0" w:color="auto"/>
        <w:left w:val="none" w:sz="0" w:space="0" w:color="auto"/>
        <w:bottom w:val="none" w:sz="0" w:space="0" w:color="auto"/>
        <w:right w:val="none" w:sz="0" w:space="0" w:color="auto"/>
      </w:divBdr>
    </w:div>
    <w:div w:id="2006282609">
      <w:bodyDiv w:val="1"/>
      <w:marLeft w:val="0"/>
      <w:marRight w:val="0"/>
      <w:marTop w:val="0"/>
      <w:marBottom w:val="0"/>
      <w:divBdr>
        <w:top w:val="none" w:sz="0" w:space="0" w:color="auto"/>
        <w:left w:val="none" w:sz="0" w:space="0" w:color="auto"/>
        <w:bottom w:val="none" w:sz="0" w:space="0" w:color="auto"/>
        <w:right w:val="none" w:sz="0" w:space="0" w:color="auto"/>
      </w:divBdr>
      <w:divsChild>
        <w:div w:id="474447203">
          <w:marLeft w:val="0"/>
          <w:marRight w:val="0"/>
          <w:marTop w:val="0"/>
          <w:marBottom w:val="0"/>
          <w:divBdr>
            <w:top w:val="none" w:sz="0" w:space="0" w:color="auto"/>
            <w:left w:val="none" w:sz="0" w:space="0" w:color="auto"/>
            <w:bottom w:val="none" w:sz="0" w:space="0" w:color="auto"/>
            <w:right w:val="none" w:sz="0" w:space="0" w:color="auto"/>
          </w:divBdr>
          <w:divsChild>
            <w:div w:id="1743672116">
              <w:marLeft w:val="0"/>
              <w:marRight w:val="0"/>
              <w:marTop w:val="0"/>
              <w:marBottom w:val="0"/>
              <w:divBdr>
                <w:top w:val="none" w:sz="0" w:space="0" w:color="auto"/>
                <w:left w:val="none" w:sz="0" w:space="0" w:color="auto"/>
                <w:bottom w:val="none" w:sz="0" w:space="0" w:color="auto"/>
                <w:right w:val="none" w:sz="0" w:space="0" w:color="auto"/>
              </w:divBdr>
              <w:divsChild>
                <w:div w:id="18698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pa.org/topics/covid-19/domestic-violence-child-abuse" TargetMode="External"/><Relationship Id="rId13" Type="http://schemas.openxmlformats.org/officeDocument/2006/relationships/hyperlink" Target="https://www.cdc.gov/violenceprevention/pdf/2015data-brief508.pdf" TargetMode="External"/><Relationship Id="rId18" Type="http://schemas.openxmlformats.org/officeDocument/2006/relationships/hyperlink" Target="https://www1.nyc.gov/site/ocdv/get-help/resources-for-survivors-during-covid-19.page" TargetMode="External"/><Relationship Id="rId3" Type="http://schemas.openxmlformats.org/officeDocument/2006/relationships/hyperlink" Target="https://opdv.ny.gov/about-domestic-violence" TargetMode="External"/><Relationship Id="rId21" Type="http://schemas.openxmlformats.org/officeDocument/2006/relationships/hyperlink" Target="https://www1.nyc.gov/site/dhs/prevention/domestic-violence.page" TargetMode="External"/><Relationship Id="rId7" Type="http://schemas.openxmlformats.org/officeDocument/2006/relationships/hyperlink" Target="https://vawnet.org/sc/rates-and-prevalence-dv-lgbtq-communities" TargetMode="External"/><Relationship Id="rId12" Type="http://schemas.openxmlformats.org/officeDocument/2006/relationships/hyperlink" Target="https://www.cdc.gov/violenceprevention/pdf/nisvs_sofindings.pdf" TargetMode="External"/><Relationship Id="rId17" Type="http://schemas.openxmlformats.org/officeDocument/2006/relationships/hyperlink" Target="https://www1.nyc.gov/assets/ocdv/downloads/pdf/2019_Loca_Law_38_2019_Report_final.pdf" TargetMode="External"/><Relationship Id="rId25" Type="http://schemas.openxmlformats.org/officeDocument/2006/relationships/hyperlink" Target="https://www.route-fifty.com/health-human-services/2020/05/new-york-city-microgrant-domestic-violence-survivors/165773/" TargetMode="External"/><Relationship Id="rId2" Type="http://schemas.openxmlformats.org/officeDocument/2006/relationships/hyperlink" Target="https://www.un.org/en/coronavirus/what-is-domestic-abuse" TargetMode="External"/><Relationship Id="rId16" Type="http://schemas.openxmlformats.org/officeDocument/2006/relationships/hyperlink" Target="https://www1.nyc.gov/assets/ocdv/downloads/pdf/2021-FRC-Annual-Report.pdf" TargetMode="External"/><Relationship Id="rId20" Type="http://schemas.openxmlformats.org/officeDocument/2006/relationships/hyperlink" Target="http://www.nyc.gov/html/mancb3/downloads/budget/2019/Human%20Services/HRA/HRA%20Policy%20Statement.pdf" TargetMode="External"/><Relationship Id="rId1" Type="http://schemas.openxmlformats.org/officeDocument/2006/relationships/hyperlink" Target="https://nycourts.gov/courthelp//Safety/DVbasics.shtml" TargetMode="External"/><Relationship Id="rId6" Type="http://schemas.openxmlformats.org/officeDocument/2006/relationships/hyperlink" Target="https://www.cdc.gov/violenceprevention/pdf/nisvs_sofindings.pdf" TargetMode="External"/><Relationship Id="rId11" Type="http://schemas.openxmlformats.org/officeDocument/2006/relationships/hyperlink" Target="https://www1.nyc.gov/site/doh/providers/resources/public-health-action-kits-ipv.page" TargetMode="External"/><Relationship Id="rId24" Type="http://schemas.openxmlformats.org/officeDocument/2006/relationships/hyperlink" Target="https://www1.nyc.gov/site/ocdv/about/about-endgbv.page" TargetMode="External"/><Relationship Id="rId5" Type="http://schemas.openxmlformats.org/officeDocument/2006/relationships/hyperlink" Target="http://apps.who.int/iris/bitstream/handle/10665/77432/WHO_RHR_12.36_eng.pdf?sequence=1" TargetMode="External"/><Relationship Id="rId15" Type="http://schemas.openxmlformats.org/officeDocument/2006/relationships/hyperlink" Target="https://www1.nyc.gov/assets/ocdv/downloads/pdf/2021-FRC-Annual-Report.pdf" TargetMode="External"/><Relationship Id="rId23" Type="http://schemas.openxmlformats.org/officeDocument/2006/relationships/hyperlink" Target="https://legistar.council.nyc.gov/View.ashx?M=F&amp;ID=5553794&amp;GUID=2FDEC46B-2551-4D93-B250-334B00F18543" TargetMode="External"/><Relationship Id="rId10" Type="http://schemas.openxmlformats.org/officeDocument/2006/relationships/hyperlink" Target="https://www1.nyc.gov/site/ocdv/services/introduction-to-domestic-violence-and-gender-based-violence.page" TargetMode="External"/><Relationship Id="rId19" Type="http://schemas.openxmlformats.org/officeDocument/2006/relationships/hyperlink" Target="https://www.nytimes.com/2017/06/14/nyregion/new-york-domestic-violence-homeless-shelters.html" TargetMode="External"/><Relationship Id="rId4" Type="http://schemas.openxmlformats.org/officeDocument/2006/relationships/hyperlink" Target="https://www.nytimes.com/2018/06/21/style/lgbtq-gender-language.html" TargetMode="External"/><Relationship Id="rId9" Type="http://schemas.openxmlformats.org/officeDocument/2006/relationships/hyperlink" Target="https://www.rainn.org/articles/key-terms-and-phrases" TargetMode="External"/><Relationship Id="rId14" Type="http://schemas.openxmlformats.org/officeDocument/2006/relationships/hyperlink" Target="https://build.neoninspire.com/counciloncj/wp-content/uploads/sites/96/2021/07/Domestic-Violence-During-COVID-19-February-2021.pdf" TargetMode="External"/><Relationship Id="rId22" Type="http://schemas.openxmlformats.org/officeDocument/2006/relationships/hyperlink" Target="http://www1.nyc.gov/assets/dhs/downloads/pdf/turning-the-tide-on-homeles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710E-9664-473C-BC5C-62B34A3122B7}">
  <ds:schemaRefs>
    <ds:schemaRef ds:uri="http://schemas.microsoft.com/sharepoint/v3/contenttype/forms"/>
  </ds:schemaRefs>
</ds:datastoreItem>
</file>

<file path=customXml/itemProps2.xml><?xml version="1.0" encoding="utf-8"?>
<ds:datastoreItem xmlns:ds="http://schemas.openxmlformats.org/officeDocument/2006/customXml" ds:itemID="{7E1EDB16-9179-4E68-BF8D-48B16B0B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8A55A-0A57-4A40-AE67-056B098E3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A4D37-B8B7-470E-95F9-9B0393C1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3627</Words>
  <Characters>20677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2021-11-29T13:05:00Z</dcterms:created>
  <dcterms:modified xsi:type="dcterms:W3CDTF">2021-11-29T13:05:00Z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