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ECCDA" w14:textId="2603E645" w:rsidR="004E1CF2" w:rsidRDefault="004E1CF2" w:rsidP="004C4BCF">
      <w:pPr>
        <w:spacing w:after="120"/>
        <w:ind w:firstLine="0"/>
        <w:jc w:val="center"/>
      </w:pPr>
      <w:r>
        <w:t>Int. No.</w:t>
      </w:r>
      <w:r w:rsidR="005A5EB8" w:rsidRPr="005A5EB8">
        <w:t xml:space="preserve"> </w:t>
      </w:r>
      <w:r w:rsidR="00D14518">
        <w:t>86</w:t>
      </w:r>
    </w:p>
    <w:p w14:paraId="0B6ECCDB" w14:textId="77777777" w:rsidR="004C4BCF" w:rsidRDefault="004C4BCF" w:rsidP="004C4BCF">
      <w:pPr>
        <w:ind w:firstLine="0"/>
        <w:jc w:val="both"/>
      </w:pPr>
    </w:p>
    <w:p w14:paraId="4CF5E805" w14:textId="77777777" w:rsidR="007C1500" w:rsidRDefault="007C1500" w:rsidP="007C1500">
      <w:pPr>
        <w:autoSpaceDE w:val="0"/>
        <w:autoSpaceDN w:val="0"/>
        <w:adjustRightInd w:val="0"/>
        <w:spacing w:after="120"/>
        <w:ind w:firstLine="0"/>
        <w:jc w:val="both"/>
        <w:rPr>
          <w:rFonts w:eastAsia="Calibri"/>
        </w:rPr>
      </w:pPr>
      <w:r>
        <w:rPr>
          <w:rFonts w:eastAsia="Calibri"/>
        </w:rPr>
        <w:t>By Council Members Brewer, Louis, Hanif and Morano</w:t>
      </w:r>
    </w:p>
    <w:p w14:paraId="0B6ECCDD" w14:textId="77777777" w:rsidR="00ED6F41" w:rsidRDefault="00ED6F41" w:rsidP="00ED6F41">
      <w:pPr>
        <w:pStyle w:val="BodyText"/>
        <w:spacing w:line="240" w:lineRule="auto"/>
        <w:ind w:firstLine="0"/>
        <w:jc w:val="left"/>
      </w:pPr>
    </w:p>
    <w:p w14:paraId="0B6ECCDE" w14:textId="77777777" w:rsidR="00EC19D7" w:rsidRPr="00EC19D7" w:rsidRDefault="00EC19D7" w:rsidP="004C4BCF">
      <w:pPr>
        <w:pStyle w:val="BodyText"/>
        <w:spacing w:after="120" w:line="240" w:lineRule="auto"/>
        <w:ind w:firstLine="0"/>
        <w:rPr>
          <w:vanish/>
        </w:rPr>
      </w:pPr>
      <w:r w:rsidRPr="00EC19D7">
        <w:rPr>
          <w:vanish/>
        </w:rPr>
        <w:t>..Title</w:t>
      </w:r>
    </w:p>
    <w:p w14:paraId="0B6ECCDF" w14:textId="77777777" w:rsidR="004E1CF2" w:rsidRDefault="00EC19D7" w:rsidP="004C4BCF">
      <w:pPr>
        <w:pStyle w:val="BodyText"/>
        <w:spacing w:after="120" w:line="240" w:lineRule="auto"/>
        <w:ind w:firstLine="0"/>
      </w:pPr>
      <w:r>
        <w:t>A Local Law t</w:t>
      </w:r>
      <w:r w:rsidR="004E1CF2">
        <w:t xml:space="preserve">o </w:t>
      </w:r>
      <w:r w:rsidR="00E310B4">
        <w:t>amend the</w:t>
      </w:r>
      <w:r w:rsidR="00FC547E">
        <w:t xml:space="preserve"> </w:t>
      </w:r>
      <w:r w:rsidR="00E31C94">
        <w:t>administrative code of the city of New York</w:t>
      </w:r>
      <w:r w:rsidR="004E1CF2">
        <w:t>, in relation to</w:t>
      </w:r>
      <w:r w:rsidR="00873B26">
        <w:t xml:space="preserve"> </w:t>
      </w:r>
      <w:r w:rsidR="00E31C94">
        <w:t>requiring agencies to plan for federal government shutdowns</w:t>
      </w:r>
    </w:p>
    <w:p w14:paraId="0B6ECCE0" w14:textId="77777777" w:rsidR="00EC19D7" w:rsidRPr="00EC19D7" w:rsidRDefault="00EC19D7" w:rsidP="004C4BCF">
      <w:pPr>
        <w:pStyle w:val="BodyText"/>
        <w:spacing w:after="120" w:line="240" w:lineRule="auto"/>
        <w:ind w:firstLine="0"/>
        <w:rPr>
          <w:vanish/>
        </w:rPr>
      </w:pPr>
      <w:r w:rsidRPr="00EC19D7">
        <w:rPr>
          <w:vanish/>
        </w:rPr>
        <w:t>..Body</w:t>
      </w:r>
    </w:p>
    <w:p w14:paraId="0B6ECCE1" w14:textId="77777777" w:rsidR="004C4BCF" w:rsidRDefault="004C4BCF" w:rsidP="004C4BCF">
      <w:pPr>
        <w:pStyle w:val="BodyText"/>
        <w:spacing w:line="240" w:lineRule="auto"/>
        <w:ind w:firstLine="0"/>
      </w:pPr>
    </w:p>
    <w:p w14:paraId="0B6ECCE2" w14:textId="77777777" w:rsidR="004E1CF2" w:rsidRDefault="004E1CF2" w:rsidP="007101A2">
      <w:pPr>
        <w:ind w:firstLine="0"/>
        <w:jc w:val="both"/>
      </w:pPr>
      <w:r>
        <w:rPr>
          <w:u w:val="single"/>
        </w:rPr>
        <w:t>Be it enacted by the Council as follows</w:t>
      </w:r>
      <w:r w:rsidRPr="005B5DE4">
        <w:rPr>
          <w:u w:val="single"/>
        </w:rPr>
        <w:t>:</w:t>
      </w:r>
    </w:p>
    <w:p w14:paraId="0B6ECCE3" w14:textId="77777777" w:rsidR="004E1CF2" w:rsidRDefault="004E1CF2" w:rsidP="006662DF">
      <w:pPr>
        <w:jc w:val="both"/>
      </w:pPr>
    </w:p>
    <w:p w14:paraId="0B6ECCE4"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0B6ECCE5" w14:textId="77777777" w:rsidR="00595589" w:rsidRDefault="007101A2" w:rsidP="00595589">
      <w:pPr>
        <w:spacing w:line="480" w:lineRule="auto"/>
        <w:jc w:val="both"/>
      </w:pPr>
      <w:r>
        <w:t>S</w:t>
      </w:r>
      <w:r w:rsidR="004E1CF2">
        <w:t>ection 1.</w:t>
      </w:r>
      <w:r w:rsidR="007E79D5">
        <w:t xml:space="preserve"> </w:t>
      </w:r>
      <w:r w:rsidR="000927AE">
        <w:t>Chapter 1 of title 30 of the administrative code of the city of New York is amended by adding a new section 30-117 to read as follows:</w:t>
      </w:r>
    </w:p>
    <w:p w14:paraId="0B6ECCE6" w14:textId="77777777" w:rsidR="00457A54" w:rsidRPr="00457A54" w:rsidRDefault="000927AE" w:rsidP="00457A54">
      <w:pPr>
        <w:spacing w:line="480" w:lineRule="auto"/>
        <w:jc w:val="both"/>
        <w:rPr>
          <w:u w:val="single"/>
        </w:rPr>
      </w:pPr>
      <w:r w:rsidRPr="000927AE">
        <w:rPr>
          <w:u w:val="single"/>
        </w:rPr>
        <w:t>§ 30-117</w:t>
      </w:r>
      <w:r>
        <w:rPr>
          <w:u w:val="single"/>
        </w:rPr>
        <w:t xml:space="preserve"> Federal government shutdown plan. a. </w:t>
      </w:r>
      <w:r w:rsidR="004761D3">
        <w:rPr>
          <w:u w:val="single"/>
        </w:rPr>
        <w:t>On or before September 30, 2024, t</w:t>
      </w:r>
      <w:r w:rsidR="00413A05">
        <w:rPr>
          <w:u w:val="single"/>
        </w:rPr>
        <w:t xml:space="preserve">he </w:t>
      </w:r>
      <w:r w:rsidR="00D4286F">
        <w:rPr>
          <w:u w:val="single"/>
        </w:rPr>
        <w:t xml:space="preserve">commissioner in </w:t>
      </w:r>
      <w:r w:rsidR="000F7F7E">
        <w:rPr>
          <w:u w:val="single"/>
        </w:rPr>
        <w:t>coordination</w:t>
      </w:r>
      <w:r w:rsidR="00D4286F">
        <w:rPr>
          <w:u w:val="single"/>
        </w:rPr>
        <w:t xml:space="preserve"> with each relevant agency</w:t>
      </w:r>
      <w:r w:rsidR="000621B5">
        <w:rPr>
          <w:u w:val="single"/>
        </w:rPr>
        <w:t xml:space="preserve"> shall develop a plan </w:t>
      </w:r>
      <w:r w:rsidR="00457A54">
        <w:rPr>
          <w:u w:val="single"/>
        </w:rPr>
        <w:t>for the purpose of</w:t>
      </w:r>
      <w:r w:rsidR="000621B5">
        <w:rPr>
          <w:u w:val="single"/>
        </w:rPr>
        <w:t xml:space="preserve"> </w:t>
      </w:r>
      <w:r w:rsidR="00457A54">
        <w:rPr>
          <w:u w:val="single"/>
        </w:rPr>
        <w:t>preparing such agencies for a shutdown of the federal government.</w:t>
      </w:r>
    </w:p>
    <w:p w14:paraId="0B6ECCE7" w14:textId="77777777" w:rsidR="00457A54" w:rsidRPr="00457A54" w:rsidRDefault="00457A54" w:rsidP="00457A54">
      <w:pPr>
        <w:spacing w:line="480" w:lineRule="auto"/>
        <w:jc w:val="both"/>
        <w:rPr>
          <w:u w:val="single"/>
        </w:rPr>
      </w:pPr>
      <w:r w:rsidRPr="00457A54">
        <w:rPr>
          <w:u w:val="single"/>
        </w:rPr>
        <w:t xml:space="preserve">b. </w:t>
      </w:r>
      <w:r w:rsidR="00F00C9E">
        <w:rPr>
          <w:u w:val="single"/>
        </w:rPr>
        <w:t>T</w:t>
      </w:r>
      <w:r w:rsidRPr="00457A54">
        <w:rPr>
          <w:u w:val="single"/>
        </w:rPr>
        <w:t xml:space="preserve">he commissioner shall assess any plan referenced in subdivision a of this section whenever such plan is activated. Such assessment shall consider the reports and recommendations issued by any task force or commission following such activation. The commissioner shall also assess any such plan at least once every </w:t>
      </w:r>
      <w:r w:rsidR="000F7F7E">
        <w:rPr>
          <w:u w:val="single"/>
        </w:rPr>
        <w:t xml:space="preserve">two </w:t>
      </w:r>
      <w:r>
        <w:rPr>
          <w:u w:val="single"/>
        </w:rPr>
        <w:t>year</w:t>
      </w:r>
      <w:r w:rsidR="000F7F7E">
        <w:rPr>
          <w:u w:val="single"/>
        </w:rPr>
        <w:t>s</w:t>
      </w:r>
      <w:r w:rsidRPr="00457A54">
        <w:rPr>
          <w:u w:val="single"/>
        </w:rPr>
        <w:t xml:space="preserve">, whether or not such plan has been activated, and shall report to the city council any subsequent changes to such plan and provide a copy of such updated plan to the city council no later than </w:t>
      </w:r>
      <w:r w:rsidR="004C4BCF">
        <w:rPr>
          <w:u w:val="single"/>
        </w:rPr>
        <w:t>60</w:t>
      </w:r>
      <w:r w:rsidRPr="00457A54">
        <w:rPr>
          <w:u w:val="single"/>
        </w:rPr>
        <w:t xml:space="preserve"> days after such assessment is completed.</w:t>
      </w:r>
    </w:p>
    <w:p w14:paraId="0B6ECCE8" w14:textId="77777777" w:rsidR="004C4BCF" w:rsidRDefault="004C4BCF" w:rsidP="00457A54">
      <w:pPr>
        <w:spacing w:line="480" w:lineRule="auto"/>
        <w:jc w:val="both"/>
        <w:rPr>
          <w:u w:val="single"/>
        </w:rPr>
      </w:pPr>
      <w:r>
        <w:rPr>
          <w:u w:val="single"/>
        </w:rPr>
        <w:t>c</w:t>
      </w:r>
      <w:r w:rsidRPr="004C4BCF">
        <w:rPr>
          <w:u w:val="single"/>
        </w:rPr>
        <w:t xml:space="preserve">. Public accessibility. The commissioner shall make </w:t>
      </w:r>
      <w:r>
        <w:rPr>
          <w:u w:val="single"/>
        </w:rPr>
        <w:t xml:space="preserve">such </w:t>
      </w:r>
      <w:r w:rsidRPr="004C4BCF">
        <w:rPr>
          <w:u w:val="single"/>
        </w:rPr>
        <w:t>plan</w:t>
      </w:r>
      <w:r>
        <w:rPr>
          <w:u w:val="single"/>
        </w:rPr>
        <w:t xml:space="preserve"> and any subsequent changes to such plan</w:t>
      </w:r>
      <w:r w:rsidRPr="004C4BCF">
        <w:rPr>
          <w:u w:val="single"/>
        </w:rPr>
        <w:t xml:space="preserve">, as required by subdivision b of this section, publicly available on the department's website </w:t>
      </w:r>
      <w:r>
        <w:rPr>
          <w:u w:val="single"/>
        </w:rPr>
        <w:t>no later than 30 days after such plan is provided to the city council</w:t>
      </w:r>
      <w:r w:rsidRPr="004C4BCF">
        <w:rPr>
          <w:u w:val="single"/>
        </w:rPr>
        <w:t>.</w:t>
      </w:r>
    </w:p>
    <w:p w14:paraId="0B6ECCE9" w14:textId="77777777" w:rsidR="000927AE" w:rsidRPr="000927AE" w:rsidRDefault="00457A54" w:rsidP="00457A54">
      <w:pPr>
        <w:spacing w:line="480" w:lineRule="auto"/>
        <w:jc w:val="both"/>
        <w:rPr>
          <w:u w:val="single"/>
        </w:rPr>
      </w:pPr>
      <w:r w:rsidRPr="00457A54">
        <w:rPr>
          <w:u w:val="single"/>
        </w:rPr>
        <w:t>c.   Notwithstanding the provisions of this section, the commissioner shall not be required to disclose to the council portions of plans or to report changes made to plans where disclosure of such information could compromise the safety of the public.</w:t>
      </w:r>
    </w:p>
    <w:p w14:paraId="0B6ECCEA" w14:textId="77777777" w:rsidR="004E1CF2" w:rsidRPr="006D562C" w:rsidRDefault="00595589" w:rsidP="004C4BCF">
      <w:pPr>
        <w:spacing w:after="120" w:line="480" w:lineRule="auto"/>
        <w:jc w:val="both"/>
        <w:rPr>
          <w:u w:val="single"/>
        </w:rPr>
      </w:pPr>
      <w:r>
        <w:t>§ 2.</w:t>
      </w:r>
      <w:r w:rsidR="00457A54">
        <w:t xml:space="preserve"> This local law takes effect immediately.</w:t>
      </w:r>
    </w:p>
    <w:p w14:paraId="0B6ECCEB" w14:textId="77777777" w:rsidR="002F196D" w:rsidRDefault="002F196D" w:rsidP="004C4BCF">
      <w:pPr>
        <w:spacing w:after="120" w:line="480" w:lineRule="auto"/>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0B6ECCEC" w14:textId="77777777" w:rsidR="00EB262D" w:rsidRDefault="00457A54" w:rsidP="007101A2">
      <w:pPr>
        <w:ind w:firstLine="0"/>
        <w:jc w:val="both"/>
        <w:rPr>
          <w:sz w:val="18"/>
          <w:szCs w:val="18"/>
        </w:rPr>
      </w:pPr>
      <w:r>
        <w:rPr>
          <w:sz w:val="18"/>
          <w:szCs w:val="18"/>
        </w:rPr>
        <w:lastRenderedPageBreak/>
        <w:t>JG</w:t>
      </w:r>
    </w:p>
    <w:p w14:paraId="0B6ECCED" w14:textId="77777777" w:rsidR="004E1CF2" w:rsidRDefault="004E1CF2" w:rsidP="007101A2">
      <w:pPr>
        <w:ind w:firstLine="0"/>
        <w:jc w:val="both"/>
        <w:rPr>
          <w:sz w:val="18"/>
          <w:szCs w:val="18"/>
        </w:rPr>
      </w:pPr>
      <w:r>
        <w:rPr>
          <w:sz w:val="18"/>
          <w:szCs w:val="18"/>
        </w:rPr>
        <w:t xml:space="preserve">LS </w:t>
      </w:r>
      <w:r w:rsidR="00B47730">
        <w:rPr>
          <w:sz w:val="18"/>
          <w:szCs w:val="18"/>
        </w:rPr>
        <w:t>#</w:t>
      </w:r>
      <w:r w:rsidR="00457A54">
        <w:rPr>
          <w:sz w:val="18"/>
          <w:szCs w:val="18"/>
        </w:rPr>
        <w:t>15300</w:t>
      </w:r>
    </w:p>
    <w:p w14:paraId="1E9AE8EC" w14:textId="562F6684" w:rsidR="00482536" w:rsidRDefault="00482536" w:rsidP="007101A2">
      <w:pPr>
        <w:ind w:firstLine="0"/>
        <w:jc w:val="both"/>
        <w:rPr>
          <w:sz w:val="18"/>
          <w:szCs w:val="18"/>
        </w:rPr>
      </w:pPr>
      <w:r>
        <w:rPr>
          <w:sz w:val="18"/>
          <w:szCs w:val="18"/>
        </w:rPr>
        <w:t>Int. #1205-2025</w:t>
      </w:r>
    </w:p>
    <w:p w14:paraId="0B6ECCEE" w14:textId="127664A7" w:rsidR="002D5F4F" w:rsidRDefault="00482536" w:rsidP="007101A2">
      <w:pPr>
        <w:ind w:firstLine="0"/>
        <w:rPr>
          <w:sz w:val="18"/>
          <w:szCs w:val="18"/>
        </w:rPr>
      </w:pPr>
      <w:r>
        <w:rPr>
          <w:sz w:val="18"/>
          <w:szCs w:val="18"/>
        </w:rPr>
        <w:t>1/7/2026 3:05 PM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A10C4" w14:textId="77777777" w:rsidR="003C654C" w:rsidRDefault="003C654C">
      <w:r>
        <w:separator/>
      </w:r>
    </w:p>
    <w:p w14:paraId="1D722358" w14:textId="77777777" w:rsidR="003C654C" w:rsidRDefault="003C654C"/>
  </w:endnote>
  <w:endnote w:type="continuationSeparator" w:id="0">
    <w:p w14:paraId="4DD0B4E0" w14:textId="77777777" w:rsidR="003C654C" w:rsidRDefault="003C654C">
      <w:r>
        <w:continuationSeparator/>
      </w:r>
    </w:p>
    <w:p w14:paraId="5AB7CBC4" w14:textId="77777777" w:rsidR="003C654C" w:rsidRDefault="003C65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0B6ECCF7" w14:textId="77777777" w:rsidR="008F0B17" w:rsidRDefault="008F0B17">
        <w:pPr>
          <w:pStyle w:val="Footer"/>
          <w:jc w:val="center"/>
        </w:pPr>
        <w:r>
          <w:fldChar w:fldCharType="begin"/>
        </w:r>
        <w:r>
          <w:instrText xml:space="preserve"> PAGE   \* MERGEFORMAT </w:instrText>
        </w:r>
        <w:r>
          <w:fldChar w:fldCharType="separate"/>
        </w:r>
        <w:r w:rsidR="00CD750C">
          <w:rPr>
            <w:noProof/>
          </w:rPr>
          <w:t>1</w:t>
        </w:r>
        <w:r>
          <w:rPr>
            <w:noProof/>
          </w:rPr>
          <w:fldChar w:fldCharType="end"/>
        </w:r>
      </w:p>
    </w:sdtContent>
  </w:sdt>
  <w:p w14:paraId="0B6ECCF8"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0B6ECCF9" w14:textId="77777777" w:rsidR="008F0B17" w:rsidRDefault="008F0B17">
        <w:pPr>
          <w:pStyle w:val="Footer"/>
          <w:jc w:val="center"/>
        </w:pPr>
        <w:r>
          <w:fldChar w:fldCharType="begin"/>
        </w:r>
        <w:r>
          <w:instrText xml:space="preserve"> PAGE   \* MERGEFORMAT </w:instrText>
        </w:r>
        <w:r>
          <w:fldChar w:fldCharType="separate"/>
        </w:r>
        <w:r w:rsidR="00CD750C">
          <w:rPr>
            <w:noProof/>
          </w:rPr>
          <w:t>2</w:t>
        </w:r>
        <w:r>
          <w:rPr>
            <w:noProof/>
          </w:rPr>
          <w:fldChar w:fldCharType="end"/>
        </w:r>
      </w:p>
    </w:sdtContent>
  </w:sdt>
  <w:p w14:paraId="0B6ECCFA"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B4A7A" w14:textId="77777777" w:rsidR="003C654C" w:rsidRDefault="003C654C">
      <w:r>
        <w:separator/>
      </w:r>
    </w:p>
    <w:p w14:paraId="6AE501FC" w14:textId="77777777" w:rsidR="003C654C" w:rsidRDefault="003C654C"/>
  </w:footnote>
  <w:footnote w:type="continuationSeparator" w:id="0">
    <w:p w14:paraId="41541750" w14:textId="77777777" w:rsidR="003C654C" w:rsidRDefault="003C654C">
      <w:r>
        <w:continuationSeparator/>
      </w:r>
    </w:p>
    <w:p w14:paraId="520F2277" w14:textId="77777777" w:rsidR="003C654C" w:rsidRDefault="003C654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1842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C4B"/>
    <w:rsid w:val="000135A3"/>
    <w:rsid w:val="00035181"/>
    <w:rsid w:val="000502BC"/>
    <w:rsid w:val="00056BB0"/>
    <w:rsid w:val="000621B5"/>
    <w:rsid w:val="00064AFB"/>
    <w:rsid w:val="0009173E"/>
    <w:rsid w:val="000927AE"/>
    <w:rsid w:val="00094A70"/>
    <w:rsid w:val="000D4A7F"/>
    <w:rsid w:val="000F7F7E"/>
    <w:rsid w:val="001073BD"/>
    <w:rsid w:val="00115B31"/>
    <w:rsid w:val="001509BF"/>
    <w:rsid w:val="00150A27"/>
    <w:rsid w:val="00162FC0"/>
    <w:rsid w:val="00165627"/>
    <w:rsid w:val="00167107"/>
    <w:rsid w:val="00180BD2"/>
    <w:rsid w:val="00195A33"/>
    <w:rsid w:val="00195A80"/>
    <w:rsid w:val="001D4249"/>
    <w:rsid w:val="00205741"/>
    <w:rsid w:val="00207323"/>
    <w:rsid w:val="0021642E"/>
    <w:rsid w:val="0022099D"/>
    <w:rsid w:val="00241F94"/>
    <w:rsid w:val="00270162"/>
    <w:rsid w:val="00275CEE"/>
    <w:rsid w:val="00280955"/>
    <w:rsid w:val="00292C42"/>
    <w:rsid w:val="00296F10"/>
    <w:rsid w:val="002C4435"/>
    <w:rsid w:val="002D5F4F"/>
    <w:rsid w:val="002F196D"/>
    <w:rsid w:val="002F269C"/>
    <w:rsid w:val="00301E5D"/>
    <w:rsid w:val="00320D3B"/>
    <w:rsid w:val="0033027F"/>
    <w:rsid w:val="003447CD"/>
    <w:rsid w:val="00352CA7"/>
    <w:rsid w:val="003720CF"/>
    <w:rsid w:val="003874A1"/>
    <w:rsid w:val="00387754"/>
    <w:rsid w:val="003A29EF"/>
    <w:rsid w:val="003A75C2"/>
    <w:rsid w:val="003C654C"/>
    <w:rsid w:val="003F26F9"/>
    <w:rsid w:val="003F3109"/>
    <w:rsid w:val="00413A05"/>
    <w:rsid w:val="00432688"/>
    <w:rsid w:val="004370A7"/>
    <w:rsid w:val="00444642"/>
    <w:rsid w:val="00447A01"/>
    <w:rsid w:val="00457A54"/>
    <w:rsid w:val="00465293"/>
    <w:rsid w:val="004761D3"/>
    <w:rsid w:val="00482536"/>
    <w:rsid w:val="004948B5"/>
    <w:rsid w:val="00497233"/>
    <w:rsid w:val="004B097C"/>
    <w:rsid w:val="004C4BCF"/>
    <w:rsid w:val="004E1CF2"/>
    <w:rsid w:val="004F3343"/>
    <w:rsid w:val="005020E8"/>
    <w:rsid w:val="00550E96"/>
    <w:rsid w:val="00554C35"/>
    <w:rsid w:val="0057235A"/>
    <w:rsid w:val="00574624"/>
    <w:rsid w:val="00586366"/>
    <w:rsid w:val="00595589"/>
    <w:rsid w:val="005A1EBD"/>
    <w:rsid w:val="005A5EB8"/>
    <w:rsid w:val="005B5DE4"/>
    <w:rsid w:val="005C6980"/>
    <w:rsid w:val="005D4A03"/>
    <w:rsid w:val="005E655A"/>
    <w:rsid w:val="005E7681"/>
    <w:rsid w:val="005F3574"/>
    <w:rsid w:val="005F3AA6"/>
    <w:rsid w:val="00630AB3"/>
    <w:rsid w:val="006662DF"/>
    <w:rsid w:val="00681A93"/>
    <w:rsid w:val="00687344"/>
    <w:rsid w:val="006A691C"/>
    <w:rsid w:val="006B26AF"/>
    <w:rsid w:val="006B590A"/>
    <w:rsid w:val="006B5AB9"/>
    <w:rsid w:val="006C29D8"/>
    <w:rsid w:val="006D3E3C"/>
    <w:rsid w:val="006D562C"/>
    <w:rsid w:val="006F5CC7"/>
    <w:rsid w:val="007101A2"/>
    <w:rsid w:val="007218EB"/>
    <w:rsid w:val="0072551E"/>
    <w:rsid w:val="00727F04"/>
    <w:rsid w:val="00750030"/>
    <w:rsid w:val="00767CD4"/>
    <w:rsid w:val="00770B9A"/>
    <w:rsid w:val="007A1A40"/>
    <w:rsid w:val="007A6839"/>
    <w:rsid w:val="007B293E"/>
    <w:rsid w:val="007B6497"/>
    <w:rsid w:val="007C1500"/>
    <w:rsid w:val="007C1D9D"/>
    <w:rsid w:val="007C6893"/>
    <w:rsid w:val="007E73C5"/>
    <w:rsid w:val="007E79D5"/>
    <w:rsid w:val="007F0A63"/>
    <w:rsid w:val="007F4087"/>
    <w:rsid w:val="00806569"/>
    <w:rsid w:val="008167F4"/>
    <w:rsid w:val="0083646C"/>
    <w:rsid w:val="0085260B"/>
    <w:rsid w:val="00853E42"/>
    <w:rsid w:val="00872BFD"/>
    <w:rsid w:val="00873B26"/>
    <w:rsid w:val="00880099"/>
    <w:rsid w:val="008E28FA"/>
    <w:rsid w:val="008F0B17"/>
    <w:rsid w:val="00900ACB"/>
    <w:rsid w:val="00925D71"/>
    <w:rsid w:val="0094029B"/>
    <w:rsid w:val="009822E5"/>
    <w:rsid w:val="00990ECE"/>
    <w:rsid w:val="00A03635"/>
    <w:rsid w:val="00A10451"/>
    <w:rsid w:val="00A16946"/>
    <w:rsid w:val="00A24BC8"/>
    <w:rsid w:val="00A269C2"/>
    <w:rsid w:val="00A46ACE"/>
    <w:rsid w:val="00A531EC"/>
    <w:rsid w:val="00A654D0"/>
    <w:rsid w:val="00AD1881"/>
    <w:rsid w:val="00AD3FD3"/>
    <w:rsid w:val="00AE212E"/>
    <w:rsid w:val="00AF39A5"/>
    <w:rsid w:val="00B15D83"/>
    <w:rsid w:val="00B1635A"/>
    <w:rsid w:val="00B30100"/>
    <w:rsid w:val="00B47730"/>
    <w:rsid w:val="00BA4408"/>
    <w:rsid w:val="00BA599A"/>
    <w:rsid w:val="00BB6434"/>
    <w:rsid w:val="00BC1806"/>
    <w:rsid w:val="00BD4E49"/>
    <w:rsid w:val="00BF76F0"/>
    <w:rsid w:val="00C82E3D"/>
    <w:rsid w:val="00C84AB3"/>
    <w:rsid w:val="00C92A35"/>
    <w:rsid w:val="00C93F56"/>
    <w:rsid w:val="00C96CEE"/>
    <w:rsid w:val="00CA09E2"/>
    <w:rsid w:val="00CA2899"/>
    <w:rsid w:val="00CA30A1"/>
    <w:rsid w:val="00CA6B5C"/>
    <w:rsid w:val="00CC4ED3"/>
    <w:rsid w:val="00CD56B1"/>
    <w:rsid w:val="00CD750C"/>
    <w:rsid w:val="00CE602C"/>
    <w:rsid w:val="00CF1435"/>
    <w:rsid w:val="00CF17D2"/>
    <w:rsid w:val="00D14518"/>
    <w:rsid w:val="00D23C4B"/>
    <w:rsid w:val="00D30A34"/>
    <w:rsid w:val="00D4286F"/>
    <w:rsid w:val="00D52CE9"/>
    <w:rsid w:val="00D929DF"/>
    <w:rsid w:val="00D94395"/>
    <w:rsid w:val="00D975BE"/>
    <w:rsid w:val="00DB6BFB"/>
    <w:rsid w:val="00DC57C0"/>
    <w:rsid w:val="00DE6E46"/>
    <w:rsid w:val="00DF7976"/>
    <w:rsid w:val="00E0423E"/>
    <w:rsid w:val="00E06550"/>
    <w:rsid w:val="00E13406"/>
    <w:rsid w:val="00E310B4"/>
    <w:rsid w:val="00E31C94"/>
    <w:rsid w:val="00E34500"/>
    <w:rsid w:val="00E37C8F"/>
    <w:rsid w:val="00E42EF6"/>
    <w:rsid w:val="00E611AD"/>
    <w:rsid w:val="00E611DE"/>
    <w:rsid w:val="00E84A4E"/>
    <w:rsid w:val="00E9560C"/>
    <w:rsid w:val="00E96AB4"/>
    <w:rsid w:val="00E97376"/>
    <w:rsid w:val="00EB262D"/>
    <w:rsid w:val="00EB4F54"/>
    <w:rsid w:val="00EB5A95"/>
    <w:rsid w:val="00EC19D7"/>
    <w:rsid w:val="00ED266D"/>
    <w:rsid w:val="00ED2846"/>
    <w:rsid w:val="00ED6ADF"/>
    <w:rsid w:val="00ED6F41"/>
    <w:rsid w:val="00EF1E62"/>
    <w:rsid w:val="00F00C9E"/>
    <w:rsid w:val="00F01C1E"/>
    <w:rsid w:val="00F0418B"/>
    <w:rsid w:val="00F12CB7"/>
    <w:rsid w:val="00F1371E"/>
    <w:rsid w:val="00F23C44"/>
    <w:rsid w:val="00F33321"/>
    <w:rsid w:val="00F34140"/>
    <w:rsid w:val="00F60349"/>
    <w:rsid w:val="00F7323C"/>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6ECCDA"/>
  <w15:docId w15:val="{23FAAF6C-AD1A-4B1B-A5EF-D72124972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274698">
      <w:bodyDiv w:val="1"/>
      <w:marLeft w:val="0"/>
      <w:marRight w:val="0"/>
      <w:marTop w:val="0"/>
      <w:marBottom w:val="0"/>
      <w:divBdr>
        <w:top w:val="none" w:sz="0" w:space="0" w:color="auto"/>
        <w:left w:val="none" w:sz="0" w:space="0" w:color="auto"/>
        <w:bottom w:val="none" w:sz="0" w:space="0" w:color="auto"/>
        <w:right w:val="none" w:sz="0" w:space="0" w:color="auto"/>
      </w:divBdr>
      <w:divsChild>
        <w:div w:id="1146242348">
          <w:marLeft w:val="0"/>
          <w:marRight w:val="0"/>
          <w:marTop w:val="180"/>
          <w:marBottom w:val="0"/>
          <w:divBdr>
            <w:top w:val="none" w:sz="0" w:space="0" w:color="auto"/>
            <w:left w:val="none" w:sz="0" w:space="0" w:color="auto"/>
            <w:bottom w:val="none" w:sz="0" w:space="0" w:color="auto"/>
            <w:right w:val="none" w:sz="0" w:space="0" w:color="auto"/>
          </w:divBdr>
          <w:divsChild>
            <w:div w:id="837958772">
              <w:marLeft w:val="0"/>
              <w:marRight w:val="0"/>
              <w:marTop w:val="0"/>
              <w:marBottom w:val="0"/>
              <w:divBdr>
                <w:top w:val="none" w:sz="0" w:space="0" w:color="auto"/>
                <w:left w:val="none" w:sz="0" w:space="0" w:color="auto"/>
                <w:bottom w:val="none" w:sz="0" w:space="0" w:color="auto"/>
                <w:right w:val="none" w:sz="0" w:space="0" w:color="auto"/>
              </w:divBdr>
            </w:div>
          </w:divsChild>
        </w:div>
        <w:div w:id="2010676868">
          <w:marLeft w:val="0"/>
          <w:marRight w:val="0"/>
          <w:marTop w:val="180"/>
          <w:marBottom w:val="0"/>
          <w:divBdr>
            <w:top w:val="none" w:sz="0" w:space="0" w:color="auto"/>
            <w:left w:val="none" w:sz="0" w:space="0" w:color="auto"/>
            <w:bottom w:val="none" w:sz="0" w:space="0" w:color="auto"/>
            <w:right w:val="none" w:sz="0" w:space="0" w:color="auto"/>
          </w:divBdr>
          <w:divsChild>
            <w:div w:id="1340546106">
              <w:marLeft w:val="0"/>
              <w:marRight w:val="0"/>
              <w:marTop w:val="0"/>
              <w:marBottom w:val="0"/>
              <w:divBdr>
                <w:top w:val="none" w:sz="0" w:space="0" w:color="auto"/>
                <w:left w:val="none" w:sz="0" w:space="0" w:color="auto"/>
                <w:bottom w:val="none" w:sz="0" w:space="0" w:color="auto"/>
                <w:right w:val="none" w:sz="0" w:space="0" w:color="auto"/>
              </w:divBdr>
            </w:div>
          </w:divsChild>
        </w:div>
        <w:div w:id="1637444233">
          <w:marLeft w:val="0"/>
          <w:marRight w:val="0"/>
          <w:marTop w:val="180"/>
          <w:marBottom w:val="0"/>
          <w:divBdr>
            <w:top w:val="none" w:sz="0" w:space="0" w:color="auto"/>
            <w:left w:val="none" w:sz="0" w:space="0" w:color="auto"/>
            <w:bottom w:val="none" w:sz="0" w:space="0" w:color="auto"/>
            <w:right w:val="none" w:sz="0" w:space="0" w:color="auto"/>
          </w:divBdr>
          <w:divsChild>
            <w:div w:id="114119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5B316-A227-4824-8417-0065FD623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1</TotalTime>
  <Pages>1</Pages>
  <Words>274</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Jayasri Ganapathy</dc:creator>
  <cp:lastModifiedBy>Martin, William</cp:lastModifiedBy>
  <cp:revision>6</cp:revision>
  <cp:lastPrinted>2013-04-22T14:57:00Z</cp:lastPrinted>
  <dcterms:created xsi:type="dcterms:W3CDTF">2026-02-05T18:41:00Z</dcterms:created>
  <dcterms:modified xsi:type="dcterms:W3CDTF">2026-02-27T13:52:00Z</dcterms:modified>
</cp:coreProperties>
</file>