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014EA"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B014EA"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B014EA" w:rsidRDefault="00B014EA">
      <w:pPr>
        <w:rPr>
          <w:rFonts w:ascii="Times New Roman" w:eastAsia="Times New Roman" w:hAnsi="Times New Roman" w:cs="Times New Roman"/>
          <w:i/>
          <w:iCs/>
          <w:sz w:val="24"/>
          <w:szCs w:val="24"/>
        </w:rPr>
      </w:pPr>
    </w:p>
    <w:p w14:paraId="00000004" w14:textId="77777777" w:rsidR="00B014EA"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B014EA" w:rsidRDefault="00B014EA">
      <w:pPr>
        <w:rPr>
          <w:rFonts w:ascii="Times New Roman" w:eastAsia="Times New Roman" w:hAnsi="Times New Roman" w:cs="Times New Roman"/>
          <w:sz w:val="24"/>
          <w:szCs w:val="24"/>
        </w:rPr>
      </w:pPr>
    </w:p>
    <w:p w14:paraId="00000006" w14:textId="77777777" w:rsidR="00B014EA"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3F45D91E" w:rsidR="00B014EA" w:rsidRDefault="00897627">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0241-2026</w:t>
      </w:r>
    </w:p>
    <w:p w14:paraId="263FA39D" w14:textId="77777777" w:rsidR="00897627" w:rsidRDefault="00897627">
      <w:pPr>
        <w:rPr>
          <w:rFonts w:ascii="Times New Roman" w:eastAsia="Times New Roman" w:hAnsi="Times New Roman" w:cs="Times New Roman"/>
          <w:sz w:val="24"/>
          <w:szCs w:val="24"/>
        </w:rPr>
      </w:pPr>
    </w:p>
    <w:p w14:paraId="00000008" w14:textId="77777777" w:rsidR="00B014EA"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B014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Hanif, and Abreu</w:t>
      </w:r>
    </w:p>
    <w:p w14:paraId="0000000A" w14:textId="77777777" w:rsidR="00B014EA" w:rsidRDefault="00B014EA">
      <w:pPr>
        <w:rPr>
          <w:rFonts w:ascii="Times New Roman" w:eastAsia="Times New Roman" w:hAnsi="Times New Roman" w:cs="Times New Roman"/>
          <w:sz w:val="24"/>
          <w:szCs w:val="24"/>
        </w:rPr>
      </w:pPr>
    </w:p>
    <w:p w14:paraId="0000000B" w14:textId="77777777" w:rsidR="00B014EA"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B014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New York city charter, in relation to establishing a universal youth employment program</w:t>
      </w:r>
    </w:p>
    <w:p w14:paraId="0000000D" w14:textId="77777777" w:rsidR="00B014EA" w:rsidRDefault="00B014EA">
      <w:pPr>
        <w:rPr>
          <w:rFonts w:ascii="Times New Roman" w:eastAsia="Times New Roman" w:hAnsi="Times New Roman" w:cs="Times New Roman"/>
          <w:sz w:val="24"/>
          <w:szCs w:val="24"/>
        </w:rPr>
      </w:pPr>
    </w:p>
    <w:p w14:paraId="0000000E" w14:textId="77777777" w:rsidR="00B014EA"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B014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B014EA" w:rsidRDefault="00B014EA">
      <w:pPr>
        <w:rPr>
          <w:rFonts w:ascii="Times New Roman" w:eastAsia="Times New Roman" w:hAnsi="Times New Roman" w:cs="Times New Roman"/>
          <w:sz w:val="24"/>
          <w:szCs w:val="24"/>
        </w:rPr>
      </w:pPr>
    </w:p>
    <w:p w14:paraId="00000011" w14:textId="77777777" w:rsidR="00B014EA"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B014E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New York City’s youth population represents a significant portion of its future workforce and civic life, yet many young people face persistent barriers to meaningful employment. According to recent federal data, youth unemployment rates in the city remain consistently higher than the overall unemployment rate, with Black and Latino young people and those from low‑income neighborhoods disproportionately affected. Nationally, teens aged 16–19 average unemployment rates more than double that of adults aged 25 and older, underscoring systemic gaps in access to work experience that can lead to long‑term earnings and opportunity disparities.</w:t>
      </w:r>
    </w:p>
    <w:p w14:paraId="00000013" w14:textId="77777777" w:rsidR="00B014EA"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Early work experience is a proven predictor of future labor market success, helping young people build transferable skills, strengthen resumes, and connect classroom learning to real‑world settings. Yet many </w:t>
      </w:r>
      <w:proofErr w:type="gramStart"/>
      <w:r>
        <w:rPr>
          <w:rFonts w:ascii="Times New Roman" w:eastAsia="Times New Roman" w:hAnsi="Times New Roman" w:cs="Times New Roman"/>
          <w:sz w:val="24"/>
          <w:szCs w:val="24"/>
        </w:rPr>
        <w:t>youth</w:t>
      </w:r>
      <w:proofErr w:type="gramEnd"/>
      <w:r>
        <w:rPr>
          <w:rFonts w:ascii="Times New Roman" w:eastAsia="Times New Roman" w:hAnsi="Times New Roman" w:cs="Times New Roman"/>
          <w:sz w:val="24"/>
          <w:szCs w:val="24"/>
        </w:rPr>
        <w:t xml:space="preserve"> lack access to structured employment opportunities due to transportation challenges, limited employer networks, lack of job readiness support, and financial barriers that make unpaid or informal opportunities untenable.</w:t>
      </w:r>
    </w:p>
    <w:p w14:paraId="00000014" w14:textId="77777777" w:rsidR="00B014EA"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bill would establish a Universal Youth Employment Program to ensure that every youth aged 14–21 who seeks a job through the program can obtain one, whether for summer work or part‑time during the school year. Developed in consultation with the Department of Small Business Services and the Department of Education, the program would cultivate employer partnerships across public and private sectors, identify and address barriers to youth employment, including transportation, </w:t>
      </w:r>
      <w:proofErr w:type="gramStart"/>
      <w:r>
        <w:rPr>
          <w:rFonts w:ascii="Times New Roman" w:eastAsia="Times New Roman" w:hAnsi="Times New Roman" w:cs="Times New Roman"/>
          <w:sz w:val="24"/>
          <w:szCs w:val="24"/>
        </w:rPr>
        <w:t>child care</w:t>
      </w:r>
      <w:proofErr w:type="gramEnd"/>
      <w:r>
        <w:rPr>
          <w:rFonts w:ascii="Times New Roman" w:eastAsia="Times New Roman" w:hAnsi="Times New Roman" w:cs="Times New Roman"/>
          <w:sz w:val="24"/>
          <w:szCs w:val="24"/>
        </w:rPr>
        <w:t xml:space="preserve">, and language or cultural challenges, and connect participants with supportive services through city agencies and community </w:t>
      </w:r>
      <w:r>
        <w:rPr>
          <w:rFonts w:ascii="Times New Roman" w:eastAsia="Times New Roman" w:hAnsi="Times New Roman" w:cs="Times New Roman"/>
          <w:sz w:val="24"/>
          <w:szCs w:val="24"/>
        </w:rPr>
        <w:lastRenderedPageBreak/>
        <w:t>organizations. By expanding equitable access to meaningful work, this bill would help young New Yorkers gain vital skills, increase economic mobility, and strengthen the city’s future workforce.</w:t>
      </w:r>
    </w:p>
    <w:p w14:paraId="00000015" w14:textId="77777777" w:rsidR="00B014EA" w:rsidRDefault="00B014EA"/>
    <w:p w14:paraId="00000016" w14:textId="77777777" w:rsidR="00B014EA" w:rsidRDefault="00B014EA"/>
    <w:sectPr w:rsidR="00B014E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25A8153-A46B-4677-B942-C534E84A0781}"/>
  </w:font>
  <w:font w:name="Cambria">
    <w:panose1 w:val="02040503050406030204"/>
    <w:charset w:val="00"/>
    <w:family w:val="roman"/>
    <w:pitch w:val="variable"/>
    <w:sig w:usb0="E00006FF" w:usb1="420024FF" w:usb2="02000000" w:usb3="00000000" w:csb0="0000019F" w:csb1="00000000"/>
    <w:embedRegular r:id="rId2" w:fontKey="{AB2036F2-D5A9-4C91-BDE6-C863700AD61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4EA"/>
    <w:rsid w:val="00897627"/>
    <w:rsid w:val="00B014EA"/>
    <w:rsid w:val="00B84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6D2AD"/>
  <w15:docId w15:val="{C76F1D3D-2E1D-43C2-94FD-6A94FBD8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2035</Characters>
  <Application>Microsoft Office Word</Application>
  <DocSecurity>0</DocSecurity>
  <Lines>16</Lines>
  <Paragraphs>4</Paragraphs>
  <ScaleCrop>false</ScaleCrop>
  <Company>New York City Council</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2026-03-24T14:09:00Z</dcterms:created>
  <dcterms:modified xsi:type="dcterms:W3CDTF">2026-03-24T14:09:00Z</dcterms:modified>
</cp:coreProperties>
</file>