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0465B" w14:textId="77777777" w:rsidR="00975A42" w:rsidRPr="00975A42" w:rsidRDefault="00975A42" w:rsidP="00975A42">
      <w:pPr>
        <w:suppressLineNumbers/>
        <w:tabs>
          <w:tab w:val="left" w:pos="0"/>
        </w:tabs>
        <w:jc w:val="right"/>
        <w:rPr>
          <w:rFonts w:eastAsia="MS Mincho"/>
          <w:u w:val="single"/>
        </w:rPr>
      </w:pPr>
      <w:r w:rsidRPr="00975A42">
        <w:rPr>
          <w:rFonts w:eastAsia="MS Mincho"/>
          <w:u w:val="single"/>
        </w:rPr>
        <w:t>Committee on Governmental Operations, State &amp; Federal Legislation Staff</w:t>
      </w:r>
    </w:p>
    <w:p w14:paraId="3C934928" w14:textId="0415E6A4" w:rsidR="004457F2" w:rsidRPr="000F4C29" w:rsidRDefault="009270BF" w:rsidP="00850514">
      <w:pPr>
        <w:suppressLineNumbers/>
        <w:tabs>
          <w:tab w:val="left" w:pos="0"/>
        </w:tabs>
        <w:jc w:val="right"/>
        <w:rPr>
          <w:rFonts w:eastAsia="MS Mincho"/>
          <w:i/>
        </w:rPr>
      </w:pPr>
      <w:r>
        <w:rPr>
          <w:rFonts w:eastAsia="MS Mincho"/>
        </w:rPr>
        <w:t>Johari Frasier</w:t>
      </w:r>
      <w:r w:rsidR="004457F2" w:rsidRPr="000F4C29">
        <w:rPr>
          <w:rFonts w:eastAsia="MS Mincho"/>
        </w:rPr>
        <w:t>,</w:t>
      </w:r>
      <w:r w:rsidR="004457F2" w:rsidRPr="000F4C29">
        <w:rPr>
          <w:i/>
          <w:iCs/>
        </w:rPr>
        <w:t xml:space="preserve"> </w:t>
      </w:r>
      <w:r w:rsidR="004457F2" w:rsidRPr="000F4C29">
        <w:rPr>
          <w:rFonts w:eastAsia="MS Mincho"/>
          <w:i/>
        </w:rPr>
        <w:t>Legislative Counsel</w:t>
      </w:r>
    </w:p>
    <w:p w14:paraId="796A5CFE" w14:textId="77777777" w:rsidR="004457F2" w:rsidRPr="000F4C29" w:rsidRDefault="004457F2" w:rsidP="00850514">
      <w:pPr>
        <w:suppressLineNumbers/>
        <w:tabs>
          <w:tab w:val="left" w:pos="0"/>
        </w:tabs>
        <w:jc w:val="right"/>
        <w:rPr>
          <w:rFonts w:eastAsia="MS Mincho"/>
          <w:i/>
        </w:rPr>
      </w:pPr>
      <w:r w:rsidRPr="000F4C29">
        <w:rPr>
          <w:rFonts w:eastAsia="MS Mincho"/>
        </w:rPr>
        <w:t xml:space="preserve">Erica Cohen, </w:t>
      </w:r>
      <w:r w:rsidRPr="000F4C29">
        <w:rPr>
          <w:rFonts w:eastAsia="MS Mincho"/>
          <w:i/>
        </w:rPr>
        <w:t>Legislative Policy Analyst</w:t>
      </w:r>
    </w:p>
    <w:p w14:paraId="007E77D6" w14:textId="32300319" w:rsidR="004457F2" w:rsidRPr="000F4C29" w:rsidRDefault="009270BF" w:rsidP="00951AF3">
      <w:pPr>
        <w:suppressLineNumbers/>
        <w:tabs>
          <w:tab w:val="left" w:pos="0"/>
        </w:tabs>
        <w:spacing w:after="720"/>
        <w:jc w:val="right"/>
        <w:rPr>
          <w:rFonts w:eastAsia="MS Mincho"/>
          <w:i/>
        </w:rPr>
      </w:pPr>
      <w:proofErr w:type="spellStart"/>
      <w:r>
        <w:rPr>
          <w:rFonts w:eastAsia="MS Mincho"/>
        </w:rPr>
        <w:t>Saiyemul</w:t>
      </w:r>
      <w:proofErr w:type="spellEnd"/>
      <w:r>
        <w:rPr>
          <w:rFonts w:eastAsia="MS Mincho"/>
        </w:rPr>
        <w:t xml:space="preserve"> Hamid</w:t>
      </w:r>
      <w:r w:rsidR="004457F2" w:rsidRPr="000F4C29">
        <w:rPr>
          <w:rFonts w:eastAsia="MS Mincho"/>
        </w:rPr>
        <w:t xml:space="preserve">, </w:t>
      </w:r>
      <w:r w:rsidR="00E518F0">
        <w:rPr>
          <w:rFonts w:eastAsia="MS Mincho"/>
          <w:i/>
          <w:iCs/>
        </w:rPr>
        <w:t xml:space="preserve">Senior </w:t>
      </w:r>
      <w:r w:rsidR="00E518F0" w:rsidRPr="000F4C29">
        <w:rPr>
          <w:rFonts w:eastAsia="MS Mincho"/>
          <w:i/>
        </w:rPr>
        <w:t>Financ</w:t>
      </w:r>
      <w:r w:rsidR="00E518F0">
        <w:rPr>
          <w:rFonts w:eastAsia="MS Mincho"/>
          <w:i/>
        </w:rPr>
        <w:t>ial</w:t>
      </w:r>
      <w:r w:rsidR="00E518F0" w:rsidRPr="000F4C29">
        <w:rPr>
          <w:rFonts w:eastAsia="MS Mincho"/>
          <w:i/>
        </w:rPr>
        <w:t xml:space="preserve"> </w:t>
      </w:r>
      <w:r w:rsidR="004457F2" w:rsidRPr="000F4C29">
        <w:rPr>
          <w:rFonts w:eastAsia="MS Mincho"/>
          <w:i/>
        </w:rPr>
        <w:t>Analyst</w:t>
      </w:r>
    </w:p>
    <w:p w14:paraId="11FE67C7" w14:textId="74043480" w:rsidR="004457F2" w:rsidRPr="000F4C29" w:rsidRDefault="00A51DAD" w:rsidP="00951AF3">
      <w:pPr>
        <w:suppressLineNumbers/>
        <w:spacing w:after="480"/>
        <w:jc w:val="center"/>
      </w:pPr>
      <w:r>
        <w:rPr>
          <w:noProof/>
        </w:rPr>
        <w:drawing>
          <wp:inline distT="0" distB="0" distL="0" distR="0" wp14:anchorId="40762BAA" wp14:editId="0982A518">
            <wp:extent cx="1437640" cy="16281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37640" cy="1628140"/>
                    </a:xfrm>
                    <a:prstGeom prst="rect">
                      <a:avLst/>
                    </a:prstGeom>
                    <a:noFill/>
                    <a:ln>
                      <a:noFill/>
                    </a:ln>
                  </pic:spPr>
                </pic:pic>
              </a:graphicData>
            </a:graphic>
          </wp:inline>
        </w:drawing>
      </w:r>
    </w:p>
    <w:p w14:paraId="7A740B70" w14:textId="7B81FF95" w:rsidR="004457F2" w:rsidRPr="000F4C29" w:rsidRDefault="004457F2" w:rsidP="00951AF3">
      <w:pPr>
        <w:keepNext/>
        <w:suppressLineNumbers/>
        <w:spacing w:after="720"/>
        <w:jc w:val="center"/>
        <w:outlineLvl w:val="1"/>
        <w:rPr>
          <w:b/>
          <w:iCs/>
          <w:smallCaps/>
        </w:rPr>
      </w:pPr>
      <w:r w:rsidRPr="000F4C29">
        <w:rPr>
          <w:b/>
          <w:iCs/>
          <w:smallCaps/>
        </w:rPr>
        <w:t>The Council of the City of New York</w:t>
      </w:r>
    </w:p>
    <w:p w14:paraId="64CB4C6F" w14:textId="25ECDC60" w:rsidR="004457F2" w:rsidRPr="000F4C29" w:rsidRDefault="0051616D" w:rsidP="00850514">
      <w:pPr>
        <w:keepNext/>
        <w:suppressLineNumbers/>
        <w:spacing w:line="276" w:lineRule="auto"/>
        <w:jc w:val="center"/>
        <w:outlineLvl w:val="0"/>
        <w:rPr>
          <w:bCs/>
          <w:smallCaps/>
          <w:u w:val="single"/>
        </w:rPr>
      </w:pPr>
      <w:r w:rsidRPr="000F4C29">
        <w:rPr>
          <w:bCs/>
          <w:smallCaps/>
          <w:u w:val="single"/>
        </w:rPr>
        <w:t>Committee Report</w:t>
      </w:r>
      <w:r w:rsidR="004457F2" w:rsidRPr="000F4C29">
        <w:rPr>
          <w:bCs/>
          <w:smallCaps/>
          <w:u w:val="single"/>
        </w:rPr>
        <w:t xml:space="preserve"> of the Legislative Division</w:t>
      </w:r>
    </w:p>
    <w:p w14:paraId="66402E7D" w14:textId="65237302" w:rsidR="004457F2" w:rsidRPr="000F4C29" w:rsidRDefault="004457F2" w:rsidP="00850514">
      <w:pPr>
        <w:suppressLineNumbers/>
        <w:spacing w:line="276" w:lineRule="auto"/>
        <w:jc w:val="center"/>
        <w:rPr>
          <w:i/>
        </w:rPr>
      </w:pPr>
      <w:r w:rsidRPr="000F4C29">
        <w:t>Andrea Vazquez</w:t>
      </w:r>
      <w:r w:rsidRPr="000F4C29">
        <w:rPr>
          <w:i/>
        </w:rPr>
        <w:t>, Director</w:t>
      </w:r>
    </w:p>
    <w:p w14:paraId="47446E64" w14:textId="77777777" w:rsidR="004457F2" w:rsidRPr="000F4C29" w:rsidRDefault="004457F2" w:rsidP="00850514">
      <w:pPr>
        <w:suppressLineNumbers/>
        <w:spacing w:line="276" w:lineRule="auto"/>
        <w:jc w:val="center"/>
        <w:rPr>
          <w:color w:val="000000"/>
        </w:rPr>
      </w:pPr>
      <w:r w:rsidRPr="000F4C29">
        <w:rPr>
          <w:color w:val="000000"/>
        </w:rPr>
        <w:t xml:space="preserve">Rachel Cordero, </w:t>
      </w:r>
      <w:r w:rsidRPr="000F4C29">
        <w:rPr>
          <w:i/>
          <w:iCs/>
          <w:color w:val="000000"/>
        </w:rPr>
        <w:t>Deputy Director, Governmental Affairs Division</w:t>
      </w:r>
    </w:p>
    <w:p w14:paraId="25DBA2F3" w14:textId="77777777" w:rsidR="004457F2" w:rsidRPr="000F4C29" w:rsidRDefault="004457F2" w:rsidP="00951AF3">
      <w:pPr>
        <w:keepNext/>
        <w:suppressLineNumbers/>
        <w:spacing w:before="720" w:line="276" w:lineRule="auto"/>
        <w:jc w:val="center"/>
        <w:outlineLvl w:val="4"/>
        <w:rPr>
          <w:b/>
          <w:smallCaps/>
          <w:lang w:eastAsia="x-none"/>
        </w:rPr>
      </w:pPr>
      <w:r w:rsidRPr="000F4C29">
        <w:rPr>
          <w:b/>
          <w:smallCaps/>
          <w:lang w:eastAsia="x-none"/>
        </w:rPr>
        <w:t>Committee on Governmental Operations, State and Federal Legislation</w:t>
      </w:r>
    </w:p>
    <w:p w14:paraId="76070E01" w14:textId="6A58F65E" w:rsidR="004457F2" w:rsidRPr="000F4C29" w:rsidRDefault="004457F2" w:rsidP="00850514">
      <w:pPr>
        <w:pStyle w:val="FootnoteText"/>
        <w:suppressLineNumbers/>
        <w:spacing w:line="276" w:lineRule="auto"/>
        <w:jc w:val="center"/>
        <w:rPr>
          <w:i/>
          <w:sz w:val="24"/>
          <w:szCs w:val="24"/>
        </w:rPr>
      </w:pPr>
      <w:r w:rsidRPr="000F4C29">
        <w:rPr>
          <w:sz w:val="24"/>
          <w:szCs w:val="24"/>
        </w:rPr>
        <w:t xml:space="preserve">Hon. </w:t>
      </w:r>
      <w:r w:rsidR="00A475DA">
        <w:rPr>
          <w:sz w:val="24"/>
          <w:szCs w:val="24"/>
          <w:shd w:val="clear" w:color="auto" w:fill="FFFFFF"/>
        </w:rPr>
        <w:t>Gale Brewer</w:t>
      </w:r>
      <w:r w:rsidRPr="000F4C29">
        <w:rPr>
          <w:sz w:val="24"/>
          <w:szCs w:val="24"/>
        </w:rPr>
        <w:t xml:space="preserve">, </w:t>
      </w:r>
      <w:r w:rsidRPr="000F4C29">
        <w:rPr>
          <w:i/>
          <w:sz w:val="24"/>
          <w:szCs w:val="24"/>
        </w:rPr>
        <w:t>Chair</w:t>
      </w:r>
    </w:p>
    <w:p w14:paraId="364B0C32" w14:textId="2BE9F7B5" w:rsidR="00951AF3" w:rsidRDefault="00A475DA" w:rsidP="00951AF3">
      <w:pPr>
        <w:pStyle w:val="Heading4"/>
        <w:keepNext w:val="0"/>
        <w:suppressLineNumbers/>
        <w:spacing w:before="720" w:after="1440"/>
        <w:jc w:val="center"/>
        <w:rPr>
          <w:b w:val="0"/>
          <w:sz w:val="24"/>
          <w:szCs w:val="24"/>
        </w:rPr>
      </w:pPr>
      <w:r>
        <w:rPr>
          <w:b w:val="0"/>
          <w:sz w:val="24"/>
          <w:szCs w:val="24"/>
        </w:rPr>
        <w:t xml:space="preserve">July </w:t>
      </w:r>
      <w:r w:rsidR="00B5252B">
        <w:rPr>
          <w:b w:val="0"/>
          <w:sz w:val="24"/>
          <w:szCs w:val="24"/>
        </w:rPr>
        <w:t>1</w:t>
      </w:r>
      <w:r w:rsidR="006E11B6">
        <w:rPr>
          <w:b w:val="0"/>
          <w:sz w:val="24"/>
          <w:szCs w:val="24"/>
        </w:rPr>
        <w:t>6</w:t>
      </w:r>
      <w:r w:rsidR="00B5252B">
        <w:rPr>
          <w:b w:val="0"/>
          <w:sz w:val="24"/>
          <w:szCs w:val="24"/>
        </w:rPr>
        <w:t>,</w:t>
      </w:r>
      <w:r w:rsidR="00401876">
        <w:rPr>
          <w:b w:val="0"/>
          <w:sz w:val="24"/>
          <w:szCs w:val="24"/>
        </w:rPr>
        <w:t xml:space="preserve"> 202</w:t>
      </w:r>
      <w:r>
        <w:rPr>
          <w:b w:val="0"/>
          <w:sz w:val="24"/>
          <w:szCs w:val="24"/>
        </w:rPr>
        <w:t>6</w:t>
      </w:r>
    </w:p>
    <w:tbl>
      <w:tblPr>
        <w:tblW w:w="9450" w:type="dxa"/>
        <w:tblLook w:val="04A0" w:firstRow="1" w:lastRow="0" w:firstColumn="1" w:lastColumn="0" w:noHBand="0" w:noVBand="1"/>
      </w:tblPr>
      <w:tblGrid>
        <w:gridCol w:w="3330"/>
        <w:gridCol w:w="6120"/>
      </w:tblGrid>
      <w:tr w:rsidR="00BB448F" w:rsidRPr="000F4C29" w14:paraId="63AFAB16" w14:textId="77777777" w:rsidTr="00073D19">
        <w:tc>
          <w:tcPr>
            <w:tcW w:w="3330" w:type="dxa"/>
          </w:tcPr>
          <w:p w14:paraId="33F3E85D" w14:textId="184B6561" w:rsidR="00BB448F" w:rsidRPr="00073D19" w:rsidRDefault="00EC3298" w:rsidP="00073D19">
            <w:pPr>
              <w:spacing w:before="120" w:after="120"/>
              <w:rPr>
                <w:b/>
                <w:bCs/>
                <w:smallCaps/>
                <w:u w:val="single"/>
              </w:rPr>
            </w:pPr>
            <w:r w:rsidRPr="00073D19">
              <w:rPr>
                <w:b/>
                <w:bCs/>
                <w:smallCaps/>
                <w:u w:val="single"/>
              </w:rPr>
              <w:t xml:space="preserve">Proposed </w:t>
            </w:r>
            <w:proofErr w:type="spellStart"/>
            <w:r w:rsidR="00A475DA" w:rsidRPr="00073D19">
              <w:rPr>
                <w:b/>
                <w:bCs/>
                <w:smallCaps/>
                <w:u w:val="single"/>
              </w:rPr>
              <w:t>Preconsidered</w:t>
            </w:r>
            <w:proofErr w:type="spellEnd"/>
            <w:r w:rsidR="00A475DA" w:rsidRPr="00073D19">
              <w:rPr>
                <w:b/>
                <w:bCs/>
                <w:smallCaps/>
                <w:u w:val="single"/>
              </w:rPr>
              <w:t xml:space="preserve"> </w:t>
            </w:r>
            <w:r w:rsidR="00BB448F" w:rsidRPr="00073D19">
              <w:rPr>
                <w:b/>
                <w:bCs/>
                <w:smallCaps/>
                <w:u w:val="single"/>
              </w:rPr>
              <w:t>Int.</w:t>
            </w:r>
            <w:r w:rsidR="00BE0707" w:rsidRPr="00073D19">
              <w:rPr>
                <w:b/>
                <w:bCs/>
                <w:smallCaps/>
                <w:u w:val="single"/>
              </w:rPr>
              <w:t xml:space="preserve"> </w:t>
            </w:r>
            <w:r w:rsidR="002F31BE" w:rsidRPr="00073D19">
              <w:rPr>
                <w:b/>
                <w:bCs/>
                <w:smallCaps/>
                <w:u w:val="single"/>
              </w:rPr>
              <w:t xml:space="preserve">_ </w:t>
            </w:r>
            <w:r w:rsidR="00BE0707" w:rsidRPr="00073D19">
              <w:rPr>
                <w:b/>
                <w:bCs/>
                <w:smallCaps/>
                <w:u w:val="single"/>
              </w:rPr>
              <w:t>-</w:t>
            </w:r>
            <w:proofErr w:type="gramStart"/>
            <w:r w:rsidR="00BE0707" w:rsidRPr="00073D19">
              <w:rPr>
                <w:b/>
                <w:bCs/>
                <w:smallCaps/>
                <w:u w:val="single"/>
              </w:rPr>
              <w:t>A</w:t>
            </w:r>
            <w:r w:rsidR="004457F2" w:rsidRPr="00073D19">
              <w:rPr>
                <w:b/>
                <w:bCs/>
                <w:smallCaps/>
                <w:u w:val="single"/>
              </w:rPr>
              <w:t xml:space="preserve"> </w:t>
            </w:r>
            <w:r w:rsidR="00BB448F" w:rsidRPr="00073D19">
              <w:rPr>
                <w:b/>
                <w:bCs/>
                <w:smallCaps/>
              </w:rPr>
              <w:t>:</w:t>
            </w:r>
            <w:proofErr w:type="gramEnd"/>
          </w:p>
        </w:tc>
        <w:tc>
          <w:tcPr>
            <w:tcW w:w="6120" w:type="dxa"/>
          </w:tcPr>
          <w:p w14:paraId="2F261991" w14:textId="32A5FADE" w:rsidR="00BB448F" w:rsidRPr="000F4C29" w:rsidRDefault="00BB448F" w:rsidP="00073D19">
            <w:pPr>
              <w:spacing w:before="120" w:after="120"/>
              <w:jc w:val="both"/>
            </w:pPr>
            <w:r w:rsidRPr="000F4C29">
              <w:t>By Council Member</w:t>
            </w:r>
            <w:r w:rsidR="007F1FEE">
              <w:t>s</w:t>
            </w:r>
            <w:r w:rsidR="00767E51">
              <w:t xml:space="preserve"> </w:t>
            </w:r>
            <w:r w:rsidR="002768F5" w:rsidRPr="002768F5">
              <w:t>Williams</w:t>
            </w:r>
            <w:r w:rsidR="007F1FEE">
              <w:t xml:space="preserve"> and Narcisse</w:t>
            </w:r>
          </w:p>
        </w:tc>
      </w:tr>
      <w:tr w:rsidR="00BB448F" w:rsidRPr="000F4C29" w14:paraId="5394513E" w14:textId="77777777" w:rsidTr="00073D19">
        <w:tc>
          <w:tcPr>
            <w:tcW w:w="3330" w:type="dxa"/>
          </w:tcPr>
          <w:p w14:paraId="32193F70" w14:textId="5A3B8ADC" w:rsidR="00BB448F" w:rsidRPr="00073D19" w:rsidRDefault="00BB448F" w:rsidP="00073D19">
            <w:pPr>
              <w:spacing w:after="240"/>
              <w:rPr>
                <w:b/>
                <w:bCs/>
                <w:smallCaps/>
                <w:u w:val="single"/>
              </w:rPr>
            </w:pPr>
            <w:r w:rsidRPr="00073D19">
              <w:rPr>
                <w:b/>
                <w:bCs/>
                <w:smallCaps/>
                <w:u w:val="single"/>
              </w:rPr>
              <w:t>Title</w:t>
            </w:r>
            <w:r w:rsidRPr="00073D19">
              <w:rPr>
                <w:b/>
                <w:bCs/>
                <w:smallCaps/>
              </w:rPr>
              <w:t>:</w:t>
            </w:r>
          </w:p>
        </w:tc>
        <w:tc>
          <w:tcPr>
            <w:tcW w:w="6120" w:type="dxa"/>
          </w:tcPr>
          <w:p w14:paraId="4E0C706F" w14:textId="67BA3BD9" w:rsidR="005A451E" w:rsidRDefault="002768F5" w:rsidP="005A451E">
            <w:pPr>
              <w:spacing w:after="240"/>
              <w:jc w:val="both"/>
              <w:rPr>
                <w:color w:val="000000"/>
                <w:shd w:val="clear" w:color="auto" w:fill="FFFFFF"/>
              </w:rPr>
            </w:pPr>
            <w:r w:rsidRPr="00073D19">
              <w:rPr>
                <w:color w:val="000000"/>
                <w:shd w:val="clear" w:color="auto" w:fill="FFFFFF"/>
              </w:rPr>
              <w:t>A Local Law to amend the New York city charter, in relation to compensation of the mayor, public advocate, members of the city council, borough presidents, comptroller and district attorneys</w:t>
            </w:r>
          </w:p>
          <w:p w14:paraId="0DA37A37" w14:textId="03563A53" w:rsidR="00BB448F" w:rsidRPr="000F4C29" w:rsidRDefault="00BB448F" w:rsidP="00073D19">
            <w:pPr>
              <w:spacing w:after="240"/>
              <w:jc w:val="both"/>
            </w:pPr>
          </w:p>
        </w:tc>
      </w:tr>
      <w:tr w:rsidR="00DF5450" w:rsidRPr="000F4C29" w14:paraId="1FF57FB4" w14:textId="77777777" w:rsidTr="00073D19">
        <w:tc>
          <w:tcPr>
            <w:tcW w:w="3330" w:type="dxa"/>
          </w:tcPr>
          <w:p w14:paraId="6D69A601" w14:textId="7EB26AD2" w:rsidR="00DF5450" w:rsidRPr="00073D19" w:rsidRDefault="00DF5450" w:rsidP="00073D19">
            <w:pPr>
              <w:spacing w:after="240"/>
              <w:rPr>
                <w:b/>
                <w:bCs/>
                <w:smallCaps/>
                <w:u w:val="single"/>
              </w:rPr>
            </w:pPr>
            <w:r>
              <w:rPr>
                <w:b/>
                <w:bCs/>
                <w:smallCaps/>
                <w:u w:val="single"/>
              </w:rPr>
              <w:lastRenderedPageBreak/>
              <w:t>Int. 398</w:t>
            </w:r>
          </w:p>
        </w:tc>
        <w:tc>
          <w:tcPr>
            <w:tcW w:w="6120" w:type="dxa"/>
          </w:tcPr>
          <w:p w14:paraId="09125938" w14:textId="00D6FF18" w:rsidR="00DF5450" w:rsidRPr="00073D19" w:rsidRDefault="00DF5450" w:rsidP="00073D19">
            <w:pPr>
              <w:spacing w:after="240"/>
              <w:jc w:val="both"/>
              <w:rPr>
                <w:color w:val="000000"/>
                <w:shd w:val="clear" w:color="auto" w:fill="FFFFFF"/>
              </w:rPr>
            </w:pPr>
            <w:r>
              <w:rPr>
                <w:color w:val="000000"/>
                <w:shd w:val="clear" w:color="auto" w:fill="FFFFFF"/>
              </w:rPr>
              <w:t xml:space="preserve">By Council Members </w:t>
            </w:r>
            <w:proofErr w:type="spellStart"/>
            <w:r>
              <w:rPr>
                <w:color w:val="000000"/>
                <w:shd w:val="clear" w:color="auto" w:fill="FFFFFF"/>
              </w:rPr>
              <w:t>Restler</w:t>
            </w:r>
            <w:proofErr w:type="spellEnd"/>
            <w:r>
              <w:rPr>
                <w:color w:val="000000"/>
                <w:shd w:val="clear" w:color="auto" w:fill="FFFFFF"/>
              </w:rPr>
              <w:t xml:space="preserve"> and Louis</w:t>
            </w:r>
          </w:p>
        </w:tc>
      </w:tr>
      <w:tr w:rsidR="00DF5450" w:rsidRPr="000F4C29" w14:paraId="0F64E100" w14:textId="77777777" w:rsidTr="00073D19">
        <w:tc>
          <w:tcPr>
            <w:tcW w:w="3330" w:type="dxa"/>
          </w:tcPr>
          <w:p w14:paraId="2A06C259" w14:textId="2CC604D6" w:rsidR="00DF5450" w:rsidRPr="00073D19" w:rsidRDefault="00DF5450" w:rsidP="00073D19">
            <w:pPr>
              <w:spacing w:after="240"/>
              <w:rPr>
                <w:b/>
                <w:bCs/>
                <w:smallCaps/>
                <w:u w:val="single"/>
              </w:rPr>
            </w:pPr>
            <w:r>
              <w:rPr>
                <w:b/>
                <w:bCs/>
                <w:smallCaps/>
                <w:u w:val="single"/>
              </w:rPr>
              <w:t>Title:</w:t>
            </w:r>
          </w:p>
        </w:tc>
        <w:tc>
          <w:tcPr>
            <w:tcW w:w="6120" w:type="dxa"/>
          </w:tcPr>
          <w:p w14:paraId="605A9DCE" w14:textId="6DDD1752" w:rsidR="00DF5450" w:rsidRPr="00073D19" w:rsidRDefault="0091093C" w:rsidP="00073D19">
            <w:pPr>
              <w:spacing w:after="240"/>
              <w:jc w:val="both"/>
              <w:rPr>
                <w:color w:val="000000"/>
                <w:shd w:val="clear" w:color="auto" w:fill="FFFFFF"/>
              </w:rPr>
            </w:pPr>
            <w:r w:rsidRPr="0091093C">
              <w:rPr>
                <w:color w:val="000000"/>
                <w:shd w:val="clear" w:color="auto" w:fill="FFFFFF"/>
              </w:rPr>
              <w:t>A Local Law to amend the administrative code of the city of New York, in relation to the annual disclosure of financial interests by certain officers and employees of the city</w:t>
            </w:r>
          </w:p>
        </w:tc>
      </w:tr>
    </w:tbl>
    <w:p w14:paraId="7CE1F0A0" w14:textId="58D8FD27" w:rsidR="00DD0181" w:rsidRPr="000F4C29" w:rsidRDefault="00F8631F" w:rsidP="003313C9">
      <w:pPr>
        <w:pStyle w:val="Heading1"/>
        <w:keepNext w:val="0"/>
        <w:numPr>
          <w:ilvl w:val="0"/>
          <w:numId w:val="8"/>
        </w:numPr>
        <w:suppressLineNumbers/>
        <w:jc w:val="left"/>
        <w:rPr>
          <w:b/>
          <w:i w:val="0"/>
          <w:smallCaps/>
          <w:u w:val="single"/>
        </w:rPr>
      </w:pPr>
      <w:r w:rsidRPr="000F4C29">
        <w:br w:type="page"/>
      </w:r>
      <w:r w:rsidR="00DD0181" w:rsidRPr="00804A50">
        <w:rPr>
          <w:rFonts w:eastAsia="Calibri Light"/>
          <w:b/>
          <w:i w:val="0"/>
          <w:iCs w:val="0"/>
          <w:smallCaps/>
          <w:u w:val="single"/>
        </w:rPr>
        <w:lastRenderedPageBreak/>
        <w:t>Introduction</w:t>
      </w:r>
    </w:p>
    <w:p w14:paraId="02D918A6" w14:textId="1A77CA51" w:rsidR="006725A9" w:rsidRDefault="006725A9" w:rsidP="000C1000">
      <w:pPr>
        <w:pStyle w:val="DoublePara"/>
      </w:pPr>
      <w:r w:rsidRPr="00EF3AC9">
        <w:t xml:space="preserve">On </w:t>
      </w:r>
      <w:r w:rsidR="00E0748D">
        <w:rPr>
          <w:iCs/>
        </w:rPr>
        <w:t>July</w:t>
      </w:r>
      <w:r w:rsidR="00807CD2">
        <w:rPr>
          <w:iCs/>
        </w:rPr>
        <w:t xml:space="preserve"> </w:t>
      </w:r>
      <w:r w:rsidR="00C5265E">
        <w:rPr>
          <w:iCs/>
        </w:rPr>
        <w:t>1</w:t>
      </w:r>
      <w:r w:rsidR="006E11B6">
        <w:rPr>
          <w:iCs/>
        </w:rPr>
        <w:t>6</w:t>
      </w:r>
      <w:r w:rsidR="0049388D">
        <w:t>, 202</w:t>
      </w:r>
      <w:r w:rsidR="00E0748D">
        <w:t>6</w:t>
      </w:r>
      <w:r w:rsidRPr="00EF3AC9">
        <w:t>, the Committee on Governmental Operations</w:t>
      </w:r>
      <w:r w:rsidR="3DD53AC2" w:rsidRPr="00EF3AC9">
        <w:t>, State and Federal Legislation</w:t>
      </w:r>
      <w:r w:rsidRPr="00EF3AC9">
        <w:t>, chai</w:t>
      </w:r>
      <w:r w:rsidR="00E6071B" w:rsidRPr="00EF3AC9">
        <w:t>red by Council Member</w:t>
      </w:r>
      <w:r w:rsidR="00E0748D">
        <w:t xml:space="preserve"> Gale Brewer</w:t>
      </w:r>
      <w:r w:rsidRPr="00EF3AC9">
        <w:t>, will</w:t>
      </w:r>
      <w:r w:rsidR="00C5265E">
        <w:t xml:space="preserve"> vote on </w:t>
      </w:r>
      <w:proofErr w:type="spellStart"/>
      <w:r w:rsidR="00E0748D">
        <w:t>Preconsidered</w:t>
      </w:r>
      <w:proofErr w:type="spellEnd"/>
      <w:r w:rsidR="00E0748D">
        <w:t xml:space="preserve"> </w:t>
      </w:r>
      <w:r w:rsidR="003D4976">
        <w:t xml:space="preserve">Proposed </w:t>
      </w:r>
      <w:r w:rsidR="00FD0E0F">
        <w:t>Introduction Number (“</w:t>
      </w:r>
      <w:proofErr w:type="spellStart"/>
      <w:r w:rsidR="00914C25">
        <w:t>Preconsidered</w:t>
      </w:r>
      <w:proofErr w:type="spellEnd"/>
      <w:r w:rsidR="00914C25">
        <w:t xml:space="preserve"> </w:t>
      </w:r>
      <w:r w:rsidR="00930590">
        <w:t xml:space="preserve">Prop. </w:t>
      </w:r>
      <w:r w:rsidR="00516A89" w:rsidRPr="00222DC9">
        <w:rPr>
          <w:spacing w:val="-3"/>
        </w:rPr>
        <w:t>Int. No.</w:t>
      </w:r>
      <w:r w:rsidR="00FD0E0F">
        <w:rPr>
          <w:spacing w:val="-3"/>
        </w:rPr>
        <w:t>”)</w:t>
      </w:r>
      <w:r w:rsidR="00EC3298">
        <w:rPr>
          <w:spacing w:val="-3"/>
        </w:rPr>
        <w:t xml:space="preserve"> </w:t>
      </w:r>
      <w:r w:rsidR="002F31BE">
        <w:rPr>
          <w:spacing w:val="-3"/>
        </w:rPr>
        <w:t xml:space="preserve">_ </w:t>
      </w:r>
      <w:r w:rsidR="00EC3298">
        <w:rPr>
          <w:spacing w:val="-3"/>
        </w:rPr>
        <w:t>-A</w:t>
      </w:r>
      <w:r w:rsidR="00E56443">
        <w:rPr>
          <w:spacing w:val="-3"/>
        </w:rPr>
        <w:t>,</w:t>
      </w:r>
      <w:r w:rsidR="00516A89" w:rsidRPr="00222DC9">
        <w:rPr>
          <w:spacing w:val="-3"/>
        </w:rPr>
        <w:t xml:space="preserve"> sponsored by</w:t>
      </w:r>
      <w:r w:rsidR="00807CD2">
        <w:rPr>
          <w:spacing w:val="-3"/>
        </w:rPr>
        <w:t xml:space="preserve"> </w:t>
      </w:r>
      <w:r w:rsidR="00534E30">
        <w:rPr>
          <w:spacing w:val="-3"/>
        </w:rPr>
        <w:t>Deputy Speaker</w:t>
      </w:r>
      <w:r w:rsidR="00807CD2">
        <w:rPr>
          <w:spacing w:val="-3"/>
        </w:rPr>
        <w:t xml:space="preserve"> </w:t>
      </w:r>
      <w:r w:rsidR="002768F5">
        <w:rPr>
          <w:spacing w:val="-3"/>
        </w:rPr>
        <w:t>Williams</w:t>
      </w:r>
      <w:r w:rsidR="003022CC">
        <w:rPr>
          <w:color w:val="000000"/>
          <w:shd w:val="clear" w:color="auto" w:fill="FFFFFF"/>
        </w:rPr>
        <w:t>,</w:t>
      </w:r>
      <w:r w:rsidR="004E0325" w:rsidRPr="004E0325">
        <w:rPr>
          <w:spacing w:val="-3"/>
        </w:rPr>
        <w:t xml:space="preserve"> in </w:t>
      </w:r>
      <w:r w:rsidR="003A23A1">
        <w:rPr>
          <w:spacing w:val="-3"/>
        </w:rPr>
        <w:t xml:space="preserve">relation to </w:t>
      </w:r>
      <w:r w:rsidR="002768F5" w:rsidRPr="002768F5">
        <w:rPr>
          <w:color w:val="000000"/>
          <w:shd w:val="clear" w:color="auto" w:fill="FFFFFF"/>
        </w:rPr>
        <w:t>compensation of the mayor, public advocate, members of the city council, borough presidents, comptroller</w:t>
      </w:r>
      <w:r w:rsidR="00CC5A3A">
        <w:rPr>
          <w:color w:val="000000"/>
          <w:shd w:val="clear" w:color="auto" w:fill="FFFFFF"/>
        </w:rPr>
        <w:t>,</w:t>
      </w:r>
      <w:r w:rsidR="002768F5" w:rsidRPr="002768F5">
        <w:rPr>
          <w:color w:val="000000"/>
          <w:shd w:val="clear" w:color="auto" w:fill="FFFFFF"/>
        </w:rPr>
        <w:t xml:space="preserve"> and district attorneys</w:t>
      </w:r>
      <w:r w:rsidR="00D3734C">
        <w:rPr>
          <w:color w:val="000000"/>
          <w:shd w:val="clear" w:color="auto" w:fill="FFFFFF"/>
        </w:rPr>
        <w:t xml:space="preserve">; and </w:t>
      </w:r>
      <w:r w:rsidR="00DF5450">
        <w:rPr>
          <w:color w:val="000000"/>
          <w:shd w:val="clear" w:color="auto" w:fill="FFFFFF"/>
        </w:rPr>
        <w:t>Introduction Number (“</w:t>
      </w:r>
      <w:r w:rsidR="003D4976">
        <w:rPr>
          <w:color w:val="000000"/>
          <w:shd w:val="clear" w:color="auto" w:fill="FFFFFF"/>
        </w:rPr>
        <w:t>Int. No.</w:t>
      </w:r>
      <w:r w:rsidR="00DF5450">
        <w:rPr>
          <w:color w:val="000000"/>
          <w:shd w:val="clear" w:color="auto" w:fill="FFFFFF"/>
        </w:rPr>
        <w:t>”)</w:t>
      </w:r>
      <w:r w:rsidR="003D4976">
        <w:rPr>
          <w:color w:val="000000"/>
          <w:shd w:val="clear" w:color="auto" w:fill="FFFFFF"/>
        </w:rPr>
        <w:t xml:space="preserve"> 398</w:t>
      </w:r>
      <w:r w:rsidR="00DF5450">
        <w:rPr>
          <w:color w:val="000000"/>
          <w:shd w:val="clear" w:color="auto" w:fill="FFFFFF"/>
        </w:rPr>
        <w:t xml:space="preserve">, sponsored by Council Member </w:t>
      </w:r>
      <w:proofErr w:type="spellStart"/>
      <w:r w:rsidR="00DF5450">
        <w:rPr>
          <w:color w:val="000000"/>
          <w:shd w:val="clear" w:color="auto" w:fill="FFFFFF"/>
        </w:rPr>
        <w:t>Restler</w:t>
      </w:r>
      <w:proofErr w:type="spellEnd"/>
      <w:r w:rsidR="0091093C">
        <w:rPr>
          <w:color w:val="000000"/>
          <w:shd w:val="clear" w:color="auto" w:fill="FFFFFF"/>
        </w:rPr>
        <w:t xml:space="preserve">, </w:t>
      </w:r>
      <w:r w:rsidR="0091093C" w:rsidRPr="0091093C">
        <w:rPr>
          <w:color w:val="000000"/>
          <w:shd w:val="clear" w:color="auto" w:fill="FFFFFF"/>
        </w:rPr>
        <w:t>in relation to the annual disclosure of financial interests by certain officers and employees of the city</w:t>
      </w:r>
      <w:r w:rsidR="006E5B1D">
        <w:rPr>
          <w:spacing w:val="-3"/>
        </w:rPr>
        <w:t xml:space="preserve">. </w:t>
      </w:r>
      <w:r w:rsidR="00111DD2">
        <w:rPr>
          <w:spacing w:val="-3"/>
        </w:rPr>
        <w:t>On July 7, 2026</w:t>
      </w:r>
      <w:r w:rsidR="00534E30">
        <w:rPr>
          <w:spacing w:val="-3"/>
        </w:rPr>
        <w:t>,</w:t>
      </w:r>
      <w:r w:rsidR="00111DD2">
        <w:rPr>
          <w:spacing w:val="-3"/>
        </w:rPr>
        <w:t xml:space="preserve"> the </w:t>
      </w:r>
      <w:r w:rsidR="00597476">
        <w:rPr>
          <w:spacing w:val="-3"/>
        </w:rPr>
        <w:t xml:space="preserve">Committee </w:t>
      </w:r>
      <w:r w:rsidR="00C83F0D">
        <w:rPr>
          <w:spacing w:val="-3"/>
        </w:rPr>
        <w:t xml:space="preserve">heard </w:t>
      </w:r>
      <w:r w:rsidR="008D159A">
        <w:rPr>
          <w:spacing w:val="-3"/>
        </w:rPr>
        <w:t xml:space="preserve">a previous version of </w:t>
      </w:r>
      <w:proofErr w:type="spellStart"/>
      <w:r w:rsidR="0091093C">
        <w:rPr>
          <w:spacing w:val="-3"/>
        </w:rPr>
        <w:t>Preconsidered</w:t>
      </w:r>
      <w:proofErr w:type="spellEnd"/>
      <w:r w:rsidR="0091093C">
        <w:rPr>
          <w:spacing w:val="-3"/>
        </w:rPr>
        <w:t xml:space="preserve"> Prop.</w:t>
      </w:r>
      <w:r w:rsidR="00901B9B">
        <w:rPr>
          <w:spacing w:val="-3"/>
        </w:rPr>
        <w:t xml:space="preserve"> Int. No. _ -A</w:t>
      </w:r>
      <w:r w:rsidR="008D159A">
        <w:rPr>
          <w:spacing w:val="-3"/>
        </w:rPr>
        <w:t xml:space="preserve">. </w:t>
      </w:r>
      <w:r w:rsidRPr="000F4C29">
        <w:t xml:space="preserve">Among those </w:t>
      </w:r>
      <w:r w:rsidR="00525AEB">
        <w:t>who testified</w:t>
      </w:r>
      <w:r w:rsidR="002768F5">
        <w:t xml:space="preserve"> </w:t>
      </w:r>
      <w:r w:rsidR="00525AEB">
        <w:t>were</w:t>
      </w:r>
      <w:r w:rsidR="002F31BE">
        <w:t xml:space="preserve"> </w:t>
      </w:r>
      <w:r w:rsidR="00C95079">
        <w:t>the chair</w:t>
      </w:r>
      <w:r w:rsidR="005F5262">
        <w:t xml:space="preserve"> of the 2026</w:t>
      </w:r>
      <w:r w:rsidR="002768F5">
        <w:t xml:space="preserve"> </w:t>
      </w:r>
      <w:r w:rsidR="007D5807">
        <w:t xml:space="preserve">Quadrennial Advisory Commission, </w:t>
      </w:r>
      <w:r w:rsidRPr="000F4C29">
        <w:t>advocacy organizations</w:t>
      </w:r>
      <w:r w:rsidR="002768F5">
        <w:t>,</w:t>
      </w:r>
      <w:r w:rsidRPr="000F4C29">
        <w:t xml:space="preserve"> and </w:t>
      </w:r>
      <w:r w:rsidR="00CF7656" w:rsidRPr="000F4C29">
        <w:t>other</w:t>
      </w:r>
      <w:r w:rsidR="00B37483">
        <w:t xml:space="preserve"> interested</w:t>
      </w:r>
      <w:r w:rsidR="00CF7656" w:rsidRPr="000F4C29">
        <w:t xml:space="preserve"> </w:t>
      </w:r>
      <w:r w:rsidRPr="000F4C29">
        <w:t>members of the public</w:t>
      </w:r>
      <w:r w:rsidR="00E21E12" w:rsidRPr="000F4C29">
        <w:t>.</w:t>
      </w:r>
    </w:p>
    <w:p w14:paraId="355E8E64" w14:textId="77777777" w:rsidR="00DF61B9" w:rsidRDefault="00CF7656" w:rsidP="00DF61B9">
      <w:pPr>
        <w:pStyle w:val="Heading1"/>
        <w:keepNext w:val="0"/>
        <w:numPr>
          <w:ilvl w:val="0"/>
          <w:numId w:val="8"/>
        </w:numPr>
        <w:suppressLineNumbers/>
        <w:jc w:val="left"/>
        <w:rPr>
          <w:rFonts w:eastAsia="Calibri Light"/>
          <w:b/>
          <w:i w:val="0"/>
          <w:iCs w:val="0"/>
          <w:smallCaps/>
          <w:u w:val="single"/>
        </w:rPr>
      </w:pPr>
      <w:r w:rsidRPr="000F4C29">
        <w:rPr>
          <w:rFonts w:eastAsia="Calibri Light"/>
          <w:b/>
          <w:i w:val="0"/>
          <w:iCs w:val="0"/>
          <w:smallCaps/>
          <w:u w:val="single"/>
        </w:rPr>
        <w:t>Backgroun</w:t>
      </w:r>
      <w:r w:rsidR="00BF321C" w:rsidRPr="000F4C29">
        <w:rPr>
          <w:rFonts w:eastAsia="Calibri Light"/>
          <w:b/>
          <w:i w:val="0"/>
          <w:iCs w:val="0"/>
          <w:smallCaps/>
          <w:u w:val="single"/>
        </w:rPr>
        <w:t>d</w:t>
      </w:r>
    </w:p>
    <w:p w14:paraId="692E5C50" w14:textId="7629596D" w:rsidR="00CD14C0" w:rsidRDefault="00CD14C0" w:rsidP="00972AEA">
      <w:pPr>
        <w:pStyle w:val="Heading2"/>
        <w:rPr>
          <w:rFonts w:eastAsia="Calibri Light"/>
        </w:rPr>
      </w:pPr>
      <w:r>
        <w:rPr>
          <w:rFonts w:eastAsia="Calibri Light"/>
        </w:rPr>
        <w:t>New York City Government</w:t>
      </w:r>
    </w:p>
    <w:p w14:paraId="1B9EA186" w14:textId="6B5E9545" w:rsidR="00853B11" w:rsidRDefault="00701AE1" w:rsidP="00CD14C0">
      <w:pPr>
        <w:pStyle w:val="DoublePara"/>
        <w:rPr>
          <w:rFonts w:eastAsia="Calibri Light"/>
        </w:rPr>
      </w:pPr>
      <w:r>
        <w:rPr>
          <w:rFonts w:eastAsia="Calibri Light"/>
        </w:rPr>
        <w:t>New York</w:t>
      </w:r>
      <w:r w:rsidR="00190FB0">
        <w:rPr>
          <w:rFonts w:eastAsia="Calibri Light"/>
        </w:rPr>
        <w:t xml:space="preserve"> City’s government </w:t>
      </w:r>
      <w:r w:rsidR="00811875">
        <w:rPr>
          <w:rFonts w:eastAsia="Calibri Light"/>
        </w:rPr>
        <w:t xml:space="preserve">includes a </w:t>
      </w:r>
      <w:r w:rsidR="00CC5A3A">
        <w:rPr>
          <w:rFonts w:eastAsia="Calibri Light"/>
        </w:rPr>
        <w:t>legislative branch</w:t>
      </w:r>
      <w:r w:rsidR="00811875">
        <w:rPr>
          <w:rFonts w:eastAsia="Calibri Light"/>
        </w:rPr>
        <w:t>, chief executive, and elected officials who each exercise various aspects of executive authority</w:t>
      </w:r>
      <w:r w:rsidR="00190FB0">
        <w:rPr>
          <w:rFonts w:eastAsia="Calibri Light"/>
        </w:rPr>
        <w:t xml:space="preserve">. </w:t>
      </w:r>
      <w:r w:rsidR="001F5459">
        <w:rPr>
          <w:rFonts w:eastAsia="Calibri Light"/>
        </w:rPr>
        <w:t>T</w:t>
      </w:r>
      <w:r w:rsidR="00CC5A3A">
        <w:rPr>
          <w:rFonts w:eastAsia="Calibri Light"/>
        </w:rPr>
        <w:t xml:space="preserve">he Council acts as the City’s </w:t>
      </w:r>
      <w:r w:rsidR="00190FB0">
        <w:rPr>
          <w:rFonts w:eastAsia="Calibri Light"/>
        </w:rPr>
        <w:t>legislative branch</w:t>
      </w:r>
      <w:r w:rsidR="00941F6F">
        <w:rPr>
          <w:rStyle w:val="FootnoteReference"/>
          <w:rFonts w:eastAsia="Calibri Light"/>
        </w:rPr>
        <w:footnoteReference w:id="2"/>
      </w:r>
      <w:r w:rsidR="00190FB0">
        <w:rPr>
          <w:rFonts w:eastAsia="Calibri Light"/>
        </w:rPr>
        <w:t xml:space="preserve"> and </w:t>
      </w:r>
      <w:r w:rsidR="00CC5A3A">
        <w:rPr>
          <w:rFonts w:eastAsia="Calibri Light"/>
        </w:rPr>
        <w:t>the Mayor is the City’s chief</w:t>
      </w:r>
      <w:r w:rsidR="00190FB0">
        <w:rPr>
          <w:rFonts w:eastAsia="Calibri Light"/>
        </w:rPr>
        <w:t xml:space="preserve"> executive</w:t>
      </w:r>
      <w:r w:rsidR="001F5459">
        <w:rPr>
          <w:rFonts w:eastAsia="Calibri Light"/>
        </w:rPr>
        <w:t>.</w:t>
      </w:r>
      <w:r w:rsidR="00941F6F">
        <w:rPr>
          <w:rStyle w:val="FootnoteReference"/>
          <w:rFonts w:eastAsia="Calibri Light"/>
        </w:rPr>
        <w:footnoteReference w:id="3"/>
      </w:r>
      <w:r w:rsidR="00190FB0">
        <w:rPr>
          <w:rFonts w:eastAsia="Calibri Light"/>
        </w:rPr>
        <w:t xml:space="preserve"> </w:t>
      </w:r>
      <w:r w:rsidR="001F5459">
        <w:rPr>
          <w:rFonts w:eastAsia="Calibri Light"/>
        </w:rPr>
        <w:t>In addition to the Council and Mayor, the City’s remaining elected officers include</w:t>
      </w:r>
      <w:r w:rsidR="00853B11">
        <w:rPr>
          <w:rFonts w:eastAsia="Calibri Light"/>
        </w:rPr>
        <w:t xml:space="preserve"> the Public Advocate,</w:t>
      </w:r>
      <w:r w:rsidR="00941F6F">
        <w:rPr>
          <w:rStyle w:val="FootnoteReference"/>
          <w:rFonts w:eastAsia="Calibri Light"/>
        </w:rPr>
        <w:footnoteReference w:id="4"/>
      </w:r>
      <w:r w:rsidR="00853B11">
        <w:rPr>
          <w:rFonts w:eastAsia="Calibri Light"/>
        </w:rPr>
        <w:t xml:space="preserve"> Comptroller,</w:t>
      </w:r>
      <w:r w:rsidR="00941F6F">
        <w:rPr>
          <w:rStyle w:val="FootnoteReference"/>
          <w:rFonts w:eastAsia="Calibri Light"/>
        </w:rPr>
        <w:footnoteReference w:id="5"/>
      </w:r>
      <w:r w:rsidR="00853B11">
        <w:rPr>
          <w:rFonts w:eastAsia="Calibri Light"/>
        </w:rPr>
        <w:t xml:space="preserve"> and </w:t>
      </w:r>
      <w:r w:rsidR="001B0946">
        <w:rPr>
          <w:rFonts w:eastAsia="Calibri Light"/>
        </w:rPr>
        <w:t xml:space="preserve">the five </w:t>
      </w:r>
      <w:r w:rsidR="00853B11">
        <w:rPr>
          <w:rFonts w:eastAsia="Calibri Light"/>
        </w:rPr>
        <w:t>Borough Presidents</w:t>
      </w:r>
      <w:r w:rsidR="00941F6F">
        <w:rPr>
          <w:rStyle w:val="FootnoteReference"/>
          <w:rFonts w:eastAsia="Calibri Light"/>
        </w:rPr>
        <w:footnoteReference w:id="6"/>
      </w:r>
      <w:r w:rsidR="00853B11">
        <w:rPr>
          <w:rFonts w:eastAsia="Calibri Light"/>
        </w:rPr>
        <w:t>. District Attorneys are</w:t>
      </w:r>
      <w:r w:rsidR="001B0946">
        <w:rPr>
          <w:rFonts w:eastAsia="Calibri Light"/>
        </w:rPr>
        <w:t xml:space="preserve"> not</w:t>
      </w:r>
      <w:r w:rsidR="00CC5A3A">
        <w:rPr>
          <w:rFonts w:eastAsia="Calibri Light"/>
        </w:rPr>
        <w:t xml:space="preserve"> </w:t>
      </w:r>
      <w:r w:rsidR="00D02C79">
        <w:rPr>
          <w:rFonts w:eastAsia="Calibri Light"/>
        </w:rPr>
        <w:t xml:space="preserve">city </w:t>
      </w:r>
      <w:r w:rsidR="00CC5A3A">
        <w:rPr>
          <w:rFonts w:eastAsia="Calibri Light"/>
        </w:rPr>
        <w:t>officials,</w:t>
      </w:r>
      <w:r w:rsidR="00853B11">
        <w:rPr>
          <w:rFonts w:eastAsia="Calibri Light"/>
        </w:rPr>
        <w:t xml:space="preserve"> </w:t>
      </w:r>
      <w:r w:rsidR="0088009E">
        <w:rPr>
          <w:rFonts w:eastAsia="Calibri Light"/>
        </w:rPr>
        <w:t xml:space="preserve">but are </w:t>
      </w:r>
      <w:r w:rsidR="00853B11">
        <w:rPr>
          <w:rFonts w:eastAsia="Calibri Light"/>
        </w:rPr>
        <w:t xml:space="preserve">state officials elected to represent </w:t>
      </w:r>
      <w:r w:rsidR="00A1761C">
        <w:rPr>
          <w:rFonts w:eastAsia="Calibri Light"/>
        </w:rPr>
        <w:t xml:space="preserve">the </w:t>
      </w:r>
      <w:r w:rsidR="00853B11">
        <w:rPr>
          <w:rFonts w:eastAsia="Calibri Light"/>
        </w:rPr>
        <w:t xml:space="preserve">different counties </w:t>
      </w:r>
      <w:r w:rsidR="00A1761C">
        <w:rPr>
          <w:rFonts w:eastAsia="Calibri Light"/>
        </w:rPr>
        <w:t>of New York City</w:t>
      </w:r>
      <w:r w:rsidR="00CC5A3A">
        <w:rPr>
          <w:rFonts w:eastAsia="Calibri Light"/>
        </w:rPr>
        <w:t xml:space="preserve">. </w:t>
      </w:r>
      <w:r w:rsidR="005C06EE">
        <w:rPr>
          <w:rFonts w:eastAsia="Calibri Light"/>
        </w:rPr>
        <w:t xml:space="preserve">Despite being state officials, </w:t>
      </w:r>
      <w:r w:rsidR="0088009E">
        <w:rPr>
          <w:rFonts w:eastAsia="Calibri Light"/>
        </w:rPr>
        <w:t>District Attorneys are</w:t>
      </w:r>
      <w:r w:rsidR="00CC5A3A">
        <w:rPr>
          <w:rFonts w:eastAsia="Calibri Light"/>
        </w:rPr>
        <w:t xml:space="preserve"> paid</w:t>
      </w:r>
      <w:r w:rsidR="00853B11">
        <w:rPr>
          <w:rFonts w:eastAsia="Calibri Light"/>
        </w:rPr>
        <w:t xml:space="preserve"> by the City.</w:t>
      </w:r>
      <w:r w:rsidR="00853B11">
        <w:rPr>
          <w:rStyle w:val="FootnoteReference"/>
          <w:rFonts w:eastAsia="Calibri Light"/>
        </w:rPr>
        <w:footnoteReference w:id="7"/>
      </w:r>
    </w:p>
    <w:p w14:paraId="7F7DD9B0" w14:textId="46992DA9" w:rsidR="00F73B2B" w:rsidRDefault="00F73B2B" w:rsidP="00F73B2B">
      <w:pPr>
        <w:pStyle w:val="DoublePara"/>
        <w:rPr>
          <w:rFonts w:eastAsia="Calibri Light"/>
        </w:rPr>
      </w:pPr>
      <w:r>
        <w:rPr>
          <w:rFonts w:eastAsia="Calibri Light"/>
        </w:rPr>
        <w:lastRenderedPageBreak/>
        <w:t xml:space="preserve">A citywide elected office, the Mayor has several powers. </w:t>
      </w:r>
      <w:r w:rsidR="0088009E">
        <w:rPr>
          <w:rFonts w:eastAsia="Calibri Light"/>
        </w:rPr>
        <w:t>The</w:t>
      </w:r>
      <w:r>
        <w:rPr>
          <w:rFonts w:eastAsia="Calibri Light"/>
        </w:rPr>
        <w:t xml:space="preserve"> </w:t>
      </w:r>
      <w:r w:rsidR="00781E73">
        <w:rPr>
          <w:rFonts w:eastAsia="Calibri Light"/>
        </w:rPr>
        <w:t>M</w:t>
      </w:r>
      <w:r>
        <w:rPr>
          <w:rFonts w:eastAsia="Calibri Light"/>
        </w:rPr>
        <w:t>ayor has the power to appoint heads of agencies,</w:t>
      </w:r>
      <w:r>
        <w:rPr>
          <w:rStyle w:val="FootnoteReference"/>
          <w:rFonts w:eastAsia="Calibri Light"/>
        </w:rPr>
        <w:footnoteReference w:id="8"/>
      </w:r>
      <w:r>
        <w:rPr>
          <w:rFonts w:eastAsia="Calibri Light"/>
        </w:rPr>
        <w:t xml:space="preserve"> </w:t>
      </w:r>
      <w:proofErr w:type="gramStart"/>
      <w:r>
        <w:rPr>
          <w:rFonts w:eastAsia="Calibri Light"/>
        </w:rPr>
        <w:t>enter into</w:t>
      </w:r>
      <w:proofErr w:type="gramEnd"/>
      <w:r>
        <w:rPr>
          <w:rFonts w:eastAsia="Calibri Light"/>
        </w:rPr>
        <w:t xml:space="preserve"> contracts,</w:t>
      </w:r>
      <w:r>
        <w:rPr>
          <w:rStyle w:val="FootnoteReference"/>
          <w:rFonts w:eastAsia="Calibri Light"/>
        </w:rPr>
        <w:footnoteReference w:id="9"/>
      </w:r>
      <w:r>
        <w:rPr>
          <w:rFonts w:eastAsia="Calibri Light"/>
        </w:rPr>
        <w:t xml:space="preserve"> and veto legislation.</w:t>
      </w:r>
      <w:r>
        <w:rPr>
          <w:rStyle w:val="FootnoteReference"/>
          <w:rFonts w:eastAsia="Calibri Light"/>
        </w:rPr>
        <w:footnoteReference w:id="10"/>
      </w:r>
      <w:r>
        <w:rPr>
          <w:rFonts w:eastAsia="Calibri Light"/>
        </w:rPr>
        <w:t xml:space="preserve"> The Mayor may also reorganize agencies.</w:t>
      </w:r>
      <w:r>
        <w:rPr>
          <w:rStyle w:val="FootnoteReference"/>
          <w:rFonts w:eastAsia="Calibri Light"/>
        </w:rPr>
        <w:footnoteReference w:id="11"/>
      </w:r>
      <w:r>
        <w:rPr>
          <w:rFonts w:eastAsia="Calibri Light"/>
        </w:rPr>
        <w:t xml:space="preserve"> By virtue of having many agencies and offices under their purview, the Mayor exercises </w:t>
      </w:r>
      <w:r w:rsidR="00802B1E">
        <w:rPr>
          <w:rFonts w:eastAsia="Calibri Light"/>
        </w:rPr>
        <w:t>wide-ranging</w:t>
      </w:r>
      <w:r>
        <w:rPr>
          <w:rFonts w:eastAsia="Calibri Light"/>
        </w:rPr>
        <w:t xml:space="preserve"> powers over many aspects that touch every New Yorker’s life.</w:t>
      </w:r>
    </w:p>
    <w:p w14:paraId="1A1535E4" w14:textId="1690A452" w:rsidR="00F73B2B" w:rsidRDefault="00F73B2B" w:rsidP="00F73B2B">
      <w:pPr>
        <w:pStyle w:val="DoublePara"/>
        <w:rPr>
          <w:rFonts w:eastAsia="Calibri Light"/>
        </w:rPr>
      </w:pPr>
      <w:r>
        <w:rPr>
          <w:rFonts w:eastAsia="Calibri Light"/>
        </w:rPr>
        <w:t xml:space="preserve">The Council functions as a unicameral legislative body. The Council is made up of </w:t>
      </w:r>
      <w:r w:rsidR="00781E73">
        <w:rPr>
          <w:rFonts w:eastAsia="Calibri Light"/>
        </w:rPr>
        <w:t>51</w:t>
      </w:r>
      <w:r>
        <w:rPr>
          <w:rFonts w:eastAsia="Calibri Light"/>
        </w:rPr>
        <w:t xml:space="preserve"> members</w:t>
      </w:r>
      <w:r w:rsidR="00781E73">
        <w:rPr>
          <w:rFonts w:eastAsia="Calibri Light"/>
        </w:rPr>
        <w:t>,</w:t>
      </w:r>
      <w:r>
        <w:rPr>
          <w:rFonts w:eastAsia="Calibri Light"/>
        </w:rPr>
        <w:t xml:space="preserve"> each representing a different district within the City.</w:t>
      </w:r>
      <w:r>
        <w:rPr>
          <w:rStyle w:val="FootnoteReference"/>
          <w:rFonts w:eastAsia="Calibri Light"/>
        </w:rPr>
        <w:footnoteReference w:id="12"/>
      </w:r>
      <w:r>
        <w:rPr>
          <w:rFonts w:eastAsia="Calibri Light"/>
        </w:rPr>
        <w:t xml:space="preserve"> The Public Advocate additionally serves as a member of the Council, though </w:t>
      </w:r>
      <w:r w:rsidR="0088009E">
        <w:rPr>
          <w:rFonts w:eastAsia="Calibri Light"/>
        </w:rPr>
        <w:t>without</w:t>
      </w:r>
      <w:r>
        <w:rPr>
          <w:rFonts w:eastAsia="Calibri Light"/>
        </w:rPr>
        <w:t xml:space="preserve"> voting power.</w:t>
      </w:r>
      <w:r>
        <w:rPr>
          <w:rStyle w:val="FootnoteReference"/>
          <w:rFonts w:eastAsia="Calibri Light"/>
        </w:rPr>
        <w:footnoteReference w:id="13"/>
      </w:r>
      <w:r>
        <w:rPr>
          <w:rFonts w:eastAsia="Calibri Light"/>
        </w:rPr>
        <w:t xml:space="preserve"> As the legislative body of the City, the Council primarily legislates, introducing and passing local laws and resolutions on various topics affecting New York City.</w:t>
      </w:r>
      <w:r>
        <w:rPr>
          <w:rStyle w:val="FootnoteReference"/>
          <w:rFonts w:eastAsia="Calibri Light"/>
        </w:rPr>
        <w:footnoteReference w:id="14"/>
      </w:r>
      <w:r>
        <w:rPr>
          <w:rFonts w:eastAsia="Calibri Light"/>
        </w:rPr>
        <w:t xml:space="preserve"> </w:t>
      </w:r>
      <w:r w:rsidR="0088009E">
        <w:rPr>
          <w:rFonts w:eastAsia="Calibri Light"/>
        </w:rPr>
        <w:t>T</w:t>
      </w:r>
      <w:r>
        <w:rPr>
          <w:rFonts w:eastAsia="Calibri Light"/>
        </w:rPr>
        <w:t xml:space="preserve">he Council may opt to override </w:t>
      </w:r>
      <w:r w:rsidR="009F48C0">
        <w:rPr>
          <w:rFonts w:eastAsia="Calibri Light"/>
        </w:rPr>
        <w:t xml:space="preserve">a mayoral </w:t>
      </w:r>
      <w:r>
        <w:rPr>
          <w:rFonts w:eastAsia="Calibri Light"/>
        </w:rPr>
        <w:t>veto via a two-thirds, or supermajority, vote</w:t>
      </w:r>
      <w:r w:rsidR="009F48C0">
        <w:rPr>
          <w:rFonts w:eastAsia="Calibri Light"/>
        </w:rPr>
        <w:t>, enacting a law over the Mayor’s objection</w:t>
      </w:r>
      <w:r>
        <w:rPr>
          <w:rFonts w:eastAsia="Calibri Light"/>
        </w:rPr>
        <w:t>.</w:t>
      </w:r>
      <w:r>
        <w:rPr>
          <w:rStyle w:val="FootnoteReference"/>
          <w:rFonts w:eastAsia="Calibri Light"/>
        </w:rPr>
        <w:footnoteReference w:id="15"/>
      </w:r>
      <w:r>
        <w:rPr>
          <w:rFonts w:eastAsia="Calibri Light"/>
        </w:rPr>
        <w:t xml:space="preserve"> The Council also provides oversight. Through its committees, the Council hold</w:t>
      </w:r>
      <w:r w:rsidR="009F48C0">
        <w:rPr>
          <w:rFonts w:eastAsia="Calibri Light"/>
        </w:rPr>
        <w:t>s</w:t>
      </w:r>
      <w:r>
        <w:rPr>
          <w:rFonts w:eastAsia="Calibri Light"/>
        </w:rPr>
        <w:t xml:space="preserve"> hearings on </w:t>
      </w:r>
      <w:r w:rsidR="009F48C0">
        <w:rPr>
          <w:rFonts w:eastAsia="Calibri Light"/>
        </w:rPr>
        <w:t xml:space="preserve">a wide variety of </w:t>
      </w:r>
      <w:r>
        <w:rPr>
          <w:rFonts w:eastAsia="Calibri Light"/>
        </w:rPr>
        <w:t>topics and invite</w:t>
      </w:r>
      <w:r w:rsidR="009F48C0">
        <w:rPr>
          <w:rFonts w:eastAsia="Calibri Light"/>
        </w:rPr>
        <w:t>s</w:t>
      </w:r>
      <w:r>
        <w:rPr>
          <w:rFonts w:eastAsia="Calibri Light"/>
        </w:rPr>
        <w:t xml:space="preserve"> mayoral agencies and members of the public to testify.</w:t>
      </w:r>
      <w:r>
        <w:rPr>
          <w:rStyle w:val="FootnoteReference"/>
          <w:rFonts w:eastAsia="Calibri Light"/>
        </w:rPr>
        <w:footnoteReference w:id="16"/>
      </w:r>
      <w:r>
        <w:rPr>
          <w:rFonts w:eastAsia="Calibri Light"/>
        </w:rPr>
        <w:t xml:space="preserve"> </w:t>
      </w:r>
      <w:r w:rsidR="009F48C0">
        <w:rPr>
          <w:rFonts w:eastAsia="Calibri Light"/>
        </w:rPr>
        <w:t>T</w:t>
      </w:r>
      <w:r>
        <w:rPr>
          <w:rFonts w:eastAsia="Calibri Light"/>
        </w:rPr>
        <w:t xml:space="preserve">he Council serves as a check to the Mayor </w:t>
      </w:r>
      <w:r w:rsidR="009F48C0">
        <w:rPr>
          <w:rFonts w:eastAsia="Calibri Light"/>
        </w:rPr>
        <w:t xml:space="preserve">by providing </w:t>
      </w:r>
      <w:r>
        <w:rPr>
          <w:rFonts w:eastAsia="Calibri Light"/>
        </w:rPr>
        <w:t>advice and consent on certain mayoral appointees.</w:t>
      </w:r>
      <w:r>
        <w:rPr>
          <w:rStyle w:val="FootnoteReference"/>
          <w:rFonts w:eastAsia="Calibri Light"/>
        </w:rPr>
        <w:footnoteReference w:id="17"/>
      </w:r>
      <w:r w:rsidR="00777179">
        <w:rPr>
          <w:rFonts w:eastAsia="Calibri Light"/>
        </w:rPr>
        <w:t xml:space="preserve"> Additionally, the Council participates in the creation of the City budget by </w:t>
      </w:r>
      <w:r w:rsidR="00822C24">
        <w:rPr>
          <w:rFonts w:eastAsia="Calibri Light"/>
        </w:rPr>
        <w:t>holding hearings, responding to the Mayor’s preliminary budget, and ultimately coming to a</w:t>
      </w:r>
      <w:r w:rsidR="00873A29">
        <w:rPr>
          <w:rFonts w:eastAsia="Calibri Light"/>
        </w:rPr>
        <w:t>n agreement</w:t>
      </w:r>
      <w:r w:rsidR="00822C24">
        <w:rPr>
          <w:rFonts w:eastAsia="Calibri Light"/>
        </w:rPr>
        <w:t xml:space="preserve"> with the Mayor on the final adopted budget.</w:t>
      </w:r>
      <w:r w:rsidR="00822C24">
        <w:rPr>
          <w:rStyle w:val="FootnoteReference"/>
          <w:rFonts w:eastAsia="Calibri Light"/>
        </w:rPr>
        <w:footnoteReference w:id="18"/>
      </w:r>
      <w:r w:rsidR="003F1E75">
        <w:rPr>
          <w:rFonts w:eastAsia="Calibri Light"/>
        </w:rPr>
        <w:t xml:space="preserve"> Finally, the Council exercises power over land use decisions.</w:t>
      </w:r>
      <w:r w:rsidR="003F1E75">
        <w:rPr>
          <w:rStyle w:val="FootnoteReference"/>
          <w:rFonts w:eastAsia="Calibri Light"/>
        </w:rPr>
        <w:footnoteReference w:id="19"/>
      </w:r>
    </w:p>
    <w:p w14:paraId="01476720" w14:textId="73A771D9" w:rsidR="00CD14C0" w:rsidRDefault="00190FB0" w:rsidP="00CD14C0">
      <w:pPr>
        <w:pStyle w:val="DoublePara"/>
        <w:rPr>
          <w:rFonts w:eastAsia="Calibri Light"/>
        </w:rPr>
      </w:pPr>
      <w:r>
        <w:rPr>
          <w:rFonts w:eastAsia="Calibri Light"/>
        </w:rPr>
        <w:lastRenderedPageBreak/>
        <w:t>The Public Advocate is a citywide elected official who serves as the City’s watchdog</w:t>
      </w:r>
      <w:r w:rsidR="00953124">
        <w:rPr>
          <w:rFonts w:eastAsia="Calibri Light"/>
        </w:rPr>
        <w:t xml:space="preserve"> or ombudsman</w:t>
      </w:r>
      <w:r>
        <w:rPr>
          <w:rFonts w:eastAsia="Calibri Light"/>
        </w:rPr>
        <w:t>. The Public Advocate may introduce and cosponsor legislation in the Council, though they may not vote on any legislation, and may receive and respond to complaints regarding City services, among other powers.</w:t>
      </w:r>
      <w:r>
        <w:rPr>
          <w:rStyle w:val="FootnoteReference"/>
          <w:rFonts w:eastAsia="Calibri Light"/>
        </w:rPr>
        <w:footnoteReference w:id="20"/>
      </w:r>
      <w:r w:rsidR="004C7C52">
        <w:rPr>
          <w:rFonts w:eastAsia="Calibri Light"/>
        </w:rPr>
        <w:t xml:space="preserve"> The Public Advocate also becomes Acting Mayor in the event of the Mayor’s incapacity, resignation, or removal.</w:t>
      </w:r>
      <w:r w:rsidR="004C7C52">
        <w:rPr>
          <w:rStyle w:val="FootnoteReference"/>
          <w:rFonts w:eastAsia="Calibri Light"/>
        </w:rPr>
        <w:footnoteReference w:id="21"/>
      </w:r>
    </w:p>
    <w:p w14:paraId="5261FF3E" w14:textId="5CFB975A" w:rsidR="004C7C52" w:rsidRDefault="004C7C52" w:rsidP="00CD14C0">
      <w:pPr>
        <w:pStyle w:val="DoublePara"/>
        <w:rPr>
          <w:rFonts w:eastAsia="Calibri Light"/>
        </w:rPr>
      </w:pPr>
      <w:r>
        <w:rPr>
          <w:rFonts w:eastAsia="Calibri Light"/>
        </w:rPr>
        <w:t>The Comptroller</w:t>
      </w:r>
      <w:r w:rsidR="00E733AD">
        <w:rPr>
          <w:rFonts w:eastAsia="Calibri Light"/>
        </w:rPr>
        <w:t>, a citywide elected office,</w:t>
      </w:r>
      <w:r>
        <w:rPr>
          <w:rFonts w:eastAsia="Calibri Light"/>
        </w:rPr>
        <w:t xml:space="preserve"> serves as the chief financial officer of the City. This primarily manifests in the Comptroller’s power to audit the various financial transactions of the City and its agencies.</w:t>
      </w:r>
      <w:r>
        <w:rPr>
          <w:rStyle w:val="FootnoteReference"/>
          <w:rFonts w:eastAsia="Calibri Light"/>
        </w:rPr>
        <w:footnoteReference w:id="22"/>
      </w:r>
      <w:r>
        <w:rPr>
          <w:rFonts w:eastAsia="Calibri Light"/>
        </w:rPr>
        <w:t xml:space="preserve"> Additionally, for City contracts to take effect, the Comptroller must register the contract after it</w:t>
      </w:r>
      <w:r w:rsidR="00853B11">
        <w:rPr>
          <w:rFonts w:eastAsia="Calibri Light"/>
        </w:rPr>
        <w:t xml:space="preserve"> ha</w:t>
      </w:r>
      <w:r>
        <w:rPr>
          <w:rFonts w:eastAsia="Calibri Light"/>
        </w:rPr>
        <w:t xml:space="preserve">s been filed with the </w:t>
      </w:r>
      <w:r w:rsidR="00853B11">
        <w:rPr>
          <w:rFonts w:eastAsia="Calibri Light"/>
        </w:rPr>
        <w:t>Office of the Comptroller.</w:t>
      </w:r>
      <w:r w:rsidR="00853B11">
        <w:rPr>
          <w:rStyle w:val="FootnoteReference"/>
          <w:rFonts w:eastAsia="Calibri Light"/>
        </w:rPr>
        <w:footnoteReference w:id="23"/>
      </w:r>
      <w:r w:rsidR="00853B11">
        <w:rPr>
          <w:rFonts w:eastAsia="Calibri Light"/>
        </w:rPr>
        <w:t xml:space="preserve"> The Comptroller also manages certain City funds and </w:t>
      </w:r>
      <w:r w:rsidR="00953124">
        <w:rPr>
          <w:rFonts w:eastAsia="Calibri Light"/>
        </w:rPr>
        <w:t>settles</w:t>
      </w:r>
      <w:r w:rsidR="00853B11">
        <w:rPr>
          <w:rFonts w:eastAsia="Calibri Light"/>
        </w:rPr>
        <w:t xml:space="preserve"> claims against the City.</w:t>
      </w:r>
      <w:r w:rsidR="00853B11">
        <w:rPr>
          <w:rStyle w:val="FootnoteReference"/>
          <w:rFonts w:eastAsia="Calibri Light"/>
        </w:rPr>
        <w:footnoteReference w:id="24"/>
      </w:r>
      <w:r w:rsidR="00853B11">
        <w:rPr>
          <w:rFonts w:eastAsia="Calibri Light"/>
        </w:rPr>
        <w:t xml:space="preserve"> In the event of the incapacity of the Mayor and the Public Advocate, the Comptroller becomes Acting Mayor.</w:t>
      </w:r>
      <w:r w:rsidR="00853B11">
        <w:rPr>
          <w:rStyle w:val="FootnoteReference"/>
          <w:rFonts w:eastAsia="Calibri Light"/>
        </w:rPr>
        <w:footnoteReference w:id="25"/>
      </w:r>
    </w:p>
    <w:p w14:paraId="73047677" w14:textId="050696C2" w:rsidR="00853B11" w:rsidRDefault="00853B11" w:rsidP="00CD14C0">
      <w:pPr>
        <w:pStyle w:val="DoublePara"/>
        <w:rPr>
          <w:rFonts w:eastAsia="Calibri Light"/>
        </w:rPr>
      </w:pPr>
      <w:r>
        <w:rPr>
          <w:rFonts w:eastAsia="Calibri Light"/>
        </w:rPr>
        <w:t>The Borough Presidents were originally created “to compensate the formerly independent communities” of the different boroughs upon their consolidation into New York City.</w:t>
      </w:r>
      <w:r>
        <w:rPr>
          <w:rStyle w:val="FootnoteReference"/>
          <w:rFonts w:eastAsia="Calibri Light"/>
        </w:rPr>
        <w:footnoteReference w:id="26"/>
      </w:r>
      <w:r w:rsidR="00E733AD">
        <w:rPr>
          <w:rFonts w:eastAsia="Calibri Light"/>
        </w:rPr>
        <w:t xml:space="preserve"> Borough Presidents appoint members of the public to the several community boards in each borough, with some members being nominated by members of the Council.</w:t>
      </w:r>
      <w:r w:rsidR="00E733AD">
        <w:rPr>
          <w:rStyle w:val="FootnoteReference"/>
          <w:rFonts w:eastAsia="Calibri Light"/>
        </w:rPr>
        <w:footnoteReference w:id="27"/>
      </w:r>
      <w:r w:rsidR="00D857F9">
        <w:rPr>
          <w:rFonts w:eastAsia="Calibri Light"/>
        </w:rPr>
        <w:t xml:space="preserve"> Much of a Borough President’s work is around the support of community boards.</w:t>
      </w:r>
      <w:r w:rsidR="00D857F9">
        <w:rPr>
          <w:rStyle w:val="FootnoteReference"/>
          <w:rFonts w:eastAsia="Calibri Light"/>
        </w:rPr>
        <w:footnoteReference w:id="28"/>
      </w:r>
      <w:r w:rsidR="00D857F9">
        <w:rPr>
          <w:rFonts w:eastAsia="Calibri Light"/>
        </w:rPr>
        <w:t xml:space="preserve"> Borough Presidents</w:t>
      </w:r>
      <w:r w:rsidR="00953124">
        <w:rPr>
          <w:rFonts w:eastAsia="Calibri Light"/>
        </w:rPr>
        <w:t xml:space="preserve"> </w:t>
      </w:r>
      <w:r w:rsidR="00D857F9">
        <w:rPr>
          <w:rFonts w:eastAsia="Calibri Light"/>
        </w:rPr>
        <w:t>may also have legislation introduced in the Council</w:t>
      </w:r>
      <w:r w:rsidR="00953124">
        <w:rPr>
          <w:rFonts w:eastAsia="Calibri Light"/>
        </w:rPr>
        <w:t xml:space="preserve"> by coordinating with a member of the Council</w:t>
      </w:r>
      <w:r w:rsidR="00D857F9">
        <w:rPr>
          <w:rFonts w:eastAsia="Calibri Light"/>
        </w:rPr>
        <w:t xml:space="preserve">, though, as </w:t>
      </w:r>
      <w:r w:rsidR="00953124">
        <w:rPr>
          <w:rFonts w:eastAsia="Calibri Light"/>
        </w:rPr>
        <w:t xml:space="preserve">the Borough Presidents </w:t>
      </w:r>
      <w:r w:rsidR="00D857F9">
        <w:rPr>
          <w:rFonts w:eastAsia="Calibri Light"/>
        </w:rPr>
        <w:t xml:space="preserve">are not members of the Council, </w:t>
      </w:r>
      <w:r w:rsidR="007566FC">
        <w:rPr>
          <w:rFonts w:eastAsia="Calibri Light"/>
        </w:rPr>
        <w:t>the</w:t>
      </w:r>
      <w:r w:rsidR="002A3F90">
        <w:rPr>
          <w:rFonts w:eastAsia="Calibri Light"/>
        </w:rPr>
        <w:t>y</w:t>
      </w:r>
      <w:r w:rsidR="007566FC">
        <w:rPr>
          <w:rFonts w:eastAsia="Calibri Light"/>
        </w:rPr>
        <w:t xml:space="preserve"> </w:t>
      </w:r>
      <w:r w:rsidR="00D857F9">
        <w:rPr>
          <w:rFonts w:eastAsia="Calibri Light"/>
        </w:rPr>
        <w:t>may not vote on such legislation.</w:t>
      </w:r>
      <w:r w:rsidR="00D857F9">
        <w:rPr>
          <w:rStyle w:val="FootnoteReference"/>
          <w:rFonts w:eastAsia="Calibri Light"/>
        </w:rPr>
        <w:footnoteReference w:id="29"/>
      </w:r>
      <w:r w:rsidR="00D857F9">
        <w:rPr>
          <w:rFonts w:eastAsia="Calibri Light"/>
        </w:rPr>
        <w:t xml:space="preserve"> They also </w:t>
      </w:r>
      <w:r w:rsidR="00D857F9">
        <w:rPr>
          <w:rFonts w:eastAsia="Calibri Light"/>
        </w:rPr>
        <w:lastRenderedPageBreak/>
        <w:t xml:space="preserve">coordinate responses to complaints across their respective boroughs, </w:t>
      </w:r>
      <w:r w:rsidR="009F0114">
        <w:rPr>
          <w:rFonts w:eastAsia="Calibri Light"/>
        </w:rPr>
        <w:t>hold public meetings, and recommend capital projects.</w:t>
      </w:r>
      <w:r w:rsidR="009F0114">
        <w:rPr>
          <w:rStyle w:val="FootnoteReference"/>
          <w:rFonts w:eastAsia="Calibri Light"/>
        </w:rPr>
        <w:footnoteReference w:id="30"/>
      </w:r>
      <w:r w:rsidR="009F0114">
        <w:rPr>
          <w:rFonts w:eastAsia="Calibri Light"/>
        </w:rPr>
        <w:t xml:space="preserve"> Borough President</w:t>
      </w:r>
      <w:r w:rsidR="00E35FAC">
        <w:rPr>
          <w:rFonts w:eastAsia="Calibri Light"/>
        </w:rPr>
        <w:t>s</w:t>
      </w:r>
      <w:r w:rsidR="009F0114">
        <w:rPr>
          <w:rFonts w:eastAsia="Calibri Light"/>
        </w:rPr>
        <w:t xml:space="preserve"> </w:t>
      </w:r>
      <w:r w:rsidR="00E35FAC">
        <w:rPr>
          <w:rFonts w:eastAsia="Calibri Light"/>
        </w:rPr>
        <w:t xml:space="preserve">are active participants in local land use decisions, appointing members of the City Planning Commission, providing recommendations on land use applications, and serving on </w:t>
      </w:r>
      <w:r w:rsidR="009F0114">
        <w:rPr>
          <w:rFonts w:eastAsia="Calibri Light"/>
        </w:rPr>
        <w:t>the recently passed affordable housing appeals board.</w:t>
      </w:r>
      <w:r w:rsidR="009F0114">
        <w:rPr>
          <w:rStyle w:val="FootnoteReference"/>
          <w:rFonts w:eastAsia="Calibri Light"/>
        </w:rPr>
        <w:footnoteReference w:id="31"/>
      </w:r>
      <w:r w:rsidR="00B16C3A">
        <w:rPr>
          <w:rFonts w:eastAsia="Calibri Light"/>
        </w:rPr>
        <w:t xml:space="preserve"> Borough Presidents are boroughwide elected officials.</w:t>
      </w:r>
    </w:p>
    <w:p w14:paraId="3A74D17F" w14:textId="552C4759" w:rsidR="00A1761C" w:rsidRPr="00CD14C0" w:rsidRDefault="00A1761C" w:rsidP="00CD14C0">
      <w:pPr>
        <w:pStyle w:val="DoublePara"/>
        <w:rPr>
          <w:rFonts w:eastAsia="Calibri Light"/>
        </w:rPr>
      </w:pPr>
      <w:r>
        <w:rPr>
          <w:rFonts w:eastAsia="Calibri Light"/>
        </w:rPr>
        <w:t xml:space="preserve">Finally, there is </w:t>
      </w:r>
      <w:r w:rsidR="00E35FAC">
        <w:rPr>
          <w:rFonts w:eastAsia="Calibri Light"/>
        </w:rPr>
        <w:t xml:space="preserve">one </w:t>
      </w:r>
      <w:r>
        <w:rPr>
          <w:rFonts w:eastAsia="Calibri Light"/>
        </w:rPr>
        <w:t xml:space="preserve">District Attorney for each of the five counties making up New York City: New York County, Kings County, Queens County, Bronx County, and Richmond County. These counties correspond to the five boroughs of Manhattan, Brooklyn, Queens, the Bronx, and Staten Island, respectively. While other elected </w:t>
      </w:r>
      <w:r w:rsidR="00E35FAC">
        <w:rPr>
          <w:rFonts w:eastAsia="Calibri Light"/>
        </w:rPr>
        <w:t xml:space="preserve">positions </w:t>
      </w:r>
      <w:r>
        <w:rPr>
          <w:rFonts w:eastAsia="Calibri Light"/>
        </w:rPr>
        <w:t>are creatures of the New York City Charter, the District Attorneys are created and required by the New York State Constitution.</w:t>
      </w:r>
      <w:r>
        <w:rPr>
          <w:rStyle w:val="FootnoteReference"/>
          <w:rFonts w:eastAsia="Calibri Light"/>
        </w:rPr>
        <w:footnoteReference w:id="32"/>
      </w:r>
      <w:r w:rsidR="00B95971">
        <w:rPr>
          <w:rFonts w:eastAsia="Calibri Light"/>
        </w:rPr>
        <w:t xml:space="preserve"> District Attorneys prosecute crimes and other offenses defined by the State and the City.</w:t>
      </w:r>
      <w:r w:rsidR="00B95971">
        <w:rPr>
          <w:rStyle w:val="FootnoteReference"/>
          <w:rFonts w:eastAsia="Calibri Light"/>
        </w:rPr>
        <w:footnoteReference w:id="33"/>
      </w:r>
      <w:r w:rsidR="001567D0">
        <w:rPr>
          <w:rFonts w:eastAsia="Calibri Light"/>
        </w:rPr>
        <w:t xml:space="preserve"> They generally keep to the purview of their own boroughs</w:t>
      </w:r>
      <w:r w:rsidR="00412FFF">
        <w:rPr>
          <w:rFonts w:eastAsia="Calibri Light"/>
        </w:rPr>
        <w:t xml:space="preserve"> and are boroughwide elected officials</w:t>
      </w:r>
      <w:r w:rsidR="001567D0">
        <w:rPr>
          <w:rFonts w:eastAsia="Calibri Light"/>
        </w:rPr>
        <w:t>.</w:t>
      </w:r>
    </w:p>
    <w:p w14:paraId="7AF78803" w14:textId="64040EE8" w:rsidR="009A5C50" w:rsidRDefault="009A5C50" w:rsidP="00C20E8C">
      <w:pPr>
        <w:pStyle w:val="Heading2"/>
        <w:rPr>
          <w:rFonts w:eastAsia="Calibri Light"/>
        </w:rPr>
      </w:pPr>
      <w:r>
        <w:rPr>
          <w:rFonts w:eastAsia="Calibri Light"/>
        </w:rPr>
        <w:t>Elected Official Pay</w:t>
      </w:r>
    </w:p>
    <w:p w14:paraId="1CDF0275" w14:textId="0D7852FD" w:rsidR="009A5C50" w:rsidRDefault="009A5C50" w:rsidP="009A5C50">
      <w:pPr>
        <w:pStyle w:val="DoublePara"/>
        <w:rPr>
          <w:rFonts w:eastAsia="Calibri Light"/>
        </w:rPr>
      </w:pPr>
      <w:r>
        <w:rPr>
          <w:rFonts w:eastAsia="Calibri Light"/>
        </w:rPr>
        <w:t xml:space="preserve">Elected official pay is set </w:t>
      </w:r>
      <w:r w:rsidR="006121CD">
        <w:rPr>
          <w:rFonts w:eastAsia="Calibri Light"/>
        </w:rPr>
        <w:t>by a city’s local government</w:t>
      </w:r>
      <w:r w:rsidR="00E35FAC">
        <w:rPr>
          <w:rFonts w:eastAsia="Calibri Light"/>
        </w:rPr>
        <w:t>, generally via local law</w:t>
      </w:r>
      <w:r>
        <w:rPr>
          <w:rFonts w:eastAsia="Calibri Light"/>
        </w:rPr>
        <w:t>.</w:t>
      </w:r>
      <w:r>
        <w:rPr>
          <w:rStyle w:val="FootnoteReference"/>
          <w:rFonts w:eastAsia="Calibri Light"/>
        </w:rPr>
        <w:footnoteReference w:id="34"/>
      </w:r>
      <w:r>
        <w:rPr>
          <w:rFonts w:eastAsia="Calibri Light"/>
        </w:rPr>
        <w:t xml:space="preserve"> </w:t>
      </w:r>
      <w:r w:rsidR="00A12E67">
        <w:rPr>
          <w:rFonts w:eastAsia="Calibri Light"/>
        </w:rPr>
        <w:t>The Council sets the salaries of each municipal elected official.</w:t>
      </w:r>
      <w:bookmarkStart w:id="0" w:name="_Ref233727539"/>
      <w:r w:rsidR="00A12E67">
        <w:rPr>
          <w:rStyle w:val="FootnoteReference"/>
          <w:rFonts w:eastAsia="Calibri Light"/>
        </w:rPr>
        <w:footnoteReference w:id="35"/>
      </w:r>
      <w:bookmarkEnd w:id="0"/>
      <w:r w:rsidR="00A12E67">
        <w:rPr>
          <w:rFonts w:eastAsia="Calibri Light"/>
        </w:rPr>
        <w:t xml:space="preserve"> The Council may also set the salaries of the District Attorneys.</w:t>
      </w:r>
      <w:r w:rsidR="00A12E67">
        <w:rPr>
          <w:rStyle w:val="FootnoteReference"/>
          <w:rFonts w:eastAsia="Calibri Light"/>
        </w:rPr>
        <w:footnoteReference w:id="36"/>
      </w:r>
      <w:r w:rsidR="00A12E67">
        <w:rPr>
          <w:rFonts w:eastAsia="Calibri Light"/>
        </w:rPr>
        <w:t xml:space="preserve"> However, a District Attorney’s salary will be matched with the salary of a Supreme Court Justice in their county if that salary is higher than what the Council has provided for.</w:t>
      </w:r>
      <w:r w:rsidR="00A12E67">
        <w:rPr>
          <w:rStyle w:val="FootnoteReference"/>
          <w:rFonts w:eastAsia="Calibri Light"/>
        </w:rPr>
        <w:footnoteReference w:id="37"/>
      </w:r>
    </w:p>
    <w:p w14:paraId="326E050B" w14:textId="3A509261" w:rsidR="009A5C50" w:rsidRDefault="004467E6" w:rsidP="009A5C50">
      <w:pPr>
        <w:pStyle w:val="DoublePara"/>
        <w:rPr>
          <w:rFonts w:eastAsia="Calibri Light"/>
        </w:rPr>
      </w:pPr>
      <w:r>
        <w:rPr>
          <w:rFonts w:eastAsia="Calibri Light"/>
        </w:rPr>
        <w:lastRenderedPageBreak/>
        <w:t xml:space="preserve">Apart from the City’s District Attorneys, </w:t>
      </w:r>
      <w:r w:rsidRPr="3896D627">
        <w:rPr>
          <w:rFonts w:eastAsia="Calibri Light"/>
        </w:rPr>
        <w:t>the last time the City’s elected officials saw any change in their salaries was in 2016. The passage of Local Law No. 19 of 2016</w:t>
      </w:r>
      <w:r w:rsidRPr="3896D627">
        <w:rPr>
          <w:rStyle w:val="FootnoteReference"/>
          <w:rFonts w:eastAsia="Calibri Light"/>
        </w:rPr>
        <w:footnoteReference w:id="38"/>
      </w:r>
      <w:r w:rsidRPr="3896D627">
        <w:rPr>
          <w:rFonts w:eastAsia="Calibri Light"/>
        </w:rPr>
        <w:t xml:space="preserve"> raised compensation for elected officials to </w:t>
      </w:r>
      <w:r w:rsidR="00C638D7">
        <w:rPr>
          <w:rFonts w:eastAsia="Calibri Light"/>
        </w:rPr>
        <w:t xml:space="preserve">the following </w:t>
      </w:r>
      <w:r w:rsidRPr="3896D627">
        <w:rPr>
          <w:rFonts w:eastAsia="Calibri Light"/>
        </w:rPr>
        <w:t>salary levels: $258,750 for the Mayor,</w:t>
      </w:r>
      <w:r w:rsidRPr="3896D627">
        <w:rPr>
          <w:rStyle w:val="FootnoteReference"/>
          <w:rFonts w:eastAsia="Calibri Light"/>
        </w:rPr>
        <w:footnoteReference w:id="39"/>
      </w:r>
      <w:r w:rsidRPr="3896D627">
        <w:rPr>
          <w:rFonts w:eastAsia="Calibri Light"/>
        </w:rPr>
        <w:t xml:space="preserve"> $184,800 for the Public Advocate,</w:t>
      </w:r>
      <w:r w:rsidRPr="3896D627">
        <w:rPr>
          <w:rStyle w:val="FootnoteReference"/>
          <w:rFonts w:eastAsia="Calibri Light"/>
        </w:rPr>
        <w:footnoteReference w:id="40"/>
      </w:r>
      <w:r w:rsidRPr="3896D627">
        <w:rPr>
          <w:rFonts w:eastAsia="Calibri Light"/>
        </w:rPr>
        <w:t xml:space="preserve"> $209,050 for the </w:t>
      </w:r>
      <w:r w:rsidR="00D02C79">
        <w:rPr>
          <w:rFonts w:eastAsia="Calibri Light"/>
        </w:rPr>
        <w:t>C</w:t>
      </w:r>
      <w:r w:rsidR="00D02C79" w:rsidRPr="3896D627">
        <w:rPr>
          <w:rFonts w:eastAsia="Calibri Light"/>
        </w:rPr>
        <w:t>omptroller</w:t>
      </w:r>
      <w:r w:rsidRPr="3896D627">
        <w:rPr>
          <w:rFonts w:eastAsia="Calibri Light"/>
        </w:rPr>
        <w:t>,</w:t>
      </w:r>
      <w:r w:rsidRPr="3896D627">
        <w:rPr>
          <w:rStyle w:val="FootnoteReference"/>
          <w:rFonts w:eastAsia="Calibri Light"/>
        </w:rPr>
        <w:footnoteReference w:id="41"/>
      </w:r>
      <w:r w:rsidRPr="3896D627">
        <w:rPr>
          <w:rFonts w:eastAsia="Calibri Light"/>
        </w:rPr>
        <w:t xml:space="preserve"> $148,500 for members of the Council,</w:t>
      </w:r>
      <w:r w:rsidRPr="3896D627">
        <w:rPr>
          <w:rStyle w:val="FootnoteReference"/>
          <w:rFonts w:eastAsia="Calibri Light"/>
        </w:rPr>
        <w:footnoteReference w:id="42"/>
      </w:r>
      <w:r w:rsidRPr="3896D627">
        <w:rPr>
          <w:rFonts w:eastAsia="Calibri Light"/>
        </w:rPr>
        <w:t xml:space="preserve"> $164,500 for the Speaker of the Council,</w:t>
      </w:r>
      <w:r w:rsidRPr="3896D627">
        <w:rPr>
          <w:rStyle w:val="FootnoteReference"/>
          <w:rFonts w:eastAsia="Calibri Light"/>
        </w:rPr>
        <w:footnoteReference w:id="43"/>
      </w:r>
      <w:r w:rsidRPr="3896D627">
        <w:rPr>
          <w:rFonts w:eastAsia="Calibri Light"/>
        </w:rPr>
        <w:t xml:space="preserve"> $179,200 for the Borough Presidents,</w:t>
      </w:r>
      <w:r w:rsidRPr="3896D627">
        <w:rPr>
          <w:rStyle w:val="FootnoteReference"/>
          <w:rFonts w:eastAsia="Calibri Light"/>
        </w:rPr>
        <w:footnoteReference w:id="44"/>
      </w:r>
      <w:r w:rsidRPr="3896D627">
        <w:rPr>
          <w:rFonts w:eastAsia="Calibri Light"/>
        </w:rPr>
        <w:t xml:space="preserve"> and $212,800 for the District Attorneys</w:t>
      </w:r>
      <w:r w:rsidRPr="3896D627">
        <w:rPr>
          <w:rStyle w:val="FootnoteReference"/>
          <w:rFonts w:eastAsia="Calibri Light"/>
        </w:rPr>
        <w:footnoteReference w:id="45"/>
      </w:r>
      <w:r w:rsidRPr="3896D627">
        <w:rPr>
          <w:rFonts w:eastAsia="Calibri Light"/>
        </w:rPr>
        <w:t xml:space="preserve">. </w:t>
      </w:r>
      <w:r w:rsidRPr="79D1A1CC">
        <w:rPr>
          <w:rFonts w:eastAsia="Calibri Light"/>
        </w:rPr>
        <w:t>District Attorneys</w:t>
      </w:r>
      <w:r w:rsidRPr="2599B8F9">
        <w:rPr>
          <w:rFonts w:eastAsia="Calibri Light"/>
        </w:rPr>
        <w:t xml:space="preserve"> </w:t>
      </w:r>
      <w:r w:rsidR="00C638D7">
        <w:rPr>
          <w:rFonts w:eastAsia="Calibri Light"/>
        </w:rPr>
        <w:t xml:space="preserve">subsequently </w:t>
      </w:r>
      <w:r w:rsidRPr="2599B8F9">
        <w:rPr>
          <w:rFonts w:eastAsia="Calibri Light"/>
        </w:rPr>
        <w:t xml:space="preserve">received a raise in 2024 </w:t>
      </w:r>
      <w:r>
        <w:rPr>
          <w:rFonts w:eastAsia="Calibri Light"/>
        </w:rPr>
        <w:t xml:space="preserve">when the salaries of the Supreme Court Justices in the State were raised to </w:t>
      </w:r>
      <w:r w:rsidRPr="2599B8F9">
        <w:rPr>
          <w:rFonts w:eastAsia="Calibri Light"/>
        </w:rPr>
        <w:t>$232,600</w:t>
      </w:r>
      <w:r w:rsidRPr="79D1A1CC">
        <w:rPr>
          <w:rFonts w:eastAsia="Calibri Light"/>
        </w:rPr>
        <w:t>.</w:t>
      </w:r>
      <w:r>
        <w:rPr>
          <w:rStyle w:val="FootnoteReference"/>
          <w:rFonts w:eastAsia="Calibri Light"/>
        </w:rPr>
        <w:footnoteReference w:id="46"/>
      </w:r>
      <w:r w:rsidR="009C2C4B">
        <w:rPr>
          <w:rFonts w:eastAsia="Calibri Light"/>
        </w:rPr>
        <w:t xml:space="preserve"> </w:t>
      </w:r>
      <w:r w:rsidR="00AC6EC9">
        <w:rPr>
          <w:rFonts w:eastAsia="Calibri Light"/>
        </w:rPr>
        <w:t>They</w:t>
      </w:r>
      <w:r w:rsidR="009C2C4B">
        <w:rPr>
          <w:rFonts w:eastAsia="Calibri Light"/>
        </w:rPr>
        <w:t xml:space="preserve"> then received another raise in 202</w:t>
      </w:r>
      <w:r w:rsidR="00904E11">
        <w:rPr>
          <w:rFonts w:eastAsia="Calibri Light"/>
        </w:rPr>
        <w:t>6</w:t>
      </w:r>
      <w:r w:rsidR="00B302BF">
        <w:rPr>
          <w:rFonts w:eastAsia="Calibri Light"/>
        </w:rPr>
        <w:t xml:space="preserve"> when the salaries of the Supreme Court Justices in the State were raised to $237,</w:t>
      </w:r>
      <w:r w:rsidR="00B94FB6">
        <w:rPr>
          <w:rFonts w:eastAsia="Calibri Light"/>
        </w:rPr>
        <w:t>300</w:t>
      </w:r>
      <w:r w:rsidR="00AE4EE2">
        <w:rPr>
          <w:rFonts w:eastAsia="Calibri Light"/>
        </w:rPr>
        <w:t>.</w:t>
      </w:r>
      <w:r w:rsidR="00AE4EE2">
        <w:rPr>
          <w:rStyle w:val="FootnoteReference"/>
          <w:rFonts w:eastAsia="Calibri Light"/>
        </w:rPr>
        <w:footnoteReference w:id="47"/>
      </w:r>
      <w:r>
        <w:rPr>
          <w:rFonts w:eastAsia="Calibri Light"/>
        </w:rPr>
        <w:t xml:space="preserve"> </w:t>
      </w:r>
      <w:r w:rsidR="00B446AF">
        <w:rPr>
          <w:rFonts w:eastAsia="Calibri Light"/>
        </w:rPr>
        <w:t xml:space="preserve">All other </w:t>
      </w:r>
      <w:r w:rsidR="00F31BF7">
        <w:rPr>
          <w:rFonts w:eastAsia="Calibri Light"/>
        </w:rPr>
        <w:t xml:space="preserve">elected official salaries have remained static over the past </w:t>
      </w:r>
      <w:r w:rsidR="00AC6EC9">
        <w:rPr>
          <w:rFonts w:eastAsia="Calibri Light"/>
        </w:rPr>
        <w:t xml:space="preserve">ten </w:t>
      </w:r>
      <w:r w:rsidR="00F31BF7">
        <w:rPr>
          <w:rFonts w:eastAsia="Calibri Light"/>
        </w:rPr>
        <w:t xml:space="preserve">years. </w:t>
      </w:r>
      <w:r w:rsidRPr="79D1A1CC">
        <w:rPr>
          <w:rFonts w:eastAsia="Calibri Light"/>
        </w:rPr>
        <w:t xml:space="preserve">Prior to </w:t>
      </w:r>
      <w:r>
        <w:rPr>
          <w:rFonts w:eastAsia="Calibri Light"/>
        </w:rPr>
        <w:t>2016</w:t>
      </w:r>
      <w:r w:rsidRPr="79D1A1CC">
        <w:rPr>
          <w:rFonts w:eastAsia="Calibri Light"/>
        </w:rPr>
        <w:t xml:space="preserve">, elected officials received a </w:t>
      </w:r>
      <w:proofErr w:type="gramStart"/>
      <w:r w:rsidRPr="79D1A1CC">
        <w:rPr>
          <w:rFonts w:eastAsia="Calibri Light"/>
        </w:rPr>
        <w:t>raise</w:t>
      </w:r>
      <w:proofErr w:type="gramEnd"/>
      <w:r w:rsidRPr="79D1A1CC">
        <w:rPr>
          <w:rFonts w:eastAsia="Calibri Light"/>
        </w:rPr>
        <w:t xml:space="preserve"> in 2006 via passage of Local Law No. 51 of 2006,</w:t>
      </w:r>
      <w:r w:rsidRPr="79D1A1CC">
        <w:rPr>
          <w:rStyle w:val="FootnoteReference"/>
          <w:rFonts w:eastAsia="Calibri Light"/>
        </w:rPr>
        <w:footnoteReference w:id="48"/>
      </w:r>
      <w:r w:rsidRPr="79D1A1CC">
        <w:rPr>
          <w:rFonts w:eastAsia="Calibri Light"/>
        </w:rPr>
        <w:t xml:space="preserve"> and before that their last raise was via Local Law No. 41 of 1999</w:t>
      </w:r>
      <w:r w:rsidRPr="79D1A1CC">
        <w:rPr>
          <w:rStyle w:val="FootnoteReference"/>
          <w:rFonts w:eastAsia="Calibri Light"/>
        </w:rPr>
        <w:footnoteReference w:id="49"/>
      </w:r>
      <w:r w:rsidRPr="79D1A1CC">
        <w:rPr>
          <w:rFonts w:eastAsia="Calibri Light"/>
        </w:rPr>
        <w:t>.</w:t>
      </w:r>
    </w:p>
    <w:p w14:paraId="1E3F2008" w14:textId="30F67BC8" w:rsidR="00C20E8C" w:rsidRDefault="00C20E8C" w:rsidP="009A5C50">
      <w:pPr>
        <w:pStyle w:val="Heading3"/>
      </w:pPr>
      <w:r>
        <w:t>Charter Section 27</w:t>
      </w:r>
    </w:p>
    <w:p w14:paraId="36224772" w14:textId="1BADC96C" w:rsidR="009A388D" w:rsidRDefault="00032610" w:rsidP="00887F08">
      <w:pPr>
        <w:pStyle w:val="DoublePara"/>
        <w:rPr>
          <w:rFonts w:eastAsia="Calibri Light"/>
        </w:rPr>
      </w:pPr>
      <w:r>
        <w:rPr>
          <w:rFonts w:eastAsia="Calibri Light"/>
        </w:rPr>
        <w:t xml:space="preserve">While the Council may pass a law changing the salaries of the City’s elected officials at </w:t>
      </w:r>
      <w:r w:rsidR="00C20E8C">
        <w:rPr>
          <w:rFonts w:eastAsia="Calibri Light"/>
        </w:rPr>
        <w:t xml:space="preserve">almost </w:t>
      </w:r>
      <w:r>
        <w:rPr>
          <w:rFonts w:eastAsia="Calibri Light"/>
        </w:rPr>
        <w:t xml:space="preserve">any time, the Charter does place one limitation on this power. </w:t>
      </w:r>
      <w:r w:rsidR="00787054">
        <w:rPr>
          <w:rFonts w:eastAsia="Calibri Light"/>
        </w:rPr>
        <w:t xml:space="preserve">Section 27 of the New York </w:t>
      </w:r>
      <w:r w:rsidR="00787054">
        <w:rPr>
          <w:rFonts w:eastAsia="Calibri Light"/>
        </w:rPr>
        <w:lastRenderedPageBreak/>
        <w:t>City Charter provides that a</w:t>
      </w:r>
      <w:r>
        <w:rPr>
          <w:rFonts w:eastAsia="Calibri Light"/>
        </w:rPr>
        <w:t>fter a general election in which all the seats of the members of the Council are potentially up, the Council is prohibited from passing a law that would affect the salaries of</w:t>
      </w:r>
      <w:r w:rsidR="0026353C">
        <w:rPr>
          <w:rFonts w:eastAsia="Calibri Light"/>
        </w:rPr>
        <w:t>,</w:t>
      </w:r>
      <w:r w:rsidR="00787054">
        <w:rPr>
          <w:rFonts w:eastAsia="Calibri Light"/>
        </w:rPr>
        <w:t xml:space="preserve"> or allowances for</w:t>
      </w:r>
      <w:r w:rsidR="0026353C">
        <w:rPr>
          <w:rFonts w:eastAsia="Calibri Light"/>
        </w:rPr>
        <w:t>,</w:t>
      </w:r>
      <w:r>
        <w:rPr>
          <w:rFonts w:eastAsia="Calibri Light"/>
        </w:rPr>
        <w:t xml:space="preserve"> themselves or the Public Advocate.</w:t>
      </w:r>
      <w:r>
        <w:rPr>
          <w:rStyle w:val="FootnoteReference"/>
          <w:rFonts w:eastAsia="Calibri Light"/>
        </w:rPr>
        <w:footnoteReference w:id="50"/>
      </w:r>
      <w:r w:rsidR="00787054">
        <w:rPr>
          <w:rFonts w:eastAsia="Calibri Light"/>
        </w:rPr>
        <w:t xml:space="preserve"> In other words, between the first Tuesday after the first Monday of November during a municipal election year and December 31 of that year, the Council may not pass legislation raising or lowering the Council </w:t>
      </w:r>
      <w:r w:rsidR="00B45840">
        <w:rPr>
          <w:rFonts w:eastAsia="Calibri Light"/>
        </w:rPr>
        <w:t>M</w:t>
      </w:r>
      <w:r w:rsidR="00787054">
        <w:rPr>
          <w:rFonts w:eastAsia="Calibri Light"/>
        </w:rPr>
        <w:t>ember or Public Advocate salaries.</w:t>
      </w:r>
      <w:r w:rsidR="007C5675">
        <w:rPr>
          <w:rStyle w:val="FootnoteReference"/>
          <w:rFonts w:eastAsia="Calibri Light"/>
        </w:rPr>
        <w:footnoteReference w:id="51"/>
      </w:r>
    </w:p>
    <w:p w14:paraId="3E03235D" w14:textId="620AB580" w:rsidR="005434DB" w:rsidRDefault="00787054" w:rsidP="00887F08">
      <w:pPr>
        <w:pStyle w:val="DoublePara"/>
        <w:rPr>
          <w:rFonts w:eastAsia="Calibri Light"/>
        </w:rPr>
      </w:pPr>
      <w:r>
        <w:rPr>
          <w:rFonts w:eastAsia="Calibri Light"/>
        </w:rPr>
        <w:t>Section 27 was first adopted in 1989</w:t>
      </w:r>
      <w:r w:rsidR="002A3F90">
        <w:rPr>
          <w:rFonts w:eastAsia="Calibri Light"/>
        </w:rPr>
        <w:t xml:space="preserve"> </w:t>
      </w:r>
      <w:r>
        <w:rPr>
          <w:rFonts w:eastAsia="Calibri Light"/>
        </w:rPr>
        <w:t>via referendum after a Charter Revision Commission was empaneled to restructure the City’s government in the wake of the abolition of the Board of Estimate.</w:t>
      </w:r>
      <w:r>
        <w:rPr>
          <w:rStyle w:val="FootnoteReference"/>
          <w:rFonts w:eastAsia="Calibri Light"/>
        </w:rPr>
        <w:footnoteReference w:id="52"/>
      </w:r>
      <w:r>
        <w:rPr>
          <w:rFonts w:eastAsia="Calibri Light"/>
        </w:rPr>
        <w:t xml:space="preserve"> The Commission was concerned primarily with creating a new governing system that moved power from the Board of Estimate to the Council and other bodies. Powers that </w:t>
      </w:r>
      <w:r w:rsidR="005434DB">
        <w:rPr>
          <w:rFonts w:eastAsia="Calibri Light"/>
        </w:rPr>
        <w:t xml:space="preserve">the </w:t>
      </w:r>
      <w:r w:rsidR="007C5675">
        <w:rPr>
          <w:rFonts w:eastAsia="Calibri Light"/>
        </w:rPr>
        <w:t>newly</w:t>
      </w:r>
      <w:r w:rsidR="005434DB">
        <w:rPr>
          <w:rFonts w:eastAsia="Calibri Light"/>
        </w:rPr>
        <w:t xml:space="preserve"> empowered Council gained included the ability to approve, modify, and reject contract budgets;</w:t>
      </w:r>
      <w:r w:rsidR="005434DB">
        <w:rPr>
          <w:rStyle w:val="FootnoteReference"/>
          <w:rFonts w:eastAsia="Calibri Light"/>
        </w:rPr>
        <w:footnoteReference w:id="53"/>
      </w:r>
      <w:r w:rsidR="005434DB">
        <w:rPr>
          <w:rFonts w:eastAsia="Calibri Light"/>
        </w:rPr>
        <w:t xml:space="preserve"> review over land use decisions;</w:t>
      </w:r>
      <w:r w:rsidR="005434DB">
        <w:rPr>
          <w:rStyle w:val="FootnoteReference"/>
          <w:rFonts w:eastAsia="Calibri Light"/>
        </w:rPr>
        <w:footnoteReference w:id="54"/>
      </w:r>
      <w:r w:rsidR="005434DB">
        <w:rPr>
          <w:rFonts w:eastAsia="Calibri Light"/>
        </w:rPr>
        <w:t xml:space="preserve"> and </w:t>
      </w:r>
      <w:r w:rsidR="00D02C79">
        <w:rPr>
          <w:rFonts w:eastAsia="Calibri Light"/>
        </w:rPr>
        <w:t xml:space="preserve">strengthened </w:t>
      </w:r>
      <w:r w:rsidR="005434DB">
        <w:rPr>
          <w:rFonts w:eastAsia="Calibri Light"/>
        </w:rPr>
        <w:t>oversight powers</w:t>
      </w:r>
      <w:r w:rsidR="005434DB">
        <w:rPr>
          <w:rStyle w:val="FootnoteReference"/>
          <w:rFonts w:eastAsia="Calibri Light"/>
        </w:rPr>
        <w:footnoteReference w:id="55"/>
      </w:r>
      <w:r w:rsidR="005434DB">
        <w:rPr>
          <w:rFonts w:eastAsia="Calibri Light"/>
        </w:rPr>
        <w:t xml:space="preserve">. However, the 1989 Charter Revision Commission did not specifically address why it included </w:t>
      </w:r>
      <w:r w:rsidR="00D02C79">
        <w:rPr>
          <w:rFonts w:eastAsia="Calibri Light"/>
        </w:rPr>
        <w:t xml:space="preserve">Section </w:t>
      </w:r>
      <w:r w:rsidR="005434DB">
        <w:rPr>
          <w:rFonts w:eastAsia="Calibri Light"/>
        </w:rPr>
        <w:t>27 in the new charter for the City.</w:t>
      </w:r>
    </w:p>
    <w:p w14:paraId="7BE19183" w14:textId="17A2CA7B" w:rsidR="00C20E8C" w:rsidRDefault="00C20E8C" w:rsidP="009A5C50">
      <w:pPr>
        <w:pStyle w:val="Heading3"/>
      </w:pPr>
      <w:r>
        <w:t>Quadrennial</w:t>
      </w:r>
      <w:r w:rsidR="00660195">
        <w:t xml:space="preserve"> Advisory</w:t>
      </w:r>
      <w:r>
        <w:t xml:space="preserve"> Commissions</w:t>
      </w:r>
      <w:r w:rsidR="00660195">
        <w:t xml:space="preserve"> </w:t>
      </w:r>
      <w:r w:rsidR="007D13F3">
        <w:t>for the Review of Compensation Levels of Elected Officials</w:t>
      </w:r>
    </w:p>
    <w:p w14:paraId="6AB47F0F" w14:textId="69EE3E15" w:rsidR="00C20E8C" w:rsidRDefault="00C20E8C" w:rsidP="00887F08">
      <w:pPr>
        <w:pStyle w:val="DoublePara"/>
        <w:rPr>
          <w:rFonts w:eastAsia="Calibri Light"/>
        </w:rPr>
      </w:pPr>
      <w:r>
        <w:rPr>
          <w:rFonts w:eastAsia="Calibri Light"/>
        </w:rPr>
        <w:t xml:space="preserve">In addition to </w:t>
      </w:r>
      <w:r w:rsidR="008E4C56">
        <w:rPr>
          <w:rFonts w:eastAsia="Calibri Light"/>
        </w:rPr>
        <w:t xml:space="preserve">the </w:t>
      </w:r>
      <w:r>
        <w:rPr>
          <w:rFonts w:eastAsia="Calibri Light"/>
        </w:rPr>
        <w:t xml:space="preserve">Council’s ability to pass legislation affecting the compensation of local elected officials and District Attorneys, the City’s Administrative Code contemplates additional </w:t>
      </w:r>
      <w:r>
        <w:rPr>
          <w:rFonts w:eastAsia="Calibri Light"/>
        </w:rPr>
        <w:lastRenderedPageBreak/>
        <w:t>assistance in setting such compensation.</w:t>
      </w:r>
      <w:r w:rsidR="0013105A">
        <w:rPr>
          <w:rFonts w:eastAsia="Calibri Light"/>
        </w:rPr>
        <w:t xml:space="preserve"> Local Law No. 77 of 1986 </w:t>
      </w:r>
      <w:r w:rsidR="003C7FC1">
        <w:rPr>
          <w:rFonts w:eastAsia="Calibri Light"/>
        </w:rPr>
        <w:t xml:space="preserve">(“Local Law 77”) </w:t>
      </w:r>
      <w:r w:rsidR="0013105A">
        <w:rPr>
          <w:rFonts w:eastAsia="Calibri Light"/>
        </w:rPr>
        <w:t>created the quadrennial advisory commission for the review of compensation levels of elected officials (“Quadrennial Commission”).</w:t>
      </w:r>
      <w:bookmarkStart w:id="1" w:name="_Ref216104682"/>
      <w:r w:rsidR="0013105A">
        <w:rPr>
          <w:rStyle w:val="FootnoteReference"/>
          <w:rFonts w:eastAsia="Calibri Light"/>
        </w:rPr>
        <w:footnoteReference w:id="56"/>
      </w:r>
      <w:bookmarkEnd w:id="1"/>
      <w:r w:rsidR="00AB4782">
        <w:rPr>
          <w:rFonts w:eastAsia="Calibri Light"/>
        </w:rPr>
        <w:t xml:space="preserve"> The Quadrennial Commission is a commission of three </w:t>
      </w:r>
      <w:r w:rsidR="00F40927">
        <w:rPr>
          <w:rFonts w:eastAsia="Calibri Light"/>
        </w:rPr>
        <w:t xml:space="preserve">individuals appointed by the Mayor, all of whom </w:t>
      </w:r>
      <w:r w:rsidR="00AB4782">
        <w:rPr>
          <w:rFonts w:eastAsia="Calibri Light"/>
        </w:rPr>
        <w:t>work outside of government, tasked with providing recommendations on the compensation of elected officials in the City.</w:t>
      </w:r>
      <w:r w:rsidR="00AB4782">
        <w:rPr>
          <w:rStyle w:val="FootnoteReference"/>
          <w:rFonts w:eastAsia="Calibri Light"/>
        </w:rPr>
        <w:footnoteReference w:id="57"/>
      </w:r>
      <w:r w:rsidR="00AB4782">
        <w:rPr>
          <w:rFonts w:eastAsia="Calibri Light"/>
        </w:rPr>
        <w:t xml:space="preserve"> The </w:t>
      </w:r>
      <w:r w:rsidR="00B45840">
        <w:rPr>
          <w:rFonts w:eastAsia="Calibri Light"/>
        </w:rPr>
        <w:t xml:space="preserve">law provides that the </w:t>
      </w:r>
      <w:r w:rsidR="00AB4782">
        <w:rPr>
          <w:rFonts w:eastAsia="Calibri Light"/>
        </w:rPr>
        <w:t xml:space="preserve">Commission </w:t>
      </w:r>
      <w:r w:rsidR="00F40927">
        <w:rPr>
          <w:rFonts w:eastAsia="Calibri Light"/>
        </w:rPr>
        <w:t xml:space="preserve">should </w:t>
      </w:r>
      <w:r w:rsidR="00AB4782">
        <w:rPr>
          <w:rFonts w:eastAsia="Calibri Light"/>
        </w:rPr>
        <w:t>be appointed within the first fifteen days of the year and would put together their recommendations based on comparisons to private sector compensation, testimony of elected officials and members of the public, and the duties and responsibilities of each elected official.</w:t>
      </w:r>
      <w:r w:rsidR="00AB4782">
        <w:rPr>
          <w:rStyle w:val="FootnoteReference"/>
          <w:rFonts w:eastAsia="Calibri Light"/>
        </w:rPr>
        <w:footnoteReference w:id="58"/>
      </w:r>
    </w:p>
    <w:p w14:paraId="662A56BA" w14:textId="34573BAB" w:rsidR="00305830" w:rsidRDefault="001A3DDA" w:rsidP="00803DEA">
      <w:pPr>
        <w:pStyle w:val="DoublePara"/>
        <w:rPr>
          <w:rFonts w:eastAsia="Calibri Light"/>
        </w:rPr>
      </w:pPr>
      <w:r>
        <w:rPr>
          <w:rFonts w:eastAsia="Calibri Light"/>
        </w:rPr>
        <w:t>Under current law, t</w:t>
      </w:r>
      <w:r w:rsidR="00305830">
        <w:rPr>
          <w:rFonts w:eastAsia="Calibri Light"/>
        </w:rPr>
        <w:t xml:space="preserve">he Quadrennial Commission would have </w:t>
      </w:r>
      <w:r>
        <w:rPr>
          <w:rFonts w:eastAsia="Calibri Light"/>
        </w:rPr>
        <w:t xml:space="preserve">75 </w:t>
      </w:r>
      <w:r w:rsidR="00511777">
        <w:rPr>
          <w:rFonts w:eastAsia="Calibri Light"/>
        </w:rPr>
        <w:t xml:space="preserve">days to put together recommendations before submitting them to the </w:t>
      </w:r>
      <w:r>
        <w:rPr>
          <w:rFonts w:eastAsia="Calibri Light"/>
        </w:rPr>
        <w:t>Mayor and Speaker simultaneously</w:t>
      </w:r>
      <w:r w:rsidR="00511777">
        <w:rPr>
          <w:rFonts w:eastAsia="Calibri Light"/>
        </w:rPr>
        <w:t>.</w:t>
      </w:r>
      <w:bookmarkStart w:id="2" w:name="_Ref233723736"/>
      <w:r w:rsidR="00511777">
        <w:rPr>
          <w:rStyle w:val="FootnoteReference"/>
          <w:rFonts w:eastAsia="Calibri Light"/>
        </w:rPr>
        <w:footnoteReference w:id="59"/>
      </w:r>
      <w:bookmarkEnd w:id="2"/>
      <w:r w:rsidR="00511777">
        <w:rPr>
          <w:rFonts w:eastAsia="Calibri Light"/>
        </w:rPr>
        <w:t xml:space="preserve"> </w:t>
      </w:r>
      <w:r w:rsidR="00803DEA">
        <w:rPr>
          <w:rFonts w:eastAsia="Calibri Light"/>
        </w:rPr>
        <w:t>While</w:t>
      </w:r>
      <w:r w:rsidR="00511777">
        <w:rPr>
          <w:rFonts w:eastAsia="Calibri Light"/>
        </w:rPr>
        <w:t xml:space="preserve"> the Mayor </w:t>
      </w:r>
      <w:r w:rsidR="00803DEA">
        <w:rPr>
          <w:rFonts w:eastAsia="Calibri Light"/>
        </w:rPr>
        <w:t xml:space="preserve">may </w:t>
      </w:r>
      <w:r w:rsidR="00511777">
        <w:rPr>
          <w:rFonts w:eastAsia="Calibri Light"/>
        </w:rPr>
        <w:t xml:space="preserve">recommend adoption, rejection, or modification of </w:t>
      </w:r>
      <w:r w:rsidR="00803DEA">
        <w:rPr>
          <w:rFonts w:eastAsia="Calibri Light"/>
        </w:rPr>
        <w:t xml:space="preserve">the Quadrennial Commission’s </w:t>
      </w:r>
      <w:r w:rsidR="00511777">
        <w:rPr>
          <w:rFonts w:eastAsia="Calibri Light"/>
        </w:rPr>
        <w:t>recommendation</w:t>
      </w:r>
      <w:r w:rsidR="00E94718">
        <w:rPr>
          <w:rFonts w:eastAsia="Calibri Light"/>
        </w:rPr>
        <w:t>s</w:t>
      </w:r>
      <w:r w:rsidR="00136865">
        <w:rPr>
          <w:rFonts w:eastAsia="Calibri Light"/>
        </w:rPr>
        <w:t>,</w:t>
      </w:r>
      <w:r w:rsidR="00511777">
        <w:rPr>
          <w:rStyle w:val="FootnoteReference"/>
          <w:rFonts w:eastAsia="Calibri Light"/>
        </w:rPr>
        <w:footnoteReference w:id="60"/>
      </w:r>
      <w:r w:rsidR="00511777">
        <w:rPr>
          <w:rFonts w:eastAsia="Calibri Light"/>
        </w:rPr>
        <w:t xml:space="preserve"> </w:t>
      </w:r>
      <w:r w:rsidR="008F7332">
        <w:rPr>
          <w:rFonts w:eastAsia="Calibri Light"/>
        </w:rPr>
        <w:t xml:space="preserve">the </w:t>
      </w:r>
      <w:r w:rsidR="00511777">
        <w:rPr>
          <w:rFonts w:eastAsia="Calibri Light"/>
        </w:rPr>
        <w:t xml:space="preserve">Council </w:t>
      </w:r>
      <w:r w:rsidR="008F7332">
        <w:rPr>
          <w:rFonts w:eastAsia="Calibri Light"/>
        </w:rPr>
        <w:t xml:space="preserve">need not wait for </w:t>
      </w:r>
      <w:r w:rsidR="00CD3C9D">
        <w:rPr>
          <w:rFonts w:eastAsia="Calibri Light"/>
        </w:rPr>
        <w:t>the Mayor before it takes any</w:t>
      </w:r>
      <w:r w:rsidR="00511777">
        <w:rPr>
          <w:rFonts w:eastAsia="Calibri Light"/>
        </w:rPr>
        <w:t xml:space="preserve"> recommendations and, “in its discretion,” use</w:t>
      </w:r>
      <w:r w:rsidR="00AC6EC9">
        <w:rPr>
          <w:rFonts w:eastAsia="Calibri Light"/>
        </w:rPr>
        <w:t>s</w:t>
      </w:r>
      <w:r w:rsidR="00511777">
        <w:rPr>
          <w:rFonts w:eastAsia="Calibri Light"/>
        </w:rPr>
        <w:t xml:space="preserve"> </w:t>
      </w:r>
      <w:r w:rsidR="00AC6EC9">
        <w:rPr>
          <w:rFonts w:eastAsia="Calibri Light"/>
        </w:rPr>
        <w:t xml:space="preserve">them </w:t>
      </w:r>
      <w:r w:rsidR="00511777">
        <w:rPr>
          <w:rFonts w:eastAsia="Calibri Light"/>
        </w:rPr>
        <w:t>as the basis for changing the salaries of any of the elected officials in the City.</w:t>
      </w:r>
      <w:r w:rsidR="00511777">
        <w:rPr>
          <w:rStyle w:val="FootnoteReference"/>
          <w:rFonts w:eastAsia="Calibri Light"/>
        </w:rPr>
        <w:footnoteReference w:id="61"/>
      </w:r>
    </w:p>
    <w:p w14:paraId="52580596" w14:textId="7AB7F6FB" w:rsidR="008D7AD2" w:rsidRDefault="003C7FC1" w:rsidP="003C7FC1">
      <w:pPr>
        <w:pStyle w:val="DoublePara"/>
        <w:rPr>
          <w:rFonts w:eastAsia="Calibri Light"/>
        </w:rPr>
      </w:pPr>
      <w:r>
        <w:rPr>
          <w:rFonts w:eastAsia="Calibri Light"/>
        </w:rPr>
        <w:t>The design and function of the Quadrennial Commission is meant to create regularity in the review of elected official salaries. When Local Law 77 was passed, the Quadrennial</w:t>
      </w:r>
      <w:r w:rsidR="00BD08CF">
        <w:rPr>
          <w:rFonts w:eastAsia="Calibri Light"/>
        </w:rPr>
        <w:t xml:space="preserve"> </w:t>
      </w:r>
      <w:r w:rsidR="00BD08CF">
        <w:rPr>
          <w:rFonts w:eastAsia="Calibri Light"/>
        </w:rPr>
        <w:lastRenderedPageBreak/>
        <w:t>Commission</w:t>
      </w:r>
      <w:r>
        <w:rPr>
          <w:rFonts w:eastAsia="Calibri Light"/>
        </w:rPr>
        <w:t xml:space="preserve"> was to meet for the first time in 1987 and every four years after that.</w:t>
      </w:r>
      <w:r>
        <w:rPr>
          <w:rStyle w:val="FootnoteReference"/>
          <w:rFonts w:eastAsia="Calibri Light"/>
        </w:rPr>
        <w:footnoteReference w:id="62"/>
      </w:r>
      <w:r>
        <w:rPr>
          <w:rFonts w:eastAsia="Calibri Light"/>
        </w:rPr>
        <w:t xml:space="preserve"> </w:t>
      </w:r>
      <w:r w:rsidR="008B7830">
        <w:rPr>
          <w:rFonts w:eastAsia="Calibri Light"/>
        </w:rPr>
        <w:t>In 2016, the Administrative Code was amended to set the timing of the Quadrennial Commission to 2020 and every four years after that.</w:t>
      </w:r>
      <w:bookmarkStart w:id="3" w:name="_Ref216105377"/>
      <w:r w:rsidR="008B7830">
        <w:rPr>
          <w:rStyle w:val="FootnoteReference"/>
          <w:rFonts w:eastAsia="Calibri Light"/>
        </w:rPr>
        <w:footnoteReference w:id="63"/>
      </w:r>
      <w:bookmarkEnd w:id="3"/>
      <w:r w:rsidR="00361D7F">
        <w:rPr>
          <w:rFonts w:eastAsia="Calibri Light"/>
        </w:rPr>
        <w:t xml:space="preserve"> </w:t>
      </w:r>
      <w:r w:rsidR="000D6E0C">
        <w:rPr>
          <w:rFonts w:eastAsia="Calibri Light"/>
        </w:rPr>
        <w:t>In 2026, the Administrative Code was once again amended to set the timing of the Quadrennial Commission to 2026 and every four years after that.</w:t>
      </w:r>
      <w:r w:rsidR="000D6E0C">
        <w:rPr>
          <w:rStyle w:val="FootnoteReference"/>
          <w:rFonts w:eastAsia="Calibri Light"/>
        </w:rPr>
        <w:footnoteReference w:id="64"/>
      </w:r>
      <w:r w:rsidR="000D6E0C">
        <w:rPr>
          <w:rFonts w:eastAsia="Calibri Light"/>
        </w:rPr>
        <w:t xml:space="preserve"> </w:t>
      </w:r>
      <w:r w:rsidR="00361D7F">
        <w:rPr>
          <w:rFonts w:eastAsia="Calibri Light"/>
        </w:rPr>
        <w:t xml:space="preserve">Creating a commission that would meet once per elected term would give an opportunity for </w:t>
      </w:r>
      <w:r w:rsidR="00943CCA">
        <w:rPr>
          <w:rFonts w:eastAsia="Calibri Light"/>
        </w:rPr>
        <w:t>elected official</w:t>
      </w:r>
      <w:r w:rsidR="00F40927">
        <w:rPr>
          <w:rFonts w:eastAsia="Calibri Light"/>
        </w:rPr>
        <w:t>s</w:t>
      </w:r>
      <w:r w:rsidR="00943CCA">
        <w:rPr>
          <w:rFonts w:eastAsia="Calibri Light"/>
        </w:rPr>
        <w:t xml:space="preserve"> </w:t>
      </w:r>
      <w:r w:rsidR="00F40927">
        <w:rPr>
          <w:rFonts w:eastAsia="Calibri Light"/>
        </w:rPr>
        <w:t xml:space="preserve">to have their </w:t>
      </w:r>
      <w:r w:rsidR="00361D7F">
        <w:rPr>
          <w:rFonts w:eastAsia="Calibri Light"/>
        </w:rPr>
        <w:t>salaries reviewed</w:t>
      </w:r>
      <w:r w:rsidR="00D02C79">
        <w:rPr>
          <w:rFonts w:eastAsia="Calibri Light"/>
        </w:rPr>
        <w:t xml:space="preserve"> at regular intervals</w:t>
      </w:r>
      <w:r w:rsidR="00361D7F">
        <w:rPr>
          <w:rFonts w:eastAsia="Calibri Light"/>
        </w:rPr>
        <w:t xml:space="preserve"> by a body designed to be impartial.</w:t>
      </w:r>
    </w:p>
    <w:p w14:paraId="700462D7" w14:textId="723600D4" w:rsidR="00920BAA" w:rsidRDefault="00361D7F" w:rsidP="00920BAA">
      <w:pPr>
        <w:pStyle w:val="DoublePara"/>
        <w:rPr>
          <w:rFonts w:eastAsia="Calibri Light"/>
        </w:rPr>
      </w:pPr>
      <w:r>
        <w:rPr>
          <w:rFonts w:eastAsia="Calibri Light"/>
        </w:rPr>
        <w:t>However</w:t>
      </w:r>
      <w:r w:rsidR="00943CCA">
        <w:rPr>
          <w:rFonts w:eastAsia="Calibri Light"/>
        </w:rPr>
        <w:t>,</w:t>
      </w:r>
      <w:r w:rsidR="0006264A">
        <w:rPr>
          <w:rFonts w:eastAsia="Calibri Light"/>
        </w:rPr>
        <w:t xml:space="preserve"> prior to 2026,</w:t>
      </w:r>
      <w:r w:rsidR="00943CCA">
        <w:rPr>
          <w:rFonts w:eastAsia="Calibri Light"/>
        </w:rPr>
        <w:t xml:space="preserve"> the last time a Quadrennial Commission was convened was in 2015, and </w:t>
      </w:r>
      <w:r w:rsidR="003A5712">
        <w:rPr>
          <w:rFonts w:eastAsia="Calibri Light"/>
        </w:rPr>
        <w:t>that commission did not release its report until December of 2015</w:t>
      </w:r>
      <w:r w:rsidR="00943CCA">
        <w:rPr>
          <w:rFonts w:eastAsia="Calibri Light"/>
        </w:rPr>
        <w:t>.</w:t>
      </w:r>
      <w:bookmarkStart w:id="4" w:name="_Ref216262773"/>
      <w:r w:rsidR="00943CCA">
        <w:rPr>
          <w:rStyle w:val="FootnoteReference"/>
          <w:rFonts w:eastAsia="Calibri Light"/>
        </w:rPr>
        <w:footnoteReference w:id="65"/>
      </w:r>
      <w:bookmarkEnd w:id="4"/>
      <w:r w:rsidR="008D7AD2">
        <w:rPr>
          <w:rFonts w:eastAsia="Calibri Light"/>
        </w:rPr>
        <w:t xml:space="preserve"> </w:t>
      </w:r>
      <w:r w:rsidR="00B45840">
        <w:rPr>
          <w:rFonts w:eastAsia="Calibri Light"/>
        </w:rPr>
        <w:t>Then-</w:t>
      </w:r>
      <w:r w:rsidR="00E94718">
        <w:rPr>
          <w:rFonts w:eastAsia="Calibri Light"/>
        </w:rPr>
        <w:t xml:space="preserve">Mayor Bill </w:t>
      </w:r>
      <w:r w:rsidR="00B45840">
        <w:rPr>
          <w:rFonts w:eastAsia="Calibri Light"/>
        </w:rPr>
        <w:t>d</w:t>
      </w:r>
      <w:r w:rsidR="00E94718">
        <w:rPr>
          <w:rFonts w:eastAsia="Calibri Light"/>
        </w:rPr>
        <w:t>e</w:t>
      </w:r>
      <w:r w:rsidR="00B45840">
        <w:rPr>
          <w:rFonts w:eastAsia="Calibri Light"/>
        </w:rPr>
        <w:t xml:space="preserve"> </w:t>
      </w:r>
      <w:r w:rsidR="00E94718">
        <w:rPr>
          <w:rFonts w:eastAsia="Calibri Light"/>
        </w:rPr>
        <w:t xml:space="preserve">Blasio </w:t>
      </w:r>
      <w:r w:rsidR="00D70733">
        <w:rPr>
          <w:rFonts w:eastAsia="Calibri Light"/>
        </w:rPr>
        <w:t>had</w:t>
      </w:r>
      <w:r w:rsidR="00E94718">
        <w:rPr>
          <w:rFonts w:eastAsia="Calibri Light"/>
        </w:rPr>
        <w:t xml:space="preserve"> not convene</w:t>
      </w:r>
      <w:r w:rsidR="00D70733">
        <w:rPr>
          <w:rFonts w:eastAsia="Calibri Light"/>
        </w:rPr>
        <w:t>d</w:t>
      </w:r>
      <w:r w:rsidR="00E94718">
        <w:rPr>
          <w:rFonts w:eastAsia="Calibri Light"/>
        </w:rPr>
        <w:t xml:space="preserve"> the 2015 Quadrennial Commission until October </w:t>
      </w:r>
      <w:r w:rsidR="00920BAA">
        <w:rPr>
          <w:rFonts w:eastAsia="Calibri Light"/>
        </w:rPr>
        <w:t xml:space="preserve">2015 </w:t>
      </w:r>
      <w:r w:rsidR="00E94718">
        <w:rPr>
          <w:rFonts w:eastAsia="Calibri Light"/>
        </w:rPr>
        <w:t>despite being required to do so in January.</w:t>
      </w:r>
      <w:r w:rsidR="00E94718">
        <w:rPr>
          <w:rStyle w:val="FootnoteReference"/>
          <w:rFonts w:eastAsia="Calibri Light"/>
        </w:rPr>
        <w:footnoteReference w:id="66"/>
      </w:r>
      <w:r w:rsidR="00E94718">
        <w:rPr>
          <w:rFonts w:eastAsia="Calibri Light"/>
        </w:rPr>
        <w:t xml:space="preserve"> </w:t>
      </w:r>
      <w:r w:rsidR="00920BAA">
        <w:rPr>
          <w:rFonts w:eastAsia="Calibri Light"/>
        </w:rPr>
        <w:t>Prior to 2015, the Quadrennial Commission had been convened in 1987, 1991, 1995, and 1999 without interruption.</w:t>
      </w:r>
      <w:r w:rsidR="00920BAA">
        <w:rPr>
          <w:rStyle w:val="FootnoteReference"/>
          <w:rFonts w:eastAsia="Calibri Light"/>
        </w:rPr>
        <w:footnoteReference w:id="67"/>
      </w:r>
      <w:r w:rsidR="00920BAA">
        <w:rPr>
          <w:rFonts w:eastAsia="Calibri Light"/>
        </w:rPr>
        <w:t xml:space="preserve"> Mayor Michael Bloomberg did not convene the commission in 2003, citing budget concerns, despite being required to do so under law.</w:t>
      </w:r>
      <w:r w:rsidR="00920BAA">
        <w:rPr>
          <w:rStyle w:val="FootnoteReference"/>
          <w:rFonts w:eastAsia="Calibri Light"/>
        </w:rPr>
        <w:footnoteReference w:id="68"/>
      </w:r>
      <w:r w:rsidR="00920BAA">
        <w:rPr>
          <w:rFonts w:eastAsia="Calibri Light"/>
        </w:rPr>
        <w:t xml:space="preserve"> He did eventually convene the commission in 2006, a year before the next commission would be required to be convened.</w:t>
      </w:r>
      <w:r w:rsidR="00920BAA">
        <w:rPr>
          <w:rStyle w:val="FootnoteReference"/>
          <w:rFonts w:eastAsia="Calibri Light"/>
        </w:rPr>
        <w:footnoteReference w:id="69"/>
      </w:r>
      <w:r w:rsidR="00920BAA">
        <w:rPr>
          <w:rFonts w:eastAsia="Calibri Light"/>
        </w:rPr>
        <w:t xml:space="preserve"> Despite the 2006 Quadrennial Commission’s recommendation to </w:t>
      </w:r>
      <w:r w:rsidR="00920BAA">
        <w:rPr>
          <w:rFonts w:eastAsia="Calibri Light"/>
        </w:rPr>
        <w:lastRenderedPageBreak/>
        <w:t>convene the next commission in 2011 to comply with the law, Mayor Bloomberg once again opted not convene the commission.</w:t>
      </w:r>
      <w:r w:rsidR="00920BAA">
        <w:rPr>
          <w:rStyle w:val="FootnoteReference"/>
          <w:rFonts w:eastAsia="Calibri Light"/>
        </w:rPr>
        <w:footnoteReference w:id="70"/>
      </w:r>
    </w:p>
    <w:p w14:paraId="76AF03F4" w14:textId="47CD8472" w:rsidR="00920BAA" w:rsidRDefault="00920BAA" w:rsidP="00920BAA">
      <w:pPr>
        <w:pStyle w:val="DoublePara"/>
        <w:rPr>
          <w:rFonts w:eastAsia="Calibri Light"/>
        </w:rPr>
      </w:pPr>
      <w:r>
        <w:rPr>
          <w:rFonts w:eastAsia="Calibri Light"/>
        </w:rPr>
        <w:t xml:space="preserve">After 2015, Local Law 19 </w:t>
      </w:r>
      <w:r w:rsidR="001A3411">
        <w:rPr>
          <w:rFonts w:eastAsia="Calibri Light"/>
        </w:rPr>
        <w:t>of 2016 shift</w:t>
      </w:r>
      <w:r w:rsidR="00D70733">
        <w:rPr>
          <w:rFonts w:eastAsia="Calibri Light"/>
        </w:rPr>
        <w:t>ed</w:t>
      </w:r>
      <w:r w:rsidR="001A3411">
        <w:rPr>
          <w:rFonts w:eastAsia="Calibri Light"/>
        </w:rPr>
        <w:t xml:space="preserve"> the timing of Quadrennial Commissions to restart </w:t>
      </w:r>
      <w:r w:rsidR="00450AF2">
        <w:rPr>
          <w:rFonts w:eastAsia="Calibri Light"/>
        </w:rPr>
        <w:t>in</w:t>
      </w:r>
      <w:r w:rsidR="001A3411">
        <w:rPr>
          <w:rFonts w:eastAsia="Calibri Light"/>
        </w:rPr>
        <w:t xml:space="preserve"> 2020 and occur every four years after that</w:t>
      </w:r>
      <w:r w:rsidR="00777179">
        <w:rPr>
          <w:rFonts w:eastAsia="Calibri Light"/>
        </w:rPr>
        <w:t>.</w:t>
      </w:r>
      <w:r w:rsidR="001A3411">
        <w:rPr>
          <w:rStyle w:val="FootnoteReference"/>
          <w:rFonts w:eastAsia="Calibri Light"/>
        </w:rPr>
        <w:footnoteReference w:id="71"/>
      </w:r>
      <w:r w:rsidR="00E24DDC">
        <w:rPr>
          <w:rFonts w:eastAsia="Calibri Light"/>
        </w:rPr>
        <w:t xml:space="preserve"> Th</w:t>
      </w:r>
      <w:r w:rsidR="00D70733">
        <w:rPr>
          <w:rFonts w:eastAsia="Calibri Light"/>
        </w:rPr>
        <w:t>e 2020</w:t>
      </w:r>
      <w:r w:rsidR="00E24DDC">
        <w:rPr>
          <w:rFonts w:eastAsia="Calibri Light"/>
        </w:rPr>
        <w:t xml:space="preserve"> commission, which would have been under </w:t>
      </w:r>
      <w:r w:rsidR="008D7AD2">
        <w:rPr>
          <w:rFonts w:eastAsia="Calibri Light"/>
        </w:rPr>
        <w:t xml:space="preserve">Mayor </w:t>
      </w:r>
      <w:r w:rsidR="00B45840">
        <w:rPr>
          <w:rFonts w:eastAsia="Calibri Light"/>
        </w:rPr>
        <w:t>de Blasio</w:t>
      </w:r>
      <w:r>
        <w:rPr>
          <w:rFonts w:eastAsia="Calibri Light"/>
        </w:rPr>
        <w:t>,</w:t>
      </w:r>
      <w:r w:rsidR="008D7AD2">
        <w:rPr>
          <w:rFonts w:eastAsia="Calibri Light"/>
        </w:rPr>
        <w:t xml:space="preserve"> </w:t>
      </w:r>
      <w:r w:rsidR="00E24DDC">
        <w:rPr>
          <w:rFonts w:eastAsia="Calibri Light"/>
        </w:rPr>
        <w:t xml:space="preserve">was never convened </w:t>
      </w:r>
      <w:r w:rsidR="008D7AD2">
        <w:rPr>
          <w:rFonts w:eastAsia="Calibri Light"/>
        </w:rPr>
        <w:t>as the world entered the COVID pandemic early in the year.</w:t>
      </w:r>
      <w:r w:rsidR="008D7AD2">
        <w:rPr>
          <w:rStyle w:val="FootnoteReference"/>
          <w:rFonts w:eastAsia="Calibri Light"/>
        </w:rPr>
        <w:footnoteReference w:id="72"/>
      </w:r>
      <w:r w:rsidR="008D7AD2">
        <w:rPr>
          <w:rFonts w:eastAsia="Calibri Light"/>
        </w:rPr>
        <w:t xml:space="preserve"> Mayor Eric Adams was </w:t>
      </w:r>
      <w:r w:rsidR="00B45840">
        <w:rPr>
          <w:rFonts w:eastAsia="Calibri Light"/>
        </w:rPr>
        <w:t xml:space="preserve">required </w:t>
      </w:r>
      <w:r w:rsidR="008D7AD2">
        <w:rPr>
          <w:rFonts w:eastAsia="Calibri Light"/>
        </w:rPr>
        <w:t>to convene a Quadrennial Commission in 2024, but simply opted not to.</w:t>
      </w:r>
      <w:r w:rsidR="008D7AD2">
        <w:rPr>
          <w:rStyle w:val="FootnoteReference"/>
          <w:rFonts w:eastAsia="Calibri Light"/>
        </w:rPr>
        <w:footnoteReference w:id="73"/>
      </w:r>
      <w:r w:rsidR="00603520">
        <w:rPr>
          <w:rFonts w:eastAsia="Calibri Light"/>
        </w:rPr>
        <w:t xml:space="preserve"> The failure to convene a Quadrennial Commission</w:t>
      </w:r>
      <w:r w:rsidR="00724AA1">
        <w:rPr>
          <w:rFonts w:eastAsia="Calibri Light"/>
        </w:rPr>
        <w:t xml:space="preserve"> from 2015</w:t>
      </w:r>
      <w:r w:rsidR="006C2D35">
        <w:rPr>
          <w:rFonts w:eastAsia="Calibri Light"/>
        </w:rPr>
        <w:t xml:space="preserve"> until </w:t>
      </w:r>
      <w:r w:rsidR="00360EE8">
        <w:rPr>
          <w:rFonts w:eastAsia="Calibri Light"/>
        </w:rPr>
        <w:t>2026</w:t>
      </w:r>
      <w:r w:rsidR="00603520">
        <w:rPr>
          <w:rFonts w:eastAsia="Calibri Light"/>
        </w:rPr>
        <w:t xml:space="preserve"> disrupted the regular review of elected official compensation.</w:t>
      </w:r>
    </w:p>
    <w:p w14:paraId="29435692" w14:textId="3FAF7B07" w:rsidR="00CB1A62" w:rsidRDefault="00CB1A62" w:rsidP="00CB1A62">
      <w:pPr>
        <w:pStyle w:val="Heading3"/>
      </w:pPr>
      <w:r>
        <w:t xml:space="preserve">2026 </w:t>
      </w:r>
      <w:r w:rsidR="00CB258E">
        <w:t>Quadrennial Advisory Commission</w:t>
      </w:r>
    </w:p>
    <w:p w14:paraId="037FE625" w14:textId="72616511" w:rsidR="00CB1A62" w:rsidRDefault="00FB6326" w:rsidP="006F59D8">
      <w:pPr>
        <w:pStyle w:val="NoSpacing"/>
        <w:spacing w:before="120" w:line="480" w:lineRule="auto"/>
        <w:ind w:firstLine="720"/>
        <w:jc w:val="both"/>
        <w:rPr>
          <w:rFonts w:ascii="Times New Roman" w:hAnsi="Times New Roman"/>
          <w:sz w:val="24"/>
          <w:szCs w:val="24"/>
        </w:rPr>
      </w:pPr>
      <w:r w:rsidRPr="00D45840">
        <w:rPr>
          <w:rFonts w:ascii="Times New Roman" w:hAnsi="Times New Roman"/>
          <w:sz w:val="24"/>
          <w:szCs w:val="24"/>
        </w:rPr>
        <w:t>On January 23, 2026</w:t>
      </w:r>
      <w:r w:rsidR="00EF32A4">
        <w:rPr>
          <w:rFonts w:ascii="Times New Roman" w:hAnsi="Times New Roman"/>
          <w:sz w:val="24"/>
          <w:szCs w:val="24"/>
        </w:rPr>
        <w:t>,</w:t>
      </w:r>
      <w:r w:rsidRPr="00D45840">
        <w:rPr>
          <w:rFonts w:ascii="Times New Roman" w:hAnsi="Times New Roman"/>
          <w:sz w:val="24"/>
          <w:szCs w:val="24"/>
        </w:rPr>
        <w:t xml:space="preserve"> </w:t>
      </w:r>
      <w:r w:rsidR="00795660" w:rsidRPr="00D45840">
        <w:rPr>
          <w:rFonts w:ascii="Times New Roman" w:hAnsi="Times New Roman"/>
          <w:sz w:val="24"/>
          <w:szCs w:val="24"/>
        </w:rPr>
        <w:t xml:space="preserve">Mayor </w:t>
      </w:r>
      <w:r w:rsidR="00A318EB">
        <w:rPr>
          <w:rFonts w:ascii="Times New Roman" w:hAnsi="Times New Roman"/>
          <w:sz w:val="24"/>
          <w:szCs w:val="24"/>
        </w:rPr>
        <w:t xml:space="preserve">Zohran </w:t>
      </w:r>
      <w:r w:rsidR="00095D9A">
        <w:rPr>
          <w:rFonts w:ascii="Times New Roman" w:hAnsi="Times New Roman"/>
          <w:sz w:val="24"/>
          <w:szCs w:val="24"/>
        </w:rPr>
        <w:t xml:space="preserve">Mamdani </w:t>
      </w:r>
      <w:r w:rsidR="00795660" w:rsidRPr="00D45840">
        <w:rPr>
          <w:rFonts w:ascii="Times New Roman" w:hAnsi="Times New Roman"/>
          <w:sz w:val="24"/>
          <w:szCs w:val="24"/>
        </w:rPr>
        <w:t xml:space="preserve">and the Speaker </w:t>
      </w:r>
      <w:r w:rsidR="00A318EB">
        <w:rPr>
          <w:rFonts w:ascii="Times New Roman" w:hAnsi="Times New Roman"/>
          <w:sz w:val="24"/>
          <w:szCs w:val="24"/>
        </w:rPr>
        <w:t xml:space="preserve">Julie </w:t>
      </w:r>
      <w:r w:rsidR="00095D9A">
        <w:rPr>
          <w:rFonts w:ascii="Times New Roman" w:hAnsi="Times New Roman"/>
          <w:sz w:val="24"/>
          <w:szCs w:val="24"/>
        </w:rPr>
        <w:t xml:space="preserve">Menin </w:t>
      </w:r>
      <w:r w:rsidR="00795660" w:rsidRPr="00D45840">
        <w:rPr>
          <w:rFonts w:ascii="Times New Roman" w:hAnsi="Times New Roman"/>
          <w:sz w:val="24"/>
          <w:szCs w:val="24"/>
        </w:rPr>
        <w:t xml:space="preserve">jointly announced the formation of a </w:t>
      </w:r>
      <w:r w:rsidR="00D02C79">
        <w:rPr>
          <w:rFonts w:ascii="Times New Roman" w:hAnsi="Times New Roman"/>
          <w:sz w:val="24"/>
          <w:szCs w:val="24"/>
        </w:rPr>
        <w:t>Quadrennial Commission.</w:t>
      </w:r>
      <w:r w:rsidR="001B13D1" w:rsidRPr="00D45840">
        <w:rPr>
          <w:rStyle w:val="FootnoteReference"/>
          <w:rFonts w:ascii="Times New Roman" w:hAnsi="Times New Roman"/>
          <w:sz w:val="24"/>
          <w:szCs w:val="24"/>
        </w:rPr>
        <w:footnoteReference w:id="74"/>
      </w:r>
      <w:r w:rsidR="00B66A3B" w:rsidRPr="00AC6EC9">
        <w:rPr>
          <w:rFonts w:ascii="Times New Roman" w:hAnsi="Times New Roman"/>
          <w:sz w:val="24"/>
          <w:szCs w:val="24"/>
        </w:rPr>
        <w:t xml:space="preserve"> </w:t>
      </w:r>
      <w:r w:rsidR="001C7A11">
        <w:rPr>
          <w:rFonts w:ascii="Times New Roman" w:hAnsi="Times New Roman"/>
          <w:sz w:val="24"/>
          <w:szCs w:val="24"/>
        </w:rPr>
        <w:t>The Mayor</w:t>
      </w:r>
      <w:r w:rsidR="00095D9A">
        <w:rPr>
          <w:rFonts w:ascii="Times New Roman" w:hAnsi="Times New Roman"/>
          <w:sz w:val="24"/>
          <w:szCs w:val="24"/>
        </w:rPr>
        <w:t xml:space="preserve"> appointed </w:t>
      </w:r>
      <w:r w:rsidR="00970C01">
        <w:rPr>
          <w:rFonts w:ascii="Times New Roman" w:hAnsi="Times New Roman"/>
          <w:sz w:val="24"/>
          <w:szCs w:val="24"/>
        </w:rPr>
        <w:t>Carl Weisbrod, Dr. Lilliam Barrios-Paoli, and</w:t>
      </w:r>
      <w:r w:rsidR="00A37D74">
        <w:rPr>
          <w:rFonts w:ascii="Times New Roman" w:hAnsi="Times New Roman"/>
          <w:sz w:val="24"/>
          <w:szCs w:val="24"/>
        </w:rPr>
        <w:t xml:space="preserve"> Dr.</w:t>
      </w:r>
      <w:r w:rsidR="00970C01">
        <w:rPr>
          <w:rFonts w:ascii="Times New Roman" w:hAnsi="Times New Roman"/>
          <w:sz w:val="24"/>
          <w:szCs w:val="24"/>
        </w:rPr>
        <w:t xml:space="preserve"> Larian Angelo to the Commission</w:t>
      </w:r>
      <w:r w:rsidR="00270781">
        <w:rPr>
          <w:rFonts w:ascii="Times New Roman" w:hAnsi="Times New Roman"/>
          <w:sz w:val="24"/>
          <w:szCs w:val="24"/>
        </w:rPr>
        <w:t xml:space="preserve"> roughly two months later</w:t>
      </w:r>
      <w:r w:rsidR="00970C01">
        <w:rPr>
          <w:rFonts w:ascii="Times New Roman" w:hAnsi="Times New Roman"/>
          <w:sz w:val="24"/>
          <w:szCs w:val="24"/>
        </w:rPr>
        <w:t xml:space="preserve"> on March 20, 2026.</w:t>
      </w:r>
      <w:r w:rsidR="00970C01">
        <w:rPr>
          <w:rStyle w:val="FootnoteReference"/>
          <w:rFonts w:ascii="Times New Roman" w:hAnsi="Times New Roman"/>
          <w:sz w:val="24"/>
          <w:szCs w:val="24"/>
        </w:rPr>
        <w:footnoteReference w:id="75"/>
      </w:r>
      <w:r w:rsidR="00970C01">
        <w:rPr>
          <w:rFonts w:ascii="Times New Roman" w:hAnsi="Times New Roman"/>
          <w:sz w:val="24"/>
          <w:szCs w:val="24"/>
        </w:rPr>
        <w:t xml:space="preserve"> </w:t>
      </w:r>
      <w:r w:rsidR="00B66A3B" w:rsidRPr="00D45840">
        <w:rPr>
          <w:rFonts w:ascii="Times New Roman" w:hAnsi="Times New Roman"/>
          <w:sz w:val="24"/>
          <w:szCs w:val="24"/>
        </w:rPr>
        <w:t xml:space="preserve">The Commission released </w:t>
      </w:r>
      <w:r w:rsidR="003879A7" w:rsidRPr="00D45840">
        <w:rPr>
          <w:rFonts w:ascii="Times New Roman" w:hAnsi="Times New Roman"/>
          <w:sz w:val="24"/>
          <w:szCs w:val="24"/>
        </w:rPr>
        <w:t xml:space="preserve">its findings </w:t>
      </w:r>
      <w:r w:rsidR="00C67B61">
        <w:rPr>
          <w:rFonts w:ascii="Times New Roman" w:hAnsi="Times New Roman"/>
          <w:sz w:val="24"/>
          <w:szCs w:val="24"/>
        </w:rPr>
        <w:t xml:space="preserve">in a report </w:t>
      </w:r>
      <w:r w:rsidR="00B3350D" w:rsidRPr="00D45840">
        <w:rPr>
          <w:rFonts w:ascii="Times New Roman" w:hAnsi="Times New Roman"/>
          <w:sz w:val="24"/>
          <w:szCs w:val="24"/>
        </w:rPr>
        <w:t>o</w:t>
      </w:r>
      <w:r w:rsidR="003879A7" w:rsidRPr="00D45840">
        <w:rPr>
          <w:rFonts w:ascii="Times New Roman" w:hAnsi="Times New Roman"/>
          <w:sz w:val="24"/>
          <w:szCs w:val="24"/>
        </w:rPr>
        <w:t>n June 23, 2026</w:t>
      </w:r>
      <w:r w:rsidR="005720C6">
        <w:rPr>
          <w:rFonts w:ascii="Times New Roman" w:hAnsi="Times New Roman"/>
          <w:sz w:val="24"/>
          <w:szCs w:val="24"/>
        </w:rPr>
        <w:t xml:space="preserve"> (“2026 Report”)</w:t>
      </w:r>
      <w:r w:rsidR="00A7638C" w:rsidRPr="00D45840">
        <w:rPr>
          <w:rFonts w:ascii="Times New Roman" w:hAnsi="Times New Roman"/>
          <w:sz w:val="24"/>
          <w:szCs w:val="24"/>
        </w:rPr>
        <w:t xml:space="preserve">, </w:t>
      </w:r>
      <w:r w:rsidR="00A0753D" w:rsidRPr="00AC6EC9">
        <w:rPr>
          <w:rFonts w:ascii="Times New Roman" w:hAnsi="Times New Roman"/>
          <w:sz w:val="24"/>
          <w:szCs w:val="24"/>
        </w:rPr>
        <w:t>recommend</w:t>
      </w:r>
      <w:r w:rsidR="00A7638C" w:rsidRPr="00AC6EC9">
        <w:rPr>
          <w:rFonts w:ascii="Times New Roman" w:hAnsi="Times New Roman"/>
          <w:sz w:val="24"/>
          <w:szCs w:val="24"/>
        </w:rPr>
        <w:t>ing</w:t>
      </w:r>
      <w:r w:rsidR="00A0753D" w:rsidRPr="00AC6EC9">
        <w:rPr>
          <w:rFonts w:ascii="Times New Roman" w:hAnsi="Times New Roman"/>
          <w:sz w:val="24"/>
          <w:szCs w:val="24"/>
        </w:rPr>
        <w:t xml:space="preserve"> increasing the salaries for </w:t>
      </w:r>
      <w:r w:rsidR="007C55E2" w:rsidRPr="00AC6EC9">
        <w:rPr>
          <w:rFonts w:ascii="Times New Roman" w:hAnsi="Times New Roman"/>
          <w:sz w:val="24"/>
          <w:szCs w:val="24"/>
        </w:rPr>
        <w:t xml:space="preserve">the </w:t>
      </w:r>
      <w:r w:rsidR="00D02C79">
        <w:rPr>
          <w:rFonts w:ascii="Times New Roman" w:hAnsi="Times New Roman"/>
          <w:sz w:val="24"/>
          <w:szCs w:val="24"/>
        </w:rPr>
        <w:t>M</w:t>
      </w:r>
      <w:r w:rsidR="007C55E2" w:rsidRPr="00AC6EC9">
        <w:rPr>
          <w:rFonts w:ascii="Times New Roman" w:hAnsi="Times New Roman"/>
          <w:sz w:val="24"/>
          <w:szCs w:val="24"/>
        </w:rPr>
        <w:t xml:space="preserve">ayor, </w:t>
      </w:r>
      <w:r w:rsidR="00D02C79">
        <w:rPr>
          <w:rFonts w:ascii="Times New Roman" w:hAnsi="Times New Roman"/>
          <w:sz w:val="24"/>
          <w:szCs w:val="24"/>
        </w:rPr>
        <w:t>P</w:t>
      </w:r>
      <w:r w:rsidR="007C55E2" w:rsidRPr="00AC6EC9">
        <w:rPr>
          <w:rFonts w:ascii="Times New Roman" w:hAnsi="Times New Roman"/>
          <w:sz w:val="24"/>
          <w:szCs w:val="24"/>
        </w:rPr>
        <w:t xml:space="preserve">ublic </w:t>
      </w:r>
      <w:r w:rsidR="00D02C79">
        <w:rPr>
          <w:rFonts w:ascii="Times New Roman" w:hAnsi="Times New Roman"/>
          <w:sz w:val="24"/>
          <w:szCs w:val="24"/>
        </w:rPr>
        <w:t>A</w:t>
      </w:r>
      <w:r w:rsidR="007C55E2" w:rsidRPr="00AC6EC9">
        <w:rPr>
          <w:rFonts w:ascii="Times New Roman" w:hAnsi="Times New Roman"/>
          <w:sz w:val="24"/>
          <w:szCs w:val="24"/>
        </w:rPr>
        <w:t xml:space="preserve">dvocate, </w:t>
      </w:r>
      <w:r w:rsidR="00D02C79">
        <w:rPr>
          <w:rFonts w:ascii="Times New Roman" w:hAnsi="Times New Roman"/>
          <w:sz w:val="24"/>
          <w:szCs w:val="24"/>
        </w:rPr>
        <w:t>C</w:t>
      </w:r>
      <w:r w:rsidR="007C55E2" w:rsidRPr="00AC6EC9">
        <w:rPr>
          <w:rFonts w:ascii="Times New Roman" w:hAnsi="Times New Roman"/>
          <w:sz w:val="24"/>
          <w:szCs w:val="24"/>
        </w:rPr>
        <w:t xml:space="preserve">omptroller, </w:t>
      </w:r>
      <w:r w:rsidR="00D02C79">
        <w:rPr>
          <w:rFonts w:ascii="Times New Roman" w:hAnsi="Times New Roman"/>
          <w:sz w:val="24"/>
          <w:szCs w:val="24"/>
        </w:rPr>
        <w:t>B</w:t>
      </w:r>
      <w:r w:rsidR="007C55E2" w:rsidRPr="00AC6EC9">
        <w:rPr>
          <w:rFonts w:ascii="Times New Roman" w:hAnsi="Times New Roman"/>
          <w:sz w:val="24"/>
          <w:szCs w:val="24"/>
        </w:rPr>
        <w:t xml:space="preserve">orough </w:t>
      </w:r>
      <w:r w:rsidR="00D02C79">
        <w:rPr>
          <w:rFonts w:ascii="Times New Roman" w:hAnsi="Times New Roman"/>
          <w:sz w:val="24"/>
          <w:szCs w:val="24"/>
        </w:rPr>
        <w:t>P</w:t>
      </w:r>
      <w:r w:rsidR="007C55E2" w:rsidRPr="00AC6EC9">
        <w:rPr>
          <w:rFonts w:ascii="Times New Roman" w:hAnsi="Times New Roman"/>
          <w:sz w:val="24"/>
          <w:szCs w:val="24"/>
        </w:rPr>
        <w:t xml:space="preserve">residents, </w:t>
      </w:r>
      <w:r w:rsidR="00D02C79">
        <w:rPr>
          <w:rFonts w:ascii="Times New Roman" w:hAnsi="Times New Roman"/>
          <w:sz w:val="24"/>
          <w:szCs w:val="24"/>
        </w:rPr>
        <w:t>Council</w:t>
      </w:r>
      <w:r w:rsidR="004C62A2" w:rsidRPr="00AC6EC9">
        <w:rPr>
          <w:rFonts w:ascii="Times New Roman" w:hAnsi="Times New Roman"/>
          <w:sz w:val="24"/>
          <w:szCs w:val="24"/>
        </w:rPr>
        <w:t xml:space="preserve"> </w:t>
      </w:r>
      <w:r w:rsidR="00D02C79">
        <w:rPr>
          <w:rFonts w:ascii="Times New Roman" w:hAnsi="Times New Roman"/>
          <w:sz w:val="24"/>
          <w:szCs w:val="24"/>
        </w:rPr>
        <w:t>M</w:t>
      </w:r>
      <w:r w:rsidR="004C62A2" w:rsidRPr="00AC6EC9">
        <w:rPr>
          <w:rFonts w:ascii="Times New Roman" w:hAnsi="Times New Roman"/>
          <w:sz w:val="24"/>
          <w:szCs w:val="24"/>
        </w:rPr>
        <w:t xml:space="preserve">embers and </w:t>
      </w:r>
      <w:r w:rsidR="00D02C79">
        <w:rPr>
          <w:rFonts w:ascii="Times New Roman" w:hAnsi="Times New Roman"/>
          <w:sz w:val="24"/>
          <w:szCs w:val="24"/>
        </w:rPr>
        <w:t>D</w:t>
      </w:r>
      <w:r w:rsidR="004C62A2" w:rsidRPr="00AC6EC9">
        <w:rPr>
          <w:rFonts w:ascii="Times New Roman" w:hAnsi="Times New Roman"/>
          <w:sz w:val="24"/>
          <w:szCs w:val="24"/>
        </w:rPr>
        <w:t xml:space="preserve">istrict </w:t>
      </w:r>
      <w:r w:rsidR="00D02C79">
        <w:rPr>
          <w:rFonts w:ascii="Times New Roman" w:hAnsi="Times New Roman"/>
          <w:sz w:val="24"/>
          <w:szCs w:val="24"/>
        </w:rPr>
        <w:t>A</w:t>
      </w:r>
      <w:r w:rsidR="004C62A2" w:rsidRPr="00AC6EC9">
        <w:rPr>
          <w:rFonts w:ascii="Times New Roman" w:hAnsi="Times New Roman"/>
          <w:sz w:val="24"/>
          <w:szCs w:val="24"/>
        </w:rPr>
        <w:t xml:space="preserve">ttorneys by </w:t>
      </w:r>
      <w:r w:rsidR="009F7952" w:rsidRPr="00AC6EC9">
        <w:rPr>
          <w:rFonts w:ascii="Times New Roman" w:hAnsi="Times New Roman"/>
          <w:sz w:val="24"/>
          <w:szCs w:val="24"/>
        </w:rPr>
        <w:t>18.2%</w:t>
      </w:r>
      <w:r w:rsidR="004533F4">
        <w:rPr>
          <w:rFonts w:ascii="Times New Roman" w:hAnsi="Times New Roman"/>
          <w:sz w:val="24"/>
          <w:szCs w:val="24"/>
        </w:rPr>
        <w:t xml:space="preserve"> from wh</w:t>
      </w:r>
      <w:r w:rsidR="00BB60A9">
        <w:rPr>
          <w:rFonts w:ascii="Times New Roman" w:hAnsi="Times New Roman"/>
          <w:sz w:val="24"/>
          <w:szCs w:val="24"/>
        </w:rPr>
        <w:t>en they were last changed in local law</w:t>
      </w:r>
      <w:r w:rsidR="009F7952" w:rsidRPr="003371B9">
        <w:rPr>
          <w:rFonts w:ascii="Times New Roman" w:hAnsi="Times New Roman"/>
          <w:sz w:val="24"/>
          <w:szCs w:val="24"/>
        </w:rPr>
        <w:t>.</w:t>
      </w:r>
      <w:bookmarkStart w:id="5" w:name="_Ref233718214"/>
      <w:r w:rsidR="00A7638C" w:rsidRPr="003371B9">
        <w:rPr>
          <w:rStyle w:val="FootnoteReference"/>
          <w:rFonts w:ascii="Times New Roman" w:hAnsi="Times New Roman"/>
          <w:sz w:val="24"/>
          <w:szCs w:val="24"/>
        </w:rPr>
        <w:footnoteReference w:id="76"/>
      </w:r>
      <w:bookmarkEnd w:id="5"/>
      <w:r w:rsidR="0022718A" w:rsidRPr="003371B9">
        <w:rPr>
          <w:rFonts w:ascii="Times New Roman" w:hAnsi="Times New Roman"/>
          <w:sz w:val="24"/>
          <w:szCs w:val="24"/>
        </w:rPr>
        <w:t xml:space="preserve"> </w:t>
      </w:r>
      <w:r w:rsidR="00536460">
        <w:rPr>
          <w:rFonts w:ascii="Times New Roman" w:hAnsi="Times New Roman"/>
          <w:sz w:val="24"/>
          <w:szCs w:val="24"/>
        </w:rPr>
        <w:t>T</w:t>
      </w:r>
      <w:r w:rsidR="000E5EB0" w:rsidRPr="00AC6EC9">
        <w:rPr>
          <w:rFonts w:ascii="Times New Roman" w:hAnsi="Times New Roman"/>
          <w:sz w:val="24"/>
          <w:szCs w:val="24"/>
        </w:rPr>
        <w:t xml:space="preserve">he </w:t>
      </w:r>
      <w:r w:rsidR="00406F51" w:rsidRPr="00AC6EC9">
        <w:rPr>
          <w:rFonts w:ascii="Times New Roman" w:hAnsi="Times New Roman"/>
          <w:sz w:val="24"/>
          <w:szCs w:val="24"/>
        </w:rPr>
        <w:t xml:space="preserve">Commission </w:t>
      </w:r>
      <w:r w:rsidR="00536460">
        <w:rPr>
          <w:rFonts w:ascii="Times New Roman" w:hAnsi="Times New Roman"/>
          <w:sz w:val="24"/>
          <w:szCs w:val="24"/>
        </w:rPr>
        <w:t xml:space="preserve">also </w:t>
      </w:r>
      <w:r w:rsidR="00406F51" w:rsidRPr="003371B9">
        <w:rPr>
          <w:rFonts w:ascii="Times New Roman" w:hAnsi="Times New Roman"/>
          <w:sz w:val="24"/>
          <w:szCs w:val="24"/>
        </w:rPr>
        <w:t xml:space="preserve">recommended </w:t>
      </w:r>
      <w:r w:rsidR="0058167A">
        <w:rPr>
          <w:rFonts w:ascii="Times New Roman" w:hAnsi="Times New Roman"/>
          <w:sz w:val="24"/>
          <w:szCs w:val="24"/>
        </w:rPr>
        <w:t xml:space="preserve">actually </w:t>
      </w:r>
      <w:r w:rsidR="002825BE">
        <w:rPr>
          <w:rFonts w:ascii="Times New Roman" w:hAnsi="Times New Roman"/>
          <w:sz w:val="24"/>
          <w:szCs w:val="24"/>
        </w:rPr>
        <w:t xml:space="preserve">convening the Commission </w:t>
      </w:r>
      <w:r w:rsidR="002825BE">
        <w:rPr>
          <w:rFonts w:ascii="Times New Roman" w:hAnsi="Times New Roman"/>
          <w:sz w:val="24"/>
          <w:szCs w:val="24"/>
        </w:rPr>
        <w:lastRenderedPageBreak/>
        <w:t>ever</w:t>
      </w:r>
      <w:r w:rsidR="0058167A">
        <w:rPr>
          <w:rFonts w:ascii="Times New Roman" w:hAnsi="Times New Roman"/>
          <w:sz w:val="24"/>
          <w:szCs w:val="24"/>
        </w:rPr>
        <w:t>y</w:t>
      </w:r>
      <w:r w:rsidR="002825BE">
        <w:rPr>
          <w:rFonts w:ascii="Times New Roman" w:hAnsi="Times New Roman"/>
          <w:sz w:val="24"/>
          <w:szCs w:val="24"/>
        </w:rPr>
        <w:t xml:space="preserve"> </w:t>
      </w:r>
      <w:r w:rsidR="0058167A">
        <w:rPr>
          <w:rFonts w:ascii="Times New Roman" w:hAnsi="Times New Roman"/>
          <w:sz w:val="24"/>
          <w:szCs w:val="24"/>
        </w:rPr>
        <w:t>four</w:t>
      </w:r>
      <w:r w:rsidR="009E2AE5">
        <w:rPr>
          <w:rFonts w:ascii="Times New Roman" w:hAnsi="Times New Roman"/>
          <w:sz w:val="24"/>
          <w:szCs w:val="24"/>
        </w:rPr>
        <w:t xml:space="preserve"> years</w:t>
      </w:r>
      <w:r w:rsidR="00940DE3">
        <w:rPr>
          <w:rFonts w:ascii="Times New Roman" w:hAnsi="Times New Roman"/>
          <w:sz w:val="24"/>
          <w:szCs w:val="24"/>
        </w:rPr>
        <w:t xml:space="preserve"> and </w:t>
      </w:r>
      <w:r w:rsidR="00455F95" w:rsidRPr="003371B9">
        <w:rPr>
          <w:rFonts w:ascii="Times New Roman" w:hAnsi="Times New Roman"/>
          <w:sz w:val="24"/>
          <w:szCs w:val="24"/>
        </w:rPr>
        <w:t>chang</w:t>
      </w:r>
      <w:r w:rsidR="00455F95">
        <w:rPr>
          <w:rFonts w:ascii="Times New Roman" w:hAnsi="Times New Roman"/>
          <w:sz w:val="24"/>
          <w:szCs w:val="24"/>
        </w:rPr>
        <w:t>ing</w:t>
      </w:r>
      <w:r w:rsidR="00455F95" w:rsidRPr="003371B9">
        <w:rPr>
          <w:rFonts w:ascii="Times New Roman" w:hAnsi="Times New Roman"/>
          <w:sz w:val="24"/>
          <w:szCs w:val="24"/>
        </w:rPr>
        <w:t xml:space="preserve"> the timing of future Commissions to </w:t>
      </w:r>
      <w:r w:rsidR="00014CC2">
        <w:rPr>
          <w:rFonts w:ascii="Times New Roman" w:hAnsi="Times New Roman"/>
          <w:sz w:val="24"/>
          <w:szCs w:val="24"/>
        </w:rPr>
        <w:t xml:space="preserve">occur during the third year of a four year </w:t>
      </w:r>
      <w:r w:rsidR="00455F95" w:rsidRPr="00AC6EC9">
        <w:rPr>
          <w:rFonts w:ascii="Times New Roman" w:hAnsi="Times New Roman"/>
          <w:sz w:val="24"/>
          <w:szCs w:val="24"/>
        </w:rPr>
        <w:t>term of office rather than the first year</w:t>
      </w:r>
      <w:r w:rsidR="00E676E0">
        <w:rPr>
          <w:rFonts w:ascii="Times New Roman" w:hAnsi="Times New Roman"/>
          <w:sz w:val="24"/>
          <w:szCs w:val="24"/>
        </w:rPr>
        <w:t xml:space="preserve">, </w:t>
      </w:r>
      <w:r w:rsidR="005D4A9C">
        <w:rPr>
          <w:rFonts w:ascii="Times New Roman" w:hAnsi="Times New Roman"/>
          <w:sz w:val="24"/>
          <w:szCs w:val="24"/>
        </w:rPr>
        <w:t xml:space="preserve">and giving the </w:t>
      </w:r>
      <w:r w:rsidR="004060E3">
        <w:rPr>
          <w:rFonts w:ascii="Times New Roman" w:hAnsi="Times New Roman"/>
          <w:sz w:val="24"/>
          <w:szCs w:val="24"/>
        </w:rPr>
        <w:t>Commission</w:t>
      </w:r>
      <w:r w:rsidR="0037059A">
        <w:rPr>
          <w:rFonts w:ascii="Times New Roman" w:hAnsi="Times New Roman"/>
          <w:sz w:val="24"/>
          <w:szCs w:val="24"/>
        </w:rPr>
        <w:t xml:space="preserve"> 120 days </w:t>
      </w:r>
      <w:r w:rsidR="004060E3">
        <w:rPr>
          <w:rFonts w:ascii="Times New Roman" w:hAnsi="Times New Roman"/>
          <w:sz w:val="24"/>
          <w:szCs w:val="24"/>
        </w:rPr>
        <w:t>to complete their work</w:t>
      </w:r>
      <w:r w:rsidR="00455F95" w:rsidRPr="00AC6EC9">
        <w:rPr>
          <w:rFonts w:ascii="Times New Roman" w:hAnsi="Times New Roman"/>
          <w:sz w:val="24"/>
          <w:szCs w:val="24"/>
        </w:rPr>
        <w:t>.</w:t>
      </w:r>
      <w:r w:rsidR="009765C0">
        <w:rPr>
          <w:rStyle w:val="FootnoteReference"/>
          <w:rFonts w:ascii="Times New Roman" w:hAnsi="Times New Roman"/>
          <w:sz w:val="24"/>
          <w:szCs w:val="24"/>
        </w:rPr>
        <w:footnoteReference w:id="77"/>
      </w:r>
      <w:r w:rsidR="00455F95" w:rsidRPr="00831329">
        <w:rPr>
          <w:rFonts w:ascii="Times New Roman" w:hAnsi="Times New Roman"/>
          <w:sz w:val="24"/>
          <w:szCs w:val="24"/>
        </w:rPr>
        <w:t xml:space="preserve"> </w:t>
      </w:r>
      <w:r w:rsidR="00632291">
        <w:rPr>
          <w:rFonts w:ascii="Times New Roman" w:hAnsi="Times New Roman"/>
          <w:sz w:val="24"/>
          <w:szCs w:val="24"/>
        </w:rPr>
        <w:t>Additionally,</w:t>
      </w:r>
      <w:r w:rsidR="000312FE">
        <w:rPr>
          <w:rFonts w:ascii="Times New Roman" w:hAnsi="Times New Roman"/>
          <w:sz w:val="24"/>
          <w:szCs w:val="24"/>
        </w:rPr>
        <w:t xml:space="preserve"> the </w:t>
      </w:r>
      <w:r w:rsidR="00536460">
        <w:rPr>
          <w:rFonts w:ascii="Times New Roman" w:hAnsi="Times New Roman"/>
          <w:sz w:val="24"/>
          <w:szCs w:val="24"/>
        </w:rPr>
        <w:t>Commission</w:t>
      </w:r>
      <w:r w:rsidR="000312FE">
        <w:rPr>
          <w:rFonts w:ascii="Times New Roman" w:hAnsi="Times New Roman"/>
          <w:sz w:val="24"/>
          <w:szCs w:val="24"/>
        </w:rPr>
        <w:t xml:space="preserve"> recommended </w:t>
      </w:r>
      <w:r w:rsidR="00D30964">
        <w:rPr>
          <w:rFonts w:ascii="Times New Roman" w:hAnsi="Times New Roman"/>
          <w:sz w:val="24"/>
          <w:szCs w:val="24"/>
        </w:rPr>
        <w:t>that</w:t>
      </w:r>
      <w:r w:rsidR="00455F95" w:rsidRPr="00831329">
        <w:rPr>
          <w:rFonts w:ascii="Times New Roman" w:hAnsi="Times New Roman"/>
          <w:sz w:val="24"/>
          <w:szCs w:val="24"/>
        </w:rPr>
        <w:t xml:space="preserve">, where salaries of these offices remain unchanged during a four-year term, the salaries </w:t>
      </w:r>
      <w:r w:rsidR="00902B63">
        <w:rPr>
          <w:rFonts w:ascii="Times New Roman" w:hAnsi="Times New Roman"/>
          <w:sz w:val="24"/>
          <w:szCs w:val="24"/>
        </w:rPr>
        <w:t>should be</w:t>
      </w:r>
      <w:r w:rsidR="00455F95" w:rsidRPr="00831329">
        <w:rPr>
          <w:rFonts w:ascii="Times New Roman" w:hAnsi="Times New Roman"/>
          <w:sz w:val="24"/>
          <w:szCs w:val="24"/>
        </w:rPr>
        <w:t xml:space="preserve"> automatically</w:t>
      </w:r>
      <w:r w:rsidR="002F004D">
        <w:rPr>
          <w:rFonts w:ascii="Times New Roman" w:hAnsi="Times New Roman"/>
          <w:sz w:val="24"/>
          <w:szCs w:val="24"/>
        </w:rPr>
        <w:t xml:space="preserve"> increased</w:t>
      </w:r>
      <w:r w:rsidR="00455F95" w:rsidRPr="00831329">
        <w:rPr>
          <w:rFonts w:ascii="Times New Roman" w:hAnsi="Times New Roman"/>
          <w:sz w:val="24"/>
          <w:szCs w:val="24"/>
        </w:rPr>
        <w:t xml:space="preserve"> </w:t>
      </w:r>
      <w:r w:rsidR="00AE5958">
        <w:rPr>
          <w:rFonts w:ascii="Times New Roman" w:hAnsi="Times New Roman"/>
          <w:sz w:val="24"/>
          <w:szCs w:val="24"/>
        </w:rPr>
        <w:t xml:space="preserve">by 2% </w:t>
      </w:r>
      <w:r w:rsidR="00EC5951">
        <w:rPr>
          <w:rFonts w:ascii="Times New Roman" w:hAnsi="Times New Roman"/>
          <w:sz w:val="24"/>
          <w:szCs w:val="24"/>
        </w:rPr>
        <w:t>per year</w:t>
      </w:r>
      <w:r w:rsidR="004538F1">
        <w:rPr>
          <w:rFonts w:ascii="Times New Roman" w:hAnsi="Times New Roman"/>
          <w:sz w:val="24"/>
          <w:szCs w:val="24"/>
        </w:rPr>
        <w:t xml:space="preserve"> or the actual inf</w:t>
      </w:r>
      <w:r w:rsidR="006C1B0C">
        <w:rPr>
          <w:rFonts w:ascii="Times New Roman" w:hAnsi="Times New Roman"/>
          <w:sz w:val="24"/>
          <w:szCs w:val="24"/>
        </w:rPr>
        <w:t>lation rate, whichever is lower</w:t>
      </w:r>
      <w:r w:rsidR="00455F95" w:rsidRPr="00831329">
        <w:rPr>
          <w:rFonts w:ascii="Times New Roman" w:hAnsi="Times New Roman"/>
          <w:sz w:val="24"/>
          <w:szCs w:val="24"/>
        </w:rPr>
        <w:t>.</w:t>
      </w:r>
      <w:r w:rsidR="00536460">
        <w:rPr>
          <w:rStyle w:val="FootnoteReference"/>
          <w:rFonts w:ascii="Times New Roman" w:hAnsi="Times New Roman"/>
          <w:sz w:val="24"/>
          <w:szCs w:val="24"/>
        </w:rPr>
        <w:footnoteReference w:id="78"/>
      </w:r>
    </w:p>
    <w:p w14:paraId="54DDD39E" w14:textId="37E37CE9" w:rsidR="00BF6BE5" w:rsidRDefault="00BF6BE5" w:rsidP="00BF6BE5">
      <w:pPr>
        <w:pStyle w:val="Heading2"/>
        <w:rPr>
          <w:rFonts w:eastAsia="Calibri Light"/>
        </w:rPr>
      </w:pPr>
      <w:r>
        <w:rPr>
          <w:rFonts w:eastAsia="Calibri Light"/>
        </w:rPr>
        <w:t>Conflicts of Interest Board</w:t>
      </w:r>
      <w:r w:rsidR="004B0737">
        <w:rPr>
          <w:rFonts w:eastAsia="Calibri Light"/>
        </w:rPr>
        <w:t xml:space="preserve"> and Annual Disclosure</w:t>
      </w:r>
    </w:p>
    <w:p w14:paraId="4D4DB147" w14:textId="3981E3DF" w:rsidR="00744F79" w:rsidRPr="00BA72CE" w:rsidRDefault="00744F79" w:rsidP="003313C9">
      <w:pPr>
        <w:pStyle w:val="DoublePara"/>
        <w:rPr>
          <w:rFonts w:eastAsia="Calibri"/>
        </w:rPr>
      </w:pPr>
      <w:r w:rsidRPr="00BA72CE">
        <w:rPr>
          <w:rFonts w:eastAsia="Calibri"/>
        </w:rPr>
        <w:t>The Conflicts of Interest Board</w:t>
      </w:r>
      <w:r w:rsidR="00EC7164">
        <w:rPr>
          <w:rFonts w:eastAsia="Calibri"/>
        </w:rPr>
        <w:t xml:space="preserve"> (“COIB”)</w:t>
      </w:r>
      <w:r w:rsidRPr="00BA72CE">
        <w:rPr>
          <w:rFonts w:eastAsia="Calibri"/>
        </w:rPr>
        <w:t xml:space="preserve"> </w:t>
      </w:r>
      <w:r w:rsidR="005962D6">
        <w:rPr>
          <w:rFonts w:eastAsia="Calibri"/>
        </w:rPr>
        <w:t>is composed</w:t>
      </w:r>
      <w:r w:rsidRPr="00BA72CE">
        <w:rPr>
          <w:rFonts w:eastAsia="Calibri"/>
        </w:rPr>
        <w:t xml:space="preserve"> of three </w:t>
      </w:r>
      <w:r w:rsidR="002B2724">
        <w:rPr>
          <w:rFonts w:eastAsia="Calibri"/>
        </w:rPr>
        <w:t xml:space="preserve">members </w:t>
      </w:r>
      <w:r w:rsidRPr="00BA72CE">
        <w:rPr>
          <w:rFonts w:eastAsia="Calibri"/>
        </w:rPr>
        <w:t>appointed by the Mayor, one appointed by the Public Advocate</w:t>
      </w:r>
      <w:r w:rsidR="002B2724">
        <w:rPr>
          <w:rFonts w:eastAsia="Calibri"/>
        </w:rPr>
        <w:t>,</w:t>
      </w:r>
      <w:r w:rsidRPr="00BA72CE">
        <w:rPr>
          <w:rFonts w:eastAsia="Calibri"/>
        </w:rPr>
        <w:t xml:space="preserve"> and one appointed by the Comptroller</w:t>
      </w:r>
      <w:r w:rsidR="002B2724">
        <w:rPr>
          <w:rFonts w:eastAsia="Calibri"/>
        </w:rPr>
        <w:t>, making five total members</w:t>
      </w:r>
      <w:r w:rsidRPr="00BA72CE">
        <w:rPr>
          <w:rFonts w:eastAsia="Calibri"/>
        </w:rPr>
        <w:t>.</w:t>
      </w:r>
      <w:r w:rsidRPr="00BA72CE">
        <w:rPr>
          <w:rFonts w:eastAsia="Calibri"/>
          <w:vertAlign w:val="superscript"/>
        </w:rPr>
        <w:footnoteReference w:id="79"/>
      </w:r>
      <w:r w:rsidRPr="00BA72CE">
        <w:rPr>
          <w:rFonts w:eastAsia="Calibri"/>
        </w:rPr>
        <w:t xml:space="preserve"> </w:t>
      </w:r>
      <w:r w:rsidR="00A5459D">
        <w:rPr>
          <w:rFonts w:eastAsia="Calibri"/>
        </w:rPr>
        <w:t xml:space="preserve">It enforces multiple </w:t>
      </w:r>
      <w:r w:rsidR="00E117E4">
        <w:rPr>
          <w:rFonts w:eastAsia="Calibri"/>
        </w:rPr>
        <w:t>laws</w:t>
      </w:r>
      <w:r w:rsidR="00CF0A6C">
        <w:rPr>
          <w:rFonts w:eastAsia="Calibri"/>
        </w:rPr>
        <w:t xml:space="preserve">, </w:t>
      </w:r>
      <w:r w:rsidR="00561CC1">
        <w:rPr>
          <w:rFonts w:eastAsia="Calibri"/>
        </w:rPr>
        <w:t xml:space="preserve">including the </w:t>
      </w:r>
      <w:r w:rsidRPr="00BA72CE">
        <w:rPr>
          <w:rFonts w:eastAsia="Calibri"/>
        </w:rPr>
        <w:t>City’s Conflict</w:t>
      </w:r>
      <w:r w:rsidR="005569A6">
        <w:rPr>
          <w:rFonts w:eastAsia="Calibri"/>
        </w:rPr>
        <w:t>s</w:t>
      </w:r>
      <w:r w:rsidRPr="00BA72CE">
        <w:rPr>
          <w:rFonts w:eastAsia="Calibri"/>
        </w:rPr>
        <w:t xml:space="preserve"> of Interest laws</w:t>
      </w:r>
      <w:r w:rsidRPr="00BA72CE">
        <w:rPr>
          <w:rFonts w:eastAsia="Calibri"/>
          <w:vertAlign w:val="superscript"/>
        </w:rPr>
        <w:footnoteReference w:id="80"/>
      </w:r>
      <w:r w:rsidRPr="00BA72CE">
        <w:rPr>
          <w:rFonts w:eastAsia="Calibri"/>
        </w:rPr>
        <w:t xml:space="preserve"> </w:t>
      </w:r>
      <w:r w:rsidR="00561CC1">
        <w:rPr>
          <w:rFonts w:eastAsia="Calibri"/>
        </w:rPr>
        <w:t xml:space="preserve">and </w:t>
      </w:r>
      <w:r w:rsidRPr="00BA72CE">
        <w:rPr>
          <w:rFonts w:eastAsia="Calibri"/>
        </w:rPr>
        <w:t>the Annual Disclosure law</w:t>
      </w:r>
      <w:r w:rsidR="00A40A51">
        <w:rPr>
          <w:rFonts w:eastAsia="Calibri"/>
        </w:rPr>
        <w:t>,</w:t>
      </w:r>
      <w:r w:rsidRPr="00BA72CE">
        <w:rPr>
          <w:rFonts w:eastAsia="Calibri"/>
          <w:vertAlign w:val="superscript"/>
        </w:rPr>
        <w:footnoteReference w:id="81"/>
      </w:r>
      <w:r w:rsidR="00A40A51">
        <w:rPr>
          <w:rFonts w:eastAsia="Calibri"/>
        </w:rPr>
        <w:t xml:space="preserve"> among others</w:t>
      </w:r>
      <w:r w:rsidR="00561CC1">
        <w:rPr>
          <w:rFonts w:eastAsia="Calibri"/>
        </w:rPr>
        <w:t>.</w:t>
      </w:r>
    </w:p>
    <w:p w14:paraId="0FA9A3CB" w14:textId="22560C6C" w:rsidR="00FE6897" w:rsidRPr="00370398" w:rsidRDefault="00184503" w:rsidP="002C1824">
      <w:pPr>
        <w:pStyle w:val="DoublePara"/>
      </w:pPr>
      <w:r>
        <w:t xml:space="preserve">Under the City’s </w:t>
      </w:r>
      <w:r w:rsidR="00183E67">
        <w:t>Annual Disclosure law</w:t>
      </w:r>
      <w:r>
        <w:t xml:space="preserve">, </w:t>
      </w:r>
      <w:r w:rsidR="001C3C61">
        <w:t>C</w:t>
      </w:r>
      <w:r w:rsidR="006452AB">
        <w:t xml:space="preserve">ity elected officials, candidates for such offices, and certain public officers and employees </w:t>
      </w:r>
      <w:r w:rsidR="00AA4351">
        <w:t xml:space="preserve">must </w:t>
      </w:r>
      <w:r w:rsidR="006452AB">
        <w:t>file disclosure reports about their financial interests with C</w:t>
      </w:r>
      <w:r w:rsidR="00C87BEB">
        <w:t>OIB</w:t>
      </w:r>
      <w:r w:rsidR="00C1397C">
        <w:t>.</w:t>
      </w:r>
      <w:r w:rsidR="00C87BEB">
        <w:rPr>
          <w:rStyle w:val="FootnoteReference"/>
          <w:bCs/>
        </w:rPr>
        <w:footnoteReference w:id="82"/>
      </w:r>
      <w:r w:rsidR="000623AC">
        <w:t xml:space="preserve"> </w:t>
      </w:r>
      <w:r w:rsidR="00F5217A">
        <w:t>These disclosure requirements</w:t>
      </w:r>
      <w:r w:rsidR="00410BA2">
        <w:t xml:space="preserve"> set seven </w:t>
      </w:r>
      <w:r w:rsidR="00D55401">
        <w:t>bands or brackets</w:t>
      </w:r>
      <w:r w:rsidR="00410BA2">
        <w:t xml:space="preserve"> that a filer must choose </w:t>
      </w:r>
      <w:r w:rsidR="00D55401">
        <w:t>when reporting on the value of any financial interest</w:t>
      </w:r>
      <w:r w:rsidR="00410BA2">
        <w:t>.</w:t>
      </w:r>
      <w:r w:rsidR="00575A73">
        <w:rPr>
          <w:rStyle w:val="FootnoteReference"/>
        </w:rPr>
        <w:footnoteReference w:id="83"/>
      </w:r>
      <w:r w:rsidR="00410BA2">
        <w:t xml:space="preserve"> </w:t>
      </w:r>
      <w:r w:rsidR="00072E38">
        <w:t xml:space="preserve">In particular, while most of these ranges are determined </w:t>
      </w:r>
      <w:r w:rsidR="00D51322">
        <w:t xml:space="preserve">specifically by the values </w:t>
      </w:r>
      <w:r w:rsidR="00191F33">
        <w:t>written into the disclosure law</w:t>
      </w:r>
      <w:r w:rsidR="003F4959">
        <w:t>, two ranges rely on the</w:t>
      </w:r>
      <w:r w:rsidR="00FB127E">
        <w:t xml:space="preserve"> “ownership interest,”</w:t>
      </w:r>
      <w:r w:rsidR="00AF294A">
        <w:t xml:space="preserve"> a value COIB </w:t>
      </w:r>
      <w:r w:rsidR="008E4389">
        <w:t xml:space="preserve">must adjust </w:t>
      </w:r>
      <w:r w:rsidR="009A00B9">
        <w:t>by rule every four years</w:t>
      </w:r>
      <w:r w:rsidR="00FB127E">
        <w:t>.</w:t>
      </w:r>
      <w:r w:rsidR="00A50102">
        <w:rPr>
          <w:rStyle w:val="FootnoteReference"/>
        </w:rPr>
        <w:footnoteReference w:id="84"/>
      </w:r>
      <w:r w:rsidR="00922C3A">
        <w:t xml:space="preserve"> </w:t>
      </w:r>
      <w:r w:rsidR="004457EF">
        <w:t>Effective February 6, 2026, COIB amended its rules</w:t>
      </w:r>
      <w:r w:rsidR="004B0737">
        <w:t xml:space="preserve">, increasing the dollar amount value of </w:t>
      </w:r>
      <w:r w:rsidR="004457EF">
        <w:t>“ownership interest” from $55,000 to $64,000.</w:t>
      </w:r>
      <w:r w:rsidR="00727E22">
        <w:rPr>
          <w:rStyle w:val="FootnoteReference"/>
        </w:rPr>
        <w:footnoteReference w:id="85"/>
      </w:r>
    </w:p>
    <w:p w14:paraId="3B60BCF4" w14:textId="663F530F" w:rsidR="00950838" w:rsidRPr="003A7E39" w:rsidRDefault="008548E0" w:rsidP="003A7E39">
      <w:pPr>
        <w:pStyle w:val="Heading1"/>
        <w:numPr>
          <w:ilvl w:val="0"/>
          <w:numId w:val="8"/>
        </w:numPr>
        <w:suppressLineNumbers/>
        <w:jc w:val="left"/>
        <w:rPr>
          <w:rFonts w:eastAsia="Calibri Light"/>
          <w:b/>
          <w:i w:val="0"/>
          <w:smallCaps/>
          <w:u w:val="single"/>
        </w:rPr>
      </w:pPr>
      <w:r w:rsidRPr="008548E0">
        <w:rPr>
          <w:rFonts w:eastAsia="Calibri Light"/>
          <w:b/>
          <w:i w:val="0"/>
          <w:smallCaps/>
          <w:u w:val="single"/>
        </w:rPr>
        <w:lastRenderedPageBreak/>
        <w:t>Issues</w:t>
      </w:r>
      <w:r>
        <w:rPr>
          <w:rFonts w:eastAsia="Calibri Light"/>
          <w:b/>
          <w:i w:val="0"/>
          <w:smallCaps/>
          <w:u w:val="single"/>
        </w:rPr>
        <w:t xml:space="preserve"> and Concerns</w:t>
      </w:r>
    </w:p>
    <w:p w14:paraId="4557262F" w14:textId="5F0643FB" w:rsidR="00950838" w:rsidRPr="00681B41" w:rsidRDefault="00E81846" w:rsidP="003313C9">
      <w:pPr>
        <w:pStyle w:val="Heading2"/>
        <w:numPr>
          <w:ilvl w:val="0"/>
          <w:numId w:val="36"/>
        </w:numPr>
        <w:rPr>
          <w:rFonts w:eastAsia="Calibri Light"/>
          <w:smallCaps/>
          <w:u w:val="single"/>
        </w:rPr>
      </w:pPr>
      <w:r w:rsidRPr="00681B41">
        <w:rPr>
          <w:rFonts w:eastAsia="Calibri Light"/>
        </w:rPr>
        <w:t>Stagnant Salaries</w:t>
      </w:r>
    </w:p>
    <w:p w14:paraId="3170BEBE" w14:textId="5BD143E7" w:rsidR="00804A50" w:rsidRDefault="003866A4" w:rsidP="008548E0">
      <w:pPr>
        <w:pStyle w:val="DoublePara"/>
        <w:rPr>
          <w:rFonts w:eastAsia="Calibri Light"/>
        </w:rPr>
      </w:pPr>
      <w:r>
        <w:rPr>
          <w:rFonts w:eastAsia="Calibri Light"/>
        </w:rPr>
        <w:t>According to the Department of City Planning, roughly 8,480,000 people live in New York City as of July 2024.</w:t>
      </w:r>
      <w:r>
        <w:rPr>
          <w:rStyle w:val="FootnoteReference"/>
          <w:rFonts w:eastAsia="Calibri Light"/>
        </w:rPr>
        <w:footnoteReference w:id="86"/>
      </w:r>
      <w:r>
        <w:rPr>
          <w:rFonts w:eastAsia="Calibri Light"/>
        </w:rPr>
        <w:t xml:space="preserve"> Based on the most recent Census and extrapolated population estimates for as recent as 2024, after New York City the next three most populous </w:t>
      </w:r>
      <w:r w:rsidR="00826EF6">
        <w:rPr>
          <w:rFonts w:eastAsia="Calibri Light"/>
        </w:rPr>
        <w:t>c</w:t>
      </w:r>
      <w:r>
        <w:rPr>
          <w:rFonts w:eastAsia="Calibri Light"/>
        </w:rPr>
        <w:t>ities are the City of Los Angeles, with a population of 3,878,704; Chicago, with a population of 2,721,308; and Houston, with a population of 2,390,125.</w:t>
      </w:r>
      <w:r>
        <w:rPr>
          <w:rStyle w:val="FootnoteReference"/>
          <w:rFonts w:eastAsia="Calibri Light"/>
        </w:rPr>
        <w:footnoteReference w:id="87"/>
      </w:r>
      <w:r w:rsidR="00652D49">
        <w:rPr>
          <w:rFonts w:eastAsia="Calibri Light"/>
        </w:rPr>
        <w:t xml:space="preserve"> </w:t>
      </w:r>
      <w:r w:rsidR="00CA5EB8">
        <w:rPr>
          <w:rFonts w:eastAsia="Calibri Light"/>
        </w:rPr>
        <w:t>Though there are large differences in population between New York City and these other cities, and though not every elected office has a one-to-one comparison between them, the comparison is illustrative.</w:t>
      </w:r>
    </w:p>
    <w:p w14:paraId="1D72E53E" w14:textId="5A27557D" w:rsidR="00777179" w:rsidRDefault="00804A50" w:rsidP="00804A50">
      <w:pPr>
        <w:spacing w:after="160" w:line="259" w:lineRule="auto"/>
        <w:rPr>
          <w:rFonts w:eastAsia="Calibri Light"/>
        </w:rPr>
      </w:pPr>
      <w:r w:rsidRPr="001B192B">
        <w:rPr>
          <w:b/>
          <w:bCs/>
        </w:rPr>
        <w:t>Table 1. City Elected Official Salary Comparisons</w:t>
      </w:r>
    </w:p>
    <w:tbl>
      <w:tblPr>
        <w:tblW w:w="0" w:type="auto"/>
        <w:tblLook w:val="04A0" w:firstRow="1" w:lastRow="0" w:firstColumn="1" w:lastColumn="0" w:noHBand="0" w:noVBand="1"/>
      </w:tblPr>
      <w:tblGrid>
        <w:gridCol w:w="1327"/>
        <w:gridCol w:w="1333"/>
        <w:gridCol w:w="1327"/>
        <w:gridCol w:w="1390"/>
        <w:gridCol w:w="1320"/>
        <w:gridCol w:w="1325"/>
        <w:gridCol w:w="1328"/>
      </w:tblGrid>
      <w:tr w:rsidR="00652D49" w:rsidRPr="00652D49" w14:paraId="57DD2046" w14:textId="77777777" w:rsidTr="00073D19">
        <w:trPr>
          <w:tblHeader/>
        </w:trPr>
        <w:tc>
          <w:tcPr>
            <w:tcW w:w="1327" w:type="dxa"/>
          </w:tcPr>
          <w:p w14:paraId="1A77A8E9" w14:textId="77777777" w:rsidR="00652D49" w:rsidRPr="00073D19" w:rsidRDefault="00652D49" w:rsidP="00050F97">
            <w:pPr>
              <w:rPr>
                <w:rFonts w:eastAsia="Calibri Light"/>
              </w:rPr>
            </w:pPr>
          </w:p>
        </w:tc>
        <w:tc>
          <w:tcPr>
            <w:tcW w:w="1333" w:type="dxa"/>
            <w:vAlign w:val="bottom"/>
          </w:tcPr>
          <w:p w14:paraId="7B97BBB2" w14:textId="77777777" w:rsidR="00652D49" w:rsidRPr="00073D19" w:rsidRDefault="00652D49" w:rsidP="00073D19">
            <w:pPr>
              <w:pBdr>
                <w:bottom w:val="single" w:sz="4" w:space="1" w:color="auto"/>
              </w:pBdr>
              <w:jc w:val="center"/>
              <w:rPr>
                <w:rFonts w:eastAsia="Calibri Light"/>
              </w:rPr>
            </w:pPr>
            <w:r w:rsidRPr="00073D19">
              <w:rPr>
                <w:rFonts w:eastAsia="Calibri Light"/>
              </w:rPr>
              <w:t>Mayor</w:t>
            </w:r>
          </w:p>
        </w:tc>
        <w:tc>
          <w:tcPr>
            <w:tcW w:w="1327" w:type="dxa"/>
            <w:vAlign w:val="bottom"/>
          </w:tcPr>
          <w:p w14:paraId="07089FB1" w14:textId="77777777" w:rsidR="00652D49" w:rsidRPr="00073D19" w:rsidRDefault="00652D49" w:rsidP="00073D19">
            <w:pPr>
              <w:pBdr>
                <w:bottom w:val="single" w:sz="4" w:space="1" w:color="auto"/>
              </w:pBdr>
              <w:jc w:val="center"/>
              <w:rPr>
                <w:rFonts w:eastAsia="Calibri Light"/>
              </w:rPr>
            </w:pPr>
            <w:r w:rsidRPr="00073D19">
              <w:rPr>
                <w:rFonts w:eastAsia="Calibri Light"/>
              </w:rPr>
              <w:t>Public Advocate</w:t>
            </w:r>
          </w:p>
        </w:tc>
        <w:tc>
          <w:tcPr>
            <w:tcW w:w="1390" w:type="dxa"/>
            <w:vAlign w:val="bottom"/>
          </w:tcPr>
          <w:p w14:paraId="70E2FEDF" w14:textId="77777777" w:rsidR="00652D49" w:rsidRPr="00073D19" w:rsidRDefault="00652D49" w:rsidP="00073D19">
            <w:pPr>
              <w:pBdr>
                <w:bottom w:val="single" w:sz="4" w:space="1" w:color="auto"/>
              </w:pBdr>
              <w:jc w:val="center"/>
              <w:rPr>
                <w:rFonts w:eastAsia="Calibri Light"/>
              </w:rPr>
            </w:pPr>
            <w:r w:rsidRPr="00073D19">
              <w:rPr>
                <w:rFonts w:eastAsia="Calibri Light"/>
              </w:rPr>
              <w:t>Comptroller</w:t>
            </w:r>
          </w:p>
        </w:tc>
        <w:tc>
          <w:tcPr>
            <w:tcW w:w="1320" w:type="dxa"/>
            <w:vAlign w:val="bottom"/>
          </w:tcPr>
          <w:p w14:paraId="4F58AC58" w14:textId="77777777" w:rsidR="00652D49" w:rsidRPr="00073D19" w:rsidRDefault="00652D49" w:rsidP="00073D19">
            <w:pPr>
              <w:pBdr>
                <w:bottom w:val="single" w:sz="4" w:space="1" w:color="auto"/>
              </w:pBdr>
              <w:jc w:val="center"/>
              <w:rPr>
                <w:rFonts w:eastAsia="Calibri Light"/>
              </w:rPr>
            </w:pPr>
            <w:r w:rsidRPr="00073D19">
              <w:rPr>
                <w:rFonts w:eastAsia="Calibri Light"/>
              </w:rPr>
              <w:t>City Council</w:t>
            </w:r>
          </w:p>
        </w:tc>
        <w:tc>
          <w:tcPr>
            <w:tcW w:w="1325" w:type="dxa"/>
            <w:vAlign w:val="bottom"/>
          </w:tcPr>
          <w:p w14:paraId="17D88536" w14:textId="77777777" w:rsidR="00652D49" w:rsidRPr="00073D19" w:rsidRDefault="00652D49" w:rsidP="00073D19">
            <w:pPr>
              <w:pBdr>
                <w:bottom w:val="single" w:sz="4" w:space="1" w:color="auto"/>
              </w:pBdr>
              <w:jc w:val="center"/>
              <w:rPr>
                <w:rFonts w:eastAsia="Calibri Light"/>
              </w:rPr>
            </w:pPr>
            <w:r w:rsidRPr="00073D19">
              <w:rPr>
                <w:rFonts w:eastAsia="Calibri Light"/>
              </w:rPr>
              <w:t>Borough President</w:t>
            </w:r>
          </w:p>
        </w:tc>
        <w:tc>
          <w:tcPr>
            <w:tcW w:w="1328" w:type="dxa"/>
            <w:vAlign w:val="bottom"/>
          </w:tcPr>
          <w:p w14:paraId="687B28E7" w14:textId="77777777" w:rsidR="00652D49" w:rsidRPr="00073D19" w:rsidRDefault="00652D49" w:rsidP="00073D19">
            <w:pPr>
              <w:pBdr>
                <w:bottom w:val="single" w:sz="4" w:space="1" w:color="auto"/>
              </w:pBdr>
              <w:jc w:val="center"/>
              <w:rPr>
                <w:rFonts w:eastAsia="Calibri Light"/>
              </w:rPr>
            </w:pPr>
            <w:r w:rsidRPr="00073D19">
              <w:rPr>
                <w:rFonts w:eastAsia="Calibri Light"/>
              </w:rPr>
              <w:t>District Attorney</w:t>
            </w:r>
          </w:p>
        </w:tc>
      </w:tr>
      <w:tr w:rsidR="00906C6F" w:rsidRPr="00652D49" w14:paraId="42115BA9" w14:textId="77777777" w:rsidTr="00073D19">
        <w:trPr>
          <w:tblHeader/>
        </w:trPr>
        <w:tc>
          <w:tcPr>
            <w:tcW w:w="1327" w:type="dxa"/>
          </w:tcPr>
          <w:p w14:paraId="2077A19E" w14:textId="77777777" w:rsidR="00906C6F" w:rsidRPr="00073D19" w:rsidRDefault="00906C6F" w:rsidP="00050F97">
            <w:pPr>
              <w:rPr>
                <w:rFonts w:eastAsia="Calibri Light"/>
              </w:rPr>
            </w:pPr>
          </w:p>
        </w:tc>
        <w:tc>
          <w:tcPr>
            <w:tcW w:w="8023" w:type="dxa"/>
            <w:gridSpan w:val="6"/>
          </w:tcPr>
          <w:p w14:paraId="5CABB37B" w14:textId="4A1043E2" w:rsidR="00906C6F" w:rsidRPr="00073D19" w:rsidRDefault="00906C6F" w:rsidP="00073D19">
            <w:pPr>
              <w:pBdr>
                <w:bottom w:val="single" w:sz="4" w:space="1" w:color="auto"/>
              </w:pBdr>
              <w:jc w:val="center"/>
              <w:rPr>
                <w:rFonts w:eastAsia="Calibri Light"/>
              </w:rPr>
            </w:pPr>
            <w:r w:rsidRPr="00073D19">
              <w:rPr>
                <w:rFonts w:eastAsia="Calibri Light"/>
              </w:rPr>
              <w:t>Salary ($)</w:t>
            </w:r>
          </w:p>
        </w:tc>
      </w:tr>
      <w:tr w:rsidR="00652D49" w:rsidRPr="00652D49" w14:paraId="5DC2E1D7" w14:textId="77777777" w:rsidTr="00073D19">
        <w:tc>
          <w:tcPr>
            <w:tcW w:w="1327" w:type="dxa"/>
          </w:tcPr>
          <w:p w14:paraId="592C0F05" w14:textId="77777777" w:rsidR="00652D49" w:rsidRPr="00073D19" w:rsidRDefault="00652D49" w:rsidP="00050F97">
            <w:pPr>
              <w:rPr>
                <w:rFonts w:eastAsia="Calibri Light"/>
              </w:rPr>
            </w:pPr>
            <w:r w:rsidRPr="00073D19">
              <w:rPr>
                <w:rFonts w:eastAsia="Calibri Light"/>
              </w:rPr>
              <w:t>New York City</w:t>
            </w:r>
          </w:p>
        </w:tc>
        <w:tc>
          <w:tcPr>
            <w:tcW w:w="1333" w:type="dxa"/>
            <w:vAlign w:val="center"/>
          </w:tcPr>
          <w:p w14:paraId="0A491ABF" w14:textId="2FC81FD9" w:rsidR="00652D49" w:rsidRPr="00073D19" w:rsidRDefault="001B192B" w:rsidP="00073D19">
            <w:pPr>
              <w:jc w:val="center"/>
              <w:rPr>
                <w:rFonts w:eastAsia="Calibri Light"/>
              </w:rPr>
            </w:pPr>
            <w:r w:rsidRPr="00073D19">
              <w:rPr>
                <w:rFonts w:eastAsia="Calibri Light"/>
              </w:rPr>
              <w:t>258,750</w:t>
            </w:r>
          </w:p>
        </w:tc>
        <w:tc>
          <w:tcPr>
            <w:tcW w:w="1327" w:type="dxa"/>
            <w:vAlign w:val="center"/>
          </w:tcPr>
          <w:p w14:paraId="3193C264" w14:textId="0D704676" w:rsidR="00652D49" w:rsidRPr="00073D19" w:rsidRDefault="001B192B" w:rsidP="00073D19">
            <w:pPr>
              <w:jc w:val="center"/>
              <w:rPr>
                <w:rFonts w:eastAsia="Calibri Light"/>
              </w:rPr>
            </w:pPr>
            <w:r w:rsidRPr="00073D19">
              <w:rPr>
                <w:rFonts w:eastAsia="Calibri Light"/>
              </w:rPr>
              <w:t>184,800</w:t>
            </w:r>
          </w:p>
        </w:tc>
        <w:tc>
          <w:tcPr>
            <w:tcW w:w="1390" w:type="dxa"/>
            <w:vAlign w:val="center"/>
          </w:tcPr>
          <w:p w14:paraId="0C95483A" w14:textId="18161A41" w:rsidR="00652D49" w:rsidRPr="00073D19" w:rsidRDefault="001B192B" w:rsidP="00073D19">
            <w:pPr>
              <w:jc w:val="center"/>
              <w:rPr>
                <w:rFonts w:eastAsia="Calibri Light"/>
              </w:rPr>
            </w:pPr>
            <w:r w:rsidRPr="00073D19">
              <w:rPr>
                <w:rFonts w:eastAsia="Calibri Light"/>
              </w:rPr>
              <w:t>209,050</w:t>
            </w:r>
          </w:p>
        </w:tc>
        <w:tc>
          <w:tcPr>
            <w:tcW w:w="1320" w:type="dxa"/>
            <w:vAlign w:val="center"/>
          </w:tcPr>
          <w:p w14:paraId="5600A100" w14:textId="4DBE23ED" w:rsidR="00652D49" w:rsidRPr="00073D19" w:rsidRDefault="001B192B" w:rsidP="00073D19">
            <w:pPr>
              <w:jc w:val="center"/>
              <w:rPr>
                <w:rFonts w:eastAsia="Calibri Light"/>
              </w:rPr>
            </w:pPr>
            <w:r w:rsidRPr="00073D19">
              <w:rPr>
                <w:rFonts w:eastAsia="Calibri Light"/>
              </w:rPr>
              <w:t>148,500</w:t>
            </w:r>
          </w:p>
        </w:tc>
        <w:tc>
          <w:tcPr>
            <w:tcW w:w="1325" w:type="dxa"/>
            <w:vAlign w:val="center"/>
          </w:tcPr>
          <w:p w14:paraId="712D6539" w14:textId="5D75299E" w:rsidR="00652D49" w:rsidRPr="00073D19" w:rsidRDefault="001B192B" w:rsidP="00073D19">
            <w:pPr>
              <w:jc w:val="center"/>
              <w:rPr>
                <w:rFonts w:eastAsia="Calibri Light"/>
              </w:rPr>
            </w:pPr>
            <w:r w:rsidRPr="00073D19">
              <w:rPr>
                <w:rFonts w:eastAsia="Calibri Light"/>
              </w:rPr>
              <w:t>179,200</w:t>
            </w:r>
          </w:p>
        </w:tc>
        <w:tc>
          <w:tcPr>
            <w:tcW w:w="1328" w:type="dxa"/>
            <w:vAlign w:val="center"/>
          </w:tcPr>
          <w:p w14:paraId="75912EF2" w14:textId="7856D3A4" w:rsidR="00652D49" w:rsidRPr="00073D19" w:rsidRDefault="001B192B" w:rsidP="00073D19">
            <w:pPr>
              <w:jc w:val="center"/>
              <w:rPr>
                <w:rFonts w:eastAsia="Calibri Light"/>
              </w:rPr>
            </w:pPr>
            <w:r w:rsidRPr="00073D19">
              <w:rPr>
                <w:rFonts w:eastAsia="Calibri Light"/>
              </w:rPr>
              <w:t>212,800</w:t>
            </w:r>
          </w:p>
        </w:tc>
      </w:tr>
      <w:tr w:rsidR="00652D49" w:rsidRPr="00652D49" w14:paraId="749E37B7" w14:textId="77777777" w:rsidTr="00073D19">
        <w:tc>
          <w:tcPr>
            <w:tcW w:w="1327" w:type="dxa"/>
          </w:tcPr>
          <w:p w14:paraId="185ECC8D" w14:textId="450B649C" w:rsidR="00652D49" w:rsidRPr="00073D19" w:rsidRDefault="00652D49" w:rsidP="00050F97">
            <w:pPr>
              <w:rPr>
                <w:rFonts w:eastAsia="Calibri Light"/>
              </w:rPr>
            </w:pPr>
            <w:r w:rsidRPr="00073D19">
              <w:rPr>
                <w:rFonts w:eastAsia="Calibri Light"/>
              </w:rPr>
              <w:t>City of Los Angeles</w:t>
            </w:r>
            <w:r w:rsidRPr="00073D19">
              <w:rPr>
                <w:rStyle w:val="FootnoteReference"/>
                <w:rFonts w:eastAsia="Calibri Light"/>
              </w:rPr>
              <w:footnoteReference w:id="88"/>
            </w:r>
          </w:p>
        </w:tc>
        <w:tc>
          <w:tcPr>
            <w:tcW w:w="1333" w:type="dxa"/>
            <w:vAlign w:val="center"/>
          </w:tcPr>
          <w:p w14:paraId="07D9EFBA" w14:textId="45C62A1A" w:rsidR="00652D49" w:rsidRPr="00073D19" w:rsidRDefault="00652D49" w:rsidP="00073D19">
            <w:pPr>
              <w:jc w:val="center"/>
              <w:rPr>
                <w:rFonts w:eastAsia="Calibri Light"/>
              </w:rPr>
            </w:pPr>
            <w:r w:rsidRPr="00073D19">
              <w:rPr>
                <w:rFonts w:eastAsia="Calibri Light"/>
              </w:rPr>
              <w:t>318,145.10</w:t>
            </w:r>
          </w:p>
        </w:tc>
        <w:tc>
          <w:tcPr>
            <w:tcW w:w="1327" w:type="dxa"/>
            <w:vAlign w:val="center"/>
          </w:tcPr>
          <w:p w14:paraId="4ECE7661" w14:textId="3C56BA0F" w:rsidR="00652D49" w:rsidRPr="00073D19" w:rsidRDefault="00652D49" w:rsidP="00073D19">
            <w:pPr>
              <w:jc w:val="center"/>
              <w:rPr>
                <w:rFonts w:eastAsia="Calibri Light"/>
              </w:rPr>
            </w:pPr>
            <w:r w:rsidRPr="00073D19">
              <w:rPr>
                <w:rFonts w:eastAsia="Calibri Light"/>
              </w:rPr>
              <w:t>N/A</w:t>
            </w:r>
          </w:p>
        </w:tc>
        <w:tc>
          <w:tcPr>
            <w:tcW w:w="1390" w:type="dxa"/>
            <w:vAlign w:val="center"/>
          </w:tcPr>
          <w:p w14:paraId="61A04FD6" w14:textId="6865F92E" w:rsidR="00652D49" w:rsidRPr="00073D19" w:rsidRDefault="00652D49" w:rsidP="00073D19">
            <w:pPr>
              <w:jc w:val="center"/>
              <w:rPr>
                <w:rFonts w:eastAsia="Calibri Light"/>
              </w:rPr>
            </w:pPr>
            <w:r w:rsidRPr="00073D19">
              <w:rPr>
                <w:rFonts w:eastAsia="Calibri Light"/>
              </w:rPr>
              <w:t>269,199.70</w:t>
            </w:r>
          </w:p>
        </w:tc>
        <w:tc>
          <w:tcPr>
            <w:tcW w:w="1320" w:type="dxa"/>
            <w:vAlign w:val="center"/>
          </w:tcPr>
          <w:p w14:paraId="5E23B475" w14:textId="4A10ACC0" w:rsidR="00652D49" w:rsidRPr="00073D19" w:rsidRDefault="00652D49" w:rsidP="00073D19">
            <w:pPr>
              <w:jc w:val="center"/>
              <w:rPr>
                <w:rFonts w:eastAsia="Calibri Light"/>
              </w:rPr>
            </w:pPr>
            <w:r w:rsidRPr="00073D19">
              <w:rPr>
                <w:rFonts w:eastAsia="Calibri Light"/>
              </w:rPr>
              <w:t>244,727</w:t>
            </w:r>
          </w:p>
        </w:tc>
        <w:tc>
          <w:tcPr>
            <w:tcW w:w="1325" w:type="dxa"/>
            <w:vAlign w:val="center"/>
          </w:tcPr>
          <w:p w14:paraId="1ACEE60A" w14:textId="3EE7BAD7" w:rsidR="00652D49" w:rsidRPr="00073D19" w:rsidRDefault="00652D49" w:rsidP="00073D19">
            <w:pPr>
              <w:jc w:val="center"/>
              <w:rPr>
                <w:rFonts w:eastAsia="Calibri Light"/>
              </w:rPr>
            </w:pPr>
            <w:r w:rsidRPr="00073D19">
              <w:rPr>
                <w:rFonts w:eastAsia="Calibri Light"/>
              </w:rPr>
              <w:t>N/A</w:t>
            </w:r>
          </w:p>
        </w:tc>
        <w:tc>
          <w:tcPr>
            <w:tcW w:w="1328" w:type="dxa"/>
            <w:vAlign w:val="center"/>
          </w:tcPr>
          <w:p w14:paraId="0E5BD8F0" w14:textId="4D079F24" w:rsidR="00652D49" w:rsidRPr="00073D19" w:rsidRDefault="00364515" w:rsidP="00073D19">
            <w:pPr>
              <w:jc w:val="center"/>
              <w:rPr>
                <w:rFonts w:eastAsia="Calibri Light"/>
              </w:rPr>
            </w:pPr>
            <w:r w:rsidRPr="00073D19">
              <w:rPr>
                <w:rFonts w:eastAsia="Calibri Light"/>
              </w:rPr>
              <w:t>430,622</w:t>
            </w:r>
            <w:r w:rsidRPr="00073D19">
              <w:rPr>
                <w:rStyle w:val="FootnoteReference"/>
                <w:rFonts w:eastAsia="Calibri Light"/>
              </w:rPr>
              <w:footnoteReference w:id="89"/>
            </w:r>
          </w:p>
        </w:tc>
      </w:tr>
      <w:tr w:rsidR="00652D49" w:rsidRPr="00652D49" w14:paraId="574B4197" w14:textId="77777777" w:rsidTr="00073D19">
        <w:tc>
          <w:tcPr>
            <w:tcW w:w="1327" w:type="dxa"/>
          </w:tcPr>
          <w:p w14:paraId="74CC6116" w14:textId="65193F5D" w:rsidR="00652D49" w:rsidRPr="00073D19" w:rsidRDefault="00652D49" w:rsidP="00050F97">
            <w:pPr>
              <w:rPr>
                <w:rFonts w:eastAsia="Calibri Light"/>
              </w:rPr>
            </w:pPr>
            <w:r w:rsidRPr="00073D19">
              <w:rPr>
                <w:rFonts w:eastAsia="Calibri Light"/>
              </w:rPr>
              <w:lastRenderedPageBreak/>
              <w:t>Chicago</w:t>
            </w:r>
            <w:r w:rsidR="001B0E0D" w:rsidRPr="00073D19">
              <w:rPr>
                <w:rStyle w:val="FootnoteReference"/>
                <w:rFonts w:eastAsia="Calibri Light"/>
              </w:rPr>
              <w:footnoteReference w:id="90"/>
            </w:r>
          </w:p>
        </w:tc>
        <w:tc>
          <w:tcPr>
            <w:tcW w:w="1333" w:type="dxa"/>
            <w:vAlign w:val="center"/>
          </w:tcPr>
          <w:p w14:paraId="5FB581B3" w14:textId="350647C8" w:rsidR="00652D49" w:rsidRPr="00073D19" w:rsidRDefault="00906C6F" w:rsidP="00073D19">
            <w:pPr>
              <w:jc w:val="center"/>
              <w:rPr>
                <w:rFonts w:eastAsia="Calibri Light"/>
              </w:rPr>
            </w:pPr>
            <w:r w:rsidRPr="00073D19">
              <w:rPr>
                <w:rFonts w:eastAsia="Calibri Light"/>
              </w:rPr>
              <w:t>221,052</w:t>
            </w:r>
            <w:bookmarkStart w:id="6" w:name="_Ref216184399"/>
            <w:r w:rsidRPr="00073D19">
              <w:rPr>
                <w:rStyle w:val="FootnoteReference"/>
                <w:rFonts w:eastAsia="Calibri Light"/>
              </w:rPr>
              <w:footnoteReference w:id="91"/>
            </w:r>
            <w:bookmarkEnd w:id="6"/>
          </w:p>
        </w:tc>
        <w:tc>
          <w:tcPr>
            <w:tcW w:w="1327" w:type="dxa"/>
            <w:vAlign w:val="center"/>
          </w:tcPr>
          <w:p w14:paraId="513DA1D8" w14:textId="1556CA7F" w:rsidR="00652D49" w:rsidRPr="00073D19" w:rsidRDefault="001B49AD" w:rsidP="00073D19">
            <w:pPr>
              <w:jc w:val="center"/>
              <w:rPr>
                <w:rFonts w:eastAsia="Calibri Light"/>
              </w:rPr>
            </w:pPr>
            <w:r w:rsidRPr="00073D19">
              <w:rPr>
                <w:rFonts w:eastAsia="Calibri Light"/>
              </w:rPr>
              <w:t>N/A</w:t>
            </w:r>
          </w:p>
        </w:tc>
        <w:tc>
          <w:tcPr>
            <w:tcW w:w="1390" w:type="dxa"/>
            <w:vAlign w:val="center"/>
          </w:tcPr>
          <w:p w14:paraId="4476B1F0" w14:textId="01BFF850" w:rsidR="00652D49" w:rsidRPr="00073D19" w:rsidRDefault="001E558B" w:rsidP="00073D19">
            <w:pPr>
              <w:jc w:val="center"/>
              <w:rPr>
                <w:rFonts w:eastAsia="Calibri Light"/>
              </w:rPr>
            </w:pPr>
            <w:r w:rsidRPr="00073D19">
              <w:rPr>
                <w:rFonts w:eastAsia="Calibri Light"/>
              </w:rPr>
              <w:t>171,426</w:t>
            </w:r>
            <w:r w:rsidRPr="00073D19">
              <w:rPr>
                <w:rStyle w:val="FootnoteReference"/>
                <w:rFonts w:eastAsia="Calibri Light"/>
              </w:rPr>
              <w:footnoteReference w:id="92"/>
            </w:r>
          </w:p>
        </w:tc>
        <w:tc>
          <w:tcPr>
            <w:tcW w:w="1320" w:type="dxa"/>
            <w:vAlign w:val="center"/>
          </w:tcPr>
          <w:p w14:paraId="18950F32" w14:textId="3488EF28" w:rsidR="00652D49" w:rsidRPr="00073D19" w:rsidRDefault="001B49AD" w:rsidP="00073D19">
            <w:pPr>
              <w:jc w:val="center"/>
              <w:rPr>
                <w:rFonts w:eastAsia="Calibri Light"/>
              </w:rPr>
            </w:pPr>
            <w:r w:rsidRPr="00073D19">
              <w:rPr>
                <w:rFonts w:eastAsia="Calibri Light"/>
              </w:rPr>
              <w:t>155,688</w:t>
            </w:r>
            <w:r w:rsidRPr="00073D19">
              <w:rPr>
                <w:rStyle w:val="FootnoteReference"/>
                <w:rFonts w:eastAsia="Calibri Light"/>
              </w:rPr>
              <w:footnoteReference w:id="93"/>
            </w:r>
          </w:p>
        </w:tc>
        <w:tc>
          <w:tcPr>
            <w:tcW w:w="1325" w:type="dxa"/>
            <w:vAlign w:val="center"/>
          </w:tcPr>
          <w:p w14:paraId="29749DD3" w14:textId="1CEF74B6" w:rsidR="00652D49" w:rsidRPr="00073D19" w:rsidRDefault="001B0E0D" w:rsidP="00073D19">
            <w:pPr>
              <w:jc w:val="center"/>
              <w:rPr>
                <w:rFonts w:eastAsia="Calibri Light"/>
              </w:rPr>
            </w:pPr>
            <w:r w:rsidRPr="00073D19">
              <w:rPr>
                <w:rFonts w:eastAsia="Calibri Light"/>
              </w:rPr>
              <w:t>N/A</w:t>
            </w:r>
          </w:p>
        </w:tc>
        <w:tc>
          <w:tcPr>
            <w:tcW w:w="1328" w:type="dxa"/>
            <w:vAlign w:val="center"/>
          </w:tcPr>
          <w:p w14:paraId="79D76504" w14:textId="6349F9E1" w:rsidR="00652D49" w:rsidRPr="00073D19" w:rsidRDefault="00CB24CB" w:rsidP="00073D19">
            <w:pPr>
              <w:jc w:val="center"/>
              <w:rPr>
                <w:rFonts w:eastAsia="Calibri Light"/>
              </w:rPr>
            </w:pPr>
            <w:r w:rsidRPr="00073D19">
              <w:rPr>
                <w:rFonts w:eastAsia="Calibri Light"/>
              </w:rPr>
              <w:t>228,613</w:t>
            </w:r>
            <w:r w:rsidRPr="00073D19">
              <w:rPr>
                <w:rStyle w:val="FootnoteReference"/>
                <w:rFonts w:eastAsia="Calibri Light"/>
              </w:rPr>
              <w:footnoteReference w:id="94"/>
            </w:r>
          </w:p>
        </w:tc>
      </w:tr>
      <w:tr w:rsidR="00652D49" w:rsidRPr="00652D49" w14:paraId="39142418" w14:textId="77777777" w:rsidTr="00073D19">
        <w:tc>
          <w:tcPr>
            <w:tcW w:w="1327" w:type="dxa"/>
          </w:tcPr>
          <w:p w14:paraId="7D20107F" w14:textId="41414B09" w:rsidR="00652D49" w:rsidRPr="00073D19" w:rsidRDefault="00652D49" w:rsidP="00050F97">
            <w:pPr>
              <w:rPr>
                <w:rFonts w:eastAsia="Calibri Light"/>
              </w:rPr>
            </w:pPr>
            <w:r w:rsidRPr="00073D19">
              <w:rPr>
                <w:rFonts w:eastAsia="Calibri Light"/>
              </w:rPr>
              <w:t>Houston</w:t>
            </w:r>
            <w:r w:rsidR="00E7216A" w:rsidRPr="00073D19">
              <w:rPr>
                <w:rStyle w:val="FootnoteReference"/>
                <w:rFonts w:eastAsia="Calibri Light"/>
              </w:rPr>
              <w:footnoteReference w:id="95"/>
            </w:r>
          </w:p>
        </w:tc>
        <w:tc>
          <w:tcPr>
            <w:tcW w:w="1333" w:type="dxa"/>
            <w:vAlign w:val="center"/>
          </w:tcPr>
          <w:p w14:paraId="5225E5C0" w14:textId="62B25BF8" w:rsidR="00652D49" w:rsidRPr="00073D19" w:rsidRDefault="00E7216A" w:rsidP="00073D19">
            <w:pPr>
              <w:jc w:val="center"/>
              <w:rPr>
                <w:rFonts w:eastAsia="Calibri Light"/>
              </w:rPr>
            </w:pPr>
            <w:r w:rsidRPr="00073D19">
              <w:rPr>
                <w:rFonts w:eastAsia="Calibri Light"/>
              </w:rPr>
              <w:t>236,189</w:t>
            </w:r>
          </w:p>
        </w:tc>
        <w:tc>
          <w:tcPr>
            <w:tcW w:w="1327" w:type="dxa"/>
            <w:vAlign w:val="center"/>
          </w:tcPr>
          <w:p w14:paraId="12EBDC48" w14:textId="5C96C948" w:rsidR="00652D49" w:rsidRPr="00073D19" w:rsidRDefault="00E7216A" w:rsidP="00073D19">
            <w:pPr>
              <w:jc w:val="center"/>
              <w:rPr>
                <w:rFonts w:eastAsia="Calibri Light"/>
              </w:rPr>
            </w:pPr>
            <w:r w:rsidRPr="00073D19">
              <w:rPr>
                <w:rFonts w:eastAsia="Calibri Light"/>
              </w:rPr>
              <w:t>N/A</w:t>
            </w:r>
          </w:p>
        </w:tc>
        <w:tc>
          <w:tcPr>
            <w:tcW w:w="1390" w:type="dxa"/>
            <w:vAlign w:val="center"/>
          </w:tcPr>
          <w:p w14:paraId="7D6E6E59" w14:textId="76BE8FA9" w:rsidR="00652D49" w:rsidRPr="00073D19" w:rsidRDefault="00E7216A" w:rsidP="00073D19">
            <w:pPr>
              <w:jc w:val="center"/>
              <w:rPr>
                <w:rFonts w:eastAsia="Calibri Light"/>
              </w:rPr>
            </w:pPr>
            <w:r w:rsidRPr="00073D19">
              <w:rPr>
                <w:rFonts w:eastAsia="Calibri Light"/>
              </w:rPr>
              <w:t>157,459</w:t>
            </w:r>
          </w:p>
        </w:tc>
        <w:tc>
          <w:tcPr>
            <w:tcW w:w="1320" w:type="dxa"/>
            <w:vAlign w:val="center"/>
          </w:tcPr>
          <w:p w14:paraId="108C5561" w14:textId="453C9C34" w:rsidR="00652D49" w:rsidRPr="00073D19" w:rsidRDefault="00E7216A" w:rsidP="00073D19">
            <w:pPr>
              <w:jc w:val="center"/>
              <w:rPr>
                <w:rFonts w:eastAsia="Calibri Light"/>
              </w:rPr>
            </w:pPr>
            <w:r w:rsidRPr="00073D19">
              <w:rPr>
                <w:rFonts w:eastAsia="Calibri Light"/>
              </w:rPr>
              <w:t>62,983</w:t>
            </w:r>
          </w:p>
        </w:tc>
        <w:tc>
          <w:tcPr>
            <w:tcW w:w="1325" w:type="dxa"/>
            <w:vAlign w:val="center"/>
          </w:tcPr>
          <w:p w14:paraId="72B42641" w14:textId="2CEB9754" w:rsidR="00652D49" w:rsidRPr="00073D19" w:rsidRDefault="001B0E0D" w:rsidP="00073D19">
            <w:pPr>
              <w:jc w:val="center"/>
              <w:rPr>
                <w:rFonts w:eastAsia="Calibri Light"/>
              </w:rPr>
            </w:pPr>
            <w:r w:rsidRPr="00073D19">
              <w:rPr>
                <w:rFonts w:eastAsia="Calibri Light"/>
              </w:rPr>
              <w:t>N/A</w:t>
            </w:r>
          </w:p>
        </w:tc>
        <w:tc>
          <w:tcPr>
            <w:tcW w:w="1328" w:type="dxa"/>
            <w:vAlign w:val="center"/>
          </w:tcPr>
          <w:p w14:paraId="042C786A" w14:textId="4FBFF55A" w:rsidR="00652D49" w:rsidRPr="00073D19" w:rsidRDefault="005147B9" w:rsidP="00073D19">
            <w:pPr>
              <w:jc w:val="center"/>
              <w:rPr>
                <w:rFonts w:eastAsia="Calibri Light"/>
              </w:rPr>
            </w:pPr>
            <w:r w:rsidRPr="00073D19">
              <w:rPr>
                <w:rFonts w:eastAsia="Calibri Light"/>
              </w:rPr>
              <w:t>199,520</w:t>
            </w:r>
            <w:r w:rsidRPr="00073D19">
              <w:rPr>
                <w:rStyle w:val="FootnoteReference"/>
                <w:rFonts w:eastAsia="Calibri Light"/>
              </w:rPr>
              <w:footnoteReference w:id="96"/>
            </w:r>
          </w:p>
        </w:tc>
      </w:tr>
    </w:tbl>
    <w:p w14:paraId="37A7186B" w14:textId="4355BDF5" w:rsidR="00A70C1F" w:rsidRDefault="00744E4F" w:rsidP="001B192B">
      <w:pPr>
        <w:pStyle w:val="DoubleParaFlush"/>
        <w:spacing w:before="240"/>
      </w:pPr>
      <w:r>
        <w:t>Recent reports by the State Comptroller s</w:t>
      </w:r>
      <w:r w:rsidR="00DF5CA8">
        <w:t>how</w:t>
      </w:r>
      <w:r>
        <w:t xml:space="preserve"> that, compared to Los Angeles, Chicago, and Houston, New Yorkers are paying more or </w:t>
      </w:r>
      <w:proofErr w:type="gramStart"/>
      <w:r>
        <w:t>comparable</w:t>
      </w:r>
      <w:proofErr w:type="gramEnd"/>
      <w:r>
        <w:t xml:space="preserve"> amounts on food and housing.</w:t>
      </w:r>
      <w:r>
        <w:rPr>
          <w:rStyle w:val="FootnoteReference"/>
        </w:rPr>
        <w:footnoteReference w:id="97"/>
      </w:r>
      <w:r w:rsidR="00DF5CA8">
        <w:t xml:space="preserve"> This </w:t>
      </w:r>
      <w:r w:rsidR="00AB50EB">
        <w:t xml:space="preserve">could suggest a generally higher cost of living in New York City. However, elected official salaries in the City may not be keeping pace with </w:t>
      </w:r>
      <w:r w:rsidR="00D85AF1">
        <w:t xml:space="preserve">salaries </w:t>
      </w:r>
      <w:r w:rsidR="00AB50EB">
        <w:t>in these other jurisdictions.</w:t>
      </w:r>
    </w:p>
    <w:p w14:paraId="43AE1AB6" w14:textId="0126A659" w:rsidR="001B192B" w:rsidRDefault="00CA5EB8" w:rsidP="00A70C1F">
      <w:pPr>
        <w:pStyle w:val="DoublePara"/>
        <w:rPr>
          <w:rFonts w:eastAsia="Calibri Light"/>
        </w:rPr>
      </w:pPr>
      <w:r>
        <w:t>T</w:t>
      </w:r>
      <w:r w:rsidR="001F6A14">
        <w:t xml:space="preserve">he job of many of </w:t>
      </w:r>
      <w:r>
        <w:t xml:space="preserve">New York </w:t>
      </w:r>
      <w:r w:rsidR="001F6A14">
        <w:t>City’s elected officials compared to those in these</w:t>
      </w:r>
      <w:r w:rsidR="00A70C1F">
        <w:t xml:space="preserve"> other populous </w:t>
      </w:r>
      <w:r w:rsidR="001F6A14">
        <w:t>cities</w:t>
      </w:r>
      <w:r>
        <w:t xml:space="preserve"> is arguably more complex</w:t>
      </w:r>
      <w:r w:rsidR="00A70C1F">
        <w:t>.</w:t>
      </w:r>
      <w:r w:rsidR="00AB50EB">
        <w:t xml:space="preserve"> </w:t>
      </w:r>
      <w:r w:rsidR="00A70C1F">
        <w:t xml:space="preserve">For example, there is a massive disparity between the New York City budget, at </w:t>
      </w:r>
      <w:r w:rsidR="002277FA">
        <w:t>$115.9 billion</w:t>
      </w:r>
      <w:r w:rsidR="00A70C1F">
        <w:t>,</w:t>
      </w:r>
      <w:r w:rsidR="002277FA">
        <w:rPr>
          <w:rStyle w:val="FootnoteReference"/>
        </w:rPr>
        <w:footnoteReference w:id="98"/>
      </w:r>
      <w:r w:rsidR="00AB50EB">
        <w:t xml:space="preserve"> </w:t>
      </w:r>
      <w:r w:rsidR="00A70C1F">
        <w:t xml:space="preserve">when </w:t>
      </w:r>
      <w:r w:rsidR="00AB50EB">
        <w:t xml:space="preserve">compared to </w:t>
      </w:r>
      <w:r w:rsidR="00A70C1F">
        <w:t xml:space="preserve">the budgets for </w:t>
      </w:r>
      <w:r w:rsidR="00AB50EB">
        <w:t>Los Angeles ($14</w:t>
      </w:r>
      <w:r w:rsidR="00D425C1">
        <w:t xml:space="preserve">.1 </w:t>
      </w:r>
      <w:r w:rsidR="00D425C1">
        <w:lastRenderedPageBreak/>
        <w:t>billion</w:t>
      </w:r>
      <w:r w:rsidR="00AB50EB">
        <w:t>)</w:t>
      </w:r>
      <w:r w:rsidR="00D425C1">
        <w:t>,</w:t>
      </w:r>
      <w:r w:rsidR="00AB50EB">
        <w:rPr>
          <w:rStyle w:val="FootnoteReference"/>
        </w:rPr>
        <w:footnoteReference w:id="99"/>
      </w:r>
      <w:r w:rsidR="00D425C1">
        <w:t xml:space="preserve"> Chicago ($17.1 billion),</w:t>
      </w:r>
      <w:r w:rsidR="00D425C1">
        <w:rPr>
          <w:rStyle w:val="FootnoteReference"/>
        </w:rPr>
        <w:footnoteReference w:id="100"/>
      </w:r>
      <w:r w:rsidR="00D425C1">
        <w:t xml:space="preserve"> or Houston (</w:t>
      </w:r>
      <w:r w:rsidR="002277FA">
        <w:t>$7.0 billion</w:t>
      </w:r>
      <w:r w:rsidR="00D425C1">
        <w:t>)</w:t>
      </w:r>
      <w:r w:rsidR="00D425C1">
        <w:rPr>
          <w:rStyle w:val="FootnoteReference"/>
        </w:rPr>
        <w:footnoteReference w:id="101"/>
      </w:r>
      <w:r w:rsidR="00D425C1">
        <w:t>.</w:t>
      </w:r>
      <w:r w:rsidR="00366BCD">
        <w:t xml:space="preserve"> The workforces are additionally on different scales, with the City employing </w:t>
      </w:r>
      <w:r w:rsidR="00C37900">
        <w:t>nearly</w:t>
      </w:r>
      <w:r w:rsidR="00366BCD">
        <w:t xml:space="preserve"> 300,000</w:t>
      </w:r>
      <w:r w:rsidR="00C37900">
        <w:rPr>
          <w:rStyle w:val="FootnoteReference"/>
        </w:rPr>
        <w:footnoteReference w:id="102"/>
      </w:r>
      <w:r w:rsidR="00366BCD">
        <w:t xml:space="preserve"> people compared to the over 50,000 for Los Angeles,</w:t>
      </w:r>
      <w:r w:rsidR="00366BCD">
        <w:rPr>
          <w:rStyle w:val="FootnoteReference"/>
        </w:rPr>
        <w:footnoteReference w:id="103"/>
      </w:r>
      <w:r w:rsidR="00176561">
        <w:t xml:space="preserve"> over 25,000 for Chicago,</w:t>
      </w:r>
      <w:r w:rsidR="00176561">
        <w:rPr>
          <w:rStyle w:val="FootnoteReference"/>
        </w:rPr>
        <w:footnoteReference w:id="104"/>
      </w:r>
      <w:r w:rsidR="00935063">
        <w:t xml:space="preserve"> and over 21,000 for Houston</w:t>
      </w:r>
      <w:r w:rsidR="00935063">
        <w:rPr>
          <w:rStyle w:val="FootnoteReference"/>
        </w:rPr>
        <w:footnoteReference w:id="105"/>
      </w:r>
      <w:r w:rsidR="00935063">
        <w:t>.</w:t>
      </w:r>
    </w:p>
    <w:p w14:paraId="7551A7ED" w14:textId="78928C11" w:rsidR="008548E0" w:rsidRDefault="00826EF6" w:rsidP="008548E0">
      <w:pPr>
        <w:pStyle w:val="DoublePara"/>
        <w:rPr>
          <w:rFonts w:eastAsia="Calibri Light"/>
        </w:rPr>
      </w:pPr>
      <w:r>
        <w:rPr>
          <w:rFonts w:eastAsia="Calibri Light"/>
        </w:rPr>
        <w:t xml:space="preserve">There could be concerns with the current level of compensation for elected officials as it relates to </w:t>
      </w:r>
      <w:r w:rsidR="00066351">
        <w:rPr>
          <w:rFonts w:eastAsia="Calibri Light"/>
        </w:rPr>
        <w:t xml:space="preserve">attracting and keeping talent in City </w:t>
      </w:r>
      <w:r>
        <w:rPr>
          <w:rFonts w:eastAsia="Calibri Light"/>
        </w:rPr>
        <w:t>jobs</w:t>
      </w:r>
      <w:r w:rsidR="00066351">
        <w:rPr>
          <w:rFonts w:eastAsia="Calibri Light"/>
        </w:rPr>
        <w:t xml:space="preserve">. </w:t>
      </w:r>
      <w:r w:rsidR="00D37C00">
        <w:rPr>
          <w:rFonts w:eastAsia="Calibri Light"/>
        </w:rPr>
        <w:t xml:space="preserve">On the one hand, top executive positions may make more than the elected official to whom they report. For example, </w:t>
      </w:r>
      <w:r w:rsidR="000E2C07">
        <w:rPr>
          <w:rFonts w:eastAsia="Calibri Light"/>
        </w:rPr>
        <w:t>in the previous administration, then-</w:t>
      </w:r>
      <w:r w:rsidR="00D37C00">
        <w:rPr>
          <w:rFonts w:eastAsia="Calibri Light"/>
        </w:rPr>
        <w:t xml:space="preserve">First Deputy Mayor Randy Mastro </w:t>
      </w:r>
      <w:r w:rsidR="000E2C07">
        <w:rPr>
          <w:rFonts w:eastAsia="Calibri Light"/>
        </w:rPr>
        <w:t xml:space="preserve">had </w:t>
      </w:r>
      <w:r w:rsidR="00D37C00">
        <w:rPr>
          <w:rFonts w:eastAsia="Calibri Light"/>
        </w:rPr>
        <w:t xml:space="preserve">a salary of $324,144, </w:t>
      </w:r>
      <w:r w:rsidR="00882A3B">
        <w:rPr>
          <w:rFonts w:eastAsia="Calibri Light"/>
        </w:rPr>
        <w:t>over</w:t>
      </w:r>
      <w:r w:rsidR="00D37C00">
        <w:rPr>
          <w:rFonts w:eastAsia="Calibri Light"/>
        </w:rPr>
        <w:t xml:space="preserve"> $65,000 </w:t>
      </w:r>
      <w:r w:rsidR="00CA5EB8">
        <w:rPr>
          <w:rFonts w:eastAsia="Calibri Light"/>
        </w:rPr>
        <w:t xml:space="preserve">more </w:t>
      </w:r>
      <w:r w:rsidR="00D37C00">
        <w:rPr>
          <w:rFonts w:eastAsia="Calibri Light"/>
        </w:rPr>
        <w:t xml:space="preserve">than what </w:t>
      </w:r>
      <w:r w:rsidR="000E2C07">
        <w:rPr>
          <w:rFonts w:eastAsia="Calibri Light"/>
        </w:rPr>
        <w:t>then-</w:t>
      </w:r>
      <w:r w:rsidR="00D37C00">
        <w:rPr>
          <w:rFonts w:eastAsia="Calibri Light"/>
        </w:rPr>
        <w:t xml:space="preserve">Mayor Adams </w:t>
      </w:r>
      <w:r w:rsidR="000E2C07">
        <w:rPr>
          <w:rFonts w:eastAsia="Calibri Light"/>
        </w:rPr>
        <w:t xml:space="preserve">earned </w:t>
      </w:r>
      <w:r w:rsidR="00D37C00">
        <w:rPr>
          <w:rFonts w:eastAsia="Calibri Light"/>
        </w:rPr>
        <w:t>despite Mr. Mastro being the Mayor’s deputy.</w:t>
      </w:r>
      <w:r w:rsidR="00D37C00">
        <w:rPr>
          <w:rStyle w:val="FootnoteReference"/>
          <w:rFonts w:eastAsia="Calibri Light"/>
        </w:rPr>
        <w:footnoteReference w:id="106"/>
      </w:r>
      <w:r w:rsidR="00C7570F">
        <w:rPr>
          <w:rFonts w:eastAsia="Calibri Light"/>
        </w:rPr>
        <w:t xml:space="preserve"> But for non-executive roles, the salary of the elected official may act as a cap on the salaries of employees, creating a compression effect.</w:t>
      </w:r>
      <w:r w:rsidR="00C7570F">
        <w:rPr>
          <w:rStyle w:val="FootnoteReference"/>
          <w:rFonts w:eastAsia="Calibri Light"/>
        </w:rPr>
        <w:footnoteReference w:id="107"/>
      </w:r>
    </w:p>
    <w:p w14:paraId="00BB62CC" w14:textId="6BB5509F" w:rsidR="00383982" w:rsidRDefault="00383982" w:rsidP="008548E0">
      <w:pPr>
        <w:pStyle w:val="DoublePara"/>
        <w:rPr>
          <w:rFonts w:eastAsia="Calibri Light"/>
        </w:rPr>
      </w:pPr>
      <w:r>
        <w:rPr>
          <w:rFonts w:eastAsia="Calibri Light"/>
        </w:rPr>
        <w:t>Additionally, leaving elected salaries unchanged can influence who feels able to run for office. Higher salaries for elected officials can ensure that anyone who is elected to office, regardless of their economic status prior to such election, is able to support themselves and their loved ones. If salaries are considered low, then the office remains accessible only to individuals who may already have money or wealth.</w:t>
      </w:r>
    </w:p>
    <w:p w14:paraId="078D8351" w14:textId="3A675AB3" w:rsidR="00383982" w:rsidRDefault="00383982" w:rsidP="00C95079">
      <w:pPr>
        <w:pStyle w:val="DoublePara"/>
        <w:rPr>
          <w:rFonts w:eastAsia="Calibri Light"/>
        </w:rPr>
      </w:pPr>
      <w:r>
        <w:rPr>
          <w:rFonts w:eastAsia="Calibri Light"/>
        </w:rPr>
        <w:lastRenderedPageBreak/>
        <w:t xml:space="preserve">Finally, another consideration is the sheer number of elected officials in the City. Between the Mayor, Public Advocate, Comptroller, members of the Council, Borough Presidents, and the District Attorneys, </w:t>
      </w:r>
      <w:r w:rsidR="00B45840">
        <w:rPr>
          <w:rFonts w:eastAsia="Calibri Light"/>
        </w:rPr>
        <w:t>there are</w:t>
      </w:r>
      <w:r>
        <w:rPr>
          <w:rFonts w:eastAsia="Calibri Light"/>
        </w:rPr>
        <w:t xml:space="preserve"> sixty-four</w:t>
      </w:r>
      <w:r w:rsidR="00B45840">
        <w:rPr>
          <w:rFonts w:eastAsia="Calibri Light"/>
        </w:rPr>
        <w:t xml:space="preserve"> elected</w:t>
      </w:r>
      <w:r>
        <w:rPr>
          <w:rFonts w:eastAsia="Calibri Light"/>
        </w:rPr>
        <w:t xml:space="preserve"> officials</w:t>
      </w:r>
      <w:r w:rsidR="00B45840">
        <w:rPr>
          <w:rFonts w:eastAsia="Calibri Light"/>
        </w:rPr>
        <w:t xml:space="preserve"> paid out of the City budget</w:t>
      </w:r>
      <w:r>
        <w:rPr>
          <w:rFonts w:eastAsia="Calibri Light"/>
        </w:rPr>
        <w:t xml:space="preserve">. </w:t>
      </w:r>
      <w:r w:rsidR="00F63D66">
        <w:rPr>
          <w:rFonts w:eastAsia="Calibri Light"/>
        </w:rPr>
        <w:t>Raises for all these elected officials will have some effect on the budget.</w:t>
      </w:r>
    </w:p>
    <w:p w14:paraId="267E868D" w14:textId="44AF61F1" w:rsidR="008B4BB4" w:rsidRDefault="00E81846" w:rsidP="003313C9">
      <w:pPr>
        <w:pStyle w:val="Heading2"/>
        <w:rPr>
          <w:rFonts w:eastAsia="Calibri Light"/>
        </w:rPr>
      </w:pPr>
      <w:r>
        <w:rPr>
          <w:rFonts w:eastAsia="Calibri Light"/>
        </w:rPr>
        <w:t>Disclosure</w:t>
      </w:r>
    </w:p>
    <w:p w14:paraId="07A354B8" w14:textId="59BE26DF" w:rsidR="00E81846" w:rsidRPr="00E81846" w:rsidRDefault="00E81846" w:rsidP="003313C9">
      <w:pPr>
        <w:pStyle w:val="DoublePara"/>
      </w:pPr>
      <w:r>
        <w:t xml:space="preserve">The </w:t>
      </w:r>
      <w:r w:rsidR="00153363">
        <w:t>February 6, 2026</w:t>
      </w:r>
      <w:r w:rsidR="00E96F2A">
        <w:t>,</w:t>
      </w:r>
      <w:r w:rsidR="00153363">
        <w:t xml:space="preserve"> change in COIB’s definition of “ownership interest” </w:t>
      </w:r>
      <w:r w:rsidR="00A27D22">
        <w:t xml:space="preserve">creates </w:t>
      </w:r>
      <w:r w:rsidR="00C83F0D">
        <w:t xml:space="preserve">a </w:t>
      </w:r>
      <w:r w:rsidR="00ED59EE">
        <w:t>situation where</w:t>
      </w:r>
      <w:r w:rsidR="002C1824">
        <w:t>,</w:t>
      </w:r>
      <w:r w:rsidR="00ED59EE">
        <w:t xml:space="preserve"> </w:t>
      </w:r>
      <w:r w:rsidR="00C83F0D">
        <w:t xml:space="preserve">for one </w:t>
      </w:r>
      <w:r w:rsidR="00A27D22">
        <w:t>disclosure band</w:t>
      </w:r>
      <w:r w:rsidR="00C83F0D">
        <w:t>,</w:t>
      </w:r>
      <w:r w:rsidR="00A27D22">
        <w:t xml:space="preserve"> the lower range of the </w:t>
      </w:r>
      <w:r w:rsidR="0099622B">
        <w:t>band is higher than the high range of the band.</w:t>
      </w:r>
      <w:r w:rsidR="00133F5A">
        <w:t xml:space="preserve"> As a result</w:t>
      </w:r>
      <w:r w:rsidR="00C26025">
        <w:t>, currently</w:t>
      </w:r>
      <w:r w:rsidR="00A041BD">
        <w:t xml:space="preserve">, despite the disclosure law’s intent to have seven </w:t>
      </w:r>
      <w:r w:rsidR="0089692B">
        <w:t xml:space="preserve">monetary </w:t>
      </w:r>
      <w:proofErr w:type="gramStart"/>
      <w:r w:rsidR="00A041BD">
        <w:t>bands</w:t>
      </w:r>
      <w:proofErr w:type="gramEnd"/>
      <w:r w:rsidR="00A041BD">
        <w:t xml:space="preserve"> </w:t>
      </w:r>
      <w:r w:rsidR="0089692B">
        <w:t>or brackets for officers to use in their annual disclosure,</w:t>
      </w:r>
      <w:r w:rsidR="00DB5F73">
        <w:t xml:space="preserve"> </w:t>
      </w:r>
      <w:r w:rsidR="00826BC7">
        <w:t>under COIB’s rule change the third band is now subsumed within the second band.</w:t>
      </w:r>
      <w:r w:rsidR="00D75774">
        <w:rPr>
          <w:rStyle w:val="FootnoteReference"/>
        </w:rPr>
        <w:footnoteReference w:id="108"/>
      </w:r>
    </w:p>
    <w:p w14:paraId="5438AC7B" w14:textId="4B654887" w:rsidR="00764100" w:rsidRDefault="0056631B" w:rsidP="00D425C1">
      <w:pPr>
        <w:pStyle w:val="Heading1"/>
        <w:numPr>
          <w:ilvl w:val="0"/>
          <w:numId w:val="8"/>
        </w:numPr>
        <w:suppressLineNumbers/>
        <w:jc w:val="left"/>
        <w:rPr>
          <w:rFonts w:eastAsia="Calibri Light"/>
          <w:b/>
          <w:i w:val="0"/>
          <w:iCs w:val="0"/>
          <w:smallCaps/>
          <w:u w:val="single"/>
        </w:rPr>
      </w:pPr>
      <w:r>
        <w:rPr>
          <w:rFonts w:eastAsia="Calibri Light"/>
          <w:b/>
          <w:i w:val="0"/>
          <w:smallCaps/>
          <w:u w:val="single"/>
        </w:rPr>
        <w:t xml:space="preserve">Legislative </w:t>
      </w:r>
      <w:r w:rsidR="00764100">
        <w:rPr>
          <w:rFonts w:eastAsia="Calibri Light"/>
          <w:b/>
          <w:i w:val="0"/>
          <w:smallCaps/>
          <w:u w:val="single"/>
        </w:rPr>
        <w:t>Analysis</w:t>
      </w:r>
    </w:p>
    <w:p w14:paraId="07CD13C3" w14:textId="354812F8" w:rsidR="00764100" w:rsidRPr="00982EDD" w:rsidRDefault="003F5BEA" w:rsidP="003313C9">
      <w:pPr>
        <w:spacing w:line="480" w:lineRule="auto"/>
        <w:jc w:val="both"/>
        <w:rPr>
          <w:i/>
          <w:iCs/>
        </w:rPr>
      </w:pPr>
      <w:proofErr w:type="spellStart"/>
      <w:r w:rsidRPr="00982EDD">
        <w:rPr>
          <w:i/>
          <w:iCs/>
        </w:rPr>
        <w:t>Preconsidered</w:t>
      </w:r>
      <w:proofErr w:type="spellEnd"/>
      <w:r w:rsidRPr="00982EDD">
        <w:rPr>
          <w:i/>
          <w:iCs/>
        </w:rPr>
        <w:t xml:space="preserve"> </w:t>
      </w:r>
      <w:r w:rsidR="009D2149">
        <w:rPr>
          <w:i/>
          <w:iCs/>
        </w:rPr>
        <w:t>Proposed</w:t>
      </w:r>
      <w:r w:rsidR="009D2149" w:rsidRPr="00982EDD">
        <w:rPr>
          <w:i/>
          <w:iCs/>
        </w:rPr>
        <w:t xml:space="preserve"> </w:t>
      </w:r>
      <w:r w:rsidR="00F420B4" w:rsidRPr="00982EDD">
        <w:rPr>
          <w:i/>
          <w:iCs/>
        </w:rPr>
        <w:t xml:space="preserve">Int. </w:t>
      </w:r>
      <w:r w:rsidR="0056631B">
        <w:rPr>
          <w:i/>
          <w:iCs/>
        </w:rPr>
        <w:t>-A</w:t>
      </w:r>
      <w:r w:rsidR="00401E0D" w:rsidRPr="00982EDD">
        <w:rPr>
          <w:i/>
          <w:iCs/>
        </w:rPr>
        <w:t xml:space="preserve"> – </w:t>
      </w:r>
      <w:r w:rsidR="002768F5" w:rsidRPr="00982EDD">
        <w:rPr>
          <w:i/>
          <w:iCs/>
          <w:shd w:val="clear" w:color="auto" w:fill="FFFFFF"/>
        </w:rPr>
        <w:t>A Local Law to amend the New York city charter</w:t>
      </w:r>
      <w:r w:rsidR="00853BBB" w:rsidRPr="00982EDD">
        <w:rPr>
          <w:i/>
          <w:iCs/>
          <w:shd w:val="clear" w:color="auto" w:fill="FFFFFF"/>
        </w:rPr>
        <w:t xml:space="preserve"> and the administrative code of the city of New York</w:t>
      </w:r>
      <w:r w:rsidR="002768F5" w:rsidRPr="00982EDD">
        <w:rPr>
          <w:i/>
          <w:iCs/>
          <w:shd w:val="clear" w:color="auto" w:fill="FFFFFF"/>
        </w:rPr>
        <w:t>, in relation to compensation of the mayor, public advocate, members of the city council, borough presidents, comptroller</w:t>
      </w:r>
      <w:r w:rsidR="008A132A" w:rsidRPr="00982EDD">
        <w:rPr>
          <w:i/>
          <w:iCs/>
          <w:shd w:val="clear" w:color="auto" w:fill="FFFFFF"/>
        </w:rPr>
        <w:t>,</w:t>
      </w:r>
      <w:r w:rsidR="002768F5" w:rsidRPr="00982EDD">
        <w:rPr>
          <w:i/>
          <w:iCs/>
          <w:shd w:val="clear" w:color="auto" w:fill="FFFFFF"/>
        </w:rPr>
        <w:t xml:space="preserve"> and district attorneys</w:t>
      </w:r>
    </w:p>
    <w:p w14:paraId="66C9C5E8" w14:textId="77777777" w:rsidR="00730A8A" w:rsidRDefault="1E5E9856" w:rsidP="00322276">
      <w:pPr>
        <w:pStyle w:val="DoublePara"/>
        <w:rPr>
          <w:rFonts w:eastAsia="Calibri Light"/>
        </w:rPr>
      </w:pPr>
      <w:r w:rsidRPr="1E5E9856">
        <w:rPr>
          <w:rFonts w:eastAsia="Calibri"/>
        </w:rPr>
        <w:t xml:space="preserve">This bill would </w:t>
      </w:r>
      <w:r w:rsidRPr="1B25CE2B">
        <w:rPr>
          <w:rFonts w:eastAsia="Calibri"/>
        </w:rPr>
        <w:t>increase</w:t>
      </w:r>
      <w:r w:rsidRPr="1E5E9856">
        <w:rPr>
          <w:rFonts w:eastAsia="Calibri"/>
        </w:rPr>
        <w:t xml:space="preserve"> the annual salar</w:t>
      </w:r>
      <w:r w:rsidRPr="1B25CE2B">
        <w:rPr>
          <w:rFonts w:eastAsia="Calibri"/>
        </w:rPr>
        <w:t>ies</w:t>
      </w:r>
      <w:r w:rsidRPr="1E5E9856">
        <w:rPr>
          <w:rFonts w:eastAsia="Calibri"/>
        </w:rPr>
        <w:t xml:space="preserve"> of the Mayor</w:t>
      </w:r>
      <w:r w:rsidRPr="1B25CE2B">
        <w:rPr>
          <w:rFonts w:eastAsia="Calibri"/>
        </w:rPr>
        <w:t>, Public Advocate, Comptroller, members of the Council, Borough Presidents, and District Attorneys.</w:t>
      </w:r>
      <w:r w:rsidRPr="1B25CE2B">
        <w:rPr>
          <w:rFonts w:eastAsia="Calibri Light"/>
        </w:rPr>
        <w:t xml:space="preserve"> </w:t>
      </w:r>
      <w:r w:rsidR="004A65F5">
        <w:rPr>
          <w:rFonts w:eastAsia="Calibri Light"/>
        </w:rPr>
        <w:t xml:space="preserve">These increases </w:t>
      </w:r>
      <w:r w:rsidR="00D46D88">
        <w:rPr>
          <w:rFonts w:eastAsia="Calibri Light"/>
        </w:rPr>
        <w:t>reflect the recommendations within the 2026 R</w:t>
      </w:r>
      <w:r w:rsidR="00FD5CF2">
        <w:rPr>
          <w:rFonts w:eastAsia="Calibri Light"/>
        </w:rPr>
        <w:t>eport</w:t>
      </w:r>
      <w:r w:rsidR="00D46D88">
        <w:rPr>
          <w:rFonts w:eastAsia="Calibri Light"/>
        </w:rPr>
        <w:t>.</w:t>
      </w:r>
      <w:r w:rsidR="00402336">
        <w:rPr>
          <w:rStyle w:val="FootnoteReference"/>
          <w:rFonts w:eastAsia="Calibri Light"/>
        </w:rPr>
        <w:footnoteReference w:id="109"/>
      </w:r>
      <w:r w:rsidR="00B305D6">
        <w:rPr>
          <w:rFonts w:eastAsia="Calibri Light"/>
        </w:rPr>
        <w:t xml:space="preserve"> The 18.2% increase recommended by the Commission </w:t>
      </w:r>
      <w:r w:rsidR="00E86614">
        <w:rPr>
          <w:rFonts w:eastAsia="Calibri Light"/>
        </w:rPr>
        <w:t xml:space="preserve">is meant to keep pace with inflation </w:t>
      </w:r>
      <w:r w:rsidR="00F30965">
        <w:rPr>
          <w:rFonts w:eastAsia="Calibri Light"/>
        </w:rPr>
        <w:t>from 2021 through 2025.</w:t>
      </w:r>
      <w:r w:rsidR="00F30965">
        <w:rPr>
          <w:rStyle w:val="FootnoteReference"/>
          <w:rFonts w:eastAsia="Calibri Light"/>
        </w:rPr>
        <w:footnoteReference w:id="110"/>
      </w:r>
      <w:r w:rsidR="00FD5CF2">
        <w:rPr>
          <w:rFonts w:eastAsia="Calibri Light"/>
        </w:rPr>
        <w:t xml:space="preserve"> </w:t>
      </w:r>
      <w:r w:rsidR="00326F36">
        <w:rPr>
          <w:rFonts w:eastAsia="Calibri Light"/>
        </w:rPr>
        <w:t xml:space="preserve">The resultant </w:t>
      </w:r>
      <w:r w:rsidR="007D03E8">
        <w:rPr>
          <w:rFonts w:eastAsia="Calibri Light"/>
        </w:rPr>
        <w:t>new salaries</w:t>
      </w:r>
      <w:r w:rsidR="00326F36">
        <w:rPr>
          <w:rFonts w:eastAsia="Calibri Light"/>
        </w:rPr>
        <w:t xml:space="preserve"> would be </w:t>
      </w:r>
      <w:r w:rsidR="00FD7E93">
        <w:rPr>
          <w:rFonts w:eastAsia="Calibri Light"/>
        </w:rPr>
        <w:t xml:space="preserve">$305,800 for the Mayor, $218,400 for the Public Advocate, </w:t>
      </w:r>
      <w:r w:rsidR="00711983">
        <w:rPr>
          <w:rFonts w:eastAsia="Calibri Light"/>
        </w:rPr>
        <w:t xml:space="preserve">$247,100 for the Comptroller, $211,800 for the Borough Presidents, $175,500 for the </w:t>
      </w:r>
      <w:r w:rsidR="006512CF">
        <w:rPr>
          <w:rFonts w:eastAsia="Calibri Light"/>
        </w:rPr>
        <w:t xml:space="preserve">members of the Council, </w:t>
      </w:r>
      <w:r w:rsidR="006512CF">
        <w:rPr>
          <w:rFonts w:eastAsia="Calibri Light"/>
        </w:rPr>
        <w:lastRenderedPageBreak/>
        <w:t>$194,400 for the Speaker of the Council, and $251,500 for the District Attorneys.</w:t>
      </w:r>
      <w:r w:rsidR="00D302E9">
        <w:rPr>
          <w:rFonts w:eastAsia="Calibri Light"/>
        </w:rPr>
        <w:t xml:space="preserve"> These new salaries were determined by applyi</w:t>
      </w:r>
      <w:r w:rsidR="000060C0">
        <w:rPr>
          <w:rFonts w:eastAsia="Calibri Light"/>
        </w:rPr>
        <w:t xml:space="preserve">ng the 18.2% increase to the </w:t>
      </w:r>
      <w:r w:rsidR="00F56C3C">
        <w:rPr>
          <w:rFonts w:eastAsia="Calibri Light"/>
        </w:rPr>
        <w:t>salaries set by the Council via Local Law</w:t>
      </w:r>
      <w:r w:rsidR="00BC4C63">
        <w:rPr>
          <w:rFonts w:eastAsia="Calibri Light"/>
        </w:rPr>
        <w:t xml:space="preserve"> No. 19 for the year 2016.</w:t>
      </w:r>
      <w:r w:rsidR="00132E83">
        <w:rPr>
          <w:rStyle w:val="FootnoteReference"/>
          <w:rFonts w:eastAsia="Calibri Light"/>
        </w:rPr>
        <w:footnoteReference w:id="111"/>
      </w:r>
    </w:p>
    <w:p w14:paraId="261658D4" w14:textId="3498E394" w:rsidR="00D7019A" w:rsidRDefault="00A73BCC" w:rsidP="00322276">
      <w:pPr>
        <w:pStyle w:val="DoublePara"/>
        <w:rPr>
          <w:rFonts w:eastAsia="Calibri Light"/>
        </w:rPr>
      </w:pPr>
      <w:r>
        <w:rPr>
          <w:rFonts w:eastAsia="Calibri Light"/>
        </w:rPr>
        <w:t xml:space="preserve">The </w:t>
      </w:r>
      <w:r w:rsidR="00B942C2">
        <w:rPr>
          <w:rFonts w:eastAsia="Calibri Light"/>
        </w:rPr>
        <w:t xml:space="preserve">bill would also make changes to how </w:t>
      </w:r>
      <w:r w:rsidR="00EC58EE">
        <w:rPr>
          <w:rFonts w:eastAsia="Calibri Light"/>
        </w:rPr>
        <w:t xml:space="preserve">future commissions </w:t>
      </w:r>
      <w:r w:rsidR="0049368A">
        <w:rPr>
          <w:rFonts w:eastAsia="Calibri Light"/>
        </w:rPr>
        <w:t>reviewing</w:t>
      </w:r>
      <w:r w:rsidR="00EC58EE">
        <w:rPr>
          <w:rFonts w:eastAsia="Calibri Light"/>
        </w:rPr>
        <w:t xml:space="preserve"> the compensation levels of </w:t>
      </w:r>
      <w:r w:rsidR="00B83E93">
        <w:rPr>
          <w:rFonts w:eastAsia="Calibri Light"/>
        </w:rPr>
        <w:t xml:space="preserve">elected officials would </w:t>
      </w:r>
      <w:r w:rsidR="0049368A">
        <w:rPr>
          <w:rFonts w:eastAsia="Calibri Light"/>
        </w:rPr>
        <w:t>operate</w:t>
      </w:r>
      <w:r w:rsidR="00B83E93">
        <w:rPr>
          <w:rFonts w:eastAsia="Calibri Light"/>
        </w:rPr>
        <w:t xml:space="preserve">. </w:t>
      </w:r>
      <w:r w:rsidR="00DC385F">
        <w:rPr>
          <w:rFonts w:eastAsia="Calibri Light"/>
        </w:rPr>
        <w:t xml:space="preserve">In line with the recommendations in the 2026 Report, the bill </w:t>
      </w:r>
      <w:r w:rsidR="00085D84">
        <w:rPr>
          <w:rFonts w:eastAsia="Calibri Light"/>
        </w:rPr>
        <w:t>would require the next commission to be called in 2028 and every four years after that.</w:t>
      </w:r>
      <w:r w:rsidR="00085D84">
        <w:rPr>
          <w:rStyle w:val="FootnoteReference"/>
          <w:rFonts w:eastAsia="Calibri Light"/>
        </w:rPr>
        <w:footnoteReference w:id="112"/>
      </w:r>
      <w:r w:rsidR="00EA51A0">
        <w:rPr>
          <w:rFonts w:eastAsia="Calibri Light"/>
        </w:rPr>
        <w:t xml:space="preserve"> This would allow the commission to be called </w:t>
      </w:r>
      <w:r w:rsidR="00EA74CE">
        <w:rPr>
          <w:rFonts w:eastAsia="Calibri Light"/>
        </w:rPr>
        <w:t xml:space="preserve">in the third year of </w:t>
      </w:r>
      <w:r w:rsidR="00DE03DA">
        <w:rPr>
          <w:rFonts w:eastAsia="Calibri Light"/>
        </w:rPr>
        <w:t xml:space="preserve">a </w:t>
      </w:r>
      <w:r w:rsidR="00D02C79">
        <w:rPr>
          <w:rFonts w:eastAsia="Calibri Light"/>
        </w:rPr>
        <w:t>M</w:t>
      </w:r>
      <w:r w:rsidR="00EA74CE">
        <w:rPr>
          <w:rFonts w:eastAsia="Calibri Light"/>
        </w:rPr>
        <w:t xml:space="preserve">ayor’s term rather than in the first year. </w:t>
      </w:r>
      <w:r w:rsidR="004B622A">
        <w:rPr>
          <w:rFonts w:eastAsia="Calibri Light"/>
        </w:rPr>
        <w:t xml:space="preserve">Each </w:t>
      </w:r>
      <w:r w:rsidR="004D6093">
        <w:rPr>
          <w:rFonts w:eastAsia="Calibri Light"/>
        </w:rPr>
        <w:t>commission from 2028 onward would also be given 120 days to complete its report before sending it to the Mayor and Speaker.</w:t>
      </w:r>
      <w:r w:rsidR="00C23A10">
        <w:rPr>
          <w:rStyle w:val="FootnoteReference"/>
          <w:rFonts w:eastAsia="Calibri Light"/>
        </w:rPr>
        <w:footnoteReference w:id="113"/>
      </w:r>
      <w:r w:rsidR="00C23A10">
        <w:rPr>
          <w:rFonts w:eastAsia="Calibri Light"/>
        </w:rPr>
        <w:t xml:space="preserve"> </w:t>
      </w:r>
      <w:r w:rsidR="00B51752">
        <w:rPr>
          <w:rFonts w:eastAsia="Calibri Light"/>
        </w:rPr>
        <w:t xml:space="preserve">Under these amendments, each commission would be encouraged to provide recommendations on what </w:t>
      </w:r>
      <w:r w:rsidR="0056671D">
        <w:rPr>
          <w:rFonts w:eastAsia="Calibri Light"/>
        </w:rPr>
        <w:t>salaries for the City’s elected officials should be in the next ter</w:t>
      </w:r>
      <w:r w:rsidR="00B2503C">
        <w:rPr>
          <w:rFonts w:eastAsia="Calibri Light"/>
        </w:rPr>
        <w:t>m</w:t>
      </w:r>
      <w:r w:rsidR="00827BB4">
        <w:rPr>
          <w:rFonts w:eastAsia="Calibri Light"/>
        </w:rPr>
        <w:t xml:space="preserve"> rather than at the completion of the report</w:t>
      </w:r>
      <w:r w:rsidR="00C90BBB">
        <w:rPr>
          <w:rFonts w:eastAsia="Calibri Light"/>
        </w:rPr>
        <w:t>, a</w:t>
      </w:r>
      <w:r w:rsidR="00D02C79">
        <w:rPr>
          <w:rFonts w:eastAsia="Calibri Light"/>
        </w:rPr>
        <w:t>nother</w:t>
      </w:r>
      <w:r w:rsidR="00C90BBB">
        <w:rPr>
          <w:rFonts w:eastAsia="Calibri Light"/>
        </w:rPr>
        <w:t xml:space="preserve"> recommendation </w:t>
      </w:r>
      <w:r w:rsidR="00D02C79">
        <w:rPr>
          <w:rFonts w:eastAsia="Calibri Light"/>
        </w:rPr>
        <w:t>made</w:t>
      </w:r>
      <w:r w:rsidR="00C90BBB">
        <w:rPr>
          <w:rFonts w:eastAsia="Calibri Light"/>
        </w:rPr>
        <w:t xml:space="preserve"> in the 2026 Report</w:t>
      </w:r>
      <w:r w:rsidR="00827BB4">
        <w:rPr>
          <w:rFonts w:eastAsia="Calibri Light"/>
        </w:rPr>
        <w:t>.</w:t>
      </w:r>
      <w:r w:rsidR="00827BB4">
        <w:rPr>
          <w:rStyle w:val="FootnoteReference"/>
          <w:rFonts w:eastAsia="Calibri Light"/>
        </w:rPr>
        <w:footnoteReference w:id="114"/>
      </w:r>
    </w:p>
    <w:p w14:paraId="45FA3359" w14:textId="1214820A" w:rsidR="00163E03" w:rsidRDefault="00163E03" w:rsidP="008D0893">
      <w:pPr>
        <w:pStyle w:val="DoublePara"/>
        <w:rPr>
          <w:rFonts w:eastAsia="Calibri"/>
        </w:rPr>
      </w:pPr>
      <w:r>
        <w:rPr>
          <w:rFonts w:eastAsia="Calibri"/>
        </w:rPr>
        <w:t>This bill would take effect 45 days after it becomes law, and with the salary changes being deemed to be retroactive to January 1, 2026, consistent with the Commission’s recommendation.</w:t>
      </w:r>
    </w:p>
    <w:p w14:paraId="19526320" w14:textId="2515E93A" w:rsidR="009D4479" w:rsidRPr="00982EDD" w:rsidRDefault="009D4479" w:rsidP="003313C9">
      <w:pPr>
        <w:spacing w:line="480" w:lineRule="auto"/>
        <w:jc w:val="both"/>
        <w:rPr>
          <w:i/>
          <w:iCs/>
        </w:rPr>
      </w:pPr>
      <w:r w:rsidRPr="00982EDD">
        <w:rPr>
          <w:i/>
          <w:iCs/>
        </w:rPr>
        <w:t xml:space="preserve">Int. </w:t>
      </w:r>
      <w:proofErr w:type="gramStart"/>
      <w:r>
        <w:rPr>
          <w:i/>
          <w:iCs/>
        </w:rPr>
        <w:t xml:space="preserve">398 </w:t>
      </w:r>
      <w:r w:rsidRPr="00982EDD">
        <w:rPr>
          <w:i/>
          <w:iCs/>
        </w:rPr>
        <w:t xml:space="preserve"> –</w:t>
      </w:r>
      <w:proofErr w:type="gramEnd"/>
      <w:r w:rsidRPr="00982EDD">
        <w:rPr>
          <w:i/>
          <w:iCs/>
        </w:rPr>
        <w:t xml:space="preserve"> </w:t>
      </w:r>
      <w:r w:rsidR="008C350E" w:rsidRPr="008C350E">
        <w:rPr>
          <w:i/>
          <w:iCs/>
          <w:shd w:val="clear" w:color="auto" w:fill="FFFFFF"/>
        </w:rPr>
        <w:t>A Local Law to amend the administrative code of the city of New York, in relation to the annual disclosure of financial interests by certain officers and employees of the city</w:t>
      </w:r>
    </w:p>
    <w:p w14:paraId="4BFEBB75" w14:textId="2AC6E79F" w:rsidR="009D2149" w:rsidRDefault="009D438D" w:rsidP="008C350E">
      <w:pPr>
        <w:pStyle w:val="DoublePara"/>
        <w:rPr>
          <w:rFonts w:eastAsia="Calibri"/>
        </w:rPr>
      </w:pPr>
      <w:r w:rsidRPr="009D438D">
        <w:rPr>
          <w:rFonts w:eastAsia="Calibri"/>
        </w:rPr>
        <w:t xml:space="preserve">This bill would amend the annual disclosure law to affect the bands </w:t>
      </w:r>
      <w:proofErr w:type="gramStart"/>
      <w:r w:rsidRPr="009D438D">
        <w:rPr>
          <w:rFonts w:eastAsia="Calibri"/>
        </w:rPr>
        <w:t>a New York</w:t>
      </w:r>
      <w:proofErr w:type="gramEnd"/>
      <w:r w:rsidRPr="009D438D">
        <w:rPr>
          <w:rFonts w:eastAsia="Calibri"/>
        </w:rPr>
        <w:t xml:space="preserve"> City </w:t>
      </w:r>
      <w:proofErr w:type="gramStart"/>
      <w:r w:rsidRPr="009D438D">
        <w:rPr>
          <w:rFonts w:eastAsia="Calibri"/>
        </w:rPr>
        <w:t>officer</w:t>
      </w:r>
      <w:proofErr w:type="gramEnd"/>
      <w:r w:rsidRPr="009D438D">
        <w:rPr>
          <w:rFonts w:eastAsia="Calibri"/>
        </w:rPr>
        <w:t xml:space="preserve">, </w:t>
      </w:r>
      <w:proofErr w:type="gramStart"/>
      <w:r w:rsidRPr="009D438D">
        <w:rPr>
          <w:rFonts w:eastAsia="Calibri"/>
        </w:rPr>
        <w:t>employee</w:t>
      </w:r>
      <w:proofErr w:type="gramEnd"/>
      <w:r w:rsidRPr="009D438D">
        <w:rPr>
          <w:rFonts w:eastAsia="Calibri"/>
        </w:rPr>
        <w:t xml:space="preserve">, </w:t>
      </w:r>
      <w:proofErr w:type="gramStart"/>
      <w:r w:rsidRPr="009D438D">
        <w:rPr>
          <w:rFonts w:eastAsia="Calibri"/>
        </w:rPr>
        <w:t>candidate</w:t>
      </w:r>
      <w:proofErr w:type="gramEnd"/>
      <w:r w:rsidRPr="009D438D">
        <w:rPr>
          <w:rFonts w:eastAsia="Calibri"/>
        </w:rPr>
        <w:t xml:space="preserve"> for office, or political party official selects when disclosing anything with a monetary value or amount. There are currently seven bands one may choose from when it comes to disclosure. The bill would set these bands to $1000 to $5000, $5000 to $64,000, $64,000 to $150,000, $150,000 to $250,000, $250,000 to $500,000, $500,000 to $1,000,000, and any </w:t>
      </w:r>
      <w:r w:rsidRPr="009D438D">
        <w:rPr>
          <w:rFonts w:eastAsia="Calibri"/>
        </w:rPr>
        <w:lastRenderedPageBreak/>
        <w:t xml:space="preserve">amount over $1,000,000. While the bill may </w:t>
      </w:r>
      <w:proofErr w:type="gramStart"/>
      <w:r w:rsidRPr="009D438D">
        <w:rPr>
          <w:rFonts w:eastAsia="Calibri"/>
        </w:rPr>
        <w:t>have an effect on</w:t>
      </w:r>
      <w:proofErr w:type="gramEnd"/>
      <w:r w:rsidRPr="009D438D">
        <w:rPr>
          <w:rFonts w:eastAsia="Calibri"/>
        </w:rPr>
        <w:t xml:space="preserve"> which band an officer or employer discloses in, it does not affect the number of people who must disclose, nor does it affect which people must disclose.</w:t>
      </w:r>
    </w:p>
    <w:p w14:paraId="5E5B33D5" w14:textId="77777777" w:rsidR="009D2149" w:rsidRDefault="009D2149" w:rsidP="008D0893">
      <w:pPr>
        <w:pStyle w:val="DoublePara"/>
        <w:rPr>
          <w:rFonts w:eastAsia="Calibri"/>
        </w:rPr>
      </w:pPr>
    </w:p>
    <w:p w14:paraId="6C408B29" w14:textId="102284CB" w:rsidR="008D0893" w:rsidRDefault="008D0893" w:rsidP="00F01806">
      <w:pPr>
        <w:pStyle w:val="DoublePara"/>
        <w:rPr>
          <w:rFonts w:eastAsia="Calibri"/>
        </w:rPr>
        <w:sectPr w:rsidR="008D0893" w:rsidSect="00951AF3">
          <w:footerReference w:type="default" r:id="rId9"/>
          <w:footerReference w:type="first" r:id="rId10"/>
          <w:pgSz w:w="12240" w:h="15840"/>
          <w:pgMar w:top="1440" w:right="1440" w:bottom="1440" w:left="1440" w:header="720" w:footer="720" w:gutter="0"/>
          <w:cols w:space="720"/>
          <w:titlePg/>
          <w:docGrid w:linePitch="360"/>
        </w:sectPr>
      </w:pPr>
    </w:p>
    <w:p w14:paraId="619393D9" w14:textId="77777777" w:rsidR="003B2E86" w:rsidRDefault="003B2E86" w:rsidP="003313C9">
      <w:pPr>
        <w:jc w:val="center"/>
        <w:outlineLvl w:val="2"/>
      </w:pPr>
      <w:r>
        <w:lastRenderedPageBreak/>
        <w:t>Proposed Int. No. __ -A</w:t>
      </w:r>
    </w:p>
    <w:p w14:paraId="759BD0FB" w14:textId="77777777" w:rsidR="003B2E86" w:rsidRDefault="003B2E86" w:rsidP="003B2E86">
      <w:pPr>
        <w:jc w:val="center"/>
      </w:pPr>
    </w:p>
    <w:p w14:paraId="75AD35A0" w14:textId="77777777" w:rsidR="003B2E86" w:rsidRDefault="003B2E86" w:rsidP="003B2E86">
      <w:pPr>
        <w:jc w:val="both"/>
      </w:pPr>
      <w:r>
        <w:t>By Council Member Williams</w:t>
      </w:r>
    </w:p>
    <w:p w14:paraId="10EF327D" w14:textId="77777777" w:rsidR="003B2E86" w:rsidRDefault="003B2E86" w:rsidP="003B2E86">
      <w:pPr>
        <w:pStyle w:val="BodyText"/>
        <w:spacing w:line="240" w:lineRule="auto"/>
      </w:pPr>
    </w:p>
    <w:p w14:paraId="4370A686" w14:textId="77777777" w:rsidR="003B2E86" w:rsidRPr="00623A33" w:rsidRDefault="003B2E86" w:rsidP="003B2E86">
      <w:pPr>
        <w:pStyle w:val="BodyText"/>
        <w:spacing w:line="240" w:lineRule="auto"/>
        <w:rPr>
          <w:vanish/>
        </w:rPr>
      </w:pPr>
      <w:r w:rsidRPr="00623A33">
        <w:rPr>
          <w:vanish/>
        </w:rPr>
        <w:t>..Title</w:t>
      </w:r>
    </w:p>
    <w:p w14:paraId="53B13699" w14:textId="77777777" w:rsidR="003B2E86" w:rsidRDefault="003B2E86" w:rsidP="003B2E86">
      <w:pPr>
        <w:pStyle w:val="BodyText"/>
        <w:spacing w:line="240" w:lineRule="auto"/>
      </w:pPr>
      <w:r>
        <w:t xml:space="preserve">A Local Law to amend the New York city charter and the administrative code of the city of New York, in relation to </w:t>
      </w:r>
      <w:r w:rsidRPr="006D73C9">
        <w:t>compensation of the mayor, public advocate, members of the city council, borough presidents, comptroller</w:t>
      </w:r>
      <w:r>
        <w:t>,</w:t>
      </w:r>
      <w:r w:rsidRPr="006D73C9">
        <w:t xml:space="preserve"> and district attorneys</w:t>
      </w:r>
    </w:p>
    <w:p w14:paraId="50887634" w14:textId="77777777" w:rsidR="003B2E86" w:rsidRPr="00623A33" w:rsidRDefault="003B2E86" w:rsidP="003B2E86">
      <w:pPr>
        <w:pStyle w:val="BodyText"/>
        <w:spacing w:line="240" w:lineRule="auto"/>
        <w:rPr>
          <w:vanish/>
        </w:rPr>
      </w:pPr>
      <w:r w:rsidRPr="00623A33">
        <w:rPr>
          <w:vanish/>
        </w:rPr>
        <w:t>..Body</w:t>
      </w:r>
    </w:p>
    <w:p w14:paraId="1E2B94F1" w14:textId="77777777" w:rsidR="003B2E86" w:rsidRDefault="003B2E86" w:rsidP="003B2E86">
      <w:pPr>
        <w:pStyle w:val="BodyText"/>
        <w:spacing w:line="240" w:lineRule="auto"/>
        <w:rPr>
          <w:u w:val="single"/>
        </w:rPr>
      </w:pPr>
    </w:p>
    <w:p w14:paraId="08FD922F" w14:textId="77777777" w:rsidR="003B2E86" w:rsidRDefault="003B2E86" w:rsidP="003B2E86">
      <w:pPr>
        <w:jc w:val="both"/>
      </w:pPr>
      <w:r>
        <w:rPr>
          <w:u w:val="single"/>
        </w:rPr>
        <w:t>Be it enacted by the Council as follows</w:t>
      </w:r>
      <w:r w:rsidRPr="005B5DE4">
        <w:rPr>
          <w:u w:val="single"/>
        </w:rPr>
        <w:t>:</w:t>
      </w:r>
    </w:p>
    <w:p w14:paraId="02DDC422" w14:textId="77777777" w:rsidR="003B2E86" w:rsidRDefault="003B2E86" w:rsidP="003B2E86">
      <w:pPr>
        <w:jc w:val="both"/>
      </w:pPr>
    </w:p>
    <w:p w14:paraId="10BA0287" w14:textId="77777777" w:rsidR="003B2E86" w:rsidRDefault="003B2E86" w:rsidP="003B2E86">
      <w:pPr>
        <w:spacing w:line="480" w:lineRule="auto"/>
        <w:jc w:val="both"/>
        <w:sectPr w:rsidR="003B2E86" w:rsidSect="003B2E86">
          <w:footerReference w:type="default" r:id="rId11"/>
          <w:footerReference w:type="first" r:id="rId12"/>
          <w:pgSz w:w="12240" w:h="15840"/>
          <w:pgMar w:top="1440" w:right="1440" w:bottom="1440" w:left="1440" w:header="720" w:footer="720" w:gutter="0"/>
          <w:cols w:space="720"/>
          <w:docGrid w:linePitch="360"/>
        </w:sectPr>
      </w:pPr>
    </w:p>
    <w:p w14:paraId="4AFFB509" w14:textId="77777777" w:rsidR="003B2E86" w:rsidRDefault="003B2E86" w:rsidP="003B2E86">
      <w:pPr>
        <w:spacing w:line="480" w:lineRule="auto"/>
        <w:ind w:firstLine="720"/>
        <w:jc w:val="both"/>
      </w:pPr>
      <w:r>
        <w:t xml:space="preserve">Section 1. </w:t>
      </w:r>
      <w:r w:rsidRPr="0015018A">
        <w:t xml:space="preserve">Section 4 of the New York city charter, as amended by local law number </w:t>
      </w:r>
      <w:r>
        <w:t>19</w:t>
      </w:r>
      <w:r w:rsidRPr="0015018A">
        <w:t xml:space="preserve"> for the year 20</w:t>
      </w:r>
      <w:r>
        <w:t>1</w:t>
      </w:r>
      <w:r w:rsidRPr="0015018A">
        <w:t>6, is amended to read as follows:</w:t>
      </w:r>
    </w:p>
    <w:p w14:paraId="4ED0E965" w14:textId="77777777" w:rsidR="003B2E86" w:rsidRPr="005240ED" w:rsidRDefault="003B2E86" w:rsidP="003B2E86">
      <w:pPr>
        <w:spacing w:line="480" w:lineRule="auto"/>
        <w:ind w:firstLine="720"/>
        <w:jc w:val="both"/>
      </w:pPr>
      <w:r>
        <w:t xml:space="preserve">§ 4. Election; term; salary. </w:t>
      </w:r>
      <w:r w:rsidRPr="005240ED">
        <w:t xml:space="preserve">The mayor shall be elected at the general election in the year </w:t>
      </w:r>
      <w:r>
        <w:t>[</w:t>
      </w:r>
      <w:r w:rsidRPr="005240ED">
        <w:t>nineteen hundred sixty-five</w:t>
      </w:r>
      <w:r>
        <w:t xml:space="preserve">] </w:t>
      </w:r>
      <w:r>
        <w:rPr>
          <w:u w:val="single"/>
        </w:rPr>
        <w:t>1965</w:t>
      </w:r>
      <w:r w:rsidRPr="005240ED">
        <w:t xml:space="preserve"> and every fourth year thereafter. The mayor shall hold office for a term of </w:t>
      </w:r>
      <w:r>
        <w:t>[</w:t>
      </w:r>
      <w:r w:rsidRPr="005240ED">
        <w:t>four</w:t>
      </w:r>
      <w:r>
        <w:t xml:space="preserve">] </w:t>
      </w:r>
      <w:r w:rsidRPr="00717831">
        <w:rPr>
          <w:u w:val="single"/>
        </w:rPr>
        <w:t>4</w:t>
      </w:r>
      <w:r w:rsidRPr="005240ED">
        <w:t xml:space="preserve"> years commencing on the first day of January after </w:t>
      </w:r>
      <w:proofErr w:type="gramStart"/>
      <w:r w:rsidRPr="005240ED">
        <w:t>each such</w:t>
      </w:r>
      <w:proofErr w:type="gramEnd"/>
      <w:r w:rsidRPr="005240ED">
        <w:t xml:space="preserve"> election. A mayor who resigns or is removed from office prior to the completion of a full term shall be deemed to have held that office for a full term for purposes of section 1138 </w:t>
      </w:r>
      <w:r>
        <w:t>[</w:t>
      </w:r>
      <w:r w:rsidRPr="005240ED">
        <w:t>of the charter</w:t>
      </w:r>
      <w:r>
        <w:t>]</w:t>
      </w:r>
      <w:r w:rsidRPr="005240ED">
        <w:t xml:space="preserve">. The salary of the mayor shall be </w:t>
      </w:r>
      <w:r>
        <w:t>[</w:t>
      </w:r>
      <w:r w:rsidRPr="005240ED">
        <w:t>two hundred fifty-eight thousand seven hundred fifty</w:t>
      </w:r>
      <w:r>
        <w:t xml:space="preserve"> </w:t>
      </w:r>
      <w:r w:rsidRPr="005240ED">
        <w:t>dollars</w:t>
      </w:r>
      <w:r>
        <w:t xml:space="preserve">] </w:t>
      </w:r>
      <w:r w:rsidRPr="00717831">
        <w:rPr>
          <w:u w:val="single"/>
        </w:rPr>
        <w:t>$</w:t>
      </w:r>
      <w:r>
        <w:rPr>
          <w:u w:val="single"/>
        </w:rPr>
        <w:t>305,800</w:t>
      </w:r>
      <w:r w:rsidRPr="005240ED">
        <w:t xml:space="preserve"> a year.</w:t>
      </w:r>
    </w:p>
    <w:p w14:paraId="3F969A56" w14:textId="77777777" w:rsidR="003B2E86" w:rsidRDefault="003B2E86" w:rsidP="003B2E86">
      <w:pPr>
        <w:spacing w:line="480" w:lineRule="auto"/>
        <w:ind w:firstLine="720"/>
        <w:jc w:val="both"/>
      </w:pPr>
      <w:r>
        <w:t>§ 2. Subdivisions a and b of section 26 of the New York city charter, as amended by local law number 19 for the year 2016, are amended to read as follows:</w:t>
      </w:r>
    </w:p>
    <w:p w14:paraId="0FABBC7F" w14:textId="77777777" w:rsidR="003B2E86" w:rsidRDefault="003B2E86" w:rsidP="003B2E86">
      <w:pPr>
        <w:spacing w:line="480" w:lineRule="auto"/>
        <w:ind w:firstLine="720"/>
        <w:jc w:val="both"/>
      </w:pPr>
      <w:r>
        <w:t xml:space="preserve">a. The salary of the public advocate shall be [one hundred eighty-four thousand eight hundred dollars] </w:t>
      </w:r>
      <w:r w:rsidRPr="00717831">
        <w:rPr>
          <w:u w:val="single"/>
        </w:rPr>
        <w:t>$</w:t>
      </w:r>
      <w:r>
        <w:rPr>
          <w:u w:val="single"/>
        </w:rPr>
        <w:t>218,400</w:t>
      </w:r>
      <w:r>
        <w:t xml:space="preserve"> a year.</w:t>
      </w:r>
    </w:p>
    <w:p w14:paraId="4A6B1327" w14:textId="77777777" w:rsidR="003B2E86" w:rsidRDefault="003B2E86" w:rsidP="003B2E86">
      <w:pPr>
        <w:spacing w:line="480" w:lineRule="auto"/>
        <w:ind w:firstLine="720"/>
        <w:jc w:val="both"/>
      </w:pPr>
      <w:r>
        <w:t xml:space="preserve">b. The salary of each council member shall be [one hundred forty-eight thousand five hundred dollars] </w:t>
      </w:r>
      <w:r w:rsidRPr="00717831">
        <w:rPr>
          <w:u w:val="single"/>
        </w:rPr>
        <w:t>$</w:t>
      </w:r>
      <w:r>
        <w:rPr>
          <w:u w:val="single"/>
        </w:rPr>
        <w:t>175,500</w:t>
      </w:r>
      <w:r>
        <w:t xml:space="preserve"> a year, except that the salary of the speaker shall be [one hundred sixty-four thousand five hundred dollars] </w:t>
      </w:r>
      <w:r w:rsidRPr="00717831">
        <w:rPr>
          <w:u w:val="single"/>
        </w:rPr>
        <w:t>$</w:t>
      </w:r>
      <w:r>
        <w:rPr>
          <w:u w:val="single"/>
        </w:rPr>
        <w:t>194,400</w:t>
      </w:r>
      <w:r>
        <w:t xml:space="preserve"> a year. In addition</w:t>
      </w:r>
      <w:r>
        <w:rPr>
          <w:u w:val="single"/>
        </w:rPr>
        <w:t>,</w:t>
      </w:r>
      <w:r>
        <w:t xml:space="preserve"> any council member, while serving as a committee chairperson or other officer of the council, may also be paid, in addition to </w:t>
      </w:r>
      <w:r>
        <w:lastRenderedPageBreak/>
        <w:t>such salary, an allowance fixed by resolution, after a hearing, for the particular and additional services pertaining to the additional duties of such position.</w:t>
      </w:r>
    </w:p>
    <w:p w14:paraId="08CA8FCB" w14:textId="77777777" w:rsidR="003B2E86" w:rsidRDefault="003B2E86" w:rsidP="003B2E86">
      <w:pPr>
        <w:spacing w:line="480" w:lineRule="auto"/>
        <w:ind w:firstLine="720"/>
        <w:jc w:val="both"/>
      </w:pPr>
      <w:r>
        <w:t>§ 3. Subdivision c of section 81 of the New York city charter, as amended by local law number 19 for the year 2016, is amended to read as follows:</w:t>
      </w:r>
    </w:p>
    <w:p w14:paraId="5DFB234E" w14:textId="77777777" w:rsidR="003B2E86" w:rsidRDefault="003B2E86" w:rsidP="003B2E86">
      <w:pPr>
        <w:spacing w:line="480" w:lineRule="auto"/>
        <w:ind w:firstLine="720"/>
        <w:jc w:val="both"/>
      </w:pPr>
      <w:r w:rsidRPr="00D67FAE">
        <w:t>c.</w:t>
      </w:r>
      <w:r>
        <w:t xml:space="preserve"> </w:t>
      </w:r>
      <w:r w:rsidRPr="00D67FAE">
        <w:t xml:space="preserve">The salary of the borough president shall be </w:t>
      </w:r>
      <w:r>
        <w:t>[</w:t>
      </w:r>
      <w:r w:rsidRPr="00D67FAE">
        <w:t>one hundred seventy-nine thousand two hundred</w:t>
      </w:r>
      <w:r>
        <w:t xml:space="preserve"> </w:t>
      </w:r>
      <w:r w:rsidRPr="00D67FAE">
        <w:t>dollars</w:t>
      </w:r>
      <w:r>
        <w:t xml:space="preserve">] </w:t>
      </w:r>
      <w:r w:rsidRPr="00717831">
        <w:rPr>
          <w:u w:val="single"/>
        </w:rPr>
        <w:t>$</w:t>
      </w:r>
      <w:r w:rsidRPr="00D67FAE">
        <w:rPr>
          <w:u w:val="single"/>
        </w:rPr>
        <w:t>2</w:t>
      </w:r>
      <w:r>
        <w:rPr>
          <w:u w:val="single"/>
        </w:rPr>
        <w:t>11,800</w:t>
      </w:r>
      <w:r w:rsidRPr="00D67FAE">
        <w:t xml:space="preserve"> a year.</w:t>
      </w:r>
    </w:p>
    <w:p w14:paraId="068648E5" w14:textId="77777777" w:rsidR="003B2E86" w:rsidRDefault="003B2E86" w:rsidP="003B2E86">
      <w:pPr>
        <w:spacing w:line="480" w:lineRule="auto"/>
        <w:ind w:firstLine="720"/>
        <w:jc w:val="both"/>
      </w:pPr>
      <w:r>
        <w:t xml:space="preserve">§ 4. Section 91 of the New York city charter, as amended by local law number 19 for the year 2016, is </w:t>
      </w:r>
      <w:proofErr w:type="gramStart"/>
      <w:r>
        <w:t>amended to read</w:t>
      </w:r>
      <w:proofErr w:type="gramEnd"/>
      <w:r>
        <w:t xml:space="preserve"> as follows:</w:t>
      </w:r>
    </w:p>
    <w:p w14:paraId="68A73FB2" w14:textId="77777777" w:rsidR="003B2E86" w:rsidRDefault="003B2E86" w:rsidP="003B2E86">
      <w:pPr>
        <w:spacing w:line="480" w:lineRule="auto"/>
        <w:ind w:firstLine="720"/>
        <w:jc w:val="both"/>
      </w:pPr>
      <w:r>
        <w:t xml:space="preserve">§ 91. Election; term; salary. The comptroller shall be elected by the electors of the city at the same time and for the same terms as in this charter prescribed for the mayor. A comptroller who resigns or is removed from office prior to completion of a full term shall be deemed to have served a full term for purposes of section 1138 [of the charter]. The salary of the comptroller shall be [two hundred nine thousand fifty dollars] </w:t>
      </w:r>
      <w:r w:rsidRPr="00717831">
        <w:rPr>
          <w:u w:val="single"/>
        </w:rPr>
        <w:t>$</w:t>
      </w:r>
      <w:r>
        <w:rPr>
          <w:u w:val="single"/>
        </w:rPr>
        <w:t>247,100</w:t>
      </w:r>
      <w:r>
        <w:t xml:space="preserve"> a year.</w:t>
      </w:r>
    </w:p>
    <w:p w14:paraId="73438CF1" w14:textId="77777777" w:rsidR="003B2E86" w:rsidRDefault="003B2E86" w:rsidP="003B2E86">
      <w:pPr>
        <w:spacing w:line="480" w:lineRule="auto"/>
        <w:ind w:firstLine="720"/>
        <w:jc w:val="both"/>
      </w:pPr>
      <w:r>
        <w:t>§ 5. Section 1125 of the New York city charter, as amended by local law number 19 for the year 2016, is amended to read as follows:</w:t>
      </w:r>
    </w:p>
    <w:p w14:paraId="0182EE5E" w14:textId="77777777" w:rsidR="003B2E86" w:rsidRDefault="003B2E86" w:rsidP="003B2E86">
      <w:pPr>
        <w:spacing w:line="480" w:lineRule="auto"/>
        <w:ind w:firstLine="720"/>
        <w:jc w:val="both"/>
      </w:pPr>
      <w:r>
        <w:t>§ 1125. Salaries of the district attorneys. Each of the district attorneys of the counties of New York, Bronx, Kings, Queens</w:t>
      </w:r>
      <w:r>
        <w:rPr>
          <w:u w:val="single"/>
        </w:rPr>
        <w:t>,</w:t>
      </w:r>
      <w:r>
        <w:t xml:space="preserve"> and Richmond shall receive an annual salary equal to the compensation received by a justice of the supreme court in the county in which such district attorney has been elected and is serving, or [two hundred twelve thousand eight hundred dollars] </w:t>
      </w:r>
      <w:r w:rsidRPr="00717831">
        <w:rPr>
          <w:u w:val="single"/>
        </w:rPr>
        <w:t>$</w:t>
      </w:r>
      <w:r>
        <w:rPr>
          <w:u w:val="single"/>
        </w:rPr>
        <w:t>251,500</w:t>
      </w:r>
      <w:r>
        <w:t xml:space="preserve"> a year, whichever </w:t>
      </w:r>
      <w:r>
        <w:rPr>
          <w:u w:val="single"/>
        </w:rPr>
        <w:t>amount</w:t>
      </w:r>
      <w:r w:rsidRPr="00E20399">
        <w:t xml:space="preserve"> </w:t>
      </w:r>
      <w:r>
        <w:t>is greater.</w:t>
      </w:r>
    </w:p>
    <w:p w14:paraId="16FF4685" w14:textId="77777777" w:rsidR="003B2E86" w:rsidRDefault="003B2E86" w:rsidP="003B2E86">
      <w:pPr>
        <w:spacing w:line="480" w:lineRule="auto"/>
        <w:ind w:firstLine="720"/>
        <w:jc w:val="both"/>
      </w:pPr>
      <w:r>
        <w:t>§ 6. Section 3-601 of the administrative code of the city of New York, as amended by local law number 81 for the year 2026, is amended to read as follows:</w:t>
      </w:r>
    </w:p>
    <w:p w14:paraId="5A4122E6" w14:textId="77777777" w:rsidR="003B2E86" w:rsidRDefault="003B2E86" w:rsidP="003B2E86">
      <w:pPr>
        <w:spacing w:line="480" w:lineRule="auto"/>
        <w:ind w:firstLine="720"/>
        <w:jc w:val="both"/>
      </w:pPr>
      <w:r>
        <w:lastRenderedPageBreak/>
        <w:t>§ 3-601[.] Quadrennial advisory commission for the review of compensation levels of elected officials. a. [Within 15 days of the effective date of the local law for the year 2026 that amended this section and between</w:t>
      </w:r>
      <w:r w:rsidRPr="00066CD9">
        <w:t xml:space="preserve"> </w:t>
      </w:r>
      <w:r>
        <w:t xml:space="preserve">the first and fifteenth day of] </w:t>
      </w:r>
      <w:r>
        <w:rPr>
          <w:u w:val="single"/>
        </w:rPr>
        <w:t>Between</w:t>
      </w:r>
      <w:r w:rsidRPr="00066CD9">
        <w:t xml:space="preserve"> </w:t>
      </w:r>
      <w:r>
        <w:t xml:space="preserve">January </w:t>
      </w:r>
      <w:r>
        <w:rPr>
          <w:u w:val="single"/>
        </w:rPr>
        <w:t>1 and 15, 2028</w:t>
      </w:r>
      <w:r>
        <w:t xml:space="preserve">, </w:t>
      </w:r>
      <w:r>
        <w:rPr>
          <w:u w:val="single"/>
        </w:rPr>
        <w:t>and during the same period</w:t>
      </w:r>
      <w:r w:rsidRPr="00066CD9">
        <w:t xml:space="preserve"> </w:t>
      </w:r>
      <w:r>
        <w:t xml:space="preserve">every fourth calendar year thereafter, the mayor shall appoint [three] </w:t>
      </w:r>
      <w:r w:rsidRPr="00D45AB9">
        <w:rPr>
          <w:u w:val="single"/>
        </w:rPr>
        <w:t>3</w:t>
      </w:r>
      <w:r>
        <w:t xml:space="preserve"> persons for the review of compensation levels of elected officials. The members of the commission shall be private citizens generally recognized for their knowledge and experience in management and compensation matters. The mayor shall appoint one of the members to be chairperson of the commission.</w:t>
      </w:r>
    </w:p>
    <w:p w14:paraId="0FE4BAF2" w14:textId="77777777" w:rsidR="003B2E86" w:rsidRDefault="003B2E86" w:rsidP="003B2E86">
      <w:pPr>
        <w:spacing w:line="480" w:lineRule="auto"/>
        <w:ind w:firstLine="720"/>
        <w:jc w:val="both"/>
      </w:pPr>
      <w:r>
        <w:t>b. The commission shall study the compensation levels for the mayor, the public advocate, the comptroller, the borough presidents, the council members</w:t>
      </w:r>
      <w:r>
        <w:rPr>
          <w:u w:val="single"/>
        </w:rPr>
        <w:t>,</w:t>
      </w:r>
      <w:r>
        <w:t xml:space="preserve"> and the district attorneys of the [five] </w:t>
      </w:r>
      <w:r>
        <w:rPr>
          <w:u w:val="single"/>
        </w:rPr>
        <w:t>5</w:t>
      </w:r>
      <w:r>
        <w:t xml:space="preserve"> counties within the city and shall recommend changes in those compensation levels </w:t>
      </w:r>
      <w:r>
        <w:rPr>
          <w:u w:val="single"/>
        </w:rPr>
        <w:t>to take effect the year following a year in which the mayor is elected pursuant to section 4 of the charter</w:t>
      </w:r>
      <w:r>
        <w:t>, if warranted. In making its recommendations the commission shall take into consideration the duties and responsibilities of each position, the current salary of the position and the length of time since the last change, any change in the cost of living, compression of salary levels for other officers and employees of the city, and salaries and salary trends for positions with analogous duties and responsibilities both within government and in the private sector.</w:t>
      </w:r>
    </w:p>
    <w:p w14:paraId="54E48891" w14:textId="77777777" w:rsidR="003B2E86" w:rsidRDefault="003B2E86" w:rsidP="003B2E86">
      <w:pPr>
        <w:spacing w:line="480" w:lineRule="auto"/>
        <w:ind w:firstLine="720"/>
        <w:jc w:val="both"/>
      </w:pPr>
      <w:r>
        <w:t xml:space="preserve">c. The commission shall submit a report to the mayor and speaker of the council not later than [75] </w:t>
      </w:r>
      <w:r>
        <w:rPr>
          <w:u w:val="single"/>
        </w:rPr>
        <w:t>120</w:t>
      </w:r>
      <w:r>
        <w:t xml:space="preserve"> days following its appointment containing its recommendations for changes in compensation levels for any elected position set forth in subdivision b or its recommendation that no changes are warranted. The mayor may, in the mayor’s discretion, submit a recommendation to the speaker of the council for the approval, disapproval, or modification of any recommended compensation changes contained within the report.</w:t>
      </w:r>
    </w:p>
    <w:p w14:paraId="5E57F46C" w14:textId="77777777" w:rsidR="003B2E86" w:rsidRDefault="003B2E86" w:rsidP="003B2E86">
      <w:pPr>
        <w:spacing w:line="480" w:lineRule="auto"/>
        <w:ind w:firstLine="720"/>
        <w:jc w:val="both"/>
      </w:pPr>
      <w:r>
        <w:lastRenderedPageBreak/>
        <w:t xml:space="preserve">d. The council in its discretion shall consider the recommendations of the commission, and any of the mayor if so provided, for changes in the compensation levels of any such elected position, if any, and approve a local law changing the compensation of the mayor, the public advocate, the comptroller, the borough presidents, the council members, and the district attorneys of the [five] </w:t>
      </w:r>
      <w:r>
        <w:rPr>
          <w:u w:val="single"/>
        </w:rPr>
        <w:t>5</w:t>
      </w:r>
      <w:r>
        <w:t xml:space="preserve"> counties within the city.</w:t>
      </w:r>
    </w:p>
    <w:p w14:paraId="6F48B397" w14:textId="77777777" w:rsidR="003B2E86" w:rsidRDefault="003B2E86" w:rsidP="003B2E86">
      <w:pPr>
        <w:spacing w:line="480" w:lineRule="auto"/>
        <w:ind w:firstLine="720"/>
        <w:jc w:val="both"/>
      </w:pPr>
      <w:r>
        <w:t xml:space="preserve">e. The members of the commission shall serve without compensation except that each member shall be allowed [his or her] </w:t>
      </w:r>
      <w:r>
        <w:rPr>
          <w:u w:val="single"/>
        </w:rPr>
        <w:t>such member’s</w:t>
      </w:r>
      <w:r>
        <w:t xml:space="preserve"> actual and necessary expenses, to be audited in the same manner as other city charges.</w:t>
      </w:r>
    </w:p>
    <w:p w14:paraId="531E9852" w14:textId="77777777" w:rsidR="003B2E86" w:rsidRDefault="003B2E86" w:rsidP="003B2E86">
      <w:pPr>
        <w:spacing w:line="480" w:lineRule="auto"/>
        <w:ind w:firstLine="720"/>
        <w:jc w:val="both"/>
      </w:pPr>
      <w:r>
        <w:t>f. The commission may hire or contract for necessary staff and technical assistance and may require [city] agencies to provide such assistance.</w:t>
      </w:r>
    </w:p>
    <w:p w14:paraId="57C6745A" w14:textId="77777777" w:rsidR="003B2E86" w:rsidRDefault="003B2E86" w:rsidP="003B2E86">
      <w:pPr>
        <w:spacing w:line="480" w:lineRule="auto"/>
        <w:ind w:firstLine="720"/>
        <w:jc w:val="both"/>
      </w:pPr>
      <w:r>
        <w:t>g. The commission shall have a budget as provided for by the mayor.</w:t>
      </w:r>
    </w:p>
    <w:p w14:paraId="736A967B" w14:textId="77777777" w:rsidR="003B2E86" w:rsidRDefault="003B2E86" w:rsidP="003B2E86">
      <w:pPr>
        <w:spacing w:line="480" w:lineRule="auto"/>
        <w:ind w:firstLine="720"/>
        <w:jc w:val="both"/>
      </w:pPr>
      <w:r>
        <w:t>h. The commission may hold public hearings and may consult with compensation experts from the public and private sectors.</w:t>
      </w:r>
    </w:p>
    <w:p w14:paraId="5B1BDB34" w14:textId="77777777" w:rsidR="003B2E86" w:rsidRPr="00A10DC9" w:rsidRDefault="003B2E86" w:rsidP="003B2E86">
      <w:pPr>
        <w:spacing w:line="480" w:lineRule="auto"/>
        <w:ind w:firstLine="720"/>
        <w:jc w:val="both"/>
      </w:pPr>
      <w:r>
        <w:t xml:space="preserve">§ 7. This local law takes effect 45 days after it becomes law. Sections one through five of this local law shall be retroactive </w:t>
      </w:r>
      <w:proofErr w:type="gramStart"/>
      <w:r>
        <w:t>to, and</w:t>
      </w:r>
      <w:proofErr w:type="gramEnd"/>
      <w:r>
        <w:t xml:space="preserve"> deemed to have been in full force and effect on and after, January 1, 2026.</w:t>
      </w:r>
    </w:p>
    <w:p w14:paraId="56B530BB" w14:textId="77777777" w:rsidR="003B2E86" w:rsidRDefault="003B2E86" w:rsidP="003B2E86">
      <w:pPr>
        <w:jc w:val="both"/>
        <w:rPr>
          <w:sz w:val="18"/>
          <w:szCs w:val="18"/>
        </w:rPr>
        <w:sectPr w:rsidR="003B2E86" w:rsidSect="003B2E86">
          <w:type w:val="continuous"/>
          <w:pgSz w:w="12240" w:h="15840"/>
          <w:pgMar w:top="1440" w:right="1440" w:bottom="1440" w:left="1440" w:header="720" w:footer="720" w:gutter="0"/>
          <w:lnNumType w:countBy="1"/>
          <w:cols w:space="720"/>
          <w:titlePg/>
          <w:docGrid w:linePitch="360"/>
        </w:sectPr>
      </w:pPr>
    </w:p>
    <w:p w14:paraId="001B63C8" w14:textId="77777777" w:rsidR="003B2E86" w:rsidRDefault="003B2E86" w:rsidP="003B2E86">
      <w:pPr>
        <w:jc w:val="both"/>
        <w:rPr>
          <w:sz w:val="18"/>
          <w:szCs w:val="18"/>
        </w:rPr>
      </w:pPr>
    </w:p>
    <w:p w14:paraId="35CFAE13" w14:textId="77777777" w:rsidR="003B2E86" w:rsidRDefault="003B2E86" w:rsidP="003B2E86">
      <w:pPr>
        <w:jc w:val="both"/>
        <w:rPr>
          <w:sz w:val="18"/>
          <w:szCs w:val="18"/>
        </w:rPr>
      </w:pPr>
      <w:r>
        <w:rPr>
          <w:sz w:val="18"/>
          <w:szCs w:val="18"/>
        </w:rPr>
        <w:t>JMF</w:t>
      </w:r>
    </w:p>
    <w:p w14:paraId="7B55CE24" w14:textId="77777777" w:rsidR="003B2E86" w:rsidRDefault="003B2E86" w:rsidP="003B2E86">
      <w:pPr>
        <w:rPr>
          <w:sz w:val="18"/>
          <w:szCs w:val="18"/>
        </w:rPr>
      </w:pPr>
      <w:r>
        <w:rPr>
          <w:sz w:val="18"/>
          <w:szCs w:val="18"/>
        </w:rPr>
        <w:t>7/8/26 3:11 PM</w:t>
      </w:r>
    </w:p>
    <w:p w14:paraId="0BEA8544" w14:textId="77777777" w:rsidR="00C05D82" w:rsidRDefault="00C05D82" w:rsidP="00B34BB8">
      <w:pPr>
        <w:sectPr w:rsidR="00C05D82" w:rsidSect="00585F9C">
          <w:footerReference w:type="default" r:id="rId13"/>
          <w:footerReference w:type="first" r:id="rId14"/>
          <w:type w:val="continuous"/>
          <w:pgSz w:w="12240" w:h="15840"/>
          <w:pgMar w:top="1440" w:right="1440" w:bottom="1440" w:left="1440" w:header="720" w:footer="720" w:gutter="0"/>
          <w:cols w:space="720"/>
          <w:docGrid w:linePitch="360"/>
        </w:sectPr>
      </w:pPr>
    </w:p>
    <w:p w14:paraId="5E0C7006" w14:textId="77777777" w:rsidR="007A4056" w:rsidRDefault="007A4056" w:rsidP="007A4056">
      <w:pPr>
        <w:pStyle w:val="BlockNarrow"/>
        <w:spacing w:after="0"/>
        <w:ind w:left="0" w:right="0"/>
        <w:jc w:val="center"/>
      </w:pPr>
      <w:r>
        <w:lastRenderedPageBreak/>
        <w:t>Int. No. 398</w:t>
      </w:r>
    </w:p>
    <w:p w14:paraId="1E3286CD" w14:textId="77777777" w:rsidR="007A4056" w:rsidRPr="00844C1E" w:rsidRDefault="007A4056" w:rsidP="007A4056">
      <w:pPr>
        <w:pStyle w:val="FlushLeftDouble"/>
        <w:spacing w:line="240" w:lineRule="auto"/>
      </w:pPr>
    </w:p>
    <w:p w14:paraId="136A1A2D" w14:textId="77777777" w:rsidR="007A4056" w:rsidRDefault="007A4056" w:rsidP="007A4056">
      <w:pPr>
        <w:autoSpaceDE w:val="0"/>
        <w:autoSpaceDN w:val="0"/>
        <w:adjustRightInd w:val="0"/>
        <w:jc w:val="both"/>
      </w:pPr>
      <w:r>
        <w:t xml:space="preserve">By Council Members </w:t>
      </w:r>
      <w:proofErr w:type="spellStart"/>
      <w:r>
        <w:t>Restler</w:t>
      </w:r>
      <w:proofErr w:type="spellEnd"/>
      <w:r>
        <w:t xml:space="preserve"> and Louis</w:t>
      </w:r>
    </w:p>
    <w:p w14:paraId="687AF08F" w14:textId="77777777" w:rsidR="007A4056" w:rsidRPr="00844C1E" w:rsidRDefault="007A4056" w:rsidP="007A4056">
      <w:pPr>
        <w:pStyle w:val="FlushLeftDouble"/>
        <w:spacing w:line="240" w:lineRule="auto"/>
      </w:pPr>
    </w:p>
    <w:p w14:paraId="4F6B9157" w14:textId="77777777" w:rsidR="007A4056" w:rsidRPr="00844C1E" w:rsidRDefault="007A4056" w:rsidP="007A4056">
      <w:pPr>
        <w:pStyle w:val="BlockNarrow"/>
        <w:spacing w:after="0"/>
        <w:ind w:left="0" w:right="0"/>
        <w:rPr>
          <w:vanish/>
        </w:rPr>
      </w:pPr>
      <w:r w:rsidRPr="00844C1E">
        <w:rPr>
          <w:vanish/>
        </w:rPr>
        <w:t>..Title</w:t>
      </w:r>
    </w:p>
    <w:p w14:paraId="6CB385F4" w14:textId="77777777" w:rsidR="007A4056" w:rsidRDefault="007A4056" w:rsidP="003313C9">
      <w:pPr>
        <w:pStyle w:val="BlockNarrow"/>
        <w:spacing w:after="0"/>
        <w:ind w:left="0" w:right="0"/>
        <w:outlineLvl w:val="9"/>
        <w:rPr>
          <w:szCs w:val="24"/>
        </w:rPr>
      </w:pPr>
      <w:r>
        <w:t xml:space="preserve">A Local Law to amend the </w:t>
      </w:r>
      <w:r w:rsidRPr="001B3CEC">
        <w:rPr>
          <w:szCs w:val="24"/>
        </w:rPr>
        <w:t>administrative code of the city of New York, in relation to the annual disclosure of financial interests by certain officers and employees of the city</w:t>
      </w:r>
    </w:p>
    <w:p w14:paraId="3E26C931" w14:textId="77777777" w:rsidR="007A4056" w:rsidRPr="00844C1E" w:rsidRDefault="007A4056" w:rsidP="007A4056">
      <w:pPr>
        <w:pStyle w:val="FlushLeftDouble"/>
        <w:spacing w:line="240" w:lineRule="auto"/>
        <w:rPr>
          <w:vanish/>
        </w:rPr>
      </w:pPr>
      <w:r w:rsidRPr="00844C1E">
        <w:rPr>
          <w:vanish/>
        </w:rPr>
        <w:t>..Body</w:t>
      </w:r>
    </w:p>
    <w:p w14:paraId="710137D6" w14:textId="77777777" w:rsidR="007A4056" w:rsidRDefault="007A4056" w:rsidP="007A4056">
      <w:pPr>
        <w:pStyle w:val="FlushLeftDouble"/>
        <w:spacing w:line="240" w:lineRule="auto"/>
      </w:pPr>
    </w:p>
    <w:p w14:paraId="56C8012E" w14:textId="77777777" w:rsidR="007A4056" w:rsidRDefault="007A4056" w:rsidP="007A4056">
      <w:pPr>
        <w:pStyle w:val="SingleSpaceHanging1"/>
        <w:ind w:left="0" w:firstLine="0"/>
        <w:rPr>
          <w:u w:val="single"/>
        </w:rPr>
      </w:pPr>
      <w:r>
        <w:rPr>
          <w:u w:val="single"/>
        </w:rPr>
        <w:t>Be it enacted by the Council as follows:</w:t>
      </w:r>
    </w:p>
    <w:p w14:paraId="51E2260A" w14:textId="77777777" w:rsidR="007A4056" w:rsidRDefault="007A4056" w:rsidP="007A4056">
      <w:pPr>
        <w:pStyle w:val="SingleSpaceHanging1"/>
        <w:ind w:left="0" w:firstLine="0"/>
        <w:rPr>
          <w:u w:val="single"/>
        </w:rPr>
        <w:sectPr w:rsidR="007A4056" w:rsidSect="007A4056">
          <w:footerReference w:type="default" r:id="rId15"/>
          <w:footerReference w:type="first" r:id="rId16"/>
          <w:pgSz w:w="12240" w:h="15840"/>
          <w:pgMar w:top="1440" w:right="1440" w:bottom="965" w:left="1440" w:header="1440" w:footer="965" w:gutter="0"/>
          <w:cols w:space="720"/>
          <w:noEndnote/>
          <w:docGrid w:linePitch="326"/>
        </w:sectPr>
      </w:pPr>
    </w:p>
    <w:p w14:paraId="6BDA2FC9" w14:textId="77777777" w:rsidR="007A4056" w:rsidRDefault="007A4056" w:rsidP="00392375">
      <w:pPr>
        <w:pStyle w:val="DoubleSpaceParagaph"/>
        <w:ind w:firstLine="720"/>
        <w:rPr>
          <w:szCs w:val="24"/>
        </w:rPr>
      </w:pPr>
      <w:r>
        <w:t xml:space="preserve">Section 1.  Subparagraph (q) of paragraph 1 of subdivision d of section 12-110 </w:t>
      </w:r>
      <w:r w:rsidRPr="001B3CEC">
        <w:rPr>
          <w:szCs w:val="24"/>
        </w:rPr>
        <w:t>of the administrative code of the city of New York</w:t>
      </w:r>
      <w:r>
        <w:rPr>
          <w:szCs w:val="24"/>
        </w:rPr>
        <w:t>, as amended by local law number 58 of 2012,</w:t>
      </w:r>
      <w:r w:rsidRPr="001B3CEC">
        <w:rPr>
          <w:szCs w:val="24"/>
        </w:rPr>
        <w:t xml:space="preserve"> is amended to read as follows</w:t>
      </w:r>
      <w:r>
        <w:rPr>
          <w:szCs w:val="24"/>
        </w:rPr>
        <w:t>:</w:t>
      </w:r>
    </w:p>
    <w:p w14:paraId="2C683046" w14:textId="77777777" w:rsidR="007A4056" w:rsidRDefault="007A4056" w:rsidP="00392375">
      <w:pPr>
        <w:pStyle w:val="DoubleSpaceParagaph"/>
        <w:ind w:firstLine="720"/>
        <w:rPr>
          <w:szCs w:val="24"/>
        </w:rPr>
      </w:pPr>
      <w:r w:rsidRPr="00023D7D">
        <w:rPr>
          <w:szCs w:val="24"/>
        </w:rPr>
        <w:t xml:space="preserve">(q) Whenever a </w:t>
      </w:r>
      <w:r>
        <w:rPr>
          <w:szCs w:val="24"/>
        </w:rPr>
        <w:t>“</w:t>
      </w:r>
      <w:r w:rsidRPr="00023D7D">
        <w:rPr>
          <w:szCs w:val="24"/>
        </w:rPr>
        <w:t>value</w:t>
      </w:r>
      <w:r>
        <w:rPr>
          <w:szCs w:val="24"/>
        </w:rPr>
        <w:t>”</w:t>
      </w:r>
      <w:r w:rsidRPr="00023D7D">
        <w:rPr>
          <w:szCs w:val="24"/>
        </w:rPr>
        <w:t xml:space="preserve"> or </w:t>
      </w:r>
      <w:r>
        <w:rPr>
          <w:szCs w:val="24"/>
        </w:rPr>
        <w:t>“</w:t>
      </w:r>
      <w:r w:rsidRPr="00023D7D">
        <w:rPr>
          <w:szCs w:val="24"/>
        </w:rPr>
        <w:t>amount</w:t>
      </w:r>
      <w:r>
        <w:rPr>
          <w:szCs w:val="24"/>
        </w:rPr>
        <w:t>”</w:t>
      </w:r>
      <w:r w:rsidRPr="00023D7D">
        <w:rPr>
          <w:szCs w:val="24"/>
        </w:rPr>
        <w:t xml:space="preserve"> is required to be reported pursuant to this section, such value or amount shall be reported as being within one of the following categories: (a) at least one thousand dollars but less than five thousand dollars; (b) at least five thousand dollars but less than </w:t>
      </w:r>
      <w:r>
        <w:rPr>
          <w:szCs w:val="24"/>
        </w:rPr>
        <w:t>[</w:t>
      </w:r>
      <w:r w:rsidRPr="00023D7D">
        <w:rPr>
          <w:szCs w:val="24"/>
        </w:rPr>
        <w:t>thirty-two thousand dollars, or such other</w:t>
      </w:r>
      <w:r>
        <w:rPr>
          <w:szCs w:val="24"/>
        </w:rPr>
        <w:t>]</w:t>
      </w:r>
      <w:r w:rsidRPr="00023D7D">
        <w:rPr>
          <w:szCs w:val="24"/>
        </w:rPr>
        <w:t xml:space="preserve"> </w:t>
      </w:r>
      <w:r>
        <w:rPr>
          <w:szCs w:val="24"/>
          <w:u w:val="single"/>
        </w:rPr>
        <w:t>the</w:t>
      </w:r>
      <w:r>
        <w:rPr>
          <w:szCs w:val="24"/>
        </w:rPr>
        <w:t xml:space="preserve"> </w:t>
      </w:r>
      <w:r w:rsidRPr="00023D7D">
        <w:rPr>
          <w:szCs w:val="24"/>
        </w:rPr>
        <w:t xml:space="preserve">amount </w:t>
      </w:r>
      <w:r>
        <w:rPr>
          <w:szCs w:val="24"/>
        </w:rPr>
        <w:t>[</w:t>
      </w:r>
      <w:r w:rsidRPr="00023D7D">
        <w:rPr>
          <w:szCs w:val="24"/>
        </w:rPr>
        <w:t>as</w:t>
      </w:r>
      <w:r>
        <w:rPr>
          <w:szCs w:val="24"/>
        </w:rPr>
        <w:t xml:space="preserve">] </w:t>
      </w:r>
      <w:r>
        <w:rPr>
          <w:szCs w:val="24"/>
          <w:u w:val="single"/>
        </w:rPr>
        <w:t>set by</w:t>
      </w:r>
      <w:r w:rsidRPr="00023D7D">
        <w:rPr>
          <w:szCs w:val="24"/>
        </w:rPr>
        <w:t xml:space="preserve"> the conflicts of interest board </w:t>
      </w:r>
      <w:r>
        <w:rPr>
          <w:szCs w:val="24"/>
        </w:rPr>
        <w:t>[</w:t>
      </w:r>
      <w:r w:rsidRPr="00023D7D">
        <w:rPr>
          <w:szCs w:val="24"/>
        </w:rPr>
        <w:t>shall set</w:t>
      </w:r>
      <w:r>
        <w:rPr>
          <w:szCs w:val="24"/>
        </w:rPr>
        <w:t>]</w:t>
      </w:r>
      <w:r w:rsidRPr="00023D7D">
        <w:rPr>
          <w:szCs w:val="24"/>
        </w:rPr>
        <w:t xml:space="preserve"> pursuant to subdivision sixteen of section twenty-six hundred one and subdivision a of section twenty-six hundred three of the charter; (c) at least </w:t>
      </w:r>
      <w:r>
        <w:rPr>
          <w:szCs w:val="24"/>
        </w:rPr>
        <w:t>[</w:t>
      </w:r>
      <w:r w:rsidRPr="00023D7D">
        <w:rPr>
          <w:szCs w:val="24"/>
        </w:rPr>
        <w:t>thirty-two thousand dollars, or such other</w:t>
      </w:r>
      <w:r>
        <w:rPr>
          <w:szCs w:val="24"/>
        </w:rPr>
        <w:t xml:space="preserve">] </w:t>
      </w:r>
      <w:r>
        <w:rPr>
          <w:szCs w:val="24"/>
          <w:u w:val="single"/>
        </w:rPr>
        <w:t>the</w:t>
      </w:r>
      <w:r w:rsidRPr="00023D7D">
        <w:rPr>
          <w:szCs w:val="24"/>
        </w:rPr>
        <w:t xml:space="preserve"> amount </w:t>
      </w:r>
      <w:r>
        <w:rPr>
          <w:szCs w:val="24"/>
        </w:rPr>
        <w:t>[</w:t>
      </w:r>
      <w:r w:rsidRPr="00023D7D">
        <w:rPr>
          <w:szCs w:val="24"/>
        </w:rPr>
        <w:t>as</w:t>
      </w:r>
      <w:r>
        <w:rPr>
          <w:szCs w:val="24"/>
        </w:rPr>
        <w:t xml:space="preserve">] </w:t>
      </w:r>
      <w:r>
        <w:rPr>
          <w:szCs w:val="24"/>
          <w:u w:val="single"/>
        </w:rPr>
        <w:t>set by</w:t>
      </w:r>
      <w:r w:rsidRPr="00023D7D">
        <w:rPr>
          <w:szCs w:val="24"/>
        </w:rPr>
        <w:t xml:space="preserve"> the conflicts of interest board </w:t>
      </w:r>
      <w:r>
        <w:rPr>
          <w:szCs w:val="24"/>
        </w:rPr>
        <w:t>[</w:t>
      </w:r>
      <w:r w:rsidRPr="00023D7D">
        <w:rPr>
          <w:szCs w:val="24"/>
        </w:rPr>
        <w:t>shall set</w:t>
      </w:r>
      <w:r>
        <w:rPr>
          <w:szCs w:val="24"/>
        </w:rPr>
        <w:t>]</w:t>
      </w:r>
      <w:r w:rsidRPr="00023D7D">
        <w:rPr>
          <w:szCs w:val="24"/>
        </w:rPr>
        <w:t xml:space="preserve"> pursuant to subdivision sixteen of section twenty-six hundred one and subdivision a of section twenty-six hundred three of the charter, but less than </w:t>
      </w:r>
      <w:r>
        <w:rPr>
          <w:szCs w:val="24"/>
        </w:rPr>
        <w:t>[</w:t>
      </w:r>
      <w:r w:rsidRPr="00023D7D">
        <w:rPr>
          <w:szCs w:val="24"/>
        </w:rPr>
        <w:t>sixty</w:t>
      </w:r>
      <w:r>
        <w:rPr>
          <w:szCs w:val="24"/>
        </w:rPr>
        <w:t xml:space="preserve">] </w:t>
      </w:r>
      <w:r>
        <w:rPr>
          <w:szCs w:val="24"/>
          <w:u w:val="single"/>
        </w:rPr>
        <w:t>one hundred fifty</w:t>
      </w:r>
      <w:r w:rsidRPr="00023D7D">
        <w:rPr>
          <w:szCs w:val="24"/>
        </w:rPr>
        <w:t xml:space="preserve"> thousand dollars; (d) at least </w:t>
      </w:r>
      <w:r>
        <w:rPr>
          <w:szCs w:val="24"/>
        </w:rPr>
        <w:t>[</w:t>
      </w:r>
      <w:r w:rsidRPr="00023D7D">
        <w:rPr>
          <w:szCs w:val="24"/>
        </w:rPr>
        <w:t>sixty</w:t>
      </w:r>
      <w:r>
        <w:rPr>
          <w:szCs w:val="24"/>
        </w:rPr>
        <w:t xml:space="preserve">] </w:t>
      </w:r>
      <w:r>
        <w:rPr>
          <w:szCs w:val="24"/>
          <w:u w:val="single"/>
        </w:rPr>
        <w:t>one hundred fifty</w:t>
      </w:r>
      <w:r w:rsidRPr="00023D7D">
        <w:rPr>
          <w:szCs w:val="24"/>
        </w:rPr>
        <w:t xml:space="preserve"> thousand dollars but less than </w:t>
      </w:r>
      <w:r>
        <w:rPr>
          <w:szCs w:val="24"/>
        </w:rPr>
        <w:t>[</w:t>
      </w:r>
      <w:r w:rsidRPr="00023D7D">
        <w:rPr>
          <w:szCs w:val="24"/>
        </w:rPr>
        <w:t>one</w:t>
      </w:r>
      <w:r>
        <w:rPr>
          <w:szCs w:val="24"/>
        </w:rPr>
        <w:t xml:space="preserve">] </w:t>
      </w:r>
      <w:r>
        <w:rPr>
          <w:szCs w:val="24"/>
          <w:u w:val="single"/>
        </w:rPr>
        <w:t>two</w:t>
      </w:r>
      <w:r w:rsidRPr="00023D7D">
        <w:rPr>
          <w:szCs w:val="24"/>
        </w:rPr>
        <w:t xml:space="preserve"> hundred </w:t>
      </w:r>
      <w:r>
        <w:rPr>
          <w:szCs w:val="24"/>
          <w:u w:val="single"/>
        </w:rPr>
        <w:t>fifty</w:t>
      </w:r>
      <w:r>
        <w:rPr>
          <w:szCs w:val="24"/>
        </w:rPr>
        <w:t xml:space="preserve"> </w:t>
      </w:r>
      <w:r w:rsidRPr="00023D7D">
        <w:rPr>
          <w:szCs w:val="24"/>
        </w:rPr>
        <w:t xml:space="preserve">thousand dollars; (e) at least </w:t>
      </w:r>
      <w:r>
        <w:rPr>
          <w:szCs w:val="24"/>
        </w:rPr>
        <w:t>[</w:t>
      </w:r>
      <w:r w:rsidRPr="00023D7D">
        <w:rPr>
          <w:szCs w:val="24"/>
        </w:rPr>
        <w:t>one</w:t>
      </w:r>
      <w:r>
        <w:rPr>
          <w:szCs w:val="24"/>
        </w:rPr>
        <w:t xml:space="preserve">] </w:t>
      </w:r>
      <w:r>
        <w:rPr>
          <w:szCs w:val="24"/>
          <w:u w:val="single"/>
        </w:rPr>
        <w:t>two</w:t>
      </w:r>
      <w:r w:rsidRPr="00023D7D">
        <w:rPr>
          <w:szCs w:val="24"/>
        </w:rPr>
        <w:t xml:space="preserve"> hundred</w:t>
      </w:r>
      <w:r>
        <w:rPr>
          <w:szCs w:val="24"/>
        </w:rPr>
        <w:t xml:space="preserve"> </w:t>
      </w:r>
      <w:r>
        <w:rPr>
          <w:szCs w:val="24"/>
          <w:u w:val="single"/>
        </w:rPr>
        <w:t>fifty</w:t>
      </w:r>
      <w:r w:rsidRPr="00023D7D">
        <w:rPr>
          <w:szCs w:val="24"/>
        </w:rPr>
        <w:t xml:space="preserve"> thousand dollars but less than </w:t>
      </w:r>
      <w:r>
        <w:rPr>
          <w:szCs w:val="24"/>
        </w:rPr>
        <w:t>[</w:t>
      </w:r>
      <w:r w:rsidRPr="00023D7D">
        <w:rPr>
          <w:szCs w:val="24"/>
        </w:rPr>
        <w:t>two</w:t>
      </w:r>
      <w:r>
        <w:rPr>
          <w:szCs w:val="24"/>
        </w:rPr>
        <w:t xml:space="preserve">] </w:t>
      </w:r>
      <w:r>
        <w:rPr>
          <w:szCs w:val="24"/>
          <w:u w:val="single"/>
        </w:rPr>
        <w:t>five</w:t>
      </w:r>
      <w:r w:rsidRPr="00023D7D">
        <w:rPr>
          <w:szCs w:val="24"/>
        </w:rPr>
        <w:t xml:space="preserve"> hundred </w:t>
      </w:r>
      <w:r>
        <w:rPr>
          <w:szCs w:val="24"/>
        </w:rPr>
        <w:t>[</w:t>
      </w:r>
      <w:r w:rsidRPr="00023D7D">
        <w:rPr>
          <w:szCs w:val="24"/>
        </w:rPr>
        <w:t>fifty</w:t>
      </w:r>
      <w:r>
        <w:rPr>
          <w:szCs w:val="24"/>
        </w:rPr>
        <w:t>]</w:t>
      </w:r>
      <w:r w:rsidRPr="00023D7D">
        <w:rPr>
          <w:szCs w:val="24"/>
        </w:rPr>
        <w:t xml:space="preserve"> thousand dollars; (f) at least </w:t>
      </w:r>
      <w:r>
        <w:rPr>
          <w:szCs w:val="24"/>
        </w:rPr>
        <w:t>[</w:t>
      </w:r>
      <w:r w:rsidRPr="00023D7D">
        <w:rPr>
          <w:szCs w:val="24"/>
        </w:rPr>
        <w:t>two</w:t>
      </w:r>
      <w:r>
        <w:rPr>
          <w:szCs w:val="24"/>
        </w:rPr>
        <w:t xml:space="preserve">] </w:t>
      </w:r>
      <w:r>
        <w:rPr>
          <w:szCs w:val="24"/>
          <w:u w:val="single"/>
        </w:rPr>
        <w:t>five</w:t>
      </w:r>
      <w:r w:rsidRPr="00023D7D">
        <w:rPr>
          <w:szCs w:val="24"/>
        </w:rPr>
        <w:t xml:space="preserve"> hundred </w:t>
      </w:r>
      <w:r>
        <w:rPr>
          <w:szCs w:val="24"/>
        </w:rPr>
        <w:t>[</w:t>
      </w:r>
      <w:r w:rsidRPr="00023D7D">
        <w:rPr>
          <w:szCs w:val="24"/>
        </w:rPr>
        <w:t>fifty</w:t>
      </w:r>
      <w:r>
        <w:rPr>
          <w:szCs w:val="24"/>
        </w:rPr>
        <w:t>]</w:t>
      </w:r>
      <w:r w:rsidRPr="00023D7D">
        <w:rPr>
          <w:szCs w:val="24"/>
        </w:rPr>
        <w:t xml:space="preserve"> thousand dollars but less than </w:t>
      </w:r>
      <w:r>
        <w:rPr>
          <w:szCs w:val="24"/>
        </w:rPr>
        <w:t>[</w:t>
      </w:r>
      <w:r w:rsidRPr="00023D7D">
        <w:rPr>
          <w:szCs w:val="24"/>
        </w:rPr>
        <w:t>five hundred thousand</w:t>
      </w:r>
      <w:r>
        <w:rPr>
          <w:szCs w:val="24"/>
        </w:rPr>
        <w:t xml:space="preserve">] </w:t>
      </w:r>
      <w:r>
        <w:rPr>
          <w:szCs w:val="24"/>
          <w:u w:val="single"/>
        </w:rPr>
        <w:t>one million</w:t>
      </w:r>
      <w:r w:rsidRPr="00023D7D">
        <w:rPr>
          <w:szCs w:val="24"/>
        </w:rPr>
        <w:t xml:space="preserve"> dollars; and (g) </w:t>
      </w:r>
      <w:r>
        <w:rPr>
          <w:szCs w:val="24"/>
        </w:rPr>
        <w:t>[</w:t>
      </w:r>
      <w:r w:rsidRPr="00023D7D">
        <w:rPr>
          <w:szCs w:val="24"/>
        </w:rPr>
        <w:t>five hundred thousand</w:t>
      </w:r>
      <w:r>
        <w:rPr>
          <w:szCs w:val="24"/>
        </w:rPr>
        <w:t xml:space="preserve">] </w:t>
      </w:r>
      <w:r>
        <w:rPr>
          <w:szCs w:val="24"/>
          <w:u w:val="single"/>
        </w:rPr>
        <w:t>one million</w:t>
      </w:r>
      <w:r w:rsidRPr="00023D7D">
        <w:rPr>
          <w:szCs w:val="24"/>
        </w:rPr>
        <w:t xml:space="preserve"> dollars or more.</w:t>
      </w:r>
    </w:p>
    <w:p w14:paraId="62C281E3" w14:textId="77777777" w:rsidR="00527191" w:rsidRDefault="007A4056" w:rsidP="00392375">
      <w:pPr>
        <w:pStyle w:val="DoubleSpaceParagaph"/>
        <w:ind w:firstLine="720"/>
        <w:rPr>
          <w:szCs w:val="24"/>
        </w:rPr>
      </w:pPr>
      <w:r>
        <w:rPr>
          <w:szCs w:val="24"/>
        </w:rPr>
        <w:t>§ 2. This local law takes effect immediately.</w:t>
      </w:r>
    </w:p>
    <w:p w14:paraId="0417F799" w14:textId="77777777" w:rsidR="00504B87" w:rsidRDefault="00504B87" w:rsidP="00392375">
      <w:pPr>
        <w:pStyle w:val="DoubleSpaceParagaph"/>
        <w:ind w:firstLine="720"/>
        <w:rPr>
          <w:szCs w:val="24"/>
        </w:rPr>
        <w:sectPr w:rsidR="00504B87" w:rsidSect="007A4056">
          <w:type w:val="continuous"/>
          <w:pgSz w:w="12240" w:h="15840"/>
          <w:pgMar w:top="1440" w:right="1440" w:bottom="965" w:left="1440" w:header="1440" w:footer="965" w:gutter="0"/>
          <w:lnNumType w:countBy="1"/>
          <w:cols w:space="720"/>
          <w:noEndnote/>
          <w:docGrid w:linePitch="326"/>
        </w:sectPr>
      </w:pPr>
    </w:p>
    <w:p w14:paraId="44F40355" w14:textId="77777777" w:rsidR="007A4056" w:rsidRPr="00A03D99" w:rsidRDefault="007A4056" w:rsidP="007A4056">
      <w:pPr>
        <w:pStyle w:val="DoubleSpaceParagaph"/>
        <w:suppressLineNumbers/>
        <w:spacing w:line="240" w:lineRule="auto"/>
        <w:ind w:firstLine="0"/>
        <w:rPr>
          <w:sz w:val="20"/>
        </w:rPr>
      </w:pPr>
      <w:r w:rsidRPr="00A03D99">
        <w:rPr>
          <w:sz w:val="20"/>
        </w:rPr>
        <w:t>Int. #1497-2025</w:t>
      </w:r>
    </w:p>
    <w:p w14:paraId="2967DB19" w14:textId="038AA445" w:rsidR="00850514" w:rsidRPr="00850514" w:rsidRDefault="007A4056" w:rsidP="003313C9">
      <w:pPr>
        <w:pStyle w:val="DoubleSpaceParagaph"/>
        <w:suppressLineNumbers/>
        <w:spacing w:line="240" w:lineRule="auto"/>
        <w:ind w:firstLine="0"/>
      </w:pPr>
      <w:r w:rsidRPr="00A03D99">
        <w:rPr>
          <w:sz w:val="20"/>
        </w:rPr>
        <w:t>1/7/2026 3:46 PM</w:t>
      </w:r>
    </w:p>
    <w:sectPr w:rsidR="00850514" w:rsidRPr="00850514" w:rsidSect="007A4056">
      <w:type w:val="continuous"/>
      <w:pgSz w:w="12240" w:h="15840"/>
      <w:pgMar w:top="1440" w:right="1440" w:bottom="965" w:left="1440" w:header="1440" w:footer="965" w:gutter="0"/>
      <w:lnNumType w:countBy="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243DF" w14:textId="77777777" w:rsidR="006E7AD4" w:rsidRDefault="006E7AD4" w:rsidP="00F64A28">
      <w:r>
        <w:separator/>
      </w:r>
    </w:p>
  </w:endnote>
  <w:endnote w:type="continuationSeparator" w:id="0">
    <w:p w14:paraId="28A9BD97" w14:textId="77777777" w:rsidR="006E7AD4" w:rsidRDefault="006E7AD4" w:rsidP="00F64A28">
      <w:r>
        <w:continuationSeparator/>
      </w:r>
    </w:p>
  </w:endnote>
  <w:endnote w:type="continuationNotice" w:id="1">
    <w:p w14:paraId="7ABBE36E" w14:textId="77777777" w:rsidR="006E7AD4" w:rsidRDefault="006E7A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Grande">
    <w:altName w:val="Arial"/>
    <w:charset w:val="00"/>
    <w:family w:val="swiss"/>
    <w:pitch w:val="variable"/>
    <w:sig w:usb0="E1000AEF" w:usb1="5000A1FF" w:usb2="00000000" w:usb3="00000000" w:csb0="000001BF" w:csb1="00000000"/>
  </w:font>
  <w:font w:name="ヒラギノ角ゴ Pro W3">
    <w:altName w:val="Yu Gothic"/>
    <w:charset w:val="80"/>
    <w:family w:val="swiss"/>
    <w:pitch w:val="variable"/>
    <w:sig w:usb0="E00002FF" w:usb1="7AC7FFFF" w:usb2="00000012" w:usb3="00000000" w:csb0="0002000D"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7DFA7" w14:textId="5248C19C" w:rsidR="001D4CD6" w:rsidRDefault="001D4CD6">
    <w:pPr>
      <w:pStyle w:val="Footer"/>
      <w:jc w:val="center"/>
    </w:pPr>
    <w:r>
      <w:fldChar w:fldCharType="begin"/>
    </w:r>
    <w:r>
      <w:instrText xml:space="preserve"> PAGE   \* MERGEFORMAT </w:instrText>
    </w:r>
    <w:r>
      <w:fldChar w:fldCharType="separate"/>
    </w:r>
    <w:r w:rsidR="00A51DAD">
      <w:rPr>
        <w:noProof/>
      </w:rPr>
      <w:t>18</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CBE0C" w14:textId="33B8E5CC" w:rsidR="001D4CD6" w:rsidRDefault="001D4CD6">
    <w:pPr>
      <w:pStyle w:val="Footer"/>
      <w:jc w:val="center"/>
    </w:pPr>
    <w:r>
      <w:fldChar w:fldCharType="begin"/>
    </w:r>
    <w:r>
      <w:instrText xml:space="preserve"> PAGE   \* MERGEFORMAT </w:instrText>
    </w:r>
    <w:r>
      <w:fldChar w:fldCharType="separate"/>
    </w:r>
    <w:r w:rsidR="00A51DAD">
      <w:rPr>
        <w:noProof/>
      </w:rPr>
      <w:t>1</w:t>
    </w:r>
    <w:r>
      <w:rPr>
        <w:noProof/>
      </w:rPr>
      <w:fldChar w:fldCharType="end"/>
    </w:r>
  </w:p>
  <w:p w14:paraId="3713D602" w14:textId="77777777" w:rsidR="001D4CD6" w:rsidRDefault="001D4C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84A35" w14:textId="2BE06777" w:rsidR="003B2E86" w:rsidRDefault="003B2E86">
    <w:pPr>
      <w:pStyle w:val="Footer"/>
      <w:jc w:val="center"/>
    </w:pPr>
    <w:r>
      <w:fldChar w:fldCharType="begin"/>
    </w:r>
    <w:r>
      <w:instrText xml:space="preserve"> PAGE   \* MERGEFORMAT </w:instrText>
    </w:r>
    <w:r>
      <w:fldChar w:fldCharType="separate"/>
    </w:r>
    <w:r w:rsidR="00A51DAD">
      <w:rPr>
        <w:noProof/>
      </w:rPr>
      <w:t>19</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43B3A" w14:textId="7D5F2A5E" w:rsidR="003B2E86" w:rsidRDefault="003B2E86">
    <w:pPr>
      <w:pStyle w:val="Footer"/>
      <w:jc w:val="center"/>
    </w:pPr>
    <w:r>
      <w:fldChar w:fldCharType="begin"/>
    </w:r>
    <w:r>
      <w:instrText xml:space="preserve"> PAGE   \* MERGEFORMAT </w:instrText>
    </w:r>
    <w:r>
      <w:fldChar w:fldCharType="separate"/>
    </w:r>
    <w:r>
      <w:rPr>
        <w:noProof/>
      </w:rPr>
      <w:t>2</w:t>
    </w:r>
    <w:r>
      <w:rPr>
        <w:noProof/>
      </w:rPr>
      <w:fldChar w:fldCharType="end"/>
    </w:r>
  </w:p>
  <w:p w14:paraId="1CE10287" w14:textId="77777777" w:rsidR="003B2E86" w:rsidRDefault="003B2E8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A689F" w14:textId="5DFE6E40" w:rsidR="00E56443" w:rsidRDefault="00E56443">
    <w:pPr>
      <w:pStyle w:val="Footer"/>
      <w:jc w:val="center"/>
    </w:pPr>
    <w:r>
      <w:fldChar w:fldCharType="begin"/>
    </w:r>
    <w:r>
      <w:instrText xml:space="preserve"> PAGE   \* MERGEFORMAT </w:instrText>
    </w:r>
    <w:r>
      <w:fldChar w:fldCharType="separate"/>
    </w:r>
    <w:r>
      <w:rPr>
        <w:noProof/>
      </w:rPr>
      <w:t>2</w:t>
    </w:r>
    <w:r>
      <w:rPr>
        <w:noProof/>
      </w:rPr>
      <w:fldChar w:fldCharType="end"/>
    </w:r>
  </w:p>
  <w:p w14:paraId="4D0C5CB9" w14:textId="77777777" w:rsidR="00E56443" w:rsidRDefault="00E56443"/>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44116" w14:textId="2D969197" w:rsidR="00E56443" w:rsidRDefault="00E56443">
    <w:pPr>
      <w:pStyle w:val="Footer"/>
      <w:jc w:val="center"/>
    </w:pPr>
    <w:r>
      <w:fldChar w:fldCharType="begin"/>
    </w:r>
    <w:r>
      <w:instrText xml:space="preserve"> PAGE   \* MERGEFORMAT </w:instrText>
    </w:r>
    <w:r>
      <w:fldChar w:fldCharType="separate"/>
    </w:r>
    <w:r>
      <w:rPr>
        <w:noProof/>
      </w:rPr>
      <w:t>3</w:t>
    </w:r>
    <w:r>
      <w:rPr>
        <w:noProof/>
      </w:rPr>
      <w:fldChar w:fldCharType="end"/>
    </w:r>
  </w:p>
  <w:p w14:paraId="7241D45D" w14:textId="77777777" w:rsidR="00E56443" w:rsidRDefault="00E56443">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07294" w14:textId="21E222D3" w:rsidR="007A4056" w:rsidRPr="002B2B64" w:rsidRDefault="007A4056">
    <w:pPr>
      <w:pStyle w:val="Footer"/>
      <w:jc w:val="center"/>
    </w:pPr>
    <w:r w:rsidRPr="002B2B64">
      <w:fldChar w:fldCharType="begin"/>
    </w:r>
    <w:r w:rsidRPr="002B2B64">
      <w:instrText xml:space="preserve"> PAGE   \* MERGEFORMAT </w:instrText>
    </w:r>
    <w:r w:rsidRPr="002B2B64">
      <w:fldChar w:fldCharType="separate"/>
    </w:r>
    <w:r w:rsidR="00C83F0D">
      <w:rPr>
        <w:noProof/>
      </w:rPr>
      <w:t>23</w:t>
    </w:r>
    <w:r w:rsidRPr="002B2B64">
      <w:rPr>
        <w:noProof/>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7F6D9" w14:textId="77777777" w:rsidR="007A4056" w:rsidRDefault="007A4056">
    <w:pPr>
      <w:spacing w:before="140" w:line="100" w:lineRule="exact"/>
      <w:rPr>
        <w:sz w:val="10"/>
      </w:rPr>
    </w:pPr>
  </w:p>
  <w:p w14:paraId="25F5DA0B" w14:textId="77777777" w:rsidR="007A4056" w:rsidRDefault="007A4056">
    <w:pPr>
      <w:tabs>
        <w:tab w:val="left" w:pos="1452"/>
        <w:tab w:val="left" w:pos="2244"/>
        <w:tab w:val="left" w:pos="2904"/>
        <w:tab w:val="left" w:pos="5148"/>
        <w:tab w:val="left" w:pos="7260"/>
      </w:tabs>
      <w:jc w:val="both"/>
      <w:rPr>
        <w:spacing w:val="-3"/>
      </w:rPr>
    </w:pPr>
  </w:p>
  <w:p w14:paraId="63BAB175" w14:textId="77777777" w:rsidR="007A4056" w:rsidRDefault="007A4056">
    <w:pPr>
      <w:tabs>
        <w:tab w:val="left" w:pos="1452"/>
        <w:tab w:val="left" w:pos="2244"/>
        <w:tab w:val="left" w:pos="2904"/>
        <w:tab w:val="left" w:pos="5148"/>
        <w:tab w:val="left" w:pos="7260"/>
      </w:tabs>
      <w:jc w:val="both"/>
      <w:rPr>
        <w:spacing w:val="-3"/>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7B9AD" w14:textId="77777777" w:rsidR="006E7AD4" w:rsidRDefault="006E7AD4" w:rsidP="00F64A28">
      <w:r>
        <w:separator/>
      </w:r>
    </w:p>
  </w:footnote>
  <w:footnote w:type="continuationSeparator" w:id="0">
    <w:p w14:paraId="29717885" w14:textId="77777777" w:rsidR="006E7AD4" w:rsidRDefault="006E7AD4" w:rsidP="00F64A28">
      <w:r>
        <w:continuationSeparator/>
      </w:r>
    </w:p>
  </w:footnote>
  <w:footnote w:type="continuationNotice" w:id="1">
    <w:p w14:paraId="298EDBE6" w14:textId="77777777" w:rsidR="006E7AD4" w:rsidRDefault="006E7AD4"/>
  </w:footnote>
  <w:footnote w:id="2">
    <w:p w14:paraId="58951145" w14:textId="141E584B" w:rsidR="00941F6F" w:rsidRDefault="00941F6F">
      <w:pPr>
        <w:pStyle w:val="FootnoteText"/>
      </w:pPr>
      <w:r>
        <w:rPr>
          <w:rStyle w:val="FootnoteReference"/>
        </w:rPr>
        <w:footnoteRef/>
      </w:r>
      <w:r>
        <w:t xml:space="preserve"> N.Y.C. Charter § 21.</w:t>
      </w:r>
    </w:p>
  </w:footnote>
  <w:footnote w:id="3">
    <w:p w14:paraId="056AE406" w14:textId="2D5DEED4" w:rsidR="00941F6F" w:rsidRPr="00941F6F" w:rsidRDefault="00941F6F">
      <w:pPr>
        <w:pStyle w:val="FootnoteText"/>
      </w:pPr>
      <w:r>
        <w:rPr>
          <w:rStyle w:val="FootnoteReference"/>
        </w:rPr>
        <w:footnoteRef/>
      </w:r>
      <w:r>
        <w:t xml:space="preserve"> </w:t>
      </w:r>
      <w:r>
        <w:rPr>
          <w:i/>
          <w:iCs/>
        </w:rPr>
        <w:t xml:space="preserve">Id. </w:t>
      </w:r>
      <w:r>
        <w:t>at § 3.</w:t>
      </w:r>
    </w:p>
  </w:footnote>
  <w:footnote w:id="4">
    <w:p w14:paraId="65BCA469" w14:textId="20F68EA7" w:rsidR="00941F6F" w:rsidRPr="00941F6F" w:rsidRDefault="00941F6F">
      <w:pPr>
        <w:pStyle w:val="FootnoteText"/>
      </w:pPr>
      <w:r>
        <w:rPr>
          <w:rStyle w:val="FootnoteReference"/>
        </w:rPr>
        <w:footnoteRef/>
      </w:r>
      <w:r>
        <w:t xml:space="preserve"> </w:t>
      </w:r>
      <w:r>
        <w:rPr>
          <w:i/>
          <w:iCs/>
        </w:rPr>
        <w:t xml:space="preserve">Id. </w:t>
      </w:r>
      <w:r>
        <w:t>at § 24.</w:t>
      </w:r>
    </w:p>
  </w:footnote>
  <w:footnote w:id="5">
    <w:p w14:paraId="1CDDCC8A" w14:textId="7F59AA5D" w:rsidR="00941F6F" w:rsidRPr="00941F6F" w:rsidRDefault="00941F6F">
      <w:pPr>
        <w:pStyle w:val="FootnoteText"/>
      </w:pPr>
      <w:r>
        <w:rPr>
          <w:rStyle w:val="FootnoteReference"/>
        </w:rPr>
        <w:footnoteRef/>
      </w:r>
      <w:r>
        <w:t xml:space="preserve"> </w:t>
      </w:r>
      <w:r>
        <w:rPr>
          <w:i/>
          <w:iCs/>
        </w:rPr>
        <w:t xml:space="preserve">See id. </w:t>
      </w:r>
      <w:r>
        <w:t>at § 91.</w:t>
      </w:r>
    </w:p>
  </w:footnote>
  <w:footnote w:id="6">
    <w:p w14:paraId="7FB1CA5E" w14:textId="1BFA2CAB" w:rsidR="00941F6F" w:rsidRPr="00941F6F" w:rsidRDefault="00941F6F">
      <w:pPr>
        <w:pStyle w:val="FootnoteText"/>
      </w:pPr>
      <w:r>
        <w:rPr>
          <w:rStyle w:val="FootnoteReference"/>
        </w:rPr>
        <w:footnoteRef/>
      </w:r>
      <w:r>
        <w:t xml:space="preserve"> </w:t>
      </w:r>
      <w:r>
        <w:rPr>
          <w:i/>
          <w:iCs/>
        </w:rPr>
        <w:t xml:space="preserve">Id. </w:t>
      </w:r>
      <w:r>
        <w:t>at § 81.</w:t>
      </w:r>
    </w:p>
  </w:footnote>
  <w:footnote w:id="7">
    <w:p w14:paraId="6F984B24" w14:textId="426586CF" w:rsidR="00853B11" w:rsidRPr="00853B11" w:rsidRDefault="00853B11">
      <w:pPr>
        <w:pStyle w:val="FootnoteText"/>
      </w:pPr>
      <w:r>
        <w:rPr>
          <w:rStyle w:val="FootnoteReference"/>
        </w:rPr>
        <w:footnoteRef/>
      </w:r>
      <w:r>
        <w:t xml:space="preserve"> </w:t>
      </w:r>
      <w:r w:rsidR="00941F6F">
        <w:rPr>
          <w:i/>
          <w:iCs/>
        </w:rPr>
        <w:t xml:space="preserve">Id. </w:t>
      </w:r>
      <w:r w:rsidR="00941F6F">
        <w:t>at</w:t>
      </w:r>
      <w:r>
        <w:t xml:space="preserve"> § 1125.</w:t>
      </w:r>
    </w:p>
  </w:footnote>
  <w:footnote w:id="8">
    <w:p w14:paraId="3AC13688" w14:textId="77777777" w:rsidR="00F73B2B" w:rsidRPr="00B16C3A" w:rsidRDefault="00F73B2B" w:rsidP="00F73B2B">
      <w:pPr>
        <w:pStyle w:val="FootnoteText"/>
      </w:pPr>
      <w:r>
        <w:rPr>
          <w:rStyle w:val="FootnoteReference"/>
        </w:rPr>
        <w:footnoteRef/>
      </w:r>
      <w:r>
        <w:t xml:space="preserve"> </w:t>
      </w:r>
      <w:r>
        <w:rPr>
          <w:i/>
          <w:iCs/>
        </w:rPr>
        <w:t xml:space="preserve">Id. </w:t>
      </w:r>
      <w:r>
        <w:t>at § 6.</w:t>
      </w:r>
    </w:p>
  </w:footnote>
  <w:footnote w:id="9">
    <w:p w14:paraId="2155DCEB" w14:textId="77777777" w:rsidR="00F73B2B" w:rsidRPr="003E74A4" w:rsidRDefault="00F73B2B" w:rsidP="00F73B2B">
      <w:pPr>
        <w:pStyle w:val="FootnoteText"/>
      </w:pPr>
      <w:r>
        <w:rPr>
          <w:rStyle w:val="FootnoteReference"/>
        </w:rPr>
        <w:footnoteRef/>
      </w:r>
      <w:r>
        <w:t xml:space="preserve"> </w:t>
      </w:r>
      <w:r>
        <w:rPr>
          <w:i/>
          <w:iCs/>
        </w:rPr>
        <w:t xml:space="preserve">Id. </w:t>
      </w:r>
      <w:r>
        <w:t>at § 335.</w:t>
      </w:r>
    </w:p>
  </w:footnote>
  <w:footnote w:id="10">
    <w:p w14:paraId="7608F138" w14:textId="77777777" w:rsidR="00F73B2B" w:rsidRPr="00B16C3A" w:rsidRDefault="00F73B2B" w:rsidP="00F73B2B">
      <w:pPr>
        <w:pStyle w:val="FootnoteText"/>
      </w:pPr>
      <w:r>
        <w:rPr>
          <w:rStyle w:val="FootnoteReference"/>
        </w:rPr>
        <w:footnoteRef/>
      </w:r>
      <w:r>
        <w:t xml:space="preserve"> </w:t>
      </w:r>
      <w:r>
        <w:rPr>
          <w:i/>
          <w:iCs/>
        </w:rPr>
        <w:t xml:space="preserve">See id. </w:t>
      </w:r>
      <w:r>
        <w:t>at §§ 37(b), 255.</w:t>
      </w:r>
    </w:p>
  </w:footnote>
  <w:footnote w:id="11">
    <w:p w14:paraId="501AE6FB" w14:textId="77777777" w:rsidR="00F73B2B" w:rsidRPr="00802FBB" w:rsidRDefault="00F73B2B" w:rsidP="00F73B2B">
      <w:pPr>
        <w:pStyle w:val="FootnoteText"/>
      </w:pPr>
      <w:r>
        <w:rPr>
          <w:rStyle w:val="FootnoteReference"/>
        </w:rPr>
        <w:footnoteRef/>
      </w:r>
      <w:r>
        <w:t xml:space="preserve"> </w:t>
      </w:r>
      <w:r>
        <w:rPr>
          <w:i/>
          <w:iCs/>
        </w:rPr>
        <w:t xml:space="preserve">Id. </w:t>
      </w:r>
      <w:r>
        <w:t>at § 11.</w:t>
      </w:r>
    </w:p>
  </w:footnote>
  <w:footnote w:id="12">
    <w:p w14:paraId="331C0BEB" w14:textId="77777777" w:rsidR="00F73B2B" w:rsidRPr="00274298" w:rsidRDefault="00F73B2B" w:rsidP="00F73B2B">
      <w:pPr>
        <w:pStyle w:val="FootnoteText"/>
      </w:pPr>
      <w:r>
        <w:rPr>
          <w:rStyle w:val="FootnoteReference"/>
        </w:rPr>
        <w:footnoteRef/>
      </w:r>
      <w:r>
        <w:t xml:space="preserve"> </w:t>
      </w:r>
      <w:r>
        <w:rPr>
          <w:i/>
          <w:iCs/>
        </w:rPr>
        <w:t xml:space="preserve">Id. </w:t>
      </w:r>
      <w:r>
        <w:t>at § 22.</w:t>
      </w:r>
    </w:p>
  </w:footnote>
  <w:footnote w:id="13">
    <w:p w14:paraId="5601FCF4" w14:textId="77777777" w:rsidR="00F73B2B" w:rsidRPr="0030121A" w:rsidRDefault="00F73B2B" w:rsidP="00F73B2B">
      <w:pPr>
        <w:pStyle w:val="FootnoteText"/>
      </w:pPr>
      <w:r>
        <w:rPr>
          <w:rStyle w:val="FootnoteReference"/>
        </w:rPr>
        <w:footnoteRef/>
      </w:r>
      <w:r>
        <w:t xml:space="preserve"> </w:t>
      </w:r>
      <w:r>
        <w:rPr>
          <w:i/>
          <w:iCs/>
        </w:rPr>
        <w:t>Id.</w:t>
      </w:r>
    </w:p>
  </w:footnote>
  <w:footnote w:id="14">
    <w:p w14:paraId="5504D75F" w14:textId="77777777" w:rsidR="00F73B2B" w:rsidRPr="006014F5" w:rsidRDefault="00F73B2B" w:rsidP="00F73B2B">
      <w:pPr>
        <w:pStyle w:val="FootnoteText"/>
      </w:pPr>
      <w:r>
        <w:rPr>
          <w:rStyle w:val="FootnoteReference"/>
        </w:rPr>
        <w:footnoteRef/>
      </w:r>
      <w:r>
        <w:t xml:space="preserve"> </w:t>
      </w:r>
      <w:r>
        <w:rPr>
          <w:i/>
          <w:iCs/>
        </w:rPr>
        <w:t xml:space="preserve">Id. </w:t>
      </w:r>
      <w:r>
        <w:t>at § 21.</w:t>
      </w:r>
    </w:p>
  </w:footnote>
  <w:footnote w:id="15">
    <w:p w14:paraId="35C7388B" w14:textId="77777777" w:rsidR="00F73B2B" w:rsidRPr="006014F5" w:rsidRDefault="00F73B2B" w:rsidP="00F73B2B">
      <w:pPr>
        <w:pStyle w:val="FootnoteText"/>
      </w:pPr>
      <w:r>
        <w:rPr>
          <w:rStyle w:val="FootnoteReference"/>
        </w:rPr>
        <w:footnoteRef/>
      </w:r>
      <w:r>
        <w:t xml:space="preserve"> </w:t>
      </w:r>
      <w:r>
        <w:rPr>
          <w:i/>
          <w:iCs/>
        </w:rPr>
        <w:t xml:space="preserve">Id. </w:t>
      </w:r>
      <w:r>
        <w:t>at § 37(b).</w:t>
      </w:r>
    </w:p>
  </w:footnote>
  <w:footnote w:id="16">
    <w:p w14:paraId="36D10EF4" w14:textId="77777777" w:rsidR="00F73B2B" w:rsidRPr="006654AB" w:rsidRDefault="00F73B2B" w:rsidP="00F73B2B">
      <w:pPr>
        <w:pStyle w:val="FootnoteText"/>
      </w:pPr>
      <w:r>
        <w:rPr>
          <w:rStyle w:val="FootnoteReference"/>
        </w:rPr>
        <w:footnoteRef/>
      </w:r>
      <w:r>
        <w:t xml:space="preserve"> </w:t>
      </w:r>
      <w:r>
        <w:rPr>
          <w:i/>
          <w:iCs/>
        </w:rPr>
        <w:t xml:space="preserve">Id. </w:t>
      </w:r>
      <w:r>
        <w:t>at § 29.</w:t>
      </w:r>
    </w:p>
  </w:footnote>
  <w:footnote w:id="17">
    <w:p w14:paraId="0D37740C" w14:textId="77777777" w:rsidR="00F73B2B" w:rsidRPr="006654AB" w:rsidRDefault="00F73B2B" w:rsidP="00F73B2B">
      <w:pPr>
        <w:pStyle w:val="FootnoteText"/>
      </w:pPr>
      <w:r>
        <w:rPr>
          <w:rStyle w:val="FootnoteReference"/>
        </w:rPr>
        <w:footnoteRef/>
      </w:r>
      <w:r>
        <w:t xml:space="preserve"> </w:t>
      </w:r>
      <w:r>
        <w:rPr>
          <w:i/>
          <w:iCs/>
        </w:rPr>
        <w:t xml:space="preserve">Id. </w:t>
      </w:r>
      <w:r>
        <w:t>at § 31.</w:t>
      </w:r>
    </w:p>
  </w:footnote>
  <w:footnote w:id="18">
    <w:p w14:paraId="2B29EE81" w14:textId="758A61DB" w:rsidR="00822C24" w:rsidRPr="00822C24" w:rsidRDefault="00822C24">
      <w:pPr>
        <w:pStyle w:val="FootnoteText"/>
      </w:pPr>
      <w:r>
        <w:rPr>
          <w:rStyle w:val="FootnoteReference"/>
        </w:rPr>
        <w:footnoteRef/>
      </w:r>
      <w:r>
        <w:t xml:space="preserve"> </w:t>
      </w:r>
      <w:r>
        <w:rPr>
          <w:i/>
          <w:iCs/>
        </w:rPr>
        <w:t>See, e.g.</w:t>
      </w:r>
      <w:r>
        <w:t>,</w:t>
      </w:r>
      <w:r>
        <w:rPr>
          <w:i/>
          <w:iCs/>
        </w:rPr>
        <w:t xml:space="preserve"> id. </w:t>
      </w:r>
      <w:r>
        <w:t xml:space="preserve">at §§ 247, 254. </w:t>
      </w:r>
      <w:r>
        <w:rPr>
          <w:i/>
          <w:iCs/>
        </w:rPr>
        <w:t>See also</w:t>
      </w:r>
      <w:r>
        <w:t xml:space="preserve"> </w:t>
      </w:r>
      <w:r>
        <w:rPr>
          <w:i/>
          <w:iCs/>
        </w:rPr>
        <w:t>The Budget Process</w:t>
      </w:r>
      <w:r>
        <w:t xml:space="preserve">, </w:t>
      </w:r>
      <w:r>
        <w:rPr>
          <w:smallCaps/>
        </w:rPr>
        <w:t>N.Y.C. Council</w:t>
      </w:r>
      <w:r>
        <w:t xml:space="preserve">, </w:t>
      </w:r>
      <w:r w:rsidRPr="00822C24">
        <w:t>https://council.nyc.gov/</w:t>
      </w:r>
      <w:r w:rsidR="00804A50">
        <w:t>‌</w:t>
      </w:r>
      <w:r w:rsidRPr="00822C24">
        <w:t>budget/</w:t>
      </w:r>
      <w:r w:rsidR="00804A50">
        <w:t>‌</w:t>
      </w:r>
      <w:r w:rsidRPr="00822C24">
        <w:t>process/</w:t>
      </w:r>
      <w:r>
        <w:t xml:space="preserve"> (last visited Dec. 15, 2025).</w:t>
      </w:r>
    </w:p>
  </w:footnote>
  <w:footnote w:id="19">
    <w:p w14:paraId="2486D722" w14:textId="594B40C8" w:rsidR="003F1E75" w:rsidRPr="003F1E75" w:rsidRDefault="003F1E75">
      <w:pPr>
        <w:pStyle w:val="FootnoteText"/>
      </w:pPr>
      <w:r>
        <w:rPr>
          <w:rStyle w:val="FootnoteReference"/>
        </w:rPr>
        <w:footnoteRef/>
      </w:r>
      <w:r>
        <w:t xml:space="preserve"> </w:t>
      </w:r>
      <w:r>
        <w:rPr>
          <w:i/>
          <w:iCs/>
        </w:rPr>
        <w:t>See, e.g.</w:t>
      </w:r>
      <w:r>
        <w:t>,</w:t>
      </w:r>
      <w:r>
        <w:rPr>
          <w:i/>
          <w:iCs/>
        </w:rPr>
        <w:t xml:space="preserve"> </w:t>
      </w:r>
      <w:r>
        <w:t>Charter § 192-d.</w:t>
      </w:r>
    </w:p>
  </w:footnote>
  <w:footnote w:id="20">
    <w:p w14:paraId="75AEDCBC" w14:textId="5B1B3713" w:rsidR="00190FB0" w:rsidRDefault="00190FB0">
      <w:pPr>
        <w:pStyle w:val="FootnoteText"/>
      </w:pPr>
      <w:r>
        <w:rPr>
          <w:rStyle w:val="FootnoteReference"/>
        </w:rPr>
        <w:footnoteRef/>
      </w:r>
      <w:r>
        <w:t xml:space="preserve"> </w:t>
      </w:r>
      <w:r>
        <w:rPr>
          <w:i/>
          <w:iCs/>
        </w:rPr>
        <w:t xml:space="preserve">See </w:t>
      </w:r>
      <w:r w:rsidR="00853B11">
        <w:rPr>
          <w:i/>
          <w:iCs/>
        </w:rPr>
        <w:t xml:space="preserve">id. </w:t>
      </w:r>
      <w:r w:rsidR="00853B11">
        <w:t xml:space="preserve">at </w:t>
      </w:r>
      <w:r>
        <w:t>§ 24 (expounding on the powers of the Public Advocate).</w:t>
      </w:r>
    </w:p>
  </w:footnote>
  <w:footnote w:id="21">
    <w:p w14:paraId="70344C23" w14:textId="402B809D" w:rsidR="004C7C52" w:rsidRPr="004C7C52" w:rsidRDefault="004C7C52">
      <w:pPr>
        <w:pStyle w:val="FootnoteText"/>
      </w:pPr>
      <w:r>
        <w:rPr>
          <w:rStyle w:val="FootnoteReference"/>
        </w:rPr>
        <w:footnoteRef/>
      </w:r>
      <w:r>
        <w:t xml:space="preserve"> </w:t>
      </w:r>
      <w:r>
        <w:rPr>
          <w:i/>
          <w:iCs/>
        </w:rPr>
        <w:t xml:space="preserve">Id. </w:t>
      </w:r>
      <w:r>
        <w:t>at § 10.</w:t>
      </w:r>
    </w:p>
  </w:footnote>
  <w:footnote w:id="22">
    <w:p w14:paraId="004E477D" w14:textId="740D571A" w:rsidR="004C7C52" w:rsidRPr="004C7C52" w:rsidRDefault="004C7C52">
      <w:pPr>
        <w:pStyle w:val="FootnoteText"/>
      </w:pPr>
      <w:r>
        <w:rPr>
          <w:rStyle w:val="FootnoteReference"/>
        </w:rPr>
        <w:footnoteRef/>
      </w:r>
      <w:r>
        <w:t xml:space="preserve"> </w:t>
      </w:r>
      <w:r>
        <w:rPr>
          <w:i/>
          <w:iCs/>
        </w:rPr>
        <w:t xml:space="preserve">See id. </w:t>
      </w:r>
      <w:r>
        <w:t>at §§ 93(c), (d), (e).</w:t>
      </w:r>
    </w:p>
  </w:footnote>
  <w:footnote w:id="23">
    <w:p w14:paraId="5831A4A6" w14:textId="4008BEEC" w:rsidR="00853B11" w:rsidRPr="00853B11" w:rsidRDefault="00853B11">
      <w:pPr>
        <w:pStyle w:val="FootnoteText"/>
      </w:pPr>
      <w:r>
        <w:rPr>
          <w:rStyle w:val="FootnoteReference"/>
        </w:rPr>
        <w:footnoteRef/>
      </w:r>
      <w:r>
        <w:t xml:space="preserve"> </w:t>
      </w:r>
      <w:r>
        <w:rPr>
          <w:i/>
          <w:iCs/>
        </w:rPr>
        <w:t xml:space="preserve">Id. </w:t>
      </w:r>
      <w:r>
        <w:t>at § 93(p).</w:t>
      </w:r>
    </w:p>
  </w:footnote>
  <w:footnote w:id="24">
    <w:p w14:paraId="7CA4F2BB" w14:textId="24EA6921" w:rsidR="00853B11" w:rsidRPr="00853B11" w:rsidRDefault="00853B11">
      <w:pPr>
        <w:pStyle w:val="FootnoteText"/>
      </w:pPr>
      <w:r>
        <w:rPr>
          <w:rStyle w:val="FootnoteReference"/>
        </w:rPr>
        <w:footnoteRef/>
      </w:r>
      <w:r>
        <w:t xml:space="preserve"> </w:t>
      </w:r>
      <w:r>
        <w:rPr>
          <w:i/>
          <w:iCs/>
        </w:rPr>
        <w:t xml:space="preserve">Id. </w:t>
      </w:r>
      <w:r>
        <w:t>at § 93(i), (j).</w:t>
      </w:r>
    </w:p>
  </w:footnote>
  <w:footnote w:id="25">
    <w:p w14:paraId="6C73D54B" w14:textId="17809E1E" w:rsidR="00853B11" w:rsidRPr="00853B11" w:rsidRDefault="00853B11">
      <w:pPr>
        <w:pStyle w:val="FootnoteText"/>
      </w:pPr>
      <w:r>
        <w:rPr>
          <w:rStyle w:val="FootnoteReference"/>
        </w:rPr>
        <w:footnoteRef/>
      </w:r>
      <w:r>
        <w:t xml:space="preserve"> </w:t>
      </w:r>
      <w:r>
        <w:rPr>
          <w:i/>
          <w:iCs/>
        </w:rPr>
        <w:t xml:space="preserve">Id. </w:t>
      </w:r>
      <w:r>
        <w:t>at § 10.</w:t>
      </w:r>
    </w:p>
  </w:footnote>
  <w:footnote w:id="26">
    <w:p w14:paraId="23AB4C52" w14:textId="16895E72" w:rsidR="00853B11" w:rsidRPr="00630DB3" w:rsidRDefault="00853B11">
      <w:pPr>
        <w:pStyle w:val="FootnoteText"/>
      </w:pPr>
      <w:r>
        <w:rPr>
          <w:rStyle w:val="FootnoteReference"/>
        </w:rPr>
        <w:footnoteRef/>
      </w:r>
      <w:r>
        <w:t xml:space="preserve"> </w:t>
      </w:r>
      <w:r w:rsidR="00630DB3">
        <w:rPr>
          <w:i/>
          <w:iCs/>
        </w:rPr>
        <w:t>Manhattan Borough President</w:t>
      </w:r>
      <w:r w:rsidR="00630DB3">
        <w:t xml:space="preserve">, </w:t>
      </w:r>
      <w:r w:rsidR="00630DB3">
        <w:rPr>
          <w:smallCaps/>
        </w:rPr>
        <w:t xml:space="preserve">N.Y.C. Dep’t of Records &amp; Info. Servs., </w:t>
      </w:r>
      <w:r w:rsidR="00630DB3" w:rsidRPr="00630DB3">
        <w:t>https://nycrecords</w:t>
      </w:r>
      <w:r w:rsidR="00630DB3">
        <w:t>‌</w:t>
      </w:r>
      <w:r w:rsidR="00630DB3" w:rsidRPr="00630DB3">
        <w:t>.access</w:t>
      </w:r>
      <w:r w:rsidR="00630DB3">
        <w:t>‌</w:t>
      </w:r>
      <w:r w:rsidR="00630DB3" w:rsidRPr="00630DB3">
        <w:t>.preservica</w:t>
      </w:r>
      <w:r w:rsidR="00630DB3">
        <w:t>‌</w:t>
      </w:r>
      <w:r w:rsidR="00630DB3" w:rsidRPr="00630DB3">
        <w:t>.com/</w:t>
      </w:r>
      <w:r w:rsidR="00630DB3">
        <w:t>‌</w:t>
      </w:r>
      <w:r w:rsidR="00630DB3" w:rsidRPr="00630DB3">
        <w:t>manhattan-borough-president/</w:t>
      </w:r>
      <w:r w:rsidR="00630DB3">
        <w:t xml:space="preserve"> (last visited Dec. 9, 2025).</w:t>
      </w:r>
    </w:p>
  </w:footnote>
  <w:footnote w:id="27">
    <w:p w14:paraId="7F6FC8FB" w14:textId="2E58822F" w:rsidR="00E733AD" w:rsidRDefault="00E733AD">
      <w:pPr>
        <w:pStyle w:val="FootnoteText"/>
      </w:pPr>
      <w:r>
        <w:rPr>
          <w:rStyle w:val="FootnoteReference"/>
        </w:rPr>
        <w:footnoteRef/>
      </w:r>
      <w:r>
        <w:t xml:space="preserve"> </w:t>
      </w:r>
      <w:r w:rsidR="00D857F9">
        <w:t>N.Y.C. Charter § 82(17).</w:t>
      </w:r>
    </w:p>
  </w:footnote>
  <w:footnote w:id="28">
    <w:p w14:paraId="08BA0D44" w14:textId="472D6E3A" w:rsidR="00D857F9" w:rsidRPr="00D857F9" w:rsidRDefault="00D857F9">
      <w:pPr>
        <w:pStyle w:val="FootnoteText"/>
      </w:pPr>
      <w:r>
        <w:rPr>
          <w:rStyle w:val="FootnoteReference"/>
        </w:rPr>
        <w:footnoteRef/>
      </w:r>
      <w:r>
        <w:t xml:space="preserve"> </w:t>
      </w:r>
      <w:r>
        <w:rPr>
          <w:i/>
          <w:iCs/>
        </w:rPr>
        <w:t xml:space="preserve">See id. </w:t>
      </w:r>
      <w:r>
        <w:t>at §§ 82(9), (12), (14).</w:t>
      </w:r>
    </w:p>
  </w:footnote>
  <w:footnote w:id="29">
    <w:p w14:paraId="660999AC" w14:textId="2445D915" w:rsidR="00D857F9" w:rsidRPr="00D857F9" w:rsidRDefault="00D857F9">
      <w:pPr>
        <w:pStyle w:val="FootnoteText"/>
      </w:pPr>
      <w:r>
        <w:rPr>
          <w:rStyle w:val="FootnoteReference"/>
        </w:rPr>
        <w:footnoteRef/>
      </w:r>
      <w:r>
        <w:t xml:space="preserve"> </w:t>
      </w:r>
      <w:r>
        <w:rPr>
          <w:i/>
          <w:iCs/>
        </w:rPr>
        <w:t xml:space="preserve">Id. </w:t>
      </w:r>
      <w:r>
        <w:t>at § 82(1</w:t>
      </w:r>
      <w:r w:rsidR="009F0114">
        <w:t>1</w:t>
      </w:r>
      <w:r>
        <w:t>).</w:t>
      </w:r>
    </w:p>
  </w:footnote>
  <w:footnote w:id="30">
    <w:p w14:paraId="07C73FD9" w14:textId="7744D180" w:rsidR="009F0114" w:rsidRPr="009F0114" w:rsidRDefault="009F0114">
      <w:pPr>
        <w:pStyle w:val="FootnoteText"/>
      </w:pPr>
      <w:r>
        <w:rPr>
          <w:rStyle w:val="FootnoteReference"/>
        </w:rPr>
        <w:footnoteRef/>
      </w:r>
      <w:r>
        <w:t xml:space="preserve"> </w:t>
      </w:r>
      <w:r>
        <w:rPr>
          <w:i/>
          <w:iCs/>
        </w:rPr>
        <w:t xml:space="preserve">Id. </w:t>
      </w:r>
      <w:r>
        <w:t>at § 82(4), (5), (13).</w:t>
      </w:r>
    </w:p>
  </w:footnote>
  <w:footnote w:id="31">
    <w:p w14:paraId="269F4534" w14:textId="6288FF12" w:rsidR="009F0114" w:rsidRPr="009F0114" w:rsidRDefault="009F0114">
      <w:pPr>
        <w:pStyle w:val="FootnoteText"/>
      </w:pPr>
      <w:r>
        <w:rPr>
          <w:rStyle w:val="FootnoteReference"/>
        </w:rPr>
        <w:footnoteRef/>
      </w:r>
      <w:r>
        <w:t xml:space="preserve"> </w:t>
      </w:r>
      <w:r>
        <w:rPr>
          <w:i/>
          <w:iCs/>
        </w:rPr>
        <w:t xml:space="preserve">Id. </w:t>
      </w:r>
      <w:r>
        <w:t>at §</w:t>
      </w:r>
      <w:r w:rsidR="00E35FAC">
        <w:t>§ 192(a), 197-c(g),</w:t>
      </w:r>
      <w:r>
        <w:t xml:space="preserve"> 197-g.</w:t>
      </w:r>
    </w:p>
  </w:footnote>
  <w:footnote w:id="32">
    <w:p w14:paraId="6D0C61F9" w14:textId="1F56C3C1" w:rsidR="00A1761C" w:rsidRDefault="00A1761C">
      <w:pPr>
        <w:pStyle w:val="FootnoteText"/>
      </w:pPr>
      <w:r>
        <w:rPr>
          <w:rStyle w:val="FootnoteReference"/>
        </w:rPr>
        <w:footnoteRef/>
      </w:r>
      <w:r>
        <w:t xml:space="preserve"> N.Y. Const. art. XIII, § 13(a).</w:t>
      </w:r>
    </w:p>
  </w:footnote>
  <w:footnote w:id="33">
    <w:p w14:paraId="4F138182" w14:textId="17405E00" w:rsidR="00B95971" w:rsidRDefault="00B95971">
      <w:pPr>
        <w:pStyle w:val="FootnoteText"/>
      </w:pPr>
      <w:r>
        <w:rPr>
          <w:rStyle w:val="FootnoteReference"/>
        </w:rPr>
        <w:footnoteRef/>
      </w:r>
      <w:r>
        <w:t xml:space="preserve"> N.Y. Cty. Law § 700(1).</w:t>
      </w:r>
    </w:p>
  </w:footnote>
  <w:footnote w:id="34">
    <w:p w14:paraId="1F5321F9" w14:textId="35A0C2AB" w:rsidR="009A5C50" w:rsidRDefault="009A5C50" w:rsidP="009A5C50">
      <w:pPr>
        <w:pStyle w:val="FootnoteText"/>
      </w:pPr>
      <w:r>
        <w:rPr>
          <w:rStyle w:val="FootnoteReference"/>
        </w:rPr>
        <w:footnoteRef/>
      </w:r>
      <w:r>
        <w:t xml:space="preserve"> </w:t>
      </w:r>
      <w:r w:rsidR="006121CD">
        <w:t>N.Y. Const. art. IX, § 2(c).</w:t>
      </w:r>
    </w:p>
  </w:footnote>
  <w:footnote w:id="35">
    <w:p w14:paraId="0F7D30CA" w14:textId="77777777" w:rsidR="00A12E67" w:rsidRPr="000D3667" w:rsidRDefault="00A12E67" w:rsidP="00A12E67">
      <w:pPr>
        <w:pStyle w:val="FootnoteText"/>
      </w:pPr>
      <w:r>
        <w:rPr>
          <w:rStyle w:val="FootnoteReference"/>
        </w:rPr>
        <w:footnoteRef/>
      </w:r>
      <w:r>
        <w:t xml:space="preserve"> </w:t>
      </w:r>
      <w:r>
        <w:rPr>
          <w:i/>
          <w:iCs/>
        </w:rPr>
        <w:t>See, e.g.</w:t>
      </w:r>
      <w:r>
        <w:t xml:space="preserve">, </w:t>
      </w:r>
      <w:r w:rsidRPr="00ED3B11">
        <w:t>Local Law No. 19 of 2016</w:t>
      </w:r>
      <w:r w:rsidRPr="00F060FC">
        <w:t xml:space="preserve">, </w:t>
      </w:r>
      <w:r w:rsidRPr="00ED3B11">
        <w:t>N.Y.C. Council 2016 Session,</w:t>
      </w:r>
      <w:r>
        <w:t xml:space="preserve"> available at </w:t>
      </w:r>
      <w:r w:rsidRPr="00ED3B11">
        <w:t>https://legistar.council.nyc.gov/</w:t>
      </w:r>
      <w:r>
        <w:t>‌</w:t>
      </w:r>
      <w:r w:rsidRPr="00ED3B11">
        <w:t>Legislation</w:t>
      </w:r>
      <w:r>
        <w:t>‌</w:t>
      </w:r>
      <w:r w:rsidRPr="00ED3B11">
        <w:t>Detail.aspx?</w:t>
      </w:r>
      <w:r>
        <w:t>‌</w:t>
      </w:r>
      <w:r w:rsidRPr="00ED3B11">
        <w:t>ID=2560150&amp;GUID=1492C6E5-AE93-4EA9-9AEE-C30E113DC3D2&amp;</w:t>
      </w:r>
      <w:r>
        <w:t xml:space="preserve"> [hereinafter Local Law 19]</w:t>
      </w:r>
      <w:r w:rsidRPr="00ED3B11">
        <w:t>.</w:t>
      </w:r>
    </w:p>
  </w:footnote>
  <w:footnote w:id="36">
    <w:p w14:paraId="50C578F8" w14:textId="77777777" w:rsidR="00A12E67" w:rsidRDefault="00A12E67" w:rsidP="00A12E67">
      <w:pPr>
        <w:pStyle w:val="FootnoteText"/>
      </w:pPr>
      <w:r>
        <w:rPr>
          <w:rStyle w:val="FootnoteReference"/>
        </w:rPr>
        <w:footnoteRef/>
      </w:r>
      <w:r>
        <w:t xml:space="preserve"> N.Y.C. Charter § 1125.</w:t>
      </w:r>
    </w:p>
  </w:footnote>
  <w:footnote w:id="37">
    <w:p w14:paraId="42BE95CA" w14:textId="77777777" w:rsidR="00A12E67" w:rsidRPr="00A50D38" w:rsidRDefault="00A12E67" w:rsidP="00A12E67">
      <w:pPr>
        <w:pStyle w:val="FootnoteText"/>
        <w:rPr>
          <w:i/>
          <w:iCs/>
        </w:rPr>
      </w:pPr>
      <w:r>
        <w:rPr>
          <w:rStyle w:val="FootnoteReference"/>
        </w:rPr>
        <w:footnoteRef/>
      </w:r>
      <w:r>
        <w:t xml:space="preserve"> </w:t>
      </w:r>
      <w:r>
        <w:rPr>
          <w:i/>
          <w:iCs/>
        </w:rPr>
        <w:t>Id.</w:t>
      </w:r>
    </w:p>
  </w:footnote>
  <w:footnote w:id="38">
    <w:p w14:paraId="54805E1D" w14:textId="208AF8BA" w:rsidR="004467E6" w:rsidRPr="000D3667" w:rsidRDefault="004467E6" w:rsidP="004467E6">
      <w:pPr>
        <w:pStyle w:val="FootnoteText"/>
      </w:pPr>
      <w:r>
        <w:rPr>
          <w:rStyle w:val="FootnoteReference"/>
        </w:rPr>
        <w:footnoteRef/>
      </w:r>
      <w:r>
        <w:t xml:space="preserve"> </w:t>
      </w:r>
      <w:r>
        <w:rPr>
          <w:i/>
          <w:iCs/>
        </w:rPr>
        <w:t xml:space="preserve">See </w:t>
      </w:r>
      <w:r>
        <w:t xml:space="preserve">Local Law 19, </w:t>
      </w:r>
      <w:r>
        <w:rPr>
          <w:i/>
          <w:iCs/>
        </w:rPr>
        <w:t xml:space="preserve">supra </w:t>
      </w:r>
      <w:r>
        <w:t>note</w:t>
      </w:r>
      <w:r w:rsidR="00534541">
        <w:t xml:space="preserve"> </w:t>
      </w:r>
      <w:r w:rsidR="00534541">
        <w:fldChar w:fldCharType="begin"/>
      </w:r>
      <w:r w:rsidR="00534541">
        <w:instrText xml:space="preserve"> NOTEREF _Ref233727539 \h </w:instrText>
      </w:r>
      <w:r w:rsidR="00534541">
        <w:fldChar w:fldCharType="separate"/>
      </w:r>
      <w:r w:rsidR="003313C9">
        <w:t>34</w:t>
      </w:r>
      <w:r w:rsidR="00534541">
        <w:fldChar w:fldCharType="end"/>
      </w:r>
      <w:r>
        <w:t>.</w:t>
      </w:r>
    </w:p>
  </w:footnote>
  <w:footnote w:id="39">
    <w:p w14:paraId="5BA77359" w14:textId="77777777" w:rsidR="004467E6" w:rsidRDefault="004467E6" w:rsidP="004467E6">
      <w:pPr>
        <w:pStyle w:val="FootnoteText"/>
      </w:pPr>
      <w:r>
        <w:rPr>
          <w:rStyle w:val="FootnoteReference"/>
        </w:rPr>
        <w:footnoteRef/>
      </w:r>
      <w:r>
        <w:t xml:space="preserve"> N.Y.C. Charter § 4.</w:t>
      </w:r>
    </w:p>
  </w:footnote>
  <w:footnote w:id="40">
    <w:p w14:paraId="4200FDFD" w14:textId="77777777" w:rsidR="004467E6" w:rsidRPr="007201E0" w:rsidRDefault="004467E6" w:rsidP="004467E6">
      <w:pPr>
        <w:pStyle w:val="FootnoteText"/>
      </w:pPr>
      <w:r>
        <w:rPr>
          <w:rStyle w:val="FootnoteReference"/>
        </w:rPr>
        <w:footnoteRef/>
      </w:r>
      <w:r>
        <w:t xml:space="preserve"> </w:t>
      </w:r>
      <w:r>
        <w:rPr>
          <w:i/>
          <w:iCs/>
        </w:rPr>
        <w:t xml:space="preserve">Id. </w:t>
      </w:r>
      <w:r>
        <w:t>at § 26(a).</w:t>
      </w:r>
    </w:p>
  </w:footnote>
  <w:footnote w:id="41">
    <w:p w14:paraId="3B1CB8E3" w14:textId="77777777" w:rsidR="004467E6" w:rsidRPr="00B03C72" w:rsidRDefault="004467E6" w:rsidP="004467E6">
      <w:pPr>
        <w:pStyle w:val="FootnoteText"/>
      </w:pPr>
      <w:r>
        <w:rPr>
          <w:rStyle w:val="FootnoteReference"/>
        </w:rPr>
        <w:footnoteRef/>
      </w:r>
      <w:r>
        <w:t xml:space="preserve"> </w:t>
      </w:r>
      <w:r>
        <w:rPr>
          <w:i/>
          <w:iCs/>
        </w:rPr>
        <w:t xml:space="preserve">Id. </w:t>
      </w:r>
      <w:r>
        <w:t>at § 91.</w:t>
      </w:r>
    </w:p>
  </w:footnote>
  <w:footnote w:id="42">
    <w:p w14:paraId="57EDBE78" w14:textId="77777777" w:rsidR="004467E6" w:rsidRPr="007201E0" w:rsidRDefault="004467E6" w:rsidP="004467E6">
      <w:pPr>
        <w:pStyle w:val="FootnoteText"/>
      </w:pPr>
      <w:r>
        <w:rPr>
          <w:rStyle w:val="FootnoteReference"/>
        </w:rPr>
        <w:footnoteRef/>
      </w:r>
      <w:r>
        <w:t xml:space="preserve"> </w:t>
      </w:r>
      <w:r>
        <w:rPr>
          <w:i/>
          <w:iCs/>
        </w:rPr>
        <w:t xml:space="preserve">Id. </w:t>
      </w:r>
      <w:r>
        <w:t>at § 26(b).</w:t>
      </w:r>
    </w:p>
  </w:footnote>
  <w:footnote w:id="43">
    <w:p w14:paraId="56B0F1E9" w14:textId="77777777" w:rsidR="004467E6" w:rsidRPr="007201E0" w:rsidRDefault="004467E6" w:rsidP="004467E6">
      <w:pPr>
        <w:pStyle w:val="FootnoteText"/>
      </w:pPr>
      <w:r>
        <w:rPr>
          <w:rStyle w:val="FootnoteReference"/>
        </w:rPr>
        <w:footnoteRef/>
      </w:r>
      <w:r>
        <w:t xml:space="preserve"> </w:t>
      </w:r>
      <w:r>
        <w:rPr>
          <w:i/>
          <w:iCs/>
        </w:rPr>
        <w:t>Id.</w:t>
      </w:r>
    </w:p>
  </w:footnote>
  <w:footnote w:id="44">
    <w:p w14:paraId="5D3D5C32" w14:textId="77777777" w:rsidR="004467E6" w:rsidRPr="007201E0" w:rsidRDefault="004467E6" w:rsidP="004467E6">
      <w:pPr>
        <w:pStyle w:val="FootnoteText"/>
      </w:pPr>
      <w:r>
        <w:rPr>
          <w:rStyle w:val="FootnoteReference"/>
        </w:rPr>
        <w:footnoteRef/>
      </w:r>
      <w:r>
        <w:t xml:space="preserve"> </w:t>
      </w:r>
      <w:r>
        <w:rPr>
          <w:i/>
          <w:iCs/>
        </w:rPr>
        <w:t xml:space="preserve">Id. </w:t>
      </w:r>
      <w:r>
        <w:t>at § 81(c).</w:t>
      </w:r>
    </w:p>
  </w:footnote>
  <w:footnote w:id="45">
    <w:p w14:paraId="1606E13A" w14:textId="77777777" w:rsidR="004467E6" w:rsidRPr="00B03C72" w:rsidRDefault="004467E6" w:rsidP="004467E6">
      <w:pPr>
        <w:pStyle w:val="FootnoteText"/>
      </w:pPr>
      <w:r>
        <w:rPr>
          <w:rStyle w:val="FootnoteReference"/>
        </w:rPr>
        <w:footnoteRef/>
      </w:r>
      <w:r>
        <w:t xml:space="preserve"> </w:t>
      </w:r>
      <w:r>
        <w:rPr>
          <w:i/>
          <w:iCs/>
        </w:rPr>
        <w:t xml:space="preserve">Id. </w:t>
      </w:r>
      <w:r>
        <w:t>at § 1125.</w:t>
      </w:r>
    </w:p>
  </w:footnote>
  <w:footnote w:id="46">
    <w:p w14:paraId="20FB399A" w14:textId="77777777" w:rsidR="004467E6" w:rsidRDefault="004467E6" w:rsidP="004467E6">
      <w:pPr>
        <w:pStyle w:val="FootnoteText"/>
      </w:pPr>
      <w:r>
        <w:rPr>
          <w:rStyle w:val="FootnoteReference"/>
        </w:rPr>
        <w:footnoteRef/>
      </w:r>
      <w:r>
        <w:t xml:space="preserve"> </w:t>
      </w:r>
      <w:r w:rsidRPr="001333F6">
        <w:rPr>
          <w:rStyle w:val="FootnoteTextChar"/>
        </w:rPr>
        <w:t xml:space="preserve">April 2024 Salary Increase for Judges, Justices, and New York City Court Clerks of the Unified Court System (UCS), </w:t>
      </w:r>
      <w:r w:rsidRPr="001333F6">
        <w:rPr>
          <w:rStyle w:val="FootnoteTextChar"/>
          <w:smallCaps/>
        </w:rPr>
        <w:t>United Ct</w:t>
      </w:r>
      <w:r>
        <w:rPr>
          <w:rStyle w:val="FootnoteTextChar"/>
          <w:smallCaps/>
        </w:rPr>
        <w:t>.</w:t>
      </w:r>
      <w:r w:rsidRPr="001333F6">
        <w:rPr>
          <w:rStyle w:val="FootnoteTextChar"/>
          <w:smallCaps/>
        </w:rPr>
        <w:t xml:space="preserve"> Sys</w:t>
      </w:r>
      <w:r>
        <w:rPr>
          <w:rStyle w:val="FootnoteTextChar"/>
          <w:smallCaps/>
        </w:rPr>
        <w:t>.</w:t>
      </w:r>
      <w:r w:rsidRPr="001333F6">
        <w:rPr>
          <w:rStyle w:val="FootnoteTextChar"/>
          <w:smallCaps/>
        </w:rPr>
        <w:t xml:space="preserve"> Bulletin No.</w:t>
      </w:r>
      <w:r w:rsidRPr="001333F6">
        <w:rPr>
          <w:rStyle w:val="FootnoteTextChar"/>
        </w:rPr>
        <w:t xml:space="preserve"> UCS-341, Mar. 19, 2024, https://www.osc.ny.gov/state-agencies/payroll-bulletins/unified-court-system/ucs-341-april-2024-salary-increase-judges-justices-and-new-york-city</w:t>
      </w:r>
      <w:r>
        <w:t>.</w:t>
      </w:r>
    </w:p>
  </w:footnote>
  <w:footnote w:id="47">
    <w:p w14:paraId="3C663E85" w14:textId="0E47C112" w:rsidR="00AE4EE2" w:rsidRPr="007559E3" w:rsidRDefault="00AE4EE2">
      <w:pPr>
        <w:pStyle w:val="FootnoteText"/>
      </w:pPr>
      <w:r>
        <w:rPr>
          <w:rStyle w:val="FootnoteReference"/>
        </w:rPr>
        <w:footnoteRef/>
      </w:r>
      <w:r>
        <w:t xml:space="preserve"> </w:t>
      </w:r>
      <w:r w:rsidR="007559E3">
        <w:t xml:space="preserve">April 2026 Salary Increase for Judges, Justices, and New York City Court Clerks of the Unified Court System (UCS), </w:t>
      </w:r>
      <w:r w:rsidR="007559E3">
        <w:rPr>
          <w:smallCaps/>
        </w:rPr>
        <w:t xml:space="preserve">United Ct. Sys. Bulletin No. UCS-360, </w:t>
      </w:r>
      <w:r w:rsidR="00C031D7">
        <w:t xml:space="preserve">Mar. 10, 2026, </w:t>
      </w:r>
      <w:r w:rsidR="00C031D7" w:rsidRPr="00C031D7">
        <w:t>https://www.osc.ny.gov/state-agencies/payroll-bulletins/unified-court-system/ucs-360-april-2026-salary-increase-judges-justices-and-new-york-city</w:t>
      </w:r>
      <w:r w:rsidR="00085C92">
        <w:t>.</w:t>
      </w:r>
    </w:p>
  </w:footnote>
  <w:footnote w:id="48">
    <w:p w14:paraId="60DD8004" w14:textId="77777777" w:rsidR="004467E6" w:rsidRDefault="004467E6" w:rsidP="004467E6">
      <w:pPr>
        <w:pStyle w:val="FootnoteText"/>
      </w:pPr>
      <w:r>
        <w:rPr>
          <w:rStyle w:val="FootnoteReference"/>
        </w:rPr>
        <w:footnoteRef/>
      </w:r>
      <w:r>
        <w:t xml:space="preserve"> </w:t>
      </w:r>
      <w:r w:rsidRPr="00CE7E32">
        <w:t>Local Law No. 51 of 2006</w:t>
      </w:r>
      <w:r w:rsidRPr="00F060FC">
        <w:t xml:space="preserve">, N.Y.C. Council 2006 Session, available at </w:t>
      </w:r>
      <w:r w:rsidRPr="00CE7E32">
        <w:t>https://legistar.council.nyc.gov/</w:t>
      </w:r>
      <w:r>
        <w:t>‌</w:t>
      </w:r>
      <w:r w:rsidRPr="00CE7E32">
        <w:t>Legislation</w:t>
      </w:r>
      <w:r>
        <w:t>‌</w:t>
      </w:r>
      <w:r w:rsidRPr="00CE7E32">
        <w:t>Detail.aspx?ID=446482&amp;GUID=D71F0EF7-F38F-4012-AD07-990939524542&amp; [hereinafter Local Law 51].</w:t>
      </w:r>
    </w:p>
  </w:footnote>
  <w:footnote w:id="49">
    <w:p w14:paraId="2C8506B3" w14:textId="77777777" w:rsidR="004467E6" w:rsidRDefault="004467E6" w:rsidP="004467E6">
      <w:pPr>
        <w:pStyle w:val="FootnoteText"/>
      </w:pPr>
      <w:r>
        <w:rPr>
          <w:rStyle w:val="FootnoteReference"/>
        </w:rPr>
        <w:footnoteRef/>
      </w:r>
      <w:r>
        <w:t xml:space="preserve"> </w:t>
      </w:r>
      <w:r w:rsidRPr="00CE7E32">
        <w:t>Local Law No. 41 of 1999</w:t>
      </w:r>
      <w:r w:rsidRPr="00F060FC">
        <w:t xml:space="preserve">, N.Y.C. Council 1999 Session, available at </w:t>
      </w:r>
      <w:r w:rsidRPr="00CE7E32">
        <w:t>https://legistar.council.nyc.gov/</w:t>
      </w:r>
      <w:r>
        <w:t>‌</w:t>
      </w:r>
      <w:r w:rsidRPr="00CE7E32">
        <w:t>Legislation</w:t>
      </w:r>
      <w:r>
        <w:t>‌</w:t>
      </w:r>
      <w:r w:rsidRPr="00CE7E32">
        <w:t>Detail.aspx?ID=433064&amp;GUID=156F229C-7A4C-48BF-A5C1-FADAA411980B&amp; [hereinafter Local Law 41].</w:t>
      </w:r>
    </w:p>
  </w:footnote>
  <w:footnote w:id="50">
    <w:p w14:paraId="5BC9D8CC" w14:textId="47688654" w:rsidR="00032610" w:rsidRPr="00032610" w:rsidRDefault="00032610">
      <w:pPr>
        <w:pStyle w:val="FootnoteText"/>
      </w:pPr>
      <w:r>
        <w:rPr>
          <w:rStyle w:val="FootnoteReference"/>
        </w:rPr>
        <w:footnoteRef/>
      </w:r>
      <w:r>
        <w:t xml:space="preserve"> </w:t>
      </w:r>
      <w:r w:rsidR="00630DB3">
        <w:t>N.Y.C. Charter</w:t>
      </w:r>
      <w:r>
        <w:t xml:space="preserve"> § 27.</w:t>
      </w:r>
    </w:p>
  </w:footnote>
  <w:footnote w:id="51">
    <w:p w14:paraId="280D5B66" w14:textId="117352B7" w:rsidR="007C5675" w:rsidRPr="00450AF2" w:rsidRDefault="007C5675">
      <w:pPr>
        <w:pStyle w:val="FootnoteText"/>
        <w:rPr>
          <w:i/>
          <w:iCs/>
        </w:rPr>
      </w:pPr>
      <w:r>
        <w:rPr>
          <w:rStyle w:val="FootnoteReference"/>
        </w:rPr>
        <w:footnoteRef/>
      </w:r>
      <w:r>
        <w:t xml:space="preserve"> </w:t>
      </w:r>
      <w:r>
        <w:rPr>
          <w:i/>
          <w:iCs/>
        </w:rPr>
        <w:t>Id.</w:t>
      </w:r>
    </w:p>
  </w:footnote>
  <w:footnote w:id="52">
    <w:p w14:paraId="63CFF3FF" w14:textId="55B358A6" w:rsidR="00787054" w:rsidRDefault="00787054">
      <w:pPr>
        <w:pStyle w:val="FootnoteText"/>
      </w:pPr>
      <w:r>
        <w:rPr>
          <w:rStyle w:val="FootnoteReference"/>
        </w:rPr>
        <w:footnoteRef/>
      </w:r>
      <w:r>
        <w:t xml:space="preserve"> </w:t>
      </w:r>
      <w:r>
        <w:rPr>
          <w:i/>
          <w:iCs/>
        </w:rPr>
        <w:t xml:space="preserve">See </w:t>
      </w:r>
      <w:r w:rsidRPr="001C762C">
        <w:t>New York City Charter Revision Commission, "Summary of Final Proposals (Adopted during public meetings on July 31, Aug. 1, and Aug. 2, 1989) &amp; Charter of the City of New York (Proposed by the Commission August 1989)"</w:t>
      </w:r>
      <w:r>
        <w:t xml:space="preserve"> at 2-14</w:t>
      </w:r>
      <w:r w:rsidRPr="001C762C">
        <w:t xml:space="preserve"> (1989). David G. Trager Papers from the NYC Charter Revision Commissions: Dec. 1986</w:t>
      </w:r>
      <w:r>
        <w:t>–</w:t>
      </w:r>
      <w:r w:rsidRPr="001C762C">
        <w:t>Nov. 1988 &amp; Dec. 1988</w:t>
      </w:r>
      <w:r>
        <w:t>–</w:t>
      </w:r>
      <w:r w:rsidRPr="001C762C">
        <w:t>Nov. 1989. 14. https://brooklynworks.brooklaw.edu/trager/14</w:t>
      </w:r>
      <w:r>
        <w:t>.</w:t>
      </w:r>
    </w:p>
  </w:footnote>
  <w:footnote w:id="53">
    <w:p w14:paraId="0550C967" w14:textId="41F86C47" w:rsidR="005434DB" w:rsidRDefault="005434DB">
      <w:pPr>
        <w:pStyle w:val="FootnoteText"/>
      </w:pPr>
      <w:r>
        <w:rPr>
          <w:rStyle w:val="FootnoteReference"/>
        </w:rPr>
        <w:footnoteRef/>
      </w:r>
      <w:r>
        <w:t xml:space="preserve"> </w:t>
      </w:r>
      <w:r w:rsidRPr="00F060FC">
        <w:rPr>
          <w:smallCaps/>
        </w:rPr>
        <w:t>1989 N.Y.C. Charter Revision Comm’n,</w:t>
      </w:r>
      <w:r w:rsidRPr="00F060FC">
        <w:rPr>
          <w:i/>
          <w:iCs/>
          <w:smallCaps/>
        </w:rPr>
        <w:t xml:space="preserve"> </w:t>
      </w:r>
      <w:r w:rsidRPr="00F060FC">
        <w:rPr>
          <w:smallCaps/>
        </w:rPr>
        <w:t xml:space="preserve">Report of the </w:t>
      </w:r>
      <w:r>
        <w:rPr>
          <w:smallCaps/>
        </w:rPr>
        <w:t>New York City</w:t>
      </w:r>
      <w:r w:rsidRPr="00F060FC">
        <w:rPr>
          <w:smallCaps/>
        </w:rPr>
        <w:t xml:space="preserve"> Charter Revision Commission</w:t>
      </w:r>
      <w:r>
        <w:rPr>
          <w:smallCaps/>
        </w:rPr>
        <w:t xml:space="preserve"> 24</w:t>
      </w:r>
      <w:r>
        <w:t xml:space="preserve">, (March 1990), </w:t>
      </w:r>
      <w:r w:rsidRPr="001C762C">
        <w:t>https://www.nyc.gov/</w:t>
      </w:r>
      <w:r>
        <w:t>‌</w:t>
      </w:r>
      <w:r w:rsidRPr="001C762C">
        <w:t>assets/</w:t>
      </w:r>
      <w:r>
        <w:t>‌</w:t>
      </w:r>
      <w:r w:rsidRPr="001C762C">
        <w:t>charter/</w:t>
      </w:r>
      <w:r>
        <w:t>‌</w:t>
      </w:r>
      <w:r w:rsidRPr="001C762C">
        <w:t>downloads/</w:t>
      </w:r>
      <w:r>
        <w:t>‌</w:t>
      </w:r>
      <w:r w:rsidRPr="001C762C">
        <w:t>pdf/</w:t>
      </w:r>
      <w:r>
        <w:t>‌</w:t>
      </w:r>
      <w:r w:rsidRPr="001C762C">
        <w:t>1989_final_post-election_report.pdf</w:t>
      </w:r>
      <w:r>
        <w:t>.</w:t>
      </w:r>
    </w:p>
  </w:footnote>
  <w:footnote w:id="54">
    <w:p w14:paraId="7EA969F9" w14:textId="6F436DE1" w:rsidR="005434DB" w:rsidRPr="005434DB" w:rsidRDefault="005434DB">
      <w:pPr>
        <w:pStyle w:val="FootnoteText"/>
      </w:pPr>
      <w:r>
        <w:rPr>
          <w:rStyle w:val="FootnoteReference"/>
        </w:rPr>
        <w:footnoteRef/>
      </w:r>
      <w:r>
        <w:t xml:space="preserve"> </w:t>
      </w:r>
      <w:r>
        <w:rPr>
          <w:i/>
          <w:iCs/>
        </w:rPr>
        <w:t xml:space="preserve">Id. </w:t>
      </w:r>
      <w:r>
        <w:t>at 20.</w:t>
      </w:r>
    </w:p>
  </w:footnote>
  <w:footnote w:id="55">
    <w:p w14:paraId="781E3554" w14:textId="3129D4E8" w:rsidR="005434DB" w:rsidRPr="005434DB" w:rsidRDefault="005434DB">
      <w:pPr>
        <w:pStyle w:val="FootnoteText"/>
      </w:pPr>
      <w:r>
        <w:rPr>
          <w:rStyle w:val="FootnoteReference"/>
        </w:rPr>
        <w:footnoteRef/>
      </w:r>
      <w:r>
        <w:t xml:space="preserve"> </w:t>
      </w:r>
      <w:r>
        <w:rPr>
          <w:i/>
          <w:iCs/>
        </w:rPr>
        <w:t xml:space="preserve">Id. </w:t>
      </w:r>
      <w:r>
        <w:t>at 17.</w:t>
      </w:r>
    </w:p>
  </w:footnote>
  <w:footnote w:id="56">
    <w:p w14:paraId="3353516B" w14:textId="580D025A" w:rsidR="0013105A" w:rsidRDefault="0013105A">
      <w:pPr>
        <w:pStyle w:val="FootnoteText"/>
      </w:pPr>
      <w:r>
        <w:rPr>
          <w:rStyle w:val="FootnoteReference"/>
        </w:rPr>
        <w:footnoteRef/>
      </w:r>
      <w:r>
        <w:t xml:space="preserve"> Local Law No. 77 of 1986, </w:t>
      </w:r>
      <w:r w:rsidR="00A07A0E">
        <w:t xml:space="preserve">1986 N.Y.C. Council Session, </w:t>
      </w:r>
      <w:r w:rsidR="00AC6EC9" w:rsidRPr="00982EDD">
        <w:t>https://www.nyc.gov/‌assets/‌quadrennial/‌downloads/‌pdf/‌Exhibit_A_-Local_Law_77_of_1986.pdf</w:t>
      </w:r>
      <w:r w:rsidR="003C7FC1">
        <w:t xml:space="preserve"> [hereinafter Local Law 77]</w:t>
      </w:r>
      <w:r w:rsidR="00A07A0E">
        <w:t>.</w:t>
      </w:r>
    </w:p>
  </w:footnote>
  <w:footnote w:id="57">
    <w:p w14:paraId="7229DC05" w14:textId="2E577DA6" w:rsidR="00AB4782" w:rsidRDefault="00AB4782">
      <w:pPr>
        <w:pStyle w:val="FootnoteText"/>
      </w:pPr>
      <w:r>
        <w:rPr>
          <w:rStyle w:val="FootnoteReference"/>
        </w:rPr>
        <w:footnoteRef/>
      </w:r>
      <w:r>
        <w:t xml:space="preserve"> N.Y.C. Admin. Code §§ 3-601(a), (b).</w:t>
      </w:r>
    </w:p>
  </w:footnote>
  <w:footnote w:id="58">
    <w:p w14:paraId="47BCEB3E" w14:textId="06202046" w:rsidR="00AB4782" w:rsidRPr="00305830" w:rsidRDefault="00AB4782">
      <w:pPr>
        <w:pStyle w:val="FootnoteText"/>
      </w:pPr>
      <w:r>
        <w:rPr>
          <w:rStyle w:val="FootnoteReference"/>
        </w:rPr>
        <w:footnoteRef/>
      </w:r>
      <w:r>
        <w:t xml:space="preserve"> </w:t>
      </w:r>
      <w:r>
        <w:rPr>
          <w:i/>
          <w:iCs/>
        </w:rPr>
        <w:t>Id.</w:t>
      </w:r>
      <w:r w:rsidR="00305830">
        <w:rPr>
          <w:i/>
          <w:iCs/>
        </w:rPr>
        <w:t xml:space="preserve"> </w:t>
      </w:r>
      <w:r w:rsidR="00305830">
        <w:t>at §§ 3-601(a), (b), (</w:t>
      </w:r>
      <w:r w:rsidR="00AC6EC9">
        <w:t>h</w:t>
      </w:r>
      <w:r w:rsidR="00305830">
        <w:t>).</w:t>
      </w:r>
    </w:p>
  </w:footnote>
  <w:footnote w:id="59">
    <w:p w14:paraId="1251A5CA" w14:textId="2AFC4730" w:rsidR="00511777" w:rsidRPr="00C822E5" w:rsidRDefault="00511777">
      <w:pPr>
        <w:pStyle w:val="FootnoteText"/>
      </w:pPr>
      <w:r>
        <w:rPr>
          <w:rStyle w:val="FootnoteReference"/>
        </w:rPr>
        <w:footnoteRef/>
      </w:r>
      <w:r>
        <w:t xml:space="preserve"> </w:t>
      </w:r>
      <w:r>
        <w:rPr>
          <w:i/>
          <w:iCs/>
        </w:rPr>
        <w:t xml:space="preserve">Id. </w:t>
      </w:r>
      <w:r>
        <w:t>at § 3-601(c).</w:t>
      </w:r>
      <w:r w:rsidR="00C822E5">
        <w:t xml:space="preserve"> Under Local Law 77, the Quadrennial Commission originally only had until March 15 to produce a report and recommendations. Local Law 77, </w:t>
      </w:r>
      <w:r w:rsidR="00C822E5">
        <w:rPr>
          <w:i/>
          <w:iCs/>
        </w:rPr>
        <w:t xml:space="preserve">supra </w:t>
      </w:r>
      <w:r w:rsidR="00C822E5">
        <w:t xml:space="preserve">note </w:t>
      </w:r>
      <w:r w:rsidR="00C822E5">
        <w:fldChar w:fldCharType="begin"/>
      </w:r>
      <w:r w:rsidR="00C822E5">
        <w:instrText xml:space="preserve"> NOTEREF _Ref216104682 \h </w:instrText>
      </w:r>
      <w:r w:rsidR="00C822E5">
        <w:fldChar w:fldCharType="separate"/>
      </w:r>
      <w:r w:rsidR="003313C9">
        <w:t>55</w:t>
      </w:r>
      <w:r w:rsidR="00C822E5">
        <w:fldChar w:fldCharType="end"/>
      </w:r>
      <w:r w:rsidR="00C822E5">
        <w:t xml:space="preserve">. However, this changed after the passage of Local Law No. 22 of 2016. Local Law 22, </w:t>
      </w:r>
      <w:r w:rsidR="00C822E5">
        <w:rPr>
          <w:i/>
          <w:iCs/>
        </w:rPr>
        <w:t>infra</w:t>
      </w:r>
      <w:r w:rsidR="00C822E5">
        <w:t xml:space="preserve"> note </w:t>
      </w:r>
      <w:r w:rsidR="00C822E5">
        <w:fldChar w:fldCharType="begin"/>
      </w:r>
      <w:r w:rsidR="00C822E5">
        <w:instrText xml:space="preserve"> NOTEREF _Ref216105377 \h </w:instrText>
      </w:r>
      <w:r w:rsidR="00C822E5">
        <w:fldChar w:fldCharType="separate"/>
      </w:r>
      <w:r w:rsidR="003313C9">
        <w:t>62</w:t>
      </w:r>
      <w:r w:rsidR="00C822E5">
        <w:fldChar w:fldCharType="end"/>
      </w:r>
      <w:r w:rsidR="00C822E5">
        <w:t xml:space="preserve"> at § 3.</w:t>
      </w:r>
      <w:r w:rsidR="006F0924">
        <w:t xml:space="preserve"> This was changed again with Local Law </w:t>
      </w:r>
      <w:r w:rsidR="00C44A51">
        <w:t xml:space="preserve">No. 81 of 2026. </w:t>
      </w:r>
      <w:r w:rsidR="00F64EEA">
        <w:t xml:space="preserve">Local Law No. 81 of 2026, 2026 N.Y.C. Council Session, available at </w:t>
      </w:r>
      <w:r w:rsidR="00F64EEA" w:rsidRPr="00F64EEA">
        <w:t>https://legistar.council.nyc.gov/</w:t>
      </w:r>
      <w:r w:rsidR="00804A50">
        <w:t>‌</w:t>
      </w:r>
      <w:r w:rsidR="00F64EEA" w:rsidRPr="00F64EEA">
        <w:t>LegislationDetail.aspx?ID=7824730&amp;GUID=C86B5BB5-1C5B-443D-9279-D83B45585557</w:t>
      </w:r>
      <w:r w:rsidR="00804A50">
        <w:t>‌</w:t>
      </w:r>
      <w:r w:rsidR="00F64EEA" w:rsidRPr="00F64EEA">
        <w:t>&amp;Options=</w:t>
      </w:r>
      <w:r w:rsidR="00804A50">
        <w:t>‌</w:t>
      </w:r>
      <w:r w:rsidR="00F64EEA" w:rsidRPr="00F64EEA">
        <w:t>ID|Text|</w:t>
      </w:r>
      <w:r w:rsidR="00804A50">
        <w:t>‌</w:t>
      </w:r>
      <w:r w:rsidR="00F64EEA" w:rsidRPr="00F64EEA">
        <w:t>&amp;Search=0502-2026</w:t>
      </w:r>
      <w:r w:rsidR="00A82DCD">
        <w:t xml:space="preserve"> [hereinafter Local Law 81]</w:t>
      </w:r>
      <w:r w:rsidR="00F64EEA">
        <w:t>.</w:t>
      </w:r>
    </w:p>
  </w:footnote>
  <w:footnote w:id="60">
    <w:p w14:paraId="2F5438A6" w14:textId="75177DB6" w:rsidR="00511777" w:rsidRPr="00AC6EC9" w:rsidRDefault="00511777">
      <w:pPr>
        <w:pStyle w:val="FootnoteText"/>
      </w:pPr>
      <w:r>
        <w:rPr>
          <w:rStyle w:val="FootnoteReference"/>
        </w:rPr>
        <w:footnoteRef/>
      </w:r>
      <w:r>
        <w:t xml:space="preserve"> </w:t>
      </w:r>
      <w:r w:rsidR="009A67BB" w:rsidRPr="00AC6EC9">
        <w:t xml:space="preserve">N.Y.C. </w:t>
      </w:r>
      <w:r w:rsidR="009A67BB">
        <w:t>Admin. Code § 3-601(</w:t>
      </w:r>
      <w:r w:rsidR="000F7D6E">
        <w:t>c</w:t>
      </w:r>
      <w:r w:rsidR="00AF74F4">
        <w:t>).</w:t>
      </w:r>
    </w:p>
  </w:footnote>
  <w:footnote w:id="61">
    <w:p w14:paraId="5BAA3CBF" w14:textId="213EA0B6" w:rsidR="00511777" w:rsidRPr="00511777" w:rsidRDefault="00511777">
      <w:pPr>
        <w:pStyle w:val="FootnoteText"/>
      </w:pPr>
      <w:r>
        <w:rPr>
          <w:rStyle w:val="FootnoteReference"/>
        </w:rPr>
        <w:footnoteRef/>
      </w:r>
      <w:r>
        <w:t xml:space="preserve"> </w:t>
      </w:r>
      <w:r>
        <w:rPr>
          <w:i/>
          <w:iCs/>
        </w:rPr>
        <w:t xml:space="preserve">Id. </w:t>
      </w:r>
      <w:r>
        <w:t>at § 3-601(</w:t>
      </w:r>
      <w:r w:rsidR="000F7D6E">
        <w:t>d</w:t>
      </w:r>
      <w:r>
        <w:t>).</w:t>
      </w:r>
    </w:p>
  </w:footnote>
  <w:footnote w:id="62">
    <w:p w14:paraId="38C53085" w14:textId="614FD831" w:rsidR="003C7FC1" w:rsidRPr="003C7FC1" w:rsidRDefault="003C7FC1">
      <w:pPr>
        <w:pStyle w:val="FootnoteText"/>
        <w:rPr>
          <w:i/>
          <w:iCs/>
        </w:rPr>
      </w:pPr>
      <w:r>
        <w:rPr>
          <w:rStyle w:val="FootnoteReference"/>
        </w:rPr>
        <w:footnoteRef/>
      </w:r>
      <w:r>
        <w:t xml:space="preserve"> </w:t>
      </w:r>
      <w:r>
        <w:rPr>
          <w:i/>
          <w:iCs/>
        </w:rPr>
        <w:t xml:space="preserve">See </w:t>
      </w:r>
      <w:r>
        <w:t xml:space="preserve">Local Law 77, </w:t>
      </w:r>
      <w:r>
        <w:rPr>
          <w:i/>
          <w:iCs/>
        </w:rPr>
        <w:t xml:space="preserve">supra </w:t>
      </w:r>
      <w:r>
        <w:t xml:space="preserve">note </w:t>
      </w:r>
      <w:r>
        <w:fldChar w:fldCharType="begin"/>
      </w:r>
      <w:r>
        <w:instrText xml:space="preserve"> NOTEREF _Ref216104682 \h </w:instrText>
      </w:r>
      <w:r>
        <w:fldChar w:fldCharType="separate"/>
      </w:r>
      <w:r w:rsidR="003313C9">
        <w:t>55</w:t>
      </w:r>
      <w:r>
        <w:fldChar w:fldCharType="end"/>
      </w:r>
      <w:r>
        <w:t xml:space="preserve"> at § 1.</w:t>
      </w:r>
    </w:p>
  </w:footnote>
  <w:footnote w:id="63">
    <w:p w14:paraId="006E5039" w14:textId="3FBB42AF" w:rsidR="008B7830" w:rsidRPr="008B7830" w:rsidRDefault="008B7830">
      <w:pPr>
        <w:pStyle w:val="FootnoteText"/>
      </w:pPr>
      <w:r>
        <w:rPr>
          <w:rStyle w:val="FootnoteReference"/>
        </w:rPr>
        <w:footnoteRef/>
      </w:r>
      <w:r>
        <w:t xml:space="preserve"> </w:t>
      </w:r>
      <w:r w:rsidRPr="00CE7E32">
        <w:t xml:space="preserve">Local Law No. </w:t>
      </w:r>
      <w:r>
        <w:t>22</w:t>
      </w:r>
      <w:r w:rsidRPr="00CE7E32">
        <w:t xml:space="preserve"> of 20</w:t>
      </w:r>
      <w:r>
        <w:t>1</w:t>
      </w:r>
      <w:r w:rsidRPr="00CE7E32">
        <w:t>6</w:t>
      </w:r>
      <w:r w:rsidRPr="00F060FC">
        <w:t>, N.Y.C. Council 20</w:t>
      </w:r>
      <w:r>
        <w:t>1</w:t>
      </w:r>
      <w:r w:rsidRPr="00F060FC">
        <w:t xml:space="preserve">6 Session, available </w:t>
      </w:r>
      <w:r>
        <w:t xml:space="preserve">at </w:t>
      </w:r>
      <w:r w:rsidRPr="008B7830">
        <w:t>https://legistar.council.nyc.gov/</w:t>
      </w:r>
      <w:r>
        <w:t>‌</w:t>
      </w:r>
      <w:r w:rsidRPr="008B7830">
        <w:t>LegislationDetail.aspx?ID=2560159&amp;GUID=B2BFDDE7-946B-468E-915D-28CB513FE828&amp;</w:t>
      </w:r>
      <w:r w:rsidRPr="00CE7E32">
        <w:t xml:space="preserve"> [hereinafter Local Law </w:t>
      </w:r>
      <w:r>
        <w:t>22</w:t>
      </w:r>
      <w:r w:rsidRPr="00CE7E32">
        <w:t>].</w:t>
      </w:r>
    </w:p>
  </w:footnote>
  <w:footnote w:id="64">
    <w:p w14:paraId="6FD4CA2E" w14:textId="75C3E966" w:rsidR="000D6E0C" w:rsidRPr="00A82DCD" w:rsidRDefault="000D6E0C">
      <w:pPr>
        <w:pStyle w:val="FootnoteText"/>
      </w:pPr>
      <w:r>
        <w:rPr>
          <w:rStyle w:val="FootnoteReference"/>
        </w:rPr>
        <w:footnoteRef/>
      </w:r>
      <w:r>
        <w:t xml:space="preserve"> </w:t>
      </w:r>
      <w:r w:rsidR="00A82DCD">
        <w:t xml:space="preserve">Local Law 81, </w:t>
      </w:r>
      <w:r w:rsidR="00A82DCD">
        <w:rPr>
          <w:i/>
          <w:iCs/>
        </w:rPr>
        <w:t xml:space="preserve">supra </w:t>
      </w:r>
      <w:r w:rsidR="00A82DCD">
        <w:t xml:space="preserve">note </w:t>
      </w:r>
      <w:r w:rsidR="00A82DCD">
        <w:fldChar w:fldCharType="begin"/>
      </w:r>
      <w:r w:rsidR="00A82DCD">
        <w:instrText xml:space="preserve"> NOTEREF _Ref233723736 \h </w:instrText>
      </w:r>
      <w:r w:rsidR="00A82DCD">
        <w:fldChar w:fldCharType="separate"/>
      </w:r>
      <w:r w:rsidR="003313C9">
        <w:t>58</w:t>
      </w:r>
      <w:r w:rsidR="00A82DCD">
        <w:fldChar w:fldCharType="end"/>
      </w:r>
      <w:r w:rsidR="00A82DCD">
        <w:t xml:space="preserve"> at § </w:t>
      </w:r>
      <w:r w:rsidR="008708B3">
        <w:t>1.</w:t>
      </w:r>
    </w:p>
  </w:footnote>
  <w:footnote w:id="65">
    <w:p w14:paraId="39564667" w14:textId="777286DC" w:rsidR="00943CCA" w:rsidRPr="003A5712" w:rsidRDefault="00943CCA">
      <w:pPr>
        <w:pStyle w:val="FootnoteText"/>
      </w:pPr>
      <w:r>
        <w:rPr>
          <w:rStyle w:val="FootnoteReference"/>
        </w:rPr>
        <w:footnoteRef/>
      </w:r>
      <w:r>
        <w:t xml:space="preserve"> </w:t>
      </w:r>
      <w:r w:rsidR="003A5712">
        <w:rPr>
          <w:i/>
          <w:iCs/>
        </w:rPr>
        <w:t xml:space="preserve">See generally </w:t>
      </w:r>
      <w:r w:rsidR="003A5712">
        <w:t xml:space="preserve">N.Y.C. </w:t>
      </w:r>
      <w:r w:rsidR="003A5712">
        <w:rPr>
          <w:smallCaps/>
        </w:rPr>
        <w:t xml:space="preserve">Quadrennial Advisory Comm’n, Final Report, </w:t>
      </w:r>
      <w:r w:rsidR="003A5712">
        <w:t xml:space="preserve">Dec. 2015, </w:t>
      </w:r>
      <w:r w:rsidR="003A5712" w:rsidRPr="003A5712">
        <w:t>https://www.nyc.gov/</w:t>
      </w:r>
      <w:r w:rsidR="00B85F07">
        <w:t>‌</w:t>
      </w:r>
      <w:r w:rsidR="003A5712" w:rsidRPr="003A5712">
        <w:t>assets/</w:t>
      </w:r>
      <w:r w:rsidR="00B85F07">
        <w:t>‌</w:t>
      </w:r>
      <w:r w:rsidR="003A5712" w:rsidRPr="003A5712">
        <w:t>quadrennial/</w:t>
      </w:r>
      <w:r w:rsidR="00B85F07">
        <w:t>‌</w:t>
      </w:r>
      <w:r w:rsidR="003A5712" w:rsidRPr="003A5712">
        <w:t>downloads/pdf/2015-Quadrennial-Commission-Report.pdf</w:t>
      </w:r>
      <w:r w:rsidR="003A5712">
        <w:t xml:space="preserve"> [hereinafter </w:t>
      </w:r>
      <w:r w:rsidR="003A5712">
        <w:rPr>
          <w:smallCaps/>
        </w:rPr>
        <w:t>Comm’n Rep.</w:t>
      </w:r>
      <w:r w:rsidR="003A5712">
        <w:t>].</w:t>
      </w:r>
    </w:p>
  </w:footnote>
  <w:footnote w:id="66">
    <w:p w14:paraId="6F5158C7" w14:textId="7B2F0825" w:rsidR="00E94718" w:rsidRDefault="00E94718">
      <w:pPr>
        <w:pStyle w:val="FootnoteText"/>
      </w:pPr>
      <w:r>
        <w:rPr>
          <w:rStyle w:val="FootnoteReference"/>
        </w:rPr>
        <w:footnoteRef/>
      </w:r>
      <w:r>
        <w:t xml:space="preserve"> Memorandum from R. Kyle Alagood</w:t>
      </w:r>
      <w:r w:rsidR="006C51F5">
        <w:t>, Dir. of Research,</w:t>
      </w:r>
      <w:r>
        <w:t xml:space="preserve"> </w:t>
      </w:r>
      <w:r w:rsidR="006C51F5">
        <w:t xml:space="preserve">2015 Quadrennial Advisory Commission, </w:t>
      </w:r>
      <w:r>
        <w:t xml:space="preserve">to Fritz Schwarz, Jill Bright, Paul Quintero, </w:t>
      </w:r>
      <w:r w:rsidR="006C51F5">
        <w:t xml:space="preserve">Commissioners, 2015 Quadrennial Advisory Commission, re: Background on the Quadrennial Advisory Commission (Oct. 8, 2015), </w:t>
      </w:r>
      <w:r w:rsidR="006C51F5" w:rsidRPr="006C51F5">
        <w:t>https://www.nyc.gov/assets/</w:t>
      </w:r>
      <w:r w:rsidR="006C51F5">
        <w:t>‌</w:t>
      </w:r>
      <w:r w:rsidR="006C51F5" w:rsidRPr="006C51F5">
        <w:t>quadrennial/</w:t>
      </w:r>
      <w:r w:rsidR="006C51F5">
        <w:t>‌</w:t>
      </w:r>
      <w:r w:rsidR="006C51F5" w:rsidRPr="006C51F5">
        <w:t>downloads/</w:t>
      </w:r>
      <w:r w:rsidR="006C51F5">
        <w:t>‌</w:t>
      </w:r>
      <w:r w:rsidR="006C51F5" w:rsidRPr="006C51F5">
        <w:t>pdf/</w:t>
      </w:r>
      <w:r w:rsidR="006C51F5">
        <w:t>‌</w:t>
      </w:r>
      <w:r w:rsidR="006C51F5" w:rsidRPr="006C51F5">
        <w:t>Background-on-the-Quadrennial-Advisory-Commission.pdf</w:t>
      </w:r>
      <w:r w:rsidR="006C51F5">
        <w:t>.</w:t>
      </w:r>
    </w:p>
  </w:footnote>
  <w:footnote w:id="67">
    <w:p w14:paraId="5BD29E00" w14:textId="71326664" w:rsidR="00920BAA" w:rsidRPr="00920BAA" w:rsidRDefault="00920BAA">
      <w:pPr>
        <w:pStyle w:val="FootnoteText"/>
        <w:rPr>
          <w:i/>
          <w:iCs/>
        </w:rPr>
      </w:pPr>
      <w:r>
        <w:rPr>
          <w:rStyle w:val="FootnoteReference"/>
        </w:rPr>
        <w:footnoteRef/>
      </w:r>
      <w:r>
        <w:t xml:space="preserve"> </w:t>
      </w:r>
      <w:r>
        <w:rPr>
          <w:i/>
          <w:iCs/>
        </w:rPr>
        <w:t>Id.</w:t>
      </w:r>
    </w:p>
  </w:footnote>
  <w:footnote w:id="68">
    <w:p w14:paraId="4075D6BF" w14:textId="30723DA9" w:rsidR="00920BAA" w:rsidRPr="00920BAA" w:rsidRDefault="00920BAA">
      <w:pPr>
        <w:pStyle w:val="FootnoteText"/>
        <w:rPr>
          <w:i/>
          <w:iCs/>
        </w:rPr>
      </w:pPr>
      <w:r>
        <w:rPr>
          <w:rStyle w:val="FootnoteReference"/>
        </w:rPr>
        <w:footnoteRef/>
      </w:r>
      <w:r>
        <w:t xml:space="preserve"> </w:t>
      </w:r>
      <w:r>
        <w:rPr>
          <w:i/>
          <w:iCs/>
        </w:rPr>
        <w:t>Id.</w:t>
      </w:r>
    </w:p>
  </w:footnote>
  <w:footnote w:id="69">
    <w:p w14:paraId="5E7BF3F3" w14:textId="7BB3CC0D" w:rsidR="00920BAA" w:rsidRPr="00920BAA" w:rsidRDefault="00920BAA">
      <w:pPr>
        <w:pStyle w:val="FootnoteText"/>
        <w:rPr>
          <w:i/>
          <w:iCs/>
        </w:rPr>
      </w:pPr>
      <w:r>
        <w:rPr>
          <w:rStyle w:val="FootnoteReference"/>
        </w:rPr>
        <w:footnoteRef/>
      </w:r>
      <w:r>
        <w:t xml:space="preserve"> </w:t>
      </w:r>
      <w:r>
        <w:rPr>
          <w:i/>
          <w:iCs/>
        </w:rPr>
        <w:t>Id.</w:t>
      </w:r>
    </w:p>
  </w:footnote>
  <w:footnote w:id="70">
    <w:p w14:paraId="194C1794" w14:textId="476C9795" w:rsidR="00920BAA" w:rsidRPr="00920BAA" w:rsidRDefault="00920BAA">
      <w:pPr>
        <w:pStyle w:val="FootnoteText"/>
        <w:rPr>
          <w:i/>
          <w:iCs/>
        </w:rPr>
      </w:pPr>
      <w:r>
        <w:rPr>
          <w:rStyle w:val="FootnoteReference"/>
        </w:rPr>
        <w:footnoteRef/>
      </w:r>
      <w:r>
        <w:t xml:space="preserve"> </w:t>
      </w:r>
      <w:r>
        <w:rPr>
          <w:i/>
          <w:iCs/>
        </w:rPr>
        <w:t>Id.</w:t>
      </w:r>
    </w:p>
  </w:footnote>
  <w:footnote w:id="71">
    <w:p w14:paraId="1D2EAF38" w14:textId="16553F62" w:rsidR="001A3411" w:rsidRPr="001A3411" w:rsidRDefault="001A3411">
      <w:pPr>
        <w:pStyle w:val="FootnoteText"/>
      </w:pPr>
      <w:r>
        <w:rPr>
          <w:rStyle w:val="FootnoteReference"/>
        </w:rPr>
        <w:footnoteRef/>
      </w:r>
      <w:r>
        <w:t xml:space="preserve"> Local Law 19, </w:t>
      </w:r>
      <w:r>
        <w:rPr>
          <w:i/>
          <w:iCs/>
        </w:rPr>
        <w:t>supra</w:t>
      </w:r>
      <w:r>
        <w:t xml:space="preserve"> note</w:t>
      </w:r>
      <w:r w:rsidR="00534541">
        <w:t xml:space="preserve"> </w:t>
      </w:r>
      <w:r w:rsidR="00534541">
        <w:fldChar w:fldCharType="begin"/>
      </w:r>
      <w:r w:rsidR="00534541">
        <w:instrText xml:space="preserve"> NOTEREF _Ref233727539 \h </w:instrText>
      </w:r>
      <w:r w:rsidR="00534541">
        <w:fldChar w:fldCharType="separate"/>
      </w:r>
      <w:r w:rsidR="003313C9">
        <w:t>34</w:t>
      </w:r>
      <w:r w:rsidR="00534541">
        <w:fldChar w:fldCharType="end"/>
      </w:r>
      <w:r>
        <w:t>.</w:t>
      </w:r>
    </w:p>
  </w:footnote>
  <w:footnote w:id="72">
    <w:p w14:paraId="16F382A8" w14:textId="5638F278" w:rsidR="008D7AD2" w:rsidRDefault="008D7AD2">
      <w:pPr>
        <w:pStyle w:val="FootnoteText"/>
      </w:pPr>
      <w:r>
        <w:rPr>
          <w:rStyle w:val="FootnoteReference"/>
        </w:rPr>
        <w:footnoteRef/>
      </w:r>
      <w:r>
        <w:t xml:space="preserve"> </w:t>
      </w:r>
      <w:r w:rsidR="00603520">
        <w:rPr>
          <w:i/>
          <w:iCs/>
        </w:rPr>
        <w:t xml:space="preserve">See </w:t>
      </w:r>
      <w:r>
        <w:t xml:space="preserve">N.Y. Daily News Editorial Board, </w:t>
      </w:r>
      <w:r>
        <w:rPr>
          <w:i/>
          <w:iCs/>
        </w:rPr>
        <w:t>Pay panel punting: Mayor Adams has to obey the law</w:t>
      </w:r>
      <w:r>
        <w:t xml:space="preserve">, </w:t>
      </w:r>
      <w:r>
        <w:rPr>
          <w:smallCaps/>
        </w:rPr>
        <w:t>N.Y. Daily News</w:t>
      </w:r>
      <w:r>
        <w:t xml:space="preserve"> (Oct. 17, 2024), </w:t>
      </w:r>
      <w:r w:rsidRPr="00D13914">
        <w:t>https://www.nydailynews.com/2024/10/17/pay-panel-punting-mayor-adams-has-to-obey-the-law/</w:t>
      </w:r>
      <w:r>
        <w:t>.</w:t>
      </w:r>
    </w:p>
  </w:footnote>
  <w:footnote w:id="73">
    <w:p w14:paraId="3996F80E" w14:textId="78823977" w:rsidR="008D7AD2" w:rsidRPr="008D7AD2" w:rsidRDefault="008D7AD2">
      <w:pPr>
        <w:pStyle w:val="FootnoteText"/>
      </w:pPr>
      <w:r>
        <w:rPr>
          <w:rStyle w:val="FootnoteReference"/>
        </w:rPr>
        <w:footnoteRef/>
      </w:r>
      <w:r>
        <w:t xml:space="preserve"> </w:t>
      </w:r>
      <w:r>
        <w:rPr>
          <w:i/>
          <w:iCs/>
        </w:rPr>
        <w:t>See id.</w:t>
      </w:r>
      <w:r>
        <w:t xml:space="preserve">; N.Y.C. Admin. Code § 3-601(a) (noting that the mayor “shall </w:t>
      </w:r>
      <w:r w:rsidR="00007432">
        <w:t>appoint</w:t>
      </w:r>
      <w:r>
        <w:t>”</w:t>
      </w:r>
      <w:r w:rsidR="00007432">
        <w:t xml:space="preserve"> members to Quadrennial Commission</w:t>
      </w:r>
      <w:r>
        <w:t xml:space="preserve"> rather than “may </w:t>
      </w:r>
      <w:r w:rsidR="00007432">
        <w:t>appoint</w:t>
      </w:r>
      <w:r>
        <w:t xml:space="preserve">” </w:t>
      </w:r>
      <w:r w:rsidR="00007432">
        <w:t>such members</w:t>
      </w:r>
      <w:r>
        <w:t>).</w:t>
      </w:r>
    </w:p>
  </w:footnote>
  <w:footnote w:id="74">
    <w:p w14:paraId="1A66FAD8" w14:textId="17AAD185" w:rsidR="001B13D1" w:rsidRPr="005A3491" w:rsidRDefault="001B13D1">
      <w:pPr>
        <w:pStyle w:val="FootnoteText"/>
      </w:pPr>
      <w:r>
        <w:rPr>
          <w:rStyle w:val="FootnoteReference"/>
        </w:rPr>
        <w:footnoteRef/>
      </w:r>
      <w:r>
        <w:t xml:space="preserve"> </w:t>
      </w:r>
      <w:r w:rsidR="00721221">
        <w:t xml:space="preserve">Press Release, </w:t>
      </w:r>
      <w:r w:rsidR="00C5646C">
        <w:t xml:space="preserve">Office of the N.Y.C. Mayor, </w:t>
      </w:r>
      <w:r w:rsidR="00E1640E" w:rsidRPr="00AC6EC9">
        <w:t xml:space="preserve">Mayor Zohran Mamdani and Speaker Julie Menin Announce Formation of Quadrennial </w:t>
      </w:r>
      <w:r w:rsidR="00294796" w:rsidRPr="00AC6EC9">
        <w:t>Commission on Public Servant Compensation</w:t>
      </w:r>
      <w:r w:rsidR="00294796">
        <w:rPr>
          <w:i/>
          <w:iCs/>
        </w:rPr>
        <w:t xml:space="preserve"> </w:t>
      </w:r>
      <w:r w:rsidR="00A51AED">
        <w:rPr>
          <w:smallCaps/>
        </w:rPr>
        <w:t>(</w:t>
      </w:r>
      <w:r w:rsidR="00A51AED" w:rsidRPr="00AC6EC9">
        <w:t>Jan. 23, 2026)</w:t>
      </w:r>
      <w:r w:rsidR="00FC551E">
        <w:t xml:space="preserve">, </w:t>
      </w:r>
      <w:r w:rsidR="00473BC2" w:rsidRPr="00473BC2">
        <w:t>https://www.nyc.gov/</w:t>
      </w:r>
      <w:r w:rsidR="000E2306">
        <w:t>‌</w:t>
      </w:r>
      <w:r w:rsidR="00473BC2" w:rsidRPr="00473BC2">
        <w:t>mayors-office/news/2026/01/mayor-zohran-mamdani-and-speaker-julie-menin-announce-formation-</w:t>
      </w:r>
      <w:r w:rsidR="00473BC2">
        <w:t>.</w:t>
      </w:r>
    </w:p>
  </w:footnote>
  <w:footnote w:id="75">
    <w:p w14:paraId="3C08CB8B" w14:textId="486D4419" w:rsidR="00970C01" w:rsidRDefault="00970C01">
      <w:pPr>
        <w:pStyle w:val="FootnoteText"/>
      </w:pPr>
      <w:r>
        <w:rPr>
          <w:rStyle w:val="FootnoteReference"/>
        </w:rPr>
        <w:footnoteRef/>
      </w:r>
      <w:r>
        <w:t xml:space="preserve"> </w:t>
      </w:r>
      <w:r w:rsidR="00B249FD">
        <w:t xml:space="preserve">Press Release, </w:t>
      </w:r>
      <w:r w:rsidR="007E1457">
        <w:t xml:space="preserve">Office of the N.Y.C. Mayor, </w:t>
      </w:r>
      <w:r w:rsidR="00B773E5">
        <w:t>Mayor Mamdani Appoints Three Renowned Public Servants to Quadrennial Advisory Commission</w:t>
      </w:r>
      <w:r w:rsidR="00816D0F">
        <w:t xml:space="preserve"> (</w:t>
      </w:r>
      <w:r w:rsidR="00D93D0D">
        <w:t>Mar. 20, 2026)</w:t>
      </w:r>
      <w:r w:rsidR="004C6D48">
        <w:t xml:space="preserve">, </w:t>
      </w:r>
      <w:r w:rsidR="006F16E4" w:rsidRPr="006F16E4">
        <w:t>https://www.nyc.gov/mayors-office/news/2026/03/mayor-mamdani-appoints-three-renowned-public-servants-to-quadren</w:t>
      </w:r>
      <w:r w:rsidR="006F16E4">
        <w:t>.</w:t>
      </w:r>
    </w:p>
  </w:footnote>
  <w:footnote w:id="76">
    <w:p w14:paraId="663734AF" w14:textId="290C7BE1" w:rsidR="00A7638C" w:rsidRPr="008B098C" w:rsidRDefault="00A7638C" w:rsidP="00A7638C">
      <w:pPr>
        <w:pStyle w:val="FootnoteText"/>
      </w:pPr>
      <w:r>
        <w:rPr>
          <w:rStyle w:val="FootnoteReference"/>
        </w:rPr>
        <w:footnoteRef/>
      </w:r>
      <w:r>
        <w:t xml:space="preserve"> </w:t>
      </w:r>
      <w:r w:rsidR="008434E2">
        <w:t xml:space="preserve">N.Y.C. </w:t>
      </w:r>
      <w:r w:rsidR="008434E2">
        <w:rPr>
          <w:smallCaps/>
        </w:rPr>
        <w:t>Quadrennial Advisory C</w:t>
      </w:r>
      <w:r w:rsidR="007E4F76">
        <w:rPr>
          <w:smallCaps/>
        </w:rPr>
        <w:t>omm’n</w:t>
      </w:r>
      <w:r w:rsidR="00E16773">
        <w:rPr>
          <w:smallCaps/>
        </w:rPr>
        <w:t>, Final Report</w:t>
      </w:r>
      <w:r w:rsidR="004A23C1">
        <w:rPr>
          <w:smallCaps/>
        </w:rPr>
        <w:t xml:space="preserve"> 5</w:t>
      </w:r>
      <w:r w:rsidR="008B098C">
        <w:rPr>
          <w:smallCaps/>
        </w:rPr>
        <w:t xml:space="preserve"> (</w:t>
      </w:r>
      <w:r w:rsidR="008B098C">
        <w:t xml:space="preserve">June 23, 2026), </w:t>
      </w:r>
      <w:r w:rsidR="008B098C" w:rsidRPr="008B098C">
        <w:t>https://www.nyc.gov/</w:t>
      </w:r>
      <w:r w:rsidR="0001258F">
        <w:t>‌</w:t>
      </w:r>
      <w:r w:rsidR="008B098C" w:rsidRPr="008B098C">
        <w:t>assets/</w:t>
      </w:r>
      <w:r w:rsidR="00804A50">
        <w:t>‌</w:t>
      </w:r>
      <w:r w:rsidR="008B098C" w:rsidRPr="008B098C">
        <w:t>quadrennial/</w:t>
      </w:r>
      <w:r w:rsidR="00804A50">
        <w:t>‌</w:t>
      </w:r>
      <w:r w:rsidR="008B098C" w:rsidRPr="008B098C">
        <w:t>downloads/pdf/Quadrennial_Commission_Report_21.pdf</w:t>
      </w:r>
      <w:r w:rsidR="004A23C1">
        <w:t xml:space="preserve"> [hereinafter 2026 </w:t>
      </w:r>
      <w:r w:rsidR="004A23C1">
        <w:rPr>
          <w:smallCaps/>
        </w:rPr>
        <w:t>Report</w:t>
      </w:r>
      <w:r w:rsidR="0021270E">
        <w:t>]</w:t>
      </w:r>
      <w:r w:rsidR="0025267A">
        <w:t>.</w:t>
      </w:r>
    </w:p>
  </w:footnote>
  <w:footnote w:id="77">
    <w:p w14:paraId="33B3145E" w14:textId="1C281947" w:rsidR="009765C0" w:rsidRPr="00F74958" w:rsidRDefault="009765C0">
      <w:pPr>
        <w:pStyle w:val="FootnoteText"/>
      </w:pPr>
      <w:r>
        <w:rPr>
          <w:rStyle w:val="FootnoteReference"/>
        </w:rPr>
        <w:footnoteRef/>
      </w:r>
      <w:r>
        <w:t xml:space="preserve"> </w:t>
      </w:r>
      <w:r>
        <w:rPr>
          <w:i/>
          <w:iCs/>
        </w:rPr>
        <w:t>Id.</w:t>
      </w:r>
      <w:r w:rsidR="00F74958">
        <w:rPr>
          <w:i/>
          <w:iCs/>
        </w:rPr>
        <w:t xml:space="preserve"> </w:t>
      </w:r>
      <w:r w:rsidR="00F74958">
        <w:t>at 6.</w:t>
      </w:r>
    </w:p>
  </w:footnote>
  <w:footnote w:id="78">
    <w:p w14:paraId="48F5F9E8" w14:textId="08319EFF" w:rsidR="00536460" w:rsidRPr="00245935" w:rsidRDefault="00536460">
      <w:pPr>
        <w:pStyle w:val="FootnoteText"/>
      </w:pPr>
      <w:r>
        <w:rPr>
          <w:rStyle w:val="FootnoteReference"/>
        </w:rPr>
        <w:footnoteRef/>
      </w:r>
      <w:r>
        <w:t xml:space="preserve"> </w:t>
      </w:r>
      <w:r>
        <w:rPr>
          <w:i/>
          <w:iCs/>
        </w:rPr>
        <w:t>Id.</w:t>
      </w:r>
    </w:p>
  </w:footnote>
  <w:footnote w:id="79">
    <w:p w14:paraId="3896DECA" w14:textId="77777777" w:rsidR="00744F79" w:rsidRPr="00B00027" w:rsidRDefault="00744F79" w:rsidP="00744F79">
      <w:pPr>
        <w:pStyle w:val="FootnoteText"/>
      </w:pPr>
      <w:r w:rsidRPr="00B00027">
        <w:rPr>
          <w:rStyle w:val="FootnoteReference"/>
        </w:rPr>
        <w:footnoteRef/>
      </w:r>
      <w:r w:rsidRPr="00B00027">
        <w:t xml:space="preserve"> N.Y.C. Charter § 2602(a).</w:t>
      </w:r>
    </w:p>
  </w:footnote>
  <w:footnote w:id="80">
    <w:p w14:paraId="0EEDB7BD" w14:textId="77777777" w:rsidR="00744F79" w:rsidRPr="00B00027" w:rsidRDefault="00744F79" w:rsidP="00744F79">
      <w:pPr>
        <w:pStyle w:val="FootnoteText"/>
      </w:pPr>
      <w:r w:rsidRPr="00B00027">
        <w:rPr>
          <w:rStyle w:val="FootnoteReference"/>
        </w:rPr>
        <w:footnoteRef/>
      </w:r>
      <w:r w:rsidRPr="00B00027">
        <w:t xml:space="preserve"> N.Y.C. Charter </w:t>
      </w:r>
      <w:r w:rsidRPr="00B00027">
        <w:rPr>
          <w:color w:val="333333"/>
          <w:shd w:val="clear" w:color="auto" w:fill="FFFFFF"/>
        </w:rPr>
        <w:t xml:space="preserve">§ 2600 </w:t>
      </w:r>
      <w:r w:rsidRPr="00B00027">
        <w:rPr>
          <w:i/>
          <w:color w:val="333333"/>
          <w:shd w:val="clear" w:color="auto" w:fill="FFFFFF"/>
        </w:rPr>
        <w:t>et seq.</w:t>
      </w:r>
    </w:p>
  </w:footnote>
  <w:footnote w:id="81">
    <w:p w14:paraId="5224074F" w14:textId="77777777" w:rsidR="00744F79" w:rsidRPr="00B00027" w:rsidRDefault="00744F79" w:rsidP="00744F79">
      <w:pPr>
        <w:pStyle w:val="FootnoteText"/>
      </w:pPr>
      <w:r w:rsidRPr="00B00027">
        <w:rPr>
          <w:rStyle w:val="FootnoteReference"/>
        </w:rPr>
        <w:footnoteRef/>
      </w:r>
      <w:r w:rsidRPr="00B00027">
        <w:t xml:space="preserve"> N.Y.C. Ad. Code </w:t>
      </w:r>
      <w:r w:rsidRPr="00B00027">
        <w:rPr>
          <w:color w:val="333333"/>
          <w:shd w:val="clear" w:color="auto" w:fill="FFFFFF"/>
        </w:rPr>
        <w:t>§ 12-110.</w:t>
      </w:r>
    </w:p>
  </w:footnote>
  <w:footnote w:id="82">
    <w:p w14:paraId="2E337439" w14:textId="6C78C17A" w:rsidR="00C87BEB" w:rsidRDefault="00C87BEB">
      <w:pPr>
        <w:pStyle w:val="FootnoteText"/>
      </w:pPr>
      <w:r>
        <w:rPr>
          <w:rStyle w:val="FootnoteReference"/>
        </w:rPr>
        <w:footnoteRef/>
      </w:r>
      <w:r>
        <w:t xml:space="preserve"> </w:t>
      </w:r>
      <w:r w:rsidRPr="00B00027">
        <w:t xml:space="preserve">N.Y.C. Ad. Code </w:t>
      </w:r>
      <w:r w:rsidR="00C1397C">
        <w:t>§</w:t>
      </w:r>
      <w:r w:rsidR="005778DE">
        <w:t xml:space="preserve"> </w:t>
      </w:r>
      <w:r w:rsidR="00C1397C">
        <w:t>12-110</w:t>
      </w:r>
      <w:r w:rsidR="005778DE">
        <w:t>.</w:t>
      </w:r>
    </w:p>
  </w:footnote>
  <w:footnote w:id="83">
    <w:p w14:paraId="24448573" w14:textId="221F89D1" w:rsidR="00575A73" w:rsidRPr="00575A73" w:rsidRDefault="00575A73">
      <w:pPr>
        <w:pStyle w:val="FootnoteText"/>
        <w:rPr>
          <w:i/>
          <w:iCs/>
        </w:rPr>
      </w:pPr>
      <w:r>
        <w:rPr>
          <w:rStyle w:val="FootnoteReference"/>
        </w:rPr>
        <w:footnoteRef/>
      </w:r>
      <w:r>
        <w:t xml:space="preserve"> </w:t>
      </w:r>
      <w:r>
        <w:rPr>
          <w:i/>
          <w:iCs/>
        </w:rPr>
        <w:t>Id.</w:t>
      </w:r>
    </w:p>
  </w:footnote>
  <w:footnote w:id="84">
    <w:p w14:paraId="18F79114" w14:textId="503B3FE7" w:rsidR="00A50102" w:rsidRDefault="00A50102">
      <w:pPr>
        <w:pStyle w:val="FootnoteText"/>
      </w:pPr>
      <w:r>
        <w:rPr>
          <w:rStyle w:val="FootnoteReference"/>
        </w:rPr>
        <w:footnoteRef/>
      </w:r>
      <w:r>
        <w:t xml:space="preserve"> Charter § 260</w:t>
      </w:r>
      <w:r w:rsidR="00FC45DD">
        <w:t>3</w:t>
      </w:r>
      <w:r>
        <w:t>(</w:t>
      </w:r>
      <w:r w:rsidR="00FC45DD">
        <w:t>a</w:t>
      </w:r>
      <w:r>
        <w:t>).</w:t>
      </w:r>
    </w:p>
  </w:footnote>
  <w:footnote w:id="85">
    <w:p w14:paraId="62B532F4" w14:textId="0528C625" w:rsidR="00727E22" w:rsidRPr="00A22090" w:rsidRDefault="00727E22">
      <w:pPr>
        <w:pStyle w:val="FootnoteText"/>
        <w:rPr>
          <w:i/>
          <w:iCs/>
        </w:rPr>
      </w:pPr>
      <w:r>
        <w:rPr>
          <w:rStyle w:val="FootnoteReference"/>
        </w:rPr>
        <w:footnoteRef/>
      </w:r>
      <w:r>
        <w:t xml:space="preserve"> </w:t>
      </w:r>
      <w:r w:rsidR="00BF60B7">
        <w:rPr>
          <w:i/>
          <w:iCs/>
        </w:rPr>
        <w:t>In</w:t>
      </w:r>
      <w:r w:rsidR="00436C9F">
        <w:rPr>
          <w:i/>
          <w:iCs/>
        </w:rPr>
        <w:t xml:space="preserve">flation Adjustment, </w:t>
      </w:r>
      <w:r w:rsidR="00556E4C">
        <w:rPr>
          <w:smallCaps/>
        </w:rPr>
        <w:t xml:space="preserve">N.Y.C. </w:t>
      </w:r>
      <w:r w:rsidR="00252F3C">
        <w:rPr>
          <w:smallCaps/>
        </w:rPr>
        <w:t xml:space="preserve">Mayors </w:t>
      </w:r>
      <w:r w:rsidR="00D6604A">
        <w:rPr>
          <w:smallCaps/>
        </w:rPr>
        <w:t xml:space="preserve">Office </w:t>
      </w:r>
      <w:r w:rsidR="00A22090">
        <w:rPr>
          <w:smallCaps/>
        </w:rPr>
        <w:t xml:space="preserve">of </w:t>
      </w:r>
      <w:r w:rsidR="00D6604A">
        <w:rPr>
          <w:smallCaps/>
        </w:rPr>
        <w:t>Ops.</w:t>
      </w:r>
      <w:r w:rsidR="00A22090">
        <w:rPr>
          <w:i/>
          <w:iCs/>
          <w:smallCaps/>
        </w:rPr>
        <w:t xml:space="preserve">, </w:t>
      </w:r>
      <w:r w:rsidR="0053200E" w:rsidRPr="003313C9">
        <w:t>https://rules.cityofnewyork.us/rule/inflation-adjustment/</w:t>
      </w:r>
      <w:r w:rsidR="00E919F4">
        <w:t xml:space="preserve"> (last visited </w:t>
      </w:r>
      <w:r w:rsidR="00FA244F">
        <w:t>July 15. 2026)</w:t>
      </w:r>
      <w:r w:rsidR="0053200E">
        <w:t>.</w:t>
      </w:r>
    </w:p>
  </w:footnote>
  <w:footnote w:id="86">
    <w:p w14:paraId="20590B90" w14:textId="7D1563A5" w:rsidR="003866A4" w:rsidRPr="003866A4" w:rsidRDefault="003866A4">
      <w:pPr>
        <w:pStyle w:val="FootnoteText"/>
      </w:pPr>
      <w:r>
        <w:rPr>
          <w:rStyle w:val="FootnoteReference"/>
        </w:rPr>
        <w:footnoteRef/>
      </w:r>
      <w:r>
        <w:t xml:space="preserve"> </w:t>
      </w:r>
      <w:r>
        <w:rPr>
          <w:i/>
          <w:iCs/>
        </w:rPr>
        <w:t>Population</w:t>
      </w:r>
      <w:r>
        <w:t xml:space="preserve">, </w:t>
      </w:r>
      <w:r>
        <w:rPr>
          <w:smallCaps/>
        </w:rPr>
        <w:t>N.Y.C. Dep’t of City Planning</w:t>
      </w:r>
      <w:r>
        <w:t xml:space="preserve">, </w:t>
      </w:r>
      <w:r w:rsidRPr="003866A4">
        <w:t>https://www.nyc.gov/content/planning/pages/planning/population</w:t>
      </w:r>
      <w:r>
        <w:t xml:space="preserve"> (last visited </w:t>
      </w:r>
      <w:r w:rsidR="00C51F26">
        <w:t>June 30</w:t>
      </w:r>
      <w:r>
        <w:t xml:space="preserve">, </w:t>
      </w:r>
      <w:r w:rsidR="00C51F26">
        <w:t>2026</w:t>
      </w:r>
      <w:r>
        <w:t>).</w:t>
      </w:r>
    </w:p>
  </w:footnote>
  <w:footnote w:id="87">
    <w:p w14:paraId="7E5B8E19" w14:textId="01833CA9" w:rsidR="003866A4" w:rsidRPr="003866A4" w:rsidRDefault="003866A4">
      <w:pPr>
        <w:pStyle w:val="FootnoteText"/>
      </w:pPr>
      <w:r>
        <w:rPr>
          <w:rStyle w:val="FootnoteReference"/>
        </w:rPr>
        <w:footnoteRef/>
      </w:r>
      <w:r>
        <w:t xml:space="preserve"> </w:t>
      </w:r>
      <w:r>
        <w:rPr>
          <w:i/>
          <w:iCs/>
        </w:rPr>
        <w:t>See City and Town Population Totals: 2020-2024</w:t>
      </w:r>
      <w:r>
        <w:t xml:space="preserve">, </w:t>
      </w:r>
      <w:r>
        <w:rPr>
          <w:smallCaps/>
        </w:rPr>
        <w:t>U.S. Census Bureau</w:t>
      </w:r>
      <w:r>
        <w:t xml:space="preserve">, </w:t>
      </w:r>
      <w:r w:rsidRPr="003866A4">
        <w:t>https://www.census.gov/</w:t>
      </w:r>
      <w:r w:rsidR="00804A50">
        <w:t>‌</w:t>
      </w:r>
      <w:r w:rsidRPr="003866A4">
        <w:t>data/</w:t>
      </w:r>
      <w:r w:rsidR="00804A50">
        <w:t>‌</w:t>
      </w:r>
      <w:r w:rsidRPr="003866A4">
        <w:t>tables/</w:t>
      </w:r>
      <w:r w:rsidR="00804A50">
        <w:t>‌</w:t>
      </w:r>
      <w:r w:rsidRPr="003866A4">
        <w:t>time-series/</w:t>
      </w:r>
      <w:r w:rsidR="00804A50">
        <w:t>‌</w:t>
      </w:r>
      <w:r w:rsidRPr="003866A4">
        <w:t>demo/popest/2020s-total-cities-and-towns.html</w:t>
      </w:r>
      <w:r>
        <w:t xml:space="preserve"> (last visited Dec. 9, 2025).</w:t>
      </w:r>
    </w:p>
  </w:footnote>
  <w:footnote w:id="88">
    <w:p w14:paraId="611F8751" w14:textId="6D4D754F" w:rsidR="00652D49" w:rsidRPr="00652D49" w:rsidRDefault="00652D49">
      <w:pPr>
        <w:pStyle w:val="FootnoteText"/>
      </w:pPr>
      <w:r>
        <w:rPr>
          <w:rStyle w:val="FootnoteReference"/>
        </w:rPr>
        <w:footnoteRef/>
      </w:r>
      <w:r>
        <w:t xml:space="preserve"> Salaries of the Mayor, Controller, and members of the Council in the City of Los Angeles are based on the salary of the judges of the Municipal Court of the Los Angeles Judicial District. City of L.A. Charter § 218(a)(1). As of July 1, 2024, that amount was $244,727. </w:t>
      </w:r>
      <w:r>
        <w:rPr>
          <w:i/>
          <w:iCs/>
        </w:rPr>
        <w:t>City Elected Official Pay Rate</w:t>
      </w:r>
      <w:r>
        <w:t xml:space="preserve">, </w:t>
      </w:r>
      <w:r>
        <w:rPr>
          <w:smallCaps/>
        </w:rPr>
        <w:t>Office of City of Los Angeles Controller Kenneth Mejia</w:t>
      </w:r>
      <w:r>
        <w:t xml:space="preserve">, </w:t>
      </w:r>
      <w:r w:rsidRPr="00652D49">
        <w:t>https://controllerdata.lacity.org/stories/s/t9w5-r8bn</w:t>
      </w:r>
      <w:r>
        <w:t xml:space="preserve"> (last visited </w:t>
      </w:r>
      <w:r w:rsidR="004D1FCE">
        <w:t>June 30</w:t>
      </w:r>
      <w:r>
        <w:t xml:space="preserve">, </w:t>
      </w:r>
      <w:r w:rsidR="004D1FCE">
        <w:t>2026</w:t>
      </w:r>
      <w:r>
        <w:t>).</w:t>
      </w:r>
    </w:p>
  </w:footnote>
  <w:footnote w:id="89">
    <w:p w14:paraId="38710FEE" w14:textId="01061DD6" w:rsidR="00364515" w:rsidRPr="00364515" w:rsidRDefault="00364515">
      <w:pPr>
        <w:pStyle w:val="FootnoteText"/>
      </w:pPr>
      <w:r>
        <w:rPr>
          <w:rStyle w:val="FootnoteReference"/>
        </w:rPr>
        <w:footnoteRef/>
      </w:r>
      <w:r>
        <w:t xml:space="preserve"> </w:t>
      </w:r>
      <w:r>
        <w:rPr>
          <w:i/>
          <w:iCs/>
        </w:rPr>
        <w:t>See Department Head Salaries</w:t>
      </w:r>
      <w:r>
        <w:t xml:space="preserve">, </w:t>
      </w:r>
      <w:r>
        <w:rPr>
          <w:smallCaps/>
        </w:rPr>
        <w:t>Cty. of Los Angeles (</w:t>
      </w:r>
      <w:r>
        <w:t xml:space="preserve">Nov. 1, 2025), </w:t>
      </w:r>
      <w:r w:rsidRPr="00364515">
        <w:t>https://file.lacounty.gov/</w:t>
      </w:r>
      <w:r>
        <w:t>‌</w:t>
      </w:r>
      <w:r w:rsidRPr="00364515">
        <w:t>SDSInter/</w:t>
      </w:r>
      <w:r>
        <w:t>‌</w:t>
      </w:r>
      <w:r w:rsidRPr="00364515">
        <w:t>lac/</w:t>
      </w:r>
      <w:r>
        <w:t>‌</w:t>
      </w:r>
      <w:r w:rsidRPr="00364515">
        <w:t>1042360_DepartmentHeadSalaries.pdf</w:t>
      </w:r>
      <w:r>
        <w:t>.</w:t>
      </w:r>
      <w:r>
        <w:rPr>
          <w:i/>
          <w:iCs/>
        </w:rPr>
        <w:t xml:space="preserve"> </w:t>
      </w:r>
      <w:r>
        <w:t xml:space="preserve">The District Attorney is elected for the County of Los Angeles rather than the City. The County of Los Angeles has a population of roughly 10.4 million people, meaning that Los Angeles District Attorney has constituency that is much larger than that of any single District Attorney in New York City. </w:t>
      </w:r>
      <w:r>
        <w:rPr>
          <w:i/>
          <w:iCs/>
        </w:rPr>
        <w:t>See Residents</w:t>
      </w:r>
      <w:r>
        <w:t xml:space="preserve">, </w:t>
      </w:r>
      <w:r>
        <w:rPr>
          <w:smallCaps/>
        </w:rPr>
        <w:t>Cty. of Los Angeles</w:t>
      </w:r>
      <w:r>
        <w:t xml:space="preserve">, </w:t>
      </w:r>
      <w:r w:rsidRPr="00364515">
        <w:t>https://lacounty.gov/residents/</w:t>
      </w:r>
      <w:r>
        <w:t xml:space="preserve"> (last visited Dec. 9, 2025)</w:t>
      </w:r>
      <w:r w:rsidR="00460B63">
        <w:t xml:space="preserve">; </w:t>
      </w:r>
      <w:r w:rsidR="00460B63">
        <w:rPr>
          <w:i/>
          <w:iCs/>
        </w:rPr>
        <w:t xml:space="preserve">see also </w:t>
      </w:r>
      <w:r w:rsidR="00460B63">
        <w:rPr>
          <w:smallCaps/>
        </w:rPr>
        <w:t xml:space="preserve">2026 Report, </w:t>
      </w:r>
      <w:r w:rsidR="00460B63">
        <w:rPr>
          <w:i/>
          <w:iCs/>
        </w:rPr>
        <w:t xml:space="preserve">supra </w:t>
      </w:r>
      <w:r w:rsidR="00A65A0D" w:rsidRPr="00A41A86">
        <w:t xml:space="preserve">note </w:t>
      </w:r>
      <w:r w:rsidR="00A65A0D" w:rsidRPr="00A41A86">
        <w:fldChar w:fldCharType="begin"/>
      </w:r>
      <w:r w:rsidR="00A65A0D" w:rsidRPr="00A41A86">
        <w:instrText xml:space="preserve"> NOTEREF _Ref233718214 \h </w:instrText>
      </w:r>
      <w:r w:rsidR="00A65A0D">
        <w:instrText xml:space="preserve"> \* MERGEFORMAT </w:instrText>
      </w:r>
      <w:r w:rsidR="00A65A0D" w:rsidRPr="00A41A86">
        <w:fldChar w:fldCharType="separate"/>
      </w:r>
      <w:r w:rsidR="003313C9">
        <w:t>75</w:t>
      </w:r>
      <w:r w:rsidR="00A65A0D" w:rsidRPr="00A41A86">
        <w:fldChar w:fldCharType="end"/>
      </w:r>
      <w:r w:rsidR="00A65A0D">
        <w:t xml:space="preserve"> at 111</w:t>
      </w:r>
      <w:r>
        <w:t>.</w:t>
      </w:r>
    </w:p>
  </w:footnote>
  <w:footnote w:id="90">
    <w:p w14:paraId="14A0C86D" w14:textId="7A5246F0" w:rsidR="001B0E0D" w:rsidRPr="001B0E0D" w:rsidRDefault="001B0E0D">
      <w:pPr>
        <w:pStyle w:val="FootnoteText"/>
      </w:pPr>
      <w:r>
        <w:rPr>
          <w:rStyle w:val="FootnoteReference"/>
        </w:rPr>
        <w:footnoteRef/>
      </w:r>
      <w:r>
        <w:t xml:space="preserve"> Salaries for the Mayor, City Clerk, City Treasurer, and Aldermen are all tied to inflation as calculated based on the Consumer Price Index with automatic raises built in. </w:t>
      </w:r>
      <w:r>
        <w:rPr>
          <w:i/>
          <w:iCs/>
        </w:rPr>
        <w:t xml:space="preserve">See </w:t>
      </w:r>
      <w:r>
        <w:t>Chi. Mun. Code §§ 2-8-041, 2-142-051.</w:t>
      </w:r>
    </w:p>
  </w:footnote>
  <w:footnote w:id="91">
    <w:p w14:paraId="4CFCA058" w14:textId="5A5AE452" w:rsidR="00906C6F" w:rsidRPr="00906C6F" w:rsidRDefault="00906C6F">
      <w:pPr>
        <w:pStyle w:val="FootnoteText"/>
      </w:pPr>
      <w:r>
        <w:rPr>
          <w:rStyle w:val="FootnoteReference"/>
        </w:rPr>
        <w:footnoteRef/>
      </w:r>
      <w:r>
        <w:t xml:space="preserve"> </w:t>
      </w:r>
      <w:r w:rsidR="00E95918">
        <w:rPr>
          <w:i/>
          <w:iCs/>
        </w:rPr>
        <w:t>Current Employee Names, Salaries, and Position Titles</w:t>
      </w:r>
      <w:r w:rsidR="00E95918">
        <w:t xml:space="preserve">, </w:t>
      </w:r>
      <w:r w:rsidR="00E95918">
        <w:rPr>
          <w:smallCaps/>
        </w:rPr>
        <w:t>Chicago</w:t>
      </w:r>
      <w:r w:rsidR="00E95918">
        <w:t xml:space="preserve">, </w:t>
      </w:r>
      <w:r w:rsidR="00E95918" w:rsidRPr="001E558B">
        <w:t>https://www.chicago.gov/</w:t>
      </w:r>
      <w:r w:rsidR="00E95918">
        <w:t>‌</w:t>
      </w:r>
      <w:r w:rsidR="00E95918" w:rsidRPr="001E558B">
        <w:t>city/</w:t>
      </w:r>
      <w:r w:rsidR="00E95918">
        <w:t>‌</w:t>
      </w:r>
      <w:r w:rsidR="00E95918" w:rsidRPr="001E558B">
        <w:t>en/</w:t>
      </w:r>
      <w:r w:rsidR="00E95918">
        <w:t>‌</w:t>
      </w:r>
      <w:r w:rsidR="00E95918" w:rsidRPr="001E558B">
        <w:t>depts/</w:t>
      </w:r>
      <w:r w:rsidR="00E95918">
        <w:t>‌</w:t>
      </w:r>
      <w:r w:rsidR="00E95918" w:rsidRPr="001E558B">
        <w:t>dhr/</w:t>
      </w:r>
      <w:r w:rsidR="00E95918">
        <w:t>‌</w:t>
      </w:r>
      <w:r w:rsidR="00E95918" w:rsidRPr="001E558B">
        <w:t>dataset/</w:t>
      </w:r>
      <w:r w:rsidR="00E95918">
        <w:t>‌</w:t>
      </w:r>
      <w:r w:rsidR="00E95918" w:rsidRPr="001E558B">
        <w:t>current_employeenamessalariesandpositiontitles.html</w:t>
      </w:r>
      <w:r w:rsidR="00E95918">
        <w:t xml:space="preserve"> (last visited Dec. 9, 2025).</w:t>
      </w:r>
    </w:p>
  </w:footnote>
  <w:footnote w:id="92">
    <w:p w14:paraId="3CA5D188" w14:textId="1CC368B1" w:rsidR="001E558B" w:rsidRPr="00356F04" w:rsidRDefault="001E558B">
      <w:pPr>
        <w:pStyle w:val="FootnoteText"/>
      </w:pPr>
      <w:r>
        <w:rPr>
          <w:rStyle w:val="FootnoteReference"/>
        </w:rPr>
        <w:footnoteRef/>
      </w:r>
      <w:r>
        <w:t xml:space="preserve"> </w:t>
      </w:r>
      <w:r w:rsidR="00E95918">
        <w:rPr>
          <w:i/>
          <w:iCs/>
        </w:rPr>
        <w:t>Id.</w:t>
      </w:r>
      <w:r w:rsidR="00F33A70">
        <w:rPr>
          <w:i/>
          <w:iCs/>
        </w:rPr>
        <w:t xml:space="preserve"> </w:t>
      </w:r>
      <w:r w:rsidR="00F33A70">
        <w:t xml:space="preserve">Chicago has a separate comptroller in their Finance Department, but the citywide elected official in charge of finances, investment, and other duties is the City Treasurer. </w:t>
      </w:r>
      <w:r w:rsidR="00356F04">
        <w:rPr>
          <w:i/>
          <w:iCs/>
        </w:rPr>
        <w:t>Mission</w:t>
      </w:r>
      <w:r w:rsidR="00356F04">
        <w:t xml:space="preserve">, </w:t>
      </w:r>
      <w:r w:rsidR="00356F04">
        <w:rPr>
          <w:smallCaps/>
        </w:rPr>
        <w:t>Office of Chicago Treasurer Melissa Conyears-Ervin</w:t>
      </w:r>
      <w:r w:rsidR="00356F04">
        <w:t xml:space="preserve">, </w:t>
      </w:r>
      <w:r w:rsidR="00356F04" w:rsidRPr="00356F04">
        <w:t>https://chicagocitytreasurer.com/mission/</w:t>
      </w:r>
      <w:r w:rsidR="00356F04">
        <w:t xml:space="preserve"> (last visited Dec. 9, 2025).</w:t>
      </w:r>
    </w:p>
  </w:footnote>
  <w:footnote w:id="93">
    <w:p w14:paraId="044BB185" w14:textId="3BCDE026" w:rsidR="001B49AD" w:rsidRPr="001B49AD" w:rsidRDefault="001B49AD">
      <w:pPr>
        <w:pStyle w:val="FootnoteText"/>
      </w:pPr>
      <w:r>
        <w:rPr>
          <w:rStyle w:val="FootnoteReference"/>
        </w:rPr>
        <w:footnoteRef/>
      </w:r>
      <w:r>
        <w:t xml:space="preserve"> Given the fact that salaries for aldermen are tied to inflation, but an alderman may opt out of a raise, there is a range from $126,000 to $155,688 for members of the City Council. </w:t>
      </w:r>
      <w:r w:rsidR="00E95918">
        <w:t xml:space="preserve">Quinn Myers, </w:t>
      </w:r>
      <w:r w:rsidR="00E95918" w:rsidRPr="00906C6F">
        <w:rPr>
          <w:i/>
          <w:iCs/>
        </w:rPr>
        <w:t>Mayor To Skip Raise</w:t>
      </w:r>
      <w:r w:rsidR="00E95918">
        <w:rPr>
          <w:i/>
          <w:iCs/>
          <w:smallCaps/>
        </w:rPr>
        <w:t xml:space="preserve"> </w:t>
      </w:r>
      <w:r w:rsidR="00E95918" w:rsidRPr="00906C6F">
        <w:rPr>
          <w:i/>
          <w:iCs/>
        </w:rPr>
        <w:t>In 20226 – B</w:t>
      </w:r>
      <w:r w:rsidR="00E95918">
        <w:rPr>
          <w:i/>
          <w:iCs/>
        </w:rPr>
        <w:t>ut Most Alders Will Get a Pay Bump</w:t>
      </w:r>
      <w:r w:rsidR="00E95918">
        <w:t xml:space="preserve">, </w:t>
      </w:r>
      <w:r w:rsidR="00E95918">
        <w:rPr>
          <w:smallCaps/>
        </w:rPr>
        <w:t>Block Club Chicago</w:t>
      </w:r>
      <w:r w:rsidR="00E95918">
        <w:t xml:space="preserve"> (Oct. 21, 2025), </w:t>
      </w:r>
      <w:r w:rsidR="00E95918" w:rsidRPr="00906C6F">
        <w:t>https://blockclubchicago.org/</w:t>
      </w:r>
      <w:r w:rsidR="00804A50">
        <w:t>‌</w:t>
      </w:r>
      <w:r w:rsidR="00E95918" w:rsidRPr="00906C6F">
        <w:t>2025/10/21/mayor-to-again-skip-raise-in-2026-but-most-alderpeople-will-get-a-pay-bump-under-proposed-budget/</w:t>
      </w:r>
      <w:r w:rsidR="00E95918">
        <w:t>.</w:t>
      </w:r>
    </w:p>
  </w:footnote>
  <w:footnote w:id="94">
    <w:p w14:paraId="2804224D" w14:textId="4F9A4133" w:rsidR="00CB24CB" w:rsidRPr="00CB24CB" w:rsidRDefault="00CB24CB">
      <w:pPr>
        <w:pStyle w:val="FootnoteText"/>
      </w:pPr>
      <w:r>
        <w:rPr>
          <w:rStyle w:val="FootnoteReference"/>
        </w:rPr>
        <w:footnoteRef/>
      </w:r>
      <w:r>
        <w:t xml:space="preserve"> Mitchell Armentrout </w:t>
      </w:r>
      <w:r w:rsidR="006C73D7">
        <w:t xml:space="preserve">&amp; </w:t>
      </w:r>
      <w:r>
        <w:t xml:space="preserve">Tim Novak, </w:t>
      </w:r>
      <w:r>
        <w:rPr>
          <w:i/>
          <w:iCs/>
        </w:rPr>
        <w:t>Eileen O’Neill Burke would lose $211,000 yearly pension if elected Cook County state’s attorney. Here’s why.</w:t>
      </w:r>
      <w:r>
        <w:t xml:space="preserve">, </w:t>
      </w:r>
      <w:r>
        <w:rPr>
          <w:smallCaps/>
        </w:rPr>
        <w:t xml:space="preserve">Chi. Sun-times </w:t>
      </w:r>
      <w:r>
        <w:t xml:space="preserve">(Feb. 2, 2024), </w:t>
      </w:r>
      <w:r w:rsidRPr="00CB24CB">
        <w:t>https://chicago.suntimes.com/</w:t>
      </w:r>
      <w:r>
        <w:t>‌</w:t>
      </w:r>
      <w:r w:rsidRPr="00CB24CB">
        <w:t>2024/</w:t>
      </w:r>
      <w:r>
        <w:t>‌</w:t>
      </w:r>
      <w:r w:rsidRPr="00CB24CB">
        <w:t>2/</w:t>
      </w:r>
      <w:r>
        <w:t>‌</w:t>
      </w:r>
      <w:r w:rsidRPr="00CB24CB">
        <w:t>2/</w:t>
      </w:r>
      <w:r>
        <w:t>‌</w:t>
      </w:r>
      <w:r w:rsidRPr="00CB24CB">
        <w:t>24049558/</w:t>
      </w:r>
      <w:r>
        <w:t>‌</w:t>
      </w:r>
      <w:r w:rsidRPr="00CB24CB">
        <w:t>eileen-oneill-burke-pensions-doubledipping-officeholders</w:t>
      </w:r>
      <w:r>
        <w:t>. The Cook County State’s Attorney has a salary set by Illinois’ Compensation Review Board. 55 Ill. Comp. Stat. 5/4-3001.</w:t>
      </w:r>
    </w:p>
  </w:footnote>
  <w:footnote w:id="95">
    <w:p w14:paraId="00E87170" w14:textId="28946F3D" w:rsidR="00E7216A" w:rsidRPr="00E7216A" w:rsidRDefault="00E7216A">
      <w:pPr>
        <w:pStyle w:val="FootnoteText"/>
      </w:pPr>
      <w:r>
        <w:rPr>
          <w:rStyle w:val="FootnoteReference"/>
        </w:rPr>
        <w:footnoteRef/>
      </w:r>
      <w:r>
        <w:t xml:space="preserve"> The most recent salaries pulled for Mayor, Controller, and City Council are from a 2019 news article. Katilin Monte, </w:t>
      </w:r>
      <w:r>
        <w:rPr>
          <w:i/>
          <w:iCs/>
        </w:rPr>
        <w:t>How much do Houston public officials get paid?</w:t>
      </w:r>
      <w:r>
        <w:t xml:space="preserve">, </w:t>
      </w:r>
      <w:r>
        <w:rPr>
          <w:smallCaps/>
        </w:rPr>
        <w:t>Fox 26 Houston (</w:t>
      </w:r>
      <w:r>
        <w:t xml:space="preserve">Nov. 6, 2019), </w:t>
      </w:r>
      <w:r w:rsidRPr="00E7216A">
        <w:t>https://www.fox26houston.com/</w:t>
      </w:r>
      <w:r>
        <w:t>‌</w:t>
      </w:r>
      <w:r w:rsidRPr="00E7216A">
        <w:t>news/</w:t>
      </w:r>
      <w:r>
        <w:t>‌</w:t>
      </w:r>
      <w:r w:rsidRPr="00E7216A">
        <w:t>how-much-do-houston-public-officials-get-paid</w:t>
      </w:r>
      <w:r>
        <w:t>.</w:t>
      </w:r>
    </w:p>
  </w:footnote>
  <w:footnote w:id="96">
    <w:p w14:paraId="12346A32" w14:textId="2B2CC4A0" w:rsidR="005147B9" w:rsidRPr="005147B9" w:rsidRDefault="005147B9">
      <w:pPr>
        <w:pStyle w:val="FootnoteText"/>
      </w:pPr>
      <w:r>
        <w:rPr>
          <w:rStyle w:val="FootnoteReference"/>
        </w:rPr>
        <w:footnoteRef/>
      </w:r>
      <w:r>
        <w:t xml:space="preserve"> This was the salary that Kim Ogg, the District Attorney for Harris County, where Houston is located, received until she exited the office on December 31, 2024. </w:t>
      </w:r>
      <w:r>
        <w:rPr>
          <w:i/>
          <w:iCs/>
        </w:rPr>
        <w:t>The top-paid Harris County employees of 2024</w:t>
      </w:r>
      <w:r>
        <w:t xml:space="preserve">, </w:t>
      </w:r>
      <w:r>
        <w:rPr>
          <w:smallCaps/>
        </w:rPr>
        <w:t>The Houston Chron.</w:t>
      </w:r>
      <w:r>
        <w:t xml:space="preserve">, </w:t>
      </w:r>
      <w:r w:rsidRPr="005147B9">
        <w:t>https://www.houstonchronicle.com/projects/2025/harris-county-salary-database/</w:t>
      </w:r>
      <w:r>
        <w:t xml:space="preserve"> (last visited Dec. 10, 2025).</w:t>
      </w:r>
    </w:p>
  </w:footnote>
  <w:footnote w:id="97">
    <w:p w14:paraId="1019B761" w14:textId="5685B9D4" w:rsidR="00744E4F" w:rsidRPr="00744E4F" w:rsidRDefault="00744E4F">
      <w:pPr>
        <w:pStyle w:val="FootnoteText"/>
      </w:pPr>
      <w:r>
        <w:rPr>
          <w:rStyle w:val="FootnoteReference"/>
        </w:rPr>
        <w:footnoteRef/>
      </w:r>
      <w:r>
        <w:t xml:space="preserve"> </w:t>
      </w:r>
      <w:r>
        <w:rPr>
          <w:i/>
          <w:iCs/>
        </w:rPr>
        <w:t xml:space="preserve">See </w:t>
      </w:r>
      <w:r>
        <w:rPr>
          <w:smallCaps/>
        </w:rPr>
        <w:t xml:space="preserve">Office of the N.Y.S. Comptroller, The Cost of Living in New York City: Food 2, </w:t>
      </w:r>
      <w:r>
        <w:t xml:space="preserve">Apr. 2025, </w:t>
      </w:r>
      <w:r w:rsidRPr="00744E4F">
        <w:t>https://www.osc.ny.gov/files/reports/osdc/pdf/report-2-2026.pdf</w:t>
      </w:r>
      <w:r>
        <w:t xml:space="preserve">; </w:t>
      </w:r>
      <w:r>
        <w:rPr>
          <w:smallCaps/>
        </w:rPr>
        <w:t xml:space="preserve">Office of the N.Y.S. Comptroller, The Cost of Living in New York City: Housing 2, </w:t>
      </w:r>
      <w:r>
        <w:t xml:space="preserve">Jan. 2025, </w:t>
      </w:r>
      <w:r w:rsidRPr="00744E4F">
        <w:t>https://www.osc.ny.gov/files/reports/osdc/pdf/report-17-2024.pdf</w:t>
      </w:r>
      <w:r>
        <w:t>.</w:t>
      </w:r>
    </w:p>
  </w:footnote>
  <w:footnote w:id="98">
    <w:p w14:paraId="4D911889" w14:textId="070E42C2" w:rsidR="002277FA" w:rsidRDefault="002277FA">
      <w:pPr>
        <w:pStyle w:val="FootnoteText"/>
      </w:pPr>
      <w:r>
        <w:rPr>
          <w:rStyle w:val="FootnoteReference"/>
        </w:rPr>
        <w:footnoteRef/>
      </w:r>
      <w:r>
        <w:t xml:space="preserve"> </w:t>
      </w:r>
      <w:r w:rsidR="004828E3">
        <w:t xml:space="preserve">Press Release, N.Y.C. Council, </w:t>
      </w:r>
      <w:r w:rsidR="004828E3" w:rsidRPr="004828E3">
        <w:t>New York City Council Adopts Fiscal Year 2026 Budget with Increased Housing, Childcare, Education, Mental Health, Public Safety, and Quality of Life Investments</w:t>
      </w:r>
      <w:r w:rsidR="004828E3">
        <w:t xml:space="preserve"> (June 30, 2025), </w:t>
      </w:r>
      <w:r w:rsidR="004828E3" w:rsidRPr="004828E3">
        <w:t>https://council.nyc.gov/press/2025/06/30/2915/</w:t>
      </w:r>
      <w:r w:rsidR="004828E3">
        <w:t>.</w:t>
      </w:r>
    </w:p>
  </w:footnote>
  <w:footnote w:id="99">
    <w:p w14:paraId="6367851A" w14:textId="526D9F7F" w:rsidR="00AB50EB" w:rsidRPr="00DB5032" w:rsidRDefault="00AB50EB">
      <w:pPr>
        <w:pStyle w:val="FootnoteText"/>
      </w:pPr>
      <w:r>
        <w:rPr>
          <w:rStyle w:val="FootnoteReference"/>
        </w:rPr>
        <w:footnoteRef/>
      </w:r>
      <w:r>
        <w:t xml:space="preserve"> </w:t>
      </w:r>
      <w:r>
        <w:rPr>
          <w:i/>
          <w:iCs/>
        </w:rPr>
        <w:t>City of LA Total Budget: FY2026</w:t>
      </w:r>
      <w:r>
        <w:t xml:space="preserve">, </w:t>
      </w:r>
      <w:r w:rsidR="00DB5032">
        <w:rPr>
          <w:smallCaps/>
        </w:rPr>
        <w:t xml:space="preserve">Office of City of Los Angeles Controller Kenneth Mejia, </w:t>
      </w:r>
      <w:r w:rsidR="00DB5032" w:rsidRPr="00DB5032">
        <w:t>https://budget.lacontroller.app/</w:t>
      </w:r>
      <w:r w:rsidR="00DB5032">
        <w:rPr>
          <w:smallCaps/>
        </w:rPr>
        <w:t xml:space="preserve"> (</w:t>
      </w:r>
      <w:r w:rsidR="00DB5032">
        <w:t>last visited Dec. 10, 2025).</w:t>
      </w:r>
    </w:p>
  </w:footnote>
  <w:footnote w:id="100">
    <w:p w14:paraId="63503D8B" w14:textId="024FDFFE" w:rsidR="00D425C1" w:rsidRPr="00D425C1" w:rsidRDefault="00D425C1">
      <w:pPr>
        <w:pStyle w:val="FootnoteText"/>
      </w:pPr>
      <w:r>
        <w:rPr>
          <w:rStyle w:val="FootnoteReference"/>
        </w:rPr>
        <w:footnoteRef/>
      </w:r>
      <w:r>
        <w:t xml:space="preserve"> </w:t>
      </w:r>
      <w:r w:rsidR="0031306A">
        <w:rPr>
          <w:i/>
          <w:iCs/>
        </w:rPr>
        <w:t xml:space="preserve">See </w:t>
      </w:r>
      <w:r>
        <w:rPr>
          <w:i/>
          <w:iCs/>
        </w:rPr>
        <w:t>2025 Chicago City Budget</w:t>
      </w:r>
      <w:r>
        <w:t xml:space="preserve">, </w:t>
      </w:r>
      <w:r>
        <w:rPr>
          <w:smallCaps/>
        </w:rPr>
        <w:t>Office of the Chicago City Clerk,</w:t>
      </w:r>
      <w:r>
        <w:t xml:space="preserve"> available at </w:t>
      </w:r>
      <w:r w:rsidRPr="00D425C1">
        <w:t>https://chicityclerk.s3.us-west-2.amazonaws.com/s3fs-public-1/Special%20Pamphlet_SO2024-0013682.pdf</w:t>
      </w:r>
      <w:r w:rsidR="006D71FC">
        <w:t>. At the time of producing this report, Chicago Mayor Brandon Johnson and the Chicago City Council are still negotiating the Chicago budget for fiscal year 2026.</w:t>
      </w:r>
    </w:p>
  </w:footnote>
  <w:footnote w:id="101">
    <w:p w14:paraId="06241728" w14:textId="01191618" w:rsidR="00D425C1" w:rsidRDefault="00D425C1">
      <w:pPr>
        <w:pStyle w:val="FootnoteText"/>
      </w:pPr>
      <w:r>
        <w:rPr>
          <w:rStyle w:val="FootnoteReference"/>
        </w:rPr>
        <w:footnoteRef/>
      </w:r>
      <w:r w:rsidR="0031306A">
        <w:t xml:space="preserve"> </w:t>
      </w:r>
      <w:r w:rsidR="0031306A">
        <w:rPr>
          <w:smallCaps/>
        </w:rPr>
        <w:t>City of Houston, 2026 Fiscal Year Adopted Budget 1, (</w:t>
      </w:r>
      <w:r w:rsidR="0031306A">
        <w:t>Oct. 20, 2025),</w:t>
      </w:r>
      <w:r>
        <w:t xml:space="preserve"> </w:t>
      </w:r>
      <w:r w:rsidR="0031306A" w:rsidRPr="0031306A">
        <w:t>https://www.houstontx.gov/</w:t>
      </w:r>
      <w:r w:rsidR="0031306A">
        <w:t>‌</w:t>
      </w:r>
      <w:r w:rsidR="0031306A" w:rsidRPr="0031306A">
        <w:t>budget/</w:t>
      </w:r>
      <w:r w:rsidR="0031306A">
        <w:t>‌</w:t>
      </w:r>
      <w:r w:rsidR="0031306A" w:rsidRPr="0031306A">
        <w:t>26budadopt/</w:t>
      </w:r>
      <w:r w:rsidR="0031306A">
        <w:t>‌</w:t>
      </w:r>
      <w:r w:rsidR="0031306A" w:rsidRPr="0031306A">
        <w:t>FY2026_Adopted_Budget.pdf</w:t>
      </w:r>
      <w:r w:rsidR="0031306A">
        <w:t>.</w:t>
      </w:r>
    </w:p>
  </w:footnote>
  <w:footnote w:id="102">
    <w:p w14:paraId="30C695B6" w14:textId="5C48B4B3" w:rsidR="00C37900" w:rsidRPr="00C37900" w:rsidRDefault="00C37900">
      <w:pPr>
        <w:pStyle w:val="FootnoteText"/>
      </w:pPr>
      <w:r>
        <w:rPr>
          <w:rStyle w:val="FootnoteReference"/>
        </w:rPr>
        <w:footnoteRef/>
      </w:r>
      <w:r>
        <w:t xml:space="preserve"> As of February 2025. This figure has likely changed. N.Y.C. </w:t>
      </w:r>
      <w:r>
        <w:rPr>
          <w:smallCaps/>
        </w:rPr>
        <w:t xml:space="preserve">Ind. Budget Office, Changes to New York City Employee Staffing Levels 2, </w:t>
      </w:r>
      <w:r>
        <w:t xml:space="preserve">(Feb. 25, 2025), </w:t>
      </w:r>
      <w:r w:rsidRPr="00C37900">
        <w:t>https://www.ibo.nyc.ny.us/iboreports/changes-to-new-york-city-employee-staffing-levels-february-2025.pdf</w:t>
      </w:r>
      <w:r>
        <w:t>.</w:t>
      </w:r>
    </w:p>
  </w:footnote>
  <w:footnote w:id="103">
    <w:p w14:paraId="2589F25A" w14:textId="58B06541" w:rsidR="00366BCD" w:rsidRPr="00366BCD" w:rsidRDefault="00366BCD">
      <w:pPr>
        <w:pStyle w:val="FootnoteText"/>
      </w:pPr>
      <w:r>
        <w:rPr>
          <w:rStyle w:val="FootnoteReference"/>
        </w:rPr>
        <w:footnoteRef/>
      </w:r>
      <w:r>
        <w:t xml:space="preserve"> </w:t>
      </w:r>
      <w:r>
        <w:rPr>
          <w:i/>
          <w:iCs/>
        </w:rPr>
        <w:t>Jobs &amp; Training</w:t>
      </w:r>
      <w:r>
        <w:t xml:space="preserve">, </w:t>
      </w:r>
      <w:r>
        <w:rPr>
          <w:smallCaps/>
        </w:rPr>
        <w:t>City of Los Angeles</w:t>
      </w:r>
      <w:r>
        <w:t xml:space="preserve">, </w:t>
      </w:r>
      <w:r w:rsidRPr="00366BCD">
        <w:t>https://lacity.gov/jobs</w:t>
      </w:r>
      <w:r>
        <w:t xml:space="preserve"> (last visited Dec. 10, 2025).</w:t>
      </w:r>
    </w:p>
  </w:footnote>
  <w:footnote w:id="104">
    <w:p w14:paraId="29BB4DDF" w14:textId="553C69A7" w:rsidR="00176561" w:rsidRPr="00176561" w:rsidRDefault="00176561">
      <w:pPr>
        <w:pStyle w:val="FootnoteText"/>
      </w:pPr>
      <w:r>
        <w:rPr>
          <w:rStyle w:val="FootnoteReference"/>
        </w:rPr>
        <w:footnoteRef/>
      </w:r>
      <w:r>
        <w:t xml:space="preserve"> </w:t>
      </w:r>
      <w:r>
        <w:rPr>
          <w:i/>
          <w:iCs/>
        </w:rPr>
        <w:t>Careers</w:t>
      </w:r>
      <w:r>
        <w:t xml:space="preserve">, </w:t>
      </w:r>
      <w:r>
        <w:rPr>
          <w:smallCaps/>
        </w:rPr>
        <w:t>Chicago Dep’t of Human Resources,</w:t>
      </w:r>
      <w:r>
        <w:t xml:space="preserve"> </w:t>
      </w:r>
      <w:r w:rsidRPr="00176561">
        <w:t>https://www.chicago.gov/</w:t>
      </w:r>
      <w:r w:rsidR="00E73DDB">
        <w:t>‌</w:t>
      </w:r>
      <w:r w:rsidRPr="00176561">
        <w:t>city/</w:t>
      </w:r>
      <w:r w:rsidR="00E73DDB">
        <w:t>‌</w:t>
      </w:r>
      <w:r w:rsidRPr="00176561">
        <w:t>en/</w:t>
      </w:r>
      <w:r w:rsidR="00E73DDB">
        <w:t>‌</w:t>
      </w:r>
      <w:r w:rsidRPr="00176561">
        <w:t>depts/</w:t>
      </w:r>
      <w:r w:rsidR="00E73DDB">
        <w:t>‌</w:t>
      </w:r>
      <w:r w:rsidRPr="00176561">
        <w:t>dhr/</w:t>
      </w:r>
      <w:r w:rsidR="00E73DDB">
        <w:t>‌</w:t>
      </w:r>
      <w:r w:rsidRPr="00176561">
        <w:t>provdrs/</w:t>
      </w:r>
      <w:r w:rsidR="00E73DDB">
        <w:t>‌</w:t>
      </w:r>
      <w:r w:rsidRPr="00176561">
        <w:t>careers.html</w:t>
      </w:r>
      <w:r>
        <w:t xml:space="preserve"> (last visited Dec. 10, 2025).</w:t>
      </w:r>
    </w:p>
  </w:footnote>
  <w:footnote w:id="105">
    <w:p w14:paraId="1957F371" w14:textId="0D41B741" w:rsidR="00935063" w:rsidRPr="00935063" w:rsidRDefault="00935063">
      <w:pPr>
        <w:pStyle w:val="FootnoteText"/>
      </w:pPr>
      <w:r>
        <w:rPr>
          <w:rStyle w:val="FootnoteReference"/>
        </w:rPr>
        <w:footnoteRef/>
      </w:r>
      <w:r>
        <w:t xml:space="preserve"> </w:t>
      </w:r>
      <w:r>
        <w:rPr>
          <w:i/>
          <w:iCs/>
        </w:rPr>
        <w:t>HR One</w:t>
      </w:r>
      <w:r>
        <w:t xml:space="preserve">, </w:t>
      </w:r>
      <w:r>
        <w:rPr>
          <w:smallCaps/>
        </w:rPr>
        <w:t xml:space="preserve">Houston Human Resources Dep’t, </w:t>
      </w:r>
      <w:r w:rsidRPr="00935063">
        <w:t>https://www.houstontx.gov/hr/</w:t>
      </w:r>
      <w:r>
        <w:t xml:space="preserve"> (last visited Dec. 10, 2025).</w:t>
      </w:r>
    </w:p>
  </w:footnote>
  <w:footnote w:id="106">
    <w:p w14:paraId="3D1E4975" w14:textId="6613CF3A" w:rsidR="00D37C00" w:rsidRDefault="00D37C00">
      <w:pPr>
        <w:pStyle w:val="FootnoteText"/>
      </w:pPr>
      <w:r>
        <w:rPr>
          <w:rStyle w:val="FootnoteReference"/>
        </w:rPr>
        <w:footnoteRef/>
      </w:r>
      <w:r>
        <w:t xml:space="preserve"> </w:t>
      </w:r>
      <w:r>
        <w:rPr>
          <w:i/>
          <w:iCs/>
        </w:rPr>
        <w:t>Citywide Payroll Data</w:t>
      </w:r>
      <w:r>
        <w:t>,</w:t>
      </w:r>
      <w:r>
        <w:rPr>
          <w:i/>
          <w:iCs/>
        </w:rPr>
        <w:t xml:space="preserve"> </w:t>
      </w:r>
      <w:r w:rsidRPr="00D37C00">
        <w:rPr>
          <w:smallCaps/>
        </w:rPr>
        <w:t>N.Y.C. OpenData</w:t>
      </w:r>
      <w:r>
        <w:t xml:space="preserve">, </w:t>
      </w:r>
      <w:r w:rsidRPr="00D37C00">
        <w:t>https://data.cityofnewyork.us/City-Government/Citywide-Payroll-Data-Fiscal-Year-/k397-673e/about_data</w:t>
      </w:r>
      <w:r>
        <w:t xml:space="preserve"> (last visited </w:t>
      </w:r>
      <w:r w:rsidR="00804A50">
        <w:t>June</w:t>
      </w:r>
      <w:r>
        <w:t xml:space="preserve"> </w:t>
      </w:r>
      <w:r w:rsidR="00804A50">
        <w:t>30</w:t>
      </w:r>
      <w:r>
        <w:t>, 202</w:t>
      </w:r>
      <w:r w:rsidR="00804A50">
        <w:t>6</w:t>
      </w:r>
      <w:r>
        <w:t>).</w:t>
      </w:r>
    </w:p>
  </w:footnote>
  <w:footnote w:id="107">
    <w:p w14:paraId="3875186A" w14:textId="78FA55AF" w:rsidR="00C7570F" w:rsidRPr="00C7570F" w:rsidRDefault="00C7570F">
      <w:pPr>
        <w:pStyle w:val="FootnoteText"/>
      </w:pPr>
      <w:r>
        <w:rPr>
          <w:rStyle w:val="FootnoteReference"/>
        </w:rPr>
        <w:footnoteRef/>
      </w:r>
      <w:r>
        <w:t xml:space="preserve"> </w:t>
      </w:r>
      <w:r>
        <w:rPr>
          <w:i/>
          <w:iCs/>
        </w:rPr>
        <w:t xml:space="preserve">Id. </w:t>
      </w:r>
      <w:r>
        <w:t>at 54.</w:t>
      </w:r>
    </w:p>
  </w:footnote>
  <w:footnote w:id="108">
    <w:p w14:paraId="395DF39E" w14:textId="5BA5A2D8" w:rsidR="00D75774" w:rsidRPr="00904FA2" w:rsidRDefault="00D75774">
      <w:pPr>
        <w:pStyle w:val="FootnoteText"/>
      </w:pPr>
      <w:r>
        <w:rPr>
          <w:rStyle w:val="FootnoteReference"/>
        </w:rPr>
        <w:footnoteRef/>
      </w:r>
      <w:r>
        <w:t xml:space="preserve"> Under current COIB rules, the second band is for $5000</w:t>
      </w:r>
      <w:r w:rsidR="000B2383">
        <w:t xml:space="preserve"> to $64,000, while the third band is from $64,000 to $60,000, meaning it is completely within second band while also having its lower end higher than its upper end.</w:t>
      </w:r>
      <w:r w:rsidR="00C139D7">
        <w:t xml:space="preserve"> </w:t>
      </w:r>
      <w:r w:rsidR="004A35CB">
        <w:rPr>
          <w:i/>
          <w:iCs/>
        </w:rPr>
        <w:t xml:space="preserve">See </w:t>
      </w:r>
      <w:r w:rsidR="00F02D1F">
        <w:t xml:space="preserve">53 </w:t>
      </w:r>
      <w:r w:rsidR="00904FA2">
        <w:t>R.</w:t>
      </w:r>
      <w:r w:rsidR="00966AA3">
        <w:t>C.N.Y § 1-11</w:t>
      </w:r>
      <w:r w:rsidR="00D3798C">
        <w:t xml:space="preserve">; </w:t>
      </w:r>
      <w:r w:rsidR="00C8313C">
        <w:t>N.Y.C. Admin. Code § 12-110(q).</w:t>
      </w:r>
    </w:p>
  </w:footnote>
  <w:footnote w:id="109">
    <w:p w14:paraId="0A63FE31" w14:textId="10DB6DE7" w:rsidR="00402336" w:rsidRPr="00581FEB" w:rsidRDefault="00402336">
      <w:pPr>
        <w:pStyle w:val="FootnoteText"/>
      </w:pPr>
      <w:r>
        <w:rPr>
          <w:rStyle w:val="FootnoteReference"/>
        </w:rPr>
        <w:footnoteRef/>
      </w:r>
      <w:r>
        <w:t xml:space="preserve"> </w:t>
      </w:r>
      <w:r w:rsidR="00581FEB">
        <w:t xml:space="preserve">2026 </w:t>
      </w:r>
      <w:r w:rsidR="00581FEB">
        <w:rPr>
          <w:smallCaps/>
        </w:rPr>
        <w:t>Report</w:t>
      </w:r>
      <w:r w:rsidR="00581FEB">
        <w:t xml:space="preserve">, </w:t>
      </w:r>
      <w:r w:rsidR="00581FEB">
        <w:rPr>
          <w:i/>
          <w:iCs/>
        </w:rPr>
        <w:t xml:space="preserve">supra </w:t>
      </w:r>
      <w:r w:rsidR="00581FEB">
        <w:t xml:space="preserve">note </w:t>
      </w:r>
      <w:r w:rsidR="00581FEB">
        <w:fldChar w:fldCharType="begin"/>
      </w:r>
      <w:r w:rsidR="00581FEB">
        <w:instrText xml:space="preserve"> NOTEREF _Ref233718214 \h </w:instrText>
      </w:r>
      <w:r w:rsidR="00581FEB">
        <w:fldChar w:fldCharType="separate"/>
      </w:r>
      <w:r w:rsidR="003313C9">
        <w:t>75</w:t>
      </w:r>
      <w:r w:rsidR="00581FEB">
        <w:fldChar w:fldCharType="end"/>
      </w:r>
      <w:r w:rsidR="00581FEB">
        <w:t xml:space="preserve"> at 5.</w:t>
      </w:r>
    </w:p>
  </w:footnote>
  <w:footnote w:id="110">
    <w:p w14:paraId="081A14CE" w14:textId="210FA2C3" w:rsidR="00F30965" w:rsidRPr="00F30965" w:rsidRDefault="00F30965">
      <w:pPr>
        <w:pStyle w:val="FootnoteText"/>
      </w:pPr>
      <w:r>
        <w:rPr>
          <w:rStyle w:val="FootnoteReference"/>
        </w:rPr>
        <w:footnoteRef/>
      </w:r>
      <w:r>
        <w:t xml:space="preserve"> </w:t>
      </w:r>
      <w:r>
        <w:rPr>
          <w:i/>
          <w:iCs/>
        </w:rPr>
        <w:t xml:space="preserve">Id. </w:t>
      </w:r>
      <w:r>
        <w:t>at 6</w:t>
      </w:r>
      <w:r w:rsidR="005A11AF">
        <w:t>.</w:t>
      </w:r>
    </w:p>
  </w:footnote>
  <w:footnote w:id="111">
    <w:p w14:paraId="19B72DDB" w14:textId="128F39C9" w:rsidR="00132E83" w:rsidRPr="00132E83" w:rsidRDefault="00132E83">
      <w:pPr>
        <w:pStyle w:val="FootnoteText"/>
      </w:pPr>
      <w:r>
        <w:rPr>
          <w:rStyle w:val="FootnoteReference"/>
        </w:rPr>
        <w:footnoteRef/>
      </w:r>
      <w:r>
        <w:t xml:space="preserve"> </w:t>
      </w:r>
      <w:r>
        <w:rPr>
          <w:i/>
          <w:iCs/>
        </w:rPr>
        <w:t xml:space="preserve">See </w:t>
      </w:r>
      <w:r>
        <w:t>Local Law 1</w:t>
      </w:r>
      <w:r w:rsidR="00534541">
        <w:t>9</w:t>
      </w:r>
      <w:r>
        <w:t xml:space="preserve">, </w:t>
      </w:r>
      <w:r>
        <w:rPr>
          <w:i/>
          <w:iCs/>
        </w:rPr>
        <w:t xml:space="preserve">supra </w:t>
      </w:r>
      <w:r>
        <w:t>note</w:t>
      </w:r>
      <w:r w:rsidR="00534541">
        <w:t xml:space="preserve"> </w:t>
      </w:r>
      <w:r w:rsidR="00534541">
        <w:fldChar w:fldCharType="begin"/>
      </w:r>
      <w:r w:rsidR="00534541">
        <w:instrText xml:space="preserve"> NOTEREF _Ref233727539 \h </w:instrText>
      </w:r>
      <w:r w:rsidR="00534541">
        <w:fldChar w:fldCharType="separate"/>
      </w:r>
      <w:r w:rsidR="003313C9">
        <w:t>34</w:t>
      </w:r>
      <w:r w:rsidR="00534541">
        <w:fldChar w:fldCharType="end"/>
      </w:r>
      <w:r w:rsidR="00D1171F">
        <w:t>.</w:t>
      </w:r>
    </w:p>
  </w:footnote>
  <w:footnote w:id="112">
    <w:p w14:paraId="70A654A0" w14:textId="2CCFF463" w:rsidR="00085D84" w:rsidRPr="00321D6B" w:rsidRDefault="00085D84">
      <w:pPr>
        <w:pStyle w:val="FootnoteText"/>
      </w:pPr>
      <w:r>
        <w:rPr>
          <w:rStyle w:val="FootnoteReference"/>
        </w:rPr>
        <w:footnoteRef/>
      </w:r>
      <w:r>
        <w:t xml:space="preserve"> </w:t>
      </w:r>
      <w:r w:rsidR="00321D6B">
        <w:t xml:space="preserve">2026 </w:t>
      </w:r>
      <w:r w:rsidR="00321D6B">
        <w:rPr>
          <w:smallCaps/>
        </w:rPr>
        <w:t>Report</w:t>
      </w:r>
      <w:r w:rsidR="00321D6B">
        <w:t xml:space="preserve">, </w:t>
      </w:r>
      <w:r w:rsidR="00321D6B">
        <w:rPr>
          <w:i/>
          <w:iCs/>
        </w:rPr>
        <w:t xml:space="preserve">supra </w:t>
      </w:r>
      <w:r w:rsidR="00321D6B">
        <w:t xml:space="preserve">note </w:t>
      </w:r>
      <w:r w:rsidR="00321D6B">
        <w:fldChar w:fldCharType="begin"/>
      </w:r>
      <w:r w:rsidR="00321D6B">
        <w:instrText xml:space="preserve"> NOTEREF _Ref233718214 \h </w:instrText>
      </w:r>
      <w:r w:rsidR="00321D6B">
        <w:fldChar w:fldCharType="separate"/>
      </w:r>
      <w:r w:rsidR="003313C9">
        <w:t>75</w:t>
      </w:r>
      <w:r w:rsidR="00321D6B">
        <w:fldChar w:fldCharType="end"/>
      </w:r>
      <w:r w:rsidR="00321D6B">
        <w:t xml:space="preserve"> at 22–23.</w:t>
      </w:r>
    </w:p>
  </w:footnote>
  <w:footnote w:id="113">
    <w:p w14:paraId="7ADA5167" w14:textId="4C2CBF0D" w:rsidR="00C23A10" w:rsidRPr="00C23A10" w:rsidRDefault="00C23A10">
      <w:pPr>
        <w:pStyle w:val="FootnoteText"/>
      </w:pPr>
      <w:r>
        <w:rPr>
          <w:rStyle w:val="FootnoteReference"/>
        </w:rPr>
        <w:footnoteRef/>
      </w:r>
      <w:r>
        <w:t xml:space="preserve"> </w:t>
      </w:r>
      <w:r>
        <w:rPr>
          <w:i/>
          <w:iCs/>
        </w:rPr>
        <w:t xml:space="preserve">See id. </w:t>
      </w:r>
      <w:r>
        <w:t>at 23.</w:t>
      </w:r>
    </w:p>
  </w:footnote>
  <w:footnote w:id="114">
    <w:p w14:paraId="6059686E" w14:textId="12CCB64E" w:rsidR="00827BB4" w:rsidRPr="00AC6EC9" w:rsidRDefault="00827BB4">
      <w:pPr>
        <w:pStyle w:val="FootnoteText"/>
        <w:rPr>
          <w:i/>
          <w:iCs/>
        </w:rPr>
      </w:pPr>
      <w:r>
        <w:rPr>
          <w:rStyle w:val="FootnoteReference"/>
        </w:rPr>
        <w:footnoteRef/>
      </w:r>
      <w:r>
        <w:t xml:space="preserve"> </w:t>
      </w:r>
      <w:r w:rsidR="00E75AD7">
        <w:rPr>
          <w:i/>
          <w:iCs/>
        </w:rPr>
        <w:t>See 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51EBD"/>
    <w:multiLevelType w:val="hybridMultilevel"/>
    <w:tmpl w:val="CEE26442"/>
    <w:lvl w:ilvl="0" w:tplc="F64EC126">
      <w:start w:val="1"/>
      <w:numFmt w:val="lowerLetter"/>
      <w:lvlText w:val="%1."/>
      <w:lvlJc w:val="left"/>
      <w:pPr>
        <w:ind w:left="1440" w:hanging="360"/>
      </w:pPr>
      <w:rPr>
        <w:rFonts w:ascii="Times New Roman" w:hAnsi="Times New Roman" w:cs="Times New Roman"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6E403E"/>
    <w:multiLevelType w:val="hybridMultilevel"/>
    <w:tmpl w:val="B91AA9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B356A2"/>
    <w:multiLevelType w:val="hybridMultilevel"/>
    <w:tmpl w:val="E2789BB2"/>
    <w:lvl w:ilvl="0" w:tplc="F64EC126">
      <w:start w:val="1"/>
      <w:numFmt w:val="lowerLetter"/>
      <w:lvlText w:val="%1."/>
      <w:lvlJc w:val="left"/>
      <w:pPr>
        <w:ind w:left="1440" w:hanging="360"/>
      </w:pPr>
      <w:rPr>
        <w:rFonts w:ascii="Times New Roman" w:hAnsi="Times New Roman" w:cs="Times New Roman"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662233"/>
    <w:multiLevelType w:val="hybridMultilevel"/>
    <w:tmpl w:val="4CA6CB6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FE5468"/>
    <w:multiLevelType w:val="hybridMultilevel"/>
    <w:tmpl w:val="ACAE13A2"/>
    <w:lvl w:ilvl="0" w:tplc="F64EC126">
      <w:start w:val="1"/>
      <w:numFmt w:val="lowerLetter"/>
      <w:lvlText w:val="%1."/>
      <w:lvlJc w:val="left"/>
      <w:pPr>
        <w:ind w:left="1440" w:hanging="360"/>
      </w:pPr>
      <w:rPr>
        <w:rFonts w:ascii="Times New Roman" w:hAnsi="Times New Roman" w:cs="Times New Roman"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420D53"/>
    <w:multiLevelType w:val="hybridMultilevel"/>
    <w:tmpl w:val="922AF7F8"/>
    <w:lvl w:ilvl="0" w:tplc="EA185FFA">
      <w:start w:val="1"/>
      <w:numFmt w:val="lowerLetter"/>
      <w:lvlText w:val="%1."/>
      <w:lvlJc w:val="left"/>
      <w:pPr>
        <w:ind w:left="144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6D7CC2"/>
    <w:multiLevelType w:val="hybridMultilevel"/>
    <w:tmpl w:val="D66C7FF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43017F"/>
    <w:multiLevelType w:val="hybridMultilevel"/>
    <w:tmpl w:val="39E0A82C"/>
    <w:lvl w:ilvl="0" w:tplc="0409000F">
      <w:start w:val="1"/>
      <w:numFmt w:val="decimal"/>
      <w:lvlText w:val="%1."/>
      <w:lvlJc w:val="left"/>
      <w:pPr>
        <w:ind w:left="1080" w:hanging="72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961F60"/>
    <w:multiLevelType w:val="hybridMultilevel"/>
    <w:tmpl w:val="E0B04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7C6498"/>
    <w:multiLevelType w:val="hybridMultilevel"/>
    <w:tmpl w:val="F0DA8A9C"/>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24BF6AA6"/>
    <w:multiLevelType w:val="hybridMultilevel"/>
    <w:tmpl w:val="74DEF342"/>
    <w:lvl w:ilvl="0" w:tplc="EAE25D72">
      <w:start w:val="1"/>
      <w:numFmt w:val="upperLetter"/>
      <w:pStyle w:val="Heading2"/>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306ADF"/>
    <w:multiLevelType w:val="hybridMultilevel"/>
    <w:tmpl w:val="80F6D398"/>
    <w:lvl w:ilvl="0" w:tplc="FFFFFFFF">
      <w:start w:val="1"/>
      <w:numFmt w:val="lowerLetter"/>
      <w:lvlText w:val="%1."/>
      <w:lvlJc w:val="left"/>
      <w:pPr>
        <w:ind w:left="252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6234C42"/>
    <w:multiLevelType w:val="hybridMultilevel"/>
    <w:tmpl w:val="84E6EBC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146350"/>
    <w:multiLevelType w:val="hybridMultilevel"/>
    <w:tmpl w:val="922AF7F8"/>
    <w:lvl w:ilvl="0" w:tplc="EA185FFA">
      <w:start w:val="1"/>
      <w:numFmt w:val="lowerLetter"/>
      <w:lvlText w:val="%1."/>
      <w:lvlJc w:val="left"/>
      <w:pPr>
        <w:ind w:left="144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4112E0"/>
    <w:multiLevelType w:val="hybridMultilevel"/>
    <w:tmpl w:val="7F80BA3A"/>
    <w:lvl w:ilvl="0" w:tplc="04090001">
      <w:start w:val="1"/>
      <w:numFmt w:val="bullet"/>
      <w:lvlText w:val=""/>
      <w:lvlJc w:val="left"/>
      <w:pPr>
        <w:ind w:left="108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AC6DF8"/>
    <w:multiLevelType w:val="hybridMultilevel"/>
    <w:tmpl w:val="09CC57F4"/>
    <w:lvl w:ilvl="0" w:tplc="F64EC126">
      <w:start w:val="1"/>
      <w:numFmt w:val="lowerLetter"/>
      <w:lvlText w:val="%1."/>
      <w:lvlJc w:val="left"/>
      <w:pPr>
        <w:ind w:left="1440" w:hanging="360"/>
      </w:pPr>
      <w:rPr>
        <w:rFonts w:ascii="Times New Roman" w:hAnsi="Times New Roman" w:cs="Times New Roman"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773447"/>
    <w:multiLevelType w:val="hybridMultilevel"/>
    <w:tmpl w:val="B302FC12"/>
    <w:lvl w:ilvl="0" w:tplc="6256DAF0">
      <w:start w:val="1"/>
      <w:numFmt w:val="upperRoman"/>
      <w:lvlText w:val="%1."/>
      <w:lvlJc w:val="left"/>
      <w:pPr>
        <w:ind w:left="1080" w:hanging="720"/>
      </w:pPr>
      <w:rPr>
        <w:rFonts w:hint="default"/>
        <w:b/>
      </w:rPr>
    </w:lvl>
    <w:lvl w:ilvl="1" w:tplc="EA185FFA">
      <w:start w:val="1"/>
      <w:numFmt w:val="lowerLetter"/>
      <w:lvlText w:val="%2."/>
      <w:lvlJc w:val="left"/>
      <w:pPr>
        <w:ind w:left="1440" w:hanging="360"/>
      </w:pPr>
      <w:rPr>
        <w:i w:val="0"/>
      </w:rPr>
    </w:lvl>
    <w:lvl w:ilvl="2" w:tplc="819E2FF8">
      <w:start w:val="1"/>
      <w:numFmt w:val="lowerRoman"/>
      <w:lvlText w:val="%3."/>
      <w:lvlJc w:val="right"/>
      <w:pPr>
        <w:ind w:left="2160" w:hanging="180"/>
      </w:pPr>
      <w:rPr>
        <w:i/>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577B34"/>
    <w:multiLevelType w:val="hybridMultilevel"/>
    <w:tmpl w:val="A1305E6C"/>
    <w:lvl w:ilvl="0" w:tplc="F64EC126">
      <w:start w:val="1"/>
      <w:numFmt w:val="lowerLetter"/>
      <w:lvlText w:val="%1."/>
      <w:lvlJc w:val="left"/>
      <w:pPr>
        <w:ind w:left="1440" w:hanging="360"/>
      </w:pPr>
      <w:rPr>
        <w:rFonts w:ascii="Times New Roman" w:hAnsi="Times New Roman" w:cs="Times New Roman"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CE1FCF"/>
    <w:multiLevelType w:val="hybridMultilevel"/>
    <w:tmpl w:val="DB76CBF8"/>
    <w:lvl w:ilvl="0" w:tplc="04090001">
      <w:start w:val="1"/>
      <w:numFmt w:val="bullet"/>
      <w:lvlText w:val=""/>
      <w:lvlJc w:val="left"/>
      <w:pPr>
        <w:ind w:left="1236" w:hanging="516"/>
      </w:pPr>
      <w:rPr>
        <w:rFonts w:ascii="Symbol" w:hAnsi="Symbol" w:hint="default"/>
        <w:color w:val="1E53A3"/>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15:restartNumberingAfterBreak="0">
    <w:nsid w:val="3BD05405"/>
    <w:multiLevelType w:val="hybridMultilevel"/>
    <w:tmpl w:val="F5E054A8"/>
    <w:lvl w:ilvl="0" w:tplc="F64EC126">
      <w:start w:val="1"/>
      <w:numFmt w:val="lowerLetter"/>
      <w:lvlText w:val="%1."/>
      <w:lvlJc w:val="left"/>
      <w:pPr>
        <w:ind w:left="1440" w:hanging="360"/>
      </w:pPr>
      <w:rPr>
        <w:rFonts w:ascii="Times New Roman" w:hAnsi="Times New Roman" w:cs="Times New Roman"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6F39EC"/>
    <w:multiLevelType w:val="hybridMultilevel"/>
    <w:tmpl w:val="099058E6"/>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21" w15:restartNumberingAfterBreak="0">
    <w:nsid w:val="41470EBE"/>
    <w:multiLevelType w:val="hybridMultilevel"/>
    <w:tmpl w:val="9E62BCC4"/>
    <w:lvl w:ilvl="0" w:tplc="03E85C58">
      <w:start w:val="1"/>
      <w:numFmt w:val="lowerLetter"/>
      <w:pStyle w:val="Heading3"/>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891D5E"/>
    <w:multiLevelType w:val="hybridMultilevel"/>
    <w:tmpl w:val="3C305FCA"/>
    <w:lvl w:ilvl="0" w:tplc="02CED1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88A7715"/>
    <w:multiLevelType w:val="hybridMultilevel"/>
    <w:tmpl w:val="71FE925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DE5879"/>
    <w:multiLevelType w:val="hybridMultilevel"/>
    <w:tmpl w:val="D512C952"/>
    <w:lvl w:ilvl="0" w:tplc="FFFFFFFF">
      <w:start w:val="1"/>
      <w:numFmt w:val="lowerLetter"/>
      <w:lvlText w:val="%1."/>
      <w:lvlJc w:val="left"/>
      <w:pPr>
        <w:ind w:left="288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B150D17"/>
    <w:multiLevelType w:val="hybridMultilevel"/>
    <w:tmpl w:val="A060265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A45CF2"/>
    <w:multiLevelType w:val="hybridMultilevel"/>
    <w:tmpl w:val="18082A86"/>
    <w:lvl w:ilvl="0" w:tplc="FFFFFFFF">
      <w:start w:val="1"/>
      <w:numFmt w:val="lowerLetter"/>
      <w:lvlText w:val="%1."/>
      <w:lvlJc w:val="left"/>
      <w:pPr>
        <w:ind w:left="360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15:restartNumberingAfterBreak="0">
    <w:nsid w:val="614A0CEC"/>
    <w:multiLevelType w:val="hybridMultilevel"/>
    <w:tmpl w:val="B8F4181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62E95B58"/>
    <w:multiLevelType w:val="hybridMultilevel"/>
    <w:tmpl w:val="988A83C2"/>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68263A1F"/>
    <w:multiLevelType w:val="hybridMultilevel"/>
    <w:tmpl w:val="DC7E890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992493A"/>
    <w:multiLevelType w:val="hybridMultilevel"/>
    <w:tmpl w:val="DDB4B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F2A7731"/>
    <w:multiLevelType w:val="hybridMultilevel"/>
    <w:tmpl w:val="DE922C7C"/>
    <w:lvl w:ilvl="0" w:tplc="F64EC126">
      <w:start w:val="1"/>
      <w:numFmt w:val="lowerLetter"/>
      <w:lvlText w:val="%1."/>
      <w:lvlJc w:val="left"/>
      <w:pPr>
        <w:ind w:left="1440" w:hanging="360"/>
      </w:pPr>
      <w:rPr>
        <w:rFonts w:ascii="Times New Roman" w:hAnsi="Times New Roman" w:cs="Times New Roman"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3B0FBE"/>
    <w:multiLevelType w:val="hybridMultilevel"/>
    <w:tmpl w:val="08B2E6A2"/>
    <w:lvl w:ilvl="0" w:tplc="9B64DC90">
      <w:start w:val="1"/>
      <w:numFmt w:val="upperRoman"/>
      <w:lvlText w:val="%1."/>
      <w:lvlJc w:val="left"/>
      <w:pPr>
        <w:ind w:left="1080" w:hanging="720"/>
      </w:pPr>
      <w:rPr>
        <w:rFonts w:hint="default"/>
        <w:b/>
        <w:i w:val="0"/>
        <w:color w:val="auto"/>
        <w:sz w:val="24"/>
        <w:szCs w:val="24"/>
      </w:rPr>
    </w:lvl>
    <w:lvl w:ilvl="1" w:tplc="F64EC126">
      <w:start w:val="1"/>
      <w:numFmt w:val="lowerLetter"/>
      <w:lvlText w:val="%2."/>
      <w:lvlJc w:val="left"/>
      <w:pPr>
        <w:ind w:left="1440" w:hanging="360"/>
      </w:pPr>
      <w:rPr>
        <w:rFonts w:ascii="Times New Roman" w:hAnsi="Times New Roman" w:cs="Times New Roman" w:hint="default"/>
        <w:color w:val="auto"/>
        <w:sz w:val="24"/>
        <w:szCs w:val="24"/>
      </w:rPr>
    </w:lvl>
    <w:lvl w:ilvl="2" w:tplc="84A8939C">
      <w:start w:val="1"/>
      <w:numFmt w:val="lowerRoman"/>
      <w:lvlText w:val="%3."/>
      <w:lvlJc w:val="right"/>
      <w:pPr>
        <w:ind w:left="2160" w:hanging="180"/>
      </w:pPr>
      <w:rPr>
        <w:rFonts w:ascii="Times New Roman" w:hAnsi="Times New Roman" w:cs="Times New Roman" w:hint="default"/>
        <w:b/>
        <w:i/>
        <w:color w:val="auto"/>
        <w:sz w:val="24"/>
        <w:szCs w:val="24"/>
      </w:rPr>
    </w:lvl>
    <w:lvl w:ilvl="3" w:tplc="51E645A6">
      <w:start w:val="1"/>
      <w:numFmt w:val="decimal"/>
      <w:lvlText w:val="%4."/>
      <w:lvlJc w:val="left"/>
      <w:pPr>
        <w:ind w:left="2880" w:hanging="360"/>
      </w:pPr>
      <w:rPr>
        <w:rFonts w:ascii="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4C621E"/>
    <w:multiLevelType w:val="hybridMultilevel"/>
    <w:tmpl w:val="42868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8A1B83"/>
    <w:multiLevelType w:val="hybridMultilevel"/>
    <w:tmpl w:val="2A069A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37963880">
    <w:abstractNumId w:val="16"/>
  </w:num>
  <w:num w:numId="2" w16cid:durableId="1720084088">
    <w:abstractNumId w:val="33"/>
  </w:num>
  <w:num w:numId="3" w16cid:durableId="13314051">
    <w:abstractNumId w:val="22"/>
  </w:num>
  <w:num w:numId="4" w16cid:durableId="1700428362">
    <w:abstractNumId w:val="7"/>
  </w:num>
  <w:num w:numId="5" w16cid:durableId="2090613409">
    <w:abstractNumId w:val="14"/>
  </w:num>
  <w:num w:numId="6" w16cid:durableId="88426278">
    <w:abstractNumId w:val="30"/>
  </w:num>
  <w:num w:numId="7" w16cid:durableId="1562789737">
    <w:abstractNumId w:val="34"/>
  </w:num>
  <w:num w:numId="8" w16cid:durableId="99492496">
    <w:abstractNumId w:val="32"/>
  </w:num>
  <w:num w:numId="9" w16cid:durableId="181283574">
    <w:abstractNumId w:val="5"/>
  </w:num>
  <w:num w:numId="10" w16cid:durableId="1516769605">
    <w:abstractNumId w:val="13"/>
  </w:num>
  <w:num w:numId="11" w16cid:durableId="1849908990">
    <w:abstractNumId w:val="8"/>
  </w:num>
  <w:num w:numId="12" w16cid:durableId="1897232947">
    <w:abstractNumId w:val="27"/>
  </w:num>
  <w:num w:numId="13" w16cid:durableId="866866361">
    <w:abstractNumId w:val="3"/>
  </w:num>
  <w:num w:numId="14" w16cid:durableId="1033847351">
    <w:abstractNumId w:val="12"/>
  </w:num>
  <w:num w:numId="15" w16cid:durableId="1051657498">
    <w:abstractNumId w:val="6"/>
  </w:num>
  <w:num w:numId="16" w16cid:durableId="1332101445">
    <w:abstractNumId w:val="9"/>
  </w:num>
  <w:num w:numId="17" w16cid:durableId="952399808">
    <w:abstractNumId w:val="23"/>
  </w:num>
  <w:num w:numId="18" w16cid:durableId="1396203282">
    <w:abstractNumId w:val="25"/>
  </w:num>
  <w:num w:numId="19" w16cid:durableId="2044137148">
    <w:abstractNumId w:val="1"/>
  </w:num>
  <w:num w:numId="20" w16cid:durableId="1234580900">
    <w:abstractNumId w:val="4"/>
  </w:num>
  <w:num w:numId="21" w16cid:durableId="864095872">
    <w:abstractNumId w:val="2"/>
  </w:num>
  <w:num w:numId="22" w16cid:durableId="92950424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23896057">
    <w:abstractNumId w:val="15"/>
  </w:num>
  <w:num w:numId="24" w16cid:durableId="1381590093">
    <w:abstractNumId w:val="17"/>
  </w:num>
  <w:num w:numId="25" w16cid:durableId="401606776">
    <w:abstractNumId w:val="19"/>
  </w:num>
  <w:num w:numId="26" w16cid:durableId="1419516707">
    <w:abstractNumId w:val="0"/>
  </w:num>
  <w:num w:numId="27" w16cid:durableId="915362518">
    <w:abstractNumId w:val="29"/>
  </w:num>
  <w:num w:numId="28" w16cid:durableId="1564221921">
    <w:abstractNumId w:val="28"/>
  </w:num>
  <w:num w:numId="29" w16cid:durableId="286208657">
    <w:abstractNumId w:val="20"/>
  </w:num>
  <w:num w:numId="30" w16cid:durableId="1711874589">
    <w:abstractNumId w:val="26"/>
  </w:num>
  <w:num w:numId="31" w16cid:durableId="241113042">
    <w:abstractNumId w:val="24"/>
  </w:num>
  <w:num w:numId="32" w16cid:durableId="2115247966">
    <w:abstractNumId w:val="11"/>
  </w:num>
  <w:num w:numId="33" w16cid:durableId="706106653">
    <w:abstractNumId w:val="10"/>
  </w:num>
  <w:num w:numId="34" w16cid:durableId="2021613992">
    <w:abstractNumId w:val="21"/>
  </w:num>
  <w:num w:numId="35" w16cid:durableId="1591810219">
    <w:abstractNumId w:val="31"/>
  </w:num>
  <w:num w:numId="36" w16cid:durableId="368336197">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37BC"/>
    <w:rsid w:val="000013B3"/>
    <w:rsid w:val="00001763"/>
    <w:rsid w:val="0000297E"/>
    <w:rsid w:val="00002F3E"/>
    <w:rsid w:val="00004161"/>
    <w:rsid w:val="0000480A"/>
    <w:rsid w:val="000060C0"/>
    <w:rsid w:val="00006E5B"/>
    <w:rsid w:val="00007432"/>
    <w:rsid w:val="00007DF6"/>
    <w:rsid w:val="00010343"/>
    <w:rsid w:val="00010D3D"/>
    <w:rsid w:val="0001258F"/>
    <w:rsid w:val="000133DB"/>
    <w:rsid w:val="00013597"/>
    <w:rsid w:val="00013DE0"/>
    <w:rsid w:val="00013E09"/>
    <w:rsid w:val="00014CC2"/>
    <w:rsid w:val="000169E4"/>
    <w:rsid w:val="000172EC"/>
    <w:rsid w:val="00017CE8"/>
    <w:rsid w:val="00022DAD"/>
    <w:rsid w:val="00022F34"/>
    <w:rsid w:val="000231B4"/>
    <w:rsid w:val="00023B43"/>
    <w:rsid w:val="00024AAF"/>
    <w:rsid w:val="00025493"/>
    <w:rsid w:val="000256D9"/>
    <w:rsid w:val="0002681A"/>
    <w:rsid w:val="00026978"/>
    <w:rsid w:val="00026C3F"/>
    <w:rsid w:val="000274E5"/>
    <w:rsid w:val="000277BC"/>
    <w:rsid w:val="000277CC"/>
    <w:rsid w:val="00030835"/>
    <w:rsid w:val="000309B5"/>
    <w:rsid w:val="000312FE"/>
    <w:rsid w:val="00031427"/>
    <w:rsid w:val="0003251F"/>
    <w:rsid w:val="00032610"/>
    <w:rsid w:val="0003262B"/>
    <w:rsid w:val="00032BEA"/>
    <w:rsid w:val="00034B4F"/>
    <w:rsid w:val="00034B6A"/>
    <w:rsid w:val="000365B4"/>
    <w:rsid w:val="000411C1"/>
    <w:rsid w:val="000418BB"/>
    <w:rsid w:val="00041B2B"/>
    <w:rsid w:val="000436DB"/>
    <w:rsid w:val="000441D9"/>
    <w:rsid w:val="00044399"/>
    <w:rsid w:val="00044631"/>
    <w:rsid w:val="0004497D"/>
    <w:rsid w:val="00044CAD"/>
    <w:rsid w:val="00045295"/>
    <w:rsid w:val="00045955"/>
    <w:rsid w:val="000464E5"/>
    <w:rsid w:val="00046C94"/>
    <w:rsid w:val="0004726A"/>
    <w:rsid w:val="000474BD"/>
    <w:rsid w:val="0004759D"/>
    <w:rsid w:val="00047FC9"/>
    <w:rsid w:val="000508B4"/>
    <w:rsid w:val="00050F97"/>
    <w:rsid w:val="00052683"/>
    <w:rsid w:val="0005323D"/>
    <w:rsid w:val="000539F1"/>
    <w:rsid w:val="00054FBF"/>
    <w:rsid w:val="0005503F"/>
    <w:rsid w:val="000550A8"/>
    <w:rsid w:val="00055277"/>
    <w:rsid w:val="000553F0"/>
    <w:rsid w:val="0005642B"/>
    <w:rsid w:val="00057F0F"/>
    <w:rsid w:val="00060DD5"/>
    <w:rsid w:val="00060F49"/>
    <w:rsid w:val="0006176B"/>
    <w:rsid w:val="0006206A"/>
    <w:rsid w:val="000623AC"/>
    <w:rsid w:val="0006264A"/>
    <w:rsid w:val="00062E8F"/>
    <w:rsid w:val="00063ABE"/>
    <w:rsid w:val="00063EA5"/>
    <w:rsid w:val="00065967"/>
    <w:rsid w:val="00065C46"/>
    <w:rsid w:val="0006626F"/>
    <w:rsid w:val="00066351"/>
    <w:rsid w:val="000668DD"/>
    <w:rsid w:val="00066C41"/>
    <w:rsid w:val="00067385"/>
    <w:rsid w:val="000678E2"/>
    <w:rsid w:val="00067C10"/>
    <w:rsid w:val="000711C5"/>
    <w:rsid w:val="00071CD4"/>
    <w:rsid w:val="00072E38"/>
    <w:rsid w:val="000730B0"/>
    <w:rsid w:val="00073D19"/>
    <w:rsid w:val="00075344"/>
    <w:rsid w:val="00075663"/>
    <w:rsid w:val="00075EB6"/>
    <w:rsid w:val="00077B5B"/>
    <w:rsid w:val="00080406"/>
    <w:rsid w:val="00081C62"/>
    <w:rsid w:val="00082072"/>
    <w:rsid w:val="00082CD1"/>
    <w:rsid w:val="00082D68"/>
    <w:rsid w:val="00082F5E"/>
    <w:rsid w:val="00083429"/>
    <w:rsid w:val="00083739"/>
    <w:rsid w:val="000839A9"/>
    <w:rsid w:val="00085468"/>
    <w:rsid w:val="000854E4"/>
    <w:rsid w:val="00085891"/>
    <w:rsid w:val="00085C92"/>
    <w:rsid w:val="00085D84"/>
    <w:rsid w:val="00086D71"/>
    <w:rsid w:val="00087FBF"/>
    <w:rsid w:val="00090427"/>
    <w:rsid w:val="00091DA5"/>
    <w:rsid w:val="00092482"/>
    <w:rsid w:val="000926C1"/>
    <w:rsid w:val="0009298B"/>
    <w:rsid w:val="00095D9A"/>
    <w:rsid w:val="00096137"/>
    <w:rsid w:val="000A0331"/>
    <w:rsid w:val="000A08E0"/>
    <w:rsid w:val="000A0FD9"/>
    <w:rsid w:val="000A2085"/>
    <w:rsid w:val="000A2A05"/>
    <w:rsid w:val="000A2B57"/>
    <w:rsid w:val="000A2C30"/>
    <w:rsid w:val="000A2CB1"/>
    <w:rsid w:val="000A324A"/>
    <w:rsid w:val="000A3AFF"/>
    <w:rsid w:val="000A3EE9"/>
    <w:rsid w:val="000A5497"/>
    <w:rsid w:val="000A598E"/>
    <w:rsid w:val="000A5D6F"/>
    <w:rsid w:val="000A5D8E"/>
    <w:rsid w:val="000A66D6"/>
    <w:rsid w:val="000B0034"/>
    <w:rsid w:val="000B0180"/>
    <w:rsid w:val="000B01B8"/>
    <w:rsid w:val="000B061F"/>
    <w:rsid w:val="000B0F66"/>
    <w:rsid w:val="000B17B3"/>
    <w:rsid w:val="000B2383"/>
    <w:rsid w:val="000B365A"/>
    <w:rsid w:val="000B510A"/>
    <w:rsid w:val="000B543B"/>
    <w:rsid w:val="000B5E68"/>
    <w:rsid w:val="000B6D8A"/>
    <w:rsid w:val="000C0F99"/>
    <w:rsid w:val="000C1000"/>
    <w:rsid w:val="000C17F8"/>
    <w:rsid w:val="000C185B"/>
    <w:rsid w:val="000C1C7C"/>
    <w:rsid w:val="000C304F"/>
    <w:rsid w:val="000C3BF6"/>
    <w:rsid w:val="000C57E2"/>
    <w:rsid w:val="000C5A65"/>
    <w:rsid w:val="000C5B15"/>
    <w:rsid w:val="000C5E54"/>
    <w:rsid w:val="000C7309"/>
    <w:rsid w:val="000C798C"/>
    <w:rsid w:val="000C7A54"/>
    <w:rsid w:val="000D015E"/>
    <w:rsid w:val="000D350D"/>
    <w:rsid w:val="000D3667"/>
    <w:rsid w:val="000D4A6C"/>
    <w:rsid w:val="000D5097"/>
    <w:rsid w:val="000D52AA"/>
    <w:rsid w:val="000D5CAC"/>
    <w:rsid w:val="000D6B02"/>
    <w:rsid w:val="000D6E0C"/>
    <w:rsid w:val="000D6FB2"/>
    <w:rsid w:val="000D7ACC"/>
    <w:rsid w:val="000E1969"/>
    <w:rsid w:val="000E19FC"/>
    <w:rsid w:val="000E1C8C"/>
    <w:rsid w:val="000E2306"/>
    <w:rsid w:val="000E262C"/>
    <w:rsid w:val="000E2C07"/>
    <w:rsid w:val="000E2D25"/>
    <w:rsid w:val="000E3AF3"/>
    <w:rsid w:val="000E4250"/>
    <w:rsid w:val="000E42AD"/>
    <w:rsid w:val="000E4347"/>
    <w:rsid w:val="000E4DC7"/>
    <w:rsid w:val="000E5EB0"/>
    <w:rsid w:val="000E67A0"/>
    <w:rsid w:val="000E6DAA"/>
    <w:rsid w:val="000E7299"/>
    <w:rsid w:val="000E7F2A"/>
    <w:rsid w:val="000F11E7"/>
    <w:rsid w:val="000F1568"/>
    <w:rsid w:val="000F2036"/>
    <w:rsid w:val="000F4564"/>
    <w:rsid w:val="000F498A"/>
    <w:rsid w:val="000F4C29"/>
    <w:rsid w:val="000F5CA3"/>
    <w:rsid w:val="000F5CC0"/>
    <w:rsid w:val="000F6123"/>
    <w:rsid w:val="000F6688"/>
    <w:rsid w:val="000F740D"/>
    <w:rsid w:val="000F7D6E"/>
    <w:rsid w:val="00100490"/>
    <w:rsid w:val="00104D5D"/>
    <w:rsid w:val="00106006"/>
    <w:rsid w:val="001063AE"/>
    <w:rsid w:val="00106E03"/>
    <w:rsid w:val="00107334"/>
    <w:rsid w:val="001079E9"/>
    <w:rsid w:val="0011143A"/>
    <w:rsid w:val="00111940"/>
    <w:rsid w:val="00111DD2"/>
    <w:rsid w:val="0011220E"/>
    <w:rsid w:val="0011265A"/>
    <w:rsid w:val="00112C1C"/>
    <w:rsid w:val="001135D8"/>
    <w:rsid w:val="001139C5"/>
    <w:rsid w:val="0011412B"/>
    <w:rsid w:val="00114E1B"/>
    <w:rsid w:val="00116F89"/>
    <w:rsid w:val="00116FDE"/>
    <w:rsid w:val="00121207"/>
    <w:rsid w:val="00122960"/>
    <w:rsid w:val="00125058"/>
    <w:rsid w:val="0012516A"/>
    <w:rsid w:val="00125AC3"/>
    <w:rsid w:val="0012698D"/>
    <w:rsid w:val="0012746A"/>
    <w:rsid w:val="00127FD9"/>
    <w:rsid w:val="001304A0"/>
    <w:rsid w:val="0013057D"/>
    <w:rsid w:val="0013105A"/>
    <w:rsid w:val="00131193"/>
    <w:rsid w:val="0013200D"/>
    <w:rsid w:val="0013273B"/>
    <w:rsid w:val="00132E83"/>
    <w:rsid w:val="00133365"/>
    <w:rsid w:val="001333AC"/>
    <w:rsid w:val="0013367A"/>
    <w:rsid w:val="001339CF"/>
    <w:rsid w:val="00133C80"/>
    <w:rsid w:val="00133F5A"/>
    <w:rsid w:val="00135315"/>
    <w:rsid w:val="001356F7"/>
    <w:rsid w:val="00135B69"/>
    <w:rsid w:val="00136865"/>
    <w:rsid w:val="00137376"/>
    <w:rsid w:val="001375B5"/>
    <w:rsid w:val="001413CD"/>
    <w:rsid w:val="00141A96"/>
    <w:rsid w:val="00143092"/>
    <w:rsid w:val="00143681"/>
    <w:rsid w:val="0014500B"/>
    <w:rsid w:val="001450E9"/>
    <w:rsid w:val="00146A62"/>
    <w:rsid w:val="00146D58"/>
    <w:rsid w:val="00150332"/>
    <w:rsid w:val="00150372"/>
    <w:rsid w:val="001515ED"/>
    <w:rsid w:val="00151C9A"/>
    <w:rsid w:val="00153363"/>
    <w:rsid w:val="001536A3"/>
    <w:rsid w:val="0015519E"/>
    <w:rsid w:val="001567D0"/>
    <w:rsid w:val="00161ED4"/>
    <w:rsid w:val="00161F64"/>
    <w:rsid w:val="0016314B"/>
    <w:rsid w:val="00163E03"/>
    <w:rsid w:val="0016438D"/>
    <w:rsid w:val="00165011"/>
    <w:rsid w:val="001655CC"/>
    <w:rsid w:val="00165AC3"/>
    <w:rsid w:val="0016630C"/>
    <w:rsid w:val="00167DC3"/>
    <w:rsid w:val="001711EB"/>
    <w:rsid w:val="001727F4"/>
    <w:rsid w:val="00172CAA"/>
    <w:rsid w:val="00173272"/>
    <w:rsid w:val="001737A7"/>
    <w:rsid w:val="001744C0"/>
    <w:rsid w:val="00174CAB"/>
    <w:rsid w:val="001755C2"/>
    <w:rsid w:val="00176561"/>
    <w:rsid w:val="001774F0"/>
    <w:rsid w:val="00177CCE"/>
    <w:rsid w:val="001808FE"/>
    <w:rsid w:val="00182E89"/>
    <w:rsid w:val="00183E58"/>
    <w:rsid w:val="00183E67"/>
    <w:rsid w:val="00184503"/>
    <w:rsid w:val="00187C66"/>
    <w:rsid w:val="00190C3A"/>
    <w:rsid w:val="00190FB0"/>
    <w:rsid w:val="00191F33"/>
    <w:rsid w:val="001924D3"/>
    <w:rsid w:val="00192683"/>
    <w:rsid w:val="00192A27"/>
    <w:rsid w:val="001930AB"/>
    <w:rsid w:val="00195473"/>
    <w:rsid w:val="00195C01"/>
    <w:rsid w:val="001975F9"/>
    <w:rsid w:val="00197680"/>
    <w:rsid w:val="00197F4C"/>
    <w:rsid w:val="001A07A3"/>
    <w:rsid w:val="001A0E15"/>
    <w:rsid w:val="001A1A42"/>
    <w:rsid w:val="001A1A87"/>
    <w:rsid w:val="001A26DF"/>
    <w:rsid w:val="001A26FE"/>
    <w:rsid w:val="001A29CC"/>
    <w:rsid w:val="001A2A0D"/>
    <w:rsid w:val="001A3411"/>
    <w:rsid w:val="001A3602"/>
    <w:rsid w:val="001A3B9E"/>
    <w:rsid w:val="001A3DDA"/>
    <w:rsid w:val="001A40C6"/>
    <w:rsid w:val="001A4B46"/>
    <w:rsid w:val="001A7C85"/>
    <w:rsid w:val="001B0946"/>
    <w:rsid w:val="001B0AED"/>
    <w:rsid w:val="001B0E0D"/>
    <w:rsid w:val="001B13D1"/>
    <w:rsid w:val="001B192B"/>
    <w:rsid w:val="001B24FA"/>
    <w:rsid w:val="001B3124"/>
    <w:rsid w:val="001B49AD"/>
    <w:rsid w:val="001B6C9D"/>
    <w:rsid w:val="001B6F04"/>
    <w:rsid w:val="001B7A74"/>
    <w:rsid w:val="001B7E1A"/>
    <w:rsid w:val="001C1A0A"/>
    <w:rsid w:val="001C2A94"/>
    <w:rsid w:val="001C2E88"/>
    <w:rsid w:val="001C2F19"/>
    <w:rsid w:val="001C353D"/>
    <w:rsid w:val="001C3C61"/>
    <w:rsid w:val="001C4080"/>
    <w:rsid w:val="001C40AA"/>
    <w:rsid w:val="001C4354"/>
    <w:rsid w:val="001C4C4B"/>
    <w:rsid w:val="001C4D83"/>
    <w:rsid w:val="001C529E"/>
    <w:rsid w:val="001C624E"/>
    <w:rsid w:val="001C7200"/>
    <w:rsid w:val="001C7871"/>
    <w:rsid w:val="001C7A11"/>
    <w:rsid w:val="001D0BA6"/>
    <w:rsid w:val="001D2633"/>
    <w:rsid w:val="001D36A0"/>
    <w:rsid w:val="001D3969"/>
    <w:rsid w:val="001D3B40"/>
    <w:rsid w:val="001D3C37"/>
    <w:rsid w:val="001D478B"/>
    <w:rsid w:val="001D4C90"/>
    <w:rsid w:val="001D4CD6"/>
    <w:rsid w:val="001D4DF5"/>
    <w:rsid w:val="001D5750"/>
    <w:rsid w:val="001D5A1B"/>
    <w:rsid w:val="001D5B94"/>
    <w:rsid w:val="001D761B"/>
    <w:rsid w:val="001D79CC"/>
    <w:rsid w:val="001E097F"/>
    <w:rsid w:val="001E1E9C"/>
    <w:rsid w:val="001E288B"/>
    <w:rsid w:val="001E2B80"/>
    <w:rsid w:val="001E2BDB"/>
    <w:rsid w:val="001E36F8"/>
    <w:rsid w:val="001E3D65"/>
    <w:rsid w:val="001E4BC2"/>
    <w:rsid w:val="001E52F2"/>
    <w:rsid w:val="001E558B"/>
    <w:rsid w:val="001E5EF2"/>
    <w:rsid w:val="001E640F"/>
    <w:rsid w:val="001E68FB"/>
    <w:rsid w:val="001E6AC6"/>
    <w:rsid w:val="001E6AF2"/>
    <w:rsid w:val="001E723F"/>
    <w:rsid w:val="001E7EFD"/>
    <w:rsid w:val="001F06E3"/>
    <w:rsid w:val="001F1245"/>
    <w:rsid w:val="001F2C0A"/>
    <w:rsid w:val="001F2DC4"/>
    <w:rsid w:val="001F4A8B"/>
    <w:rsid w:val="001F5459"/>
    <w:rsid w:val="001F555E"/>
    <w:rsid w:val="001F62F0"/>
    <w:rsid w:val="001F6577"/>
    <w:rsid w:val="001F6A14"/>
    <w:rsid w:val="001F6D41"/>
    <w:rsid w:val="001F7519"/>
    <w:rsid w:val="001F7D0B"/>
    <w:rsid w:val="002000C6"/>
    <w:rsid w:val="00200120"/>
    <w:rsid w:val="0020042D"/>
    <w:rsid w:val="00200906"/>
    <w:rsid w:val="00200E01"/>
    <w:rsid w:val="002012DF"/>
    <w:rsid w:val="00201693"/>
    <w:rsid w:val="00201874"/>
    <w:rsid w:val="0020213F"/>
    <w:rsid w:val="00202BFA"/>
    <w:rsid w:val="00203037"/>
    <w:rsid w:val="0020339C"/>
    <w:rsid w:val="0020639C"/>
    <w:rsid w:val="002068F1"/>
    <w:rsid w:val="00206951"/>
    <w:rsid w:val="00207228"/>
    <w:rsid w:val="00207989"/>
    <w:rsid w:val="002079E8"/>
    <w:rsid w:val="00210023"/>
    <w:rsid w:val="00210EAD"/>
    <w:rsid w:val="00212144"/>
    <w:rsid w:val="002126F8"/>
    <w:rsid w:val="0021270E"/>
    <w:rsid w:val="00212C43"/>
    <w:rsid w:val="0021436B"/>
    <w:rsid w:val="002148EB"/>
    <w:rsid w:val="0021580A"/>
    <w:rsid w:val="00216710"/>
    <w:rsid w:val="002167F8"/>
    <w:rsid w:val="00216A87"/>
    <w:rsid w:val="00216B0C"/>
    <w:rsid w:val="002179C1"/>
    <w:rsid w:val="00217B8A"/>
    <w:rsid w:val="0022012A"/>
    <w:rsid w:val="002217DC"/>
    <w:rsid w:val="00221810"/>
    <w:rsid w:val="00221879"/>
    <w:rsid w:val="00221DDF"/>
    <w:rsid w:val="00221FEA"/>
    <w:rsid w:val="00222DC9"/>
    <w:rsid w:val="0022320A"/>
    <w:rsid w:val="00224322"/>
    <w:rsid w:val="002254CD"/>
    <w:rsid w:val="002267C8"/>
    <w:rsid w:val="0022718A"/>
    <w:rsid w:val="002277FA"/>
    <w:rsid w:val="0022795D"/>
    <w:rsid w:val="00227C0A"/>
    <w:rsid w:val="0023025B"/>
    <w:rsid w:val="002310A1"/>
    <w:rsid w:val="00231A84"/>
    <w:rsid w:val="00232845"/>
    <w:rsid w:val="00232A57"/>
    <w:rsid w:val="00232D4A"/>
    <w:rsid w:val="00232ED3"/>
    <w:rsid w:val="00233258"/>
    <w:rsid w:val="00233E58"/>
    <w:rsid w:val="0023434D"/>
    <w:rsid w:val="00235187"/>
    <w:rsid w:val="00235A4E"/>
    <w:rsid w:val="002365CE"/>
    <w:rsid w:val="00236B07"/>
    <w:rsid w:val="00236F8B"/>
    <w:rsid w:val="00237451"/>
    <w:rsid w:val="0024127E"/>
    <w:rsid w:val="0024160D"/>
    <w:rsid w:val="00242EBA"/>
    <w:rsid w:val="00243329"/>
    <w:rsid w:val="00243763"/>
    <w:rsid w:val="00244020"/>
    <w:rsid w:val="0024447E"/>
    <w:rsid w:val="00244C0B"/>
    <w:rsid w:val="0024531E"/>
    <w:rsid w:val="00245322"/>
    <w:rsid w:val="00245935"/>
    <w:rsid w:val="002462F4"/>
    <w:rsid w:val="00246CB5"/>
    <w:rsid w:val="00247576"/>
    <w:rsid w:val="0025042D"/>
    <w:rsid w:val="002508AF"/>
    <w:rsid w:val="00250DED"/>
    <w:rsid w:val="00251260"/>
    <w:rsid w:val="00251D27"/>
    <w:rsid w:val="0025267A"/>
    <w:rsid w:val="00252E27"/>
    <w:rsid w:val="00252E2C"/>
    <w:rsid w:val="00252F3C"/>
    <w:rsid w:val="00254B51"/>
    <w:rsid w:val="002551E6"/>
    <w:rsid w:val="00257131"/>
    <w:rsid w:val="00257143"/>
    <w:rsid w:val="002571F7"/>
    <w:rsid w:val="00260C87"/>
    <w:rsid w:val="00261CE1"/>
    <w:rsid w:val="00262DBD"/>
    <w:rsid w:val="0026300F"/>
    <w:rsid w:val="0026353C"/>
    <w:rsid w:val="002637C3"/>
    <w:rsid w:val="00264304"/>
    <w:rsid w:val="002649BA"/>
    <w:rsid w:val="00266785"/>
    <w:rsid w:val="00266EE2"/>
    <w:rsid w:val="002670E0"/>
    <w:rsid w:val="00267B3C"/>
    <w:rsid w:val="00267DEC"/>
    <w:rsid w:val="0027026A"/>
    <w:rsid w:val="00270631"/>
    <w:rsid w:val="00270781"/>
    <w:rsid w:val="00271354"/>
    <w:rsid w:val="0027187E"/>
    <w:rsid w:val="0027262B"/>
    <w:rsid w:val="00272780"/>
    <w:rsid w:val="00272DED"/>
    <w:rsid w:val="00273476"/>
    <w:rsid w:val="0027426B"/>
    <w:rsid w:val="00274298"/>
    <w:rsid w:val="00275479"/>
    <w:rsid w:val="00275515"/>
    <w:rsid w:val="00275584"/>
    <w:rsid w:val="002768F5"/>
    <w:rsid w:val="00276901"/>
    <w:rsid w:val="00281627"/>
    <w:rsid w:val="002825BE"/>
    <w:rsid w:val="002827A5"/>
    <w:rsid w:val="002828E2"/>
    <w:rsid w:val="002836CF"/>
    <w:rsid w:val="0028506E"/>
    <w:rsid w:val="00287100"/>
    <w:rsid w:val="002901C2"/>
    <w:rsid w:val="00290516"/>
    <w:rsid w:val="00293333"/>
    <w:rsid w:val="00293B29"/>
    <w:rsid w:val="00294796"/>
    <w:rsid w:val="00294CA9"/>
    <w:rsid w:val="00295B75"/>
    <w:rsid w:val="002962FD"/>
    <w:rsid w:val="0029680B"/>
    <w:rsid w:val="00296C58"/>
    <w:rsid w:val="002970C8"/>
    <w:rsid w:val="002A0679"/>
    <w:rsid w:val="002A0B34"/>
    <w:rsid w:val="002A0C9A"/>
    <w:rsid w:val="002A2F47"/>
    <w:rsid w:val="002A3EFC"/>
    <w:rsid w:val="002A3F90"/>
    <w:rsid w:val="002A58F9"/>
    <w:rsid w:val="002A5BB1"/>
    <w:rsid w:val="002A5CC4"/>
    <w:rsid w:val="002A60DA"/>
    <w:rsid w:val="002A6A61"/>
    <w:rsid w:val="002A718F"/>
    <w:rsid w:val="002A7B7A"/>
    <w:rsid w:val="002A7C2E"/>
    <w:rsid w:val="002A7F70"/>
    <w:rsid w:val="002B2062"/>
    <w:rsid w:val="002B207D"/>
    <w:rsid w:val="002B2724"/>
    <w:rsid w:val="002B41D5"/>
    <w:rsid w:val="002B6061"/>
    <w:rsid w:val="002B621F"/>
    <w:rsid w:val="002C0C95"/>
    <w:rsid w:val="002C1824"/>
    <w:rsid w:val="002C1E89"/>
    <w:rsid w:val="002C2F34"/>
    <w:rsid w:val="002C40B8"/>
    <w:rsid w:val="002C4273"/>
    <w:rsid w:val="002C46E4"/>
    <w:rsid w:val="002C5A47"/>
    <w:rsid w:val="002C5D37"/>
    <w:rsid w:val="002C76CA"/>
    <w:rsid w:val="002D108B"/>
    <w:rsid w:val="002D2639"/>
    <w:rsid w:val="002D364B"/>
    <w:rsid w:val="002D4466"/>
    <w:rsid w:val="002D49D8"/>
    <w:rsid w:val="002D60BB"/>
    <w:rsid w:val="002D6F9E"/>
    <w:rsid w:val="002D7728"/>
    <w:rsid w:val="002E07D4"/>
    <w:rsid w:val="002E088A"/>
    <w:rsid w:val="002E0E3D"/>
    <w:rsid w:val="002E1501"/>
    <w:rsid w:val="002E215E"/>
    <w:rsid w:val="002E2C58"/>
    <w:rsid w:val="002E2CFB"/>
    <w:rsid w:val="002E2D68"/>
    <w:rsid w:val="002E2FE3"/>
    <w:rsid w:val="002E309F"/>
    <w:rsid w:val="002E37CB"/>
    <w:rsid w:val="002E4B27"/>
    <w:rsid w:val="002E4EA1"/>
    <w:rsid w:val="002E50F5"/>
    <w:rsid w:val="002E58CC"/>
    <w:rsid w:val="002E6163"/>
    <w:rsid w:val="002E6F4B"/>
    <w:rsid w:val="002E7407"/>
    <w:rsid w:val="002F004D"/>
    <w:rsid w:val="002F195F"/>
    <w:rsid w:val="002F31BE"/>
    <w:rsid w:val="002F530A"/>
    <w:rsid w:val="002F5C88"/>
    <w:rsid w:val="002F5E0F"/>
    <w:rsid w:val="002F6A4D"/>
    <w:rsid w:val="002F713A"/>
    <w:rsid w:val="002F76C5"/>
    <w:rsid w:val="003002A3"/>
    <w:rsid w:val="00300769"/>
    <w:rsid w:val="003009BA"/>
    <w:rsid w:val="00300EFB"/>
    <w:rsid w:val="003011B0"/>
    <w:rsid w:val="0030121A"/>
    <w:rsid w:val="003013E1"/>
    <w:rsid w:val="003022CC"/>
    <w:rsid w:val="0030279F"/>
    <w:rsid w:val="00303319"/>
    <w:rsid w:val="00304BFD"/>
    <w:rsid w:val="00305830"/>
    <w:rsid w:val="00305A16"/>
    <w:rsid w:val="003066B6"/>
    <w:rsid w:val="00307969"/>
    <w:rsid w:val="00311187"/>
    <w:rsid w:val="003112B1"/>
    <w:rsid w:val="00311A09"/>
    <w:rsid w:val="00312546"/>
    <w:rsid w:val="0031306A"/>
    <w:rsid w:val="003152AA"/>
    <w:rsid w:val="0031530A"/>
    <w:rsid w:val="00316723"/>
    <w:rsid w:val="00316C19"/>
    <w:rsid w:val="00317B68"/>
    <w:rsid w:val="00317CB2"/>
    <w:rsid w:val="00317D64"/>
    <w:rsid w:val="00320A63"/>
    <w:rsid w:val="00320EA2"/>
    <w:rsid w:val="00321D6B"/>
    <w:rsid w:val="00322276"/>
    <w:rsid w:val="00322CC9"/>
    <w:rsid w:val="00326F36"/>
    <w:rsid w:val="003270EB"/>
    <w:rsid w:val="00327E22"/>
    <w:rsid w:val="00330CA1"/>
    <w:rsid w:val="00330CC5"/>
    <w:rsid w:val="003311AC"/>
    <w:rsid w:val="00331386"/>
    <w:rsid w:val="003313C9"/>
    <w:rsid w:val="00331617"/>
    <w:rsid w:val="003317E0"/>
    <w:rsid w:val="00331C9E"/>
    <w:rsid w:val="00331DBD"/>
    <w:rsid w:val="00332424"/>
    <w:rsid w:val="003338BD"/>
    <w:rsid w:val="0033449D"/>
    <w:rsid w:val="00334AF9"/>
    <w:rsid w:val="0033560F"/>
    <w:rsid w:val="00336F93"/>
    <w:rsid w:val="003371B9"/>
    <w:rsid w:val="003374C9"/>
    <w:rsid w:val="00337896"/>
    <w:rsid w:val="0034321E"/>
    <w:rsid w:val="00343497"/>
    <w:rsid w:val="00344881"/>
    <w:rsid w:val="00345D35"/>
    <w:rsid w:val="003465E6"/>
    <w:rsid w:val="00347D74"/>
    <w:rsid w:val="00347F7C"/>
    <w:rsid w:val="0035281D"/>
    <w:rsid w:val="003533C0"/>
    <w:rsid w:val="00354747"/>
    <w:rsid w:val="003560F2"/>
    <w:rsid w:val="00356EE2"/>
    <w:rsid w:val="00356F04"/>
    <w:rsid w:val="00356F3C"/>
    <w:rsid w:val="0036031F"/>
    <w:rsid w:val="00360CD0"/>
    <w:rsid w:val="00360EE8"/>
    <w:rsid w:val="00361D7F"/>
    <w:rsid w:val="00362BBC"/>
    <w:rsid w:val="00363CE3"/>
    <w:rsid w:val="00364515"/>
    <w:rsid w:val="00364986"/>
    <w:rsid w:val="003649E2"/>
    <w:rsid w:val="00364F89"/>
    <w:rsid w:val="00365307"/>
    <w:rsid w:val="00365A53"/>
    <w:rsid w:val="00365DD8"/>
    <w:rsid w:val="003666A6"/>
    <w:rsid w:val="00366BCD"/>
    <w:rsid w:val="00366BF2"/>
    <w:rsid w:val="00367CA4"/>
    <w:rsid w:val="00370398"/>
    <w:rsid w:val="0037059A"/>
    <w:rsid w:val="0037198A"/>
    <w:rsid w:val="00373372"/>
    <w:rsid w:val="00373CFF"/>
    <w:rsid w:val="0037534E"/>
    <w:rsid w:val="00376221"/>
    <w:rsid w:val="003762EA"/>
    <w:rsid w:val="00380BA3"/>
    <w:rsid w:val="00381999"/>
    <w:rsid w:val="003819FD"/>
    <w:rsid w:val="00381E51"/>
    <w:rsid w:val="00382F64"/>
    <w:rsid w:val="00383027"/>
    <w:rsid w:val="00383231"/>
    <w:rsid w:val="0038396D"/>
    <w:rsid w:val="00383982"/>
    <w:rsid w:val="00383AB6"/>
    <w:rsid w:val="003845C1"/>
    <w:rsid w:val="003848AE"/>
    <w:rsid w:val="00385E40"/>
    <w:rsid w:val="003866A4"/>
    <w:rsid w:val="003869FC"/>
    <w:rsid w:val="00386BC5"/>
    <w:rsid w:val="00386C9B"/>
    <w:rsid w:val="003873F1"/>
    <w:rsid w:val="003879A7"/>
    <w:rsid w:val="003913F8"/>
    <w:rsid w:val="00392375"/>
    <w:rsid w:val="003925F7"/>
    <w:rsid w:val="003925FC"/>
    <w:rsid w:val="003932CC"/>
    <w:rsid w:val="0039355C"/>
    <w:rsid w:val="00395EAD"/>
    <w:rsid w:val="00396460"/>
    <w:rsid w:val="003978EC"/>
    <w:rsid w:val="003A0D01"/>
    <w:rsid w:val="003A0F2F"/>
    <w:rsid w:val="003A1222"/>
    <w:rsid w:val="003A2190"/>
    <w:rsid w:val="003A23A1"/>
    <w:rsid w:val="003A287B"/>
    <w:rsid w:val="003A2990"/>
    <w:rsid w:val="003A2D78"/>
    <w:rsid w:val="003A2E16"/>
    <w:rsid w:val="003A5073"/>
    <w:rsid w:val="003A5712"/>
    <w:rsid w:val="003A5A2F"/>
    <w:rsid w:val="003A6073"/>
    <w:rsid w:val="003A67D9"/>
    <w:rsid w:val="003A6903"/>
    <w:rsid w:val="003A692E"/>
    <w:rsid w:val="003A6CAC"/>
    <w:rsid w:val="003A7CB8"/>
    <w:rsid w:val="003A7E39"/>
    <w:rsid w:val="003B0315"/>
    <w:rsid w:val="003B2E86"/>
    <w:rsid w:val="003B36A0"/>
    <w:rsid w:val="003B4167"/>
    <w:rsid w:val="003B4427"/>
    <w:rsid w:val="003B4B8C"/>
    <w:rsid w:val="003B4FBE"/>
    <w:rsid w:val="003B536C"/>
    <w:rsid w:val="003B5C31"/>
    <w:rsid w:val="003B5CD2"/>
    <w:rsid w:val="003B5D0B"/>
    <w:rsid w:val="003B5FC7"/>
    <w:rsid w:val="003B6AB7"/>
    <w:rsid w:val="003C1E45"/>
    <w:rsid w:val="003C1E58"/>
    <w:rsid w:val="003C27D8"/>
    <w:rsid w:val="003C339E"/>
    <w:rsid w:val="003C47C1"/>
    <w:rsid w:val="003C5895"/>
    <w:rsid w:val="003C5AD0"/>
    <w:rsid w:val="003C670E"/>
    <w:rsid w:val="003C7010"/>
    <w:rsid w:val="003C7FC1"/>
    <w:rsid w:val="003D0760"/>
    <w:rsid w:val="003D20B5"/>
    <w:rsid w:val="003D2473"/>
    <w:rsid w:val="003D26FB"/>
    <w:rsid w:val="003D366E"/>
    <w:rsid w:val="003D3999"/>
    <w:rsid w:val="003D3A89"/>
    <w:rsid w:val="003D4597"/>
    <w:rsid w:val="003D4976"/>
    <w:rsid w:val="003D5AA9"/>
    <w:rsid w:val="003D6416"/>
    <w:rsid w:val="003D7812"/>
    <w:rsid w:val="003D7F69"/>
    <w:rsid w:val="003E192F"/>
    <w:rsid w:val="003E21E7"/>
    <w:rsid w:val="003E3595"/>
    <w:rsid w:val="003E3AB0"/>
    <w:rsid w:val="003E3B3C"/>
    <w:rsid w:val="003E4F98"/>
    <w:rsid w:val="003E5544"/>
    <w:rsid w:val="003E68C6"/>
    <w:rsid w:val="003E74A4"/>
    <w:rsid w:val="003F0F62"/>
    <w:rsid w:val="003F12CB"/>
    <w:rsid w:val="003F17CA"/>
    <w:rsid w:val="003F1E75"/>
    <w:rsid w:val="003F2A5C"/>
    <w:rsid w:val="003F4959"/>
    <w:rsid w:val="003F4DA9"/>
    <w:rsid w:val="003F583B"/>
    <w:rsid w:val="003F5BEA"/>
    <w:rsid w:val="003F5F21"/>
    <w:rsid w:val="003F66FC"/>
    <w:rsid w:val="003F703A"/>
    <w:rsid w:val="003F757F"/>
    <w:rsid w:val="00401876"/>
    <w:rsid w:val="00401E0D"/>
    <w:rsid w:val="00402336"/>
    <w:rsid w:val="00402487"/>
    <w:rsid w:val="004025C0"/>
    <w:rsid w:val="00402759"/>
    <w:rsid w:val="00405A6B"/>
    <w:rsid w:val="00405FEC"/>
    <w:rsid w:val="004060A4"/>
    <w:rsid w:val="004060E3"/>
    <w:rsid w:val="004067A6"/>
    <w:rsid w:val="00406F51"/>
    <w:rsid w:val="0041006C"/>
    <w:rsid w:val="00410394"/>
    <w:rsid w:val="00410896"/>
    <w:rsid w:val="00410BA2"/>
    <w:rsid w:val="00411276"/>
    <w:rsid w:val="00411D48"/>
    <w:rsid w:val="004124F7"/>
    <w:rsid w:val="004128BE"/>
    <w:rsid w:val="00412FFF"/>
    <w:rsid w:val="004130F4"/>
    <w:rsid w:val="00413423"/>
    <w:rsid w:val="00413526"/>
    <w:rsid w:val="00414C08"/>
    <w:rsid w:val="0041581A"/>
    <w:rsid w:val="00415A6D"/>
    <w:rsid w:val="00416269"/>
    <w:rsid w:val="00416947"/>
    <w:rsid w:val="00420407"/>
    <w:rsid w:val="00421290"/>
    <w:rsid w:val="004212B3"/>
    <w:rsid w:val="00422101"/>
    <w:rsid w:val="00422ACB"/>
    <w:rsid w:val="0042373F"/>
    <w:rsid w:val="00423FA6"/>
    <w:rsid w:val="00425770"/>
    <w:rsid w:val="00425FC8"/>
    <w:rsid w:val="00427013"/>
    <w:rsid w:val="0042730F"/>
    <w:rsid w:val="00427ACC"/>
    <w:rsid w:val="004314AC"/>
    <w:rsid w:val="00432EBF"/>
    <w:rsid w:val="0043340D"/>
    <w:rsid w:val="00434CD9"/>
    <w:rsid w:val="00436549"/>
    <w:rsid w:val="00436716"/>
    <w:rsid w:val="004368A5"/>
    <w:rsid w:val="00436C9F"/>
    <w:rsid w:val="00437160"/>
    <w:rsid w:val="004372FA"/>
    <w:rsid w:val="00437D85"/>
    <w:rsid w:val="00440047"/>
    <w:rsid w:val="00440453"/>
    <w:rsid w:val="00440CE4"/>
    <w:rsid w:val="00440F2D"/>
    <w:rsid w:val="00441476"/>
    <w:rsid w:val="00443EBF"/>
    <w:rsid w:val="0044501A"/>
    <w:rsid w:val="0044502F"/>
    <w:rsid w:val="004457EF"/>
    <w:rsid w:val="004457F2"/>
    <w:rsid w:val="00445B93"/>
    <w:rsid w:val="004467E6"/>
    <w:rsid w:val="004470A2"/>
    <w:rsid w:val="00447AC5"/>
    <w:rsid w:val="00447B3F"/>
    <w:rsid w:val="00447C00"/>
    <w:rsid w:val="004507C1"/>
    <w:rsid w:val="00450AF2"/>
    <w:rsid w:val="00450DB5"/>
    <w:rsid w:val="00451885"/>
    <w:rsid w:val="00452168"/>
    <w:rsid w:val="0045297E"/>
    <w:rsid w:val="00452C9D"/>
    <w:rsid w:val="004530D7"/>
    <w:rsid w:val="004533F4"/>
    <w:rsid w:val="004538F1"/>
    <w:rsid w:val="00453C5D"/>
    <w:rsid w:val="00454FFF"/>
    <w:rsid w:val="00455F95"/>
    <w:rsid w:val="0045621A"/>
    <w:rsid w:val="004562A4"/>
    <w:rsid w:val="00456389"/>
    <w:rsid w:val="004573C8"/>
    <w:rsid w:val="004574AD"/>
    <w:rsid w:val="0045784D"/>
    <w:rsid w:val="004603BD"/>
    <w:rsid w:val="00460596"/>
    <w:rsid w:val="004605B7"/>
    <w:rsid w:val="0046097B"/>
    <w:rsid w:val="00460B63"/>
    <w:rsid w:val="00461424"/>
    <w:rsid w:val="0046266C"/>
    <w:rsid w:val="004627D4"/>
    <w:rsid w:val="00462896"/>
    <w:rsid w:val="00464639"/>
    <w:rsid w:val="00465A7F"/>
    <w:rsid w:val="00466712"/>
    <w:rsid w:val="00466A2F"/>
    <w:rsid w:val="00470788"/>
    <w:rsid w:val="004711F4"/>
    <w:rsid w:val="00471803"/>
    <w:rsid w:val="00471E39"/>
    <w:rsid w:val="004728C4"/>
    <w:rsid w:val="00472AC3"/>
    <w:rsid w:val="00472CB2"/>
    <w:rsid w:val="00473511"/>
    <w:rsid w:val="00473BC2"/>
    <w:rsid w:val="004755EF"/>
    <w:rsid w:val="0047591A"/>
    <w:rsid w:val="00475D98"/>
    <w:rsid w:val="00477274"/>
    <w:rsid w:val="00480971"/>
    <w:rsid w:val="00480D66"/>
    <w:rsid w:val="004812A9"/>
    <w:rsid w:val="00481CDB"/>
    <w:rsid w:val="004828E3"/>
    <w:rsid w:val="00483335"/>
    <w:rsid w:val="00483F11"/>
    <w:rsid w:val="00484167"/>
    <w:rsid w:val="00484493"/>
    <w:rsid w:val="004856CF"/>
    <w:rsid w:val="00485EEB"/>
    <w:rsid w:val="00487763"/>
    <w:rsid w:val="00487A4D"/>
    <w:rsid w:val="00490A1F"/>
    <w:rsid w:val="00492ED5"/>
    <w:rsid w:val="00493109"/>
    <w:rsid w:val="0049368A"/>
    <w:rsid w:val="0049388D"/>
    <w:rsid w:val="004941FD"/>
    <w:rsid w:val="00494D18"/>
    <w:rsid w:val="00497493"/>
    <w:rsid w:val="00497A6D"/>
    <w:rsid w:val="00497CBA"/>
    <w:rsid w:val="00497DAA"/>
    <w:rsid w:val="004A18FF"/>
    <w:rsid w:val="004A2361"/>
    <w:rsid w:val="004A23C1"/>
    <w:rsid w:val="004A2A78"/>
    <w:rsid w:val="004A3372"/>
    <w:rsid w:val="004A3472"/>
    <w:rsid w:val="004A35CB"/>
    <w:rsid w:val="004A39FA"/>
    <w:rsid w:val="004A4DB0"/>
    <w:rsid w:val="004A65F5"/>
    <w:rsid w:val="004A6AA1"/>
    <w:rsid w:val="004A6B87"/>
    <w:rsid w:val="004A6FDD"/>
    <w:rsid w:val="004A78F8"/>
    <w:rsid w:val="004B0737"/>
    <w:rsid w:val="004B0A48"/>
    <w:rsid w:val="004B12BC"/>
    <w:rsid w:val="004B1FC1"/>
    <w:rsid w:val="004B33BE"/>
    <w:rsid w:val="004B38F3"/>
    <w:rsid w:val="004B39AD"/>
    <w:rsid w:val="004B3FE7"/>
    <w:rsid w:val="004B4092"/>
    <w:rsid w:val="004B5081"/>
    <w:rsid w:val="004B622A"/>
    <w:rsid w:val="004B6E10"/>
    <w:rsid w:val="004B7033"/>
    <w:rsid w:val="004C051E"/>
    <w:rsid w:val="004C0B6B"/>
    <w:rsid w:val="004C0C39"/>
    <w:rsid w:val="004C3C88"/>
    <w:rsid w:val="004C4F59"/>
    <w:rsid w:val="004C52BA"/>
    <w:rsid w:val="004C62A2"/>
    <w:rsid w:val="004C62FF"/>
    <w:rsid w:val="004C6D48"/>
    <w:rsid w:val="004C7C52"/>
    <w:rsid w:val="004D0887"/>
    <w:rsid w:val="004D1119"/>
    <w:rsid w:val="004D1FCE"/>
    <w:rsid w:val="004D2E58"/>
    <w:rsid w:val="004D300D"/>
    <w:rsid w:val="004D364F"/>
    <w:rsid w:val="004D3DB7"/>
    <w:rsid w:val="004D6093"/>
    <w:rsid w:val="004D6C19"/>
    <w:rsid w:val="004E0325"/>
    <w:rsid w:val="004E04A6"/>
    <w:rsid w:val="004E1CB2"/>
    <w:rsid w:val="004E3A44"/>
    <w:rsid w:val="004E3A86"/>
    <w:rsid w:val="004E3C60"/>
    <w:rsid w:val="004E5090"/>
    <w:rsid w:val="004E5924"/>
    <w:rsid w:val="004E7BCC"/>
    <w:rsid w:val="004F00F4"/>
    <w:rsid w:val="004F2813"/>
    <w:rsid w:val="004F412E"/>
    <w:rsid w:val="004F47BE"/>
    <w:rsid w:val="004F5CD8"/>
    <w:rsid w:val="004F6162"/>
    <w:rsid w:val="004F7D96"/>
    <w:rsid w:val="005000DC"/>
    <w:rsid w:val="005015DF"/>
    <w:rsid w:val="00501C89"/>
    <w:rsid w:val="00502BF3"/>
    <w:rsid w:val="00502E3B"/>
    <w:rsid w:val="0050323A"/>
    <w:rsid w:val="00503880"/>
    <w:rsid w:val="005039C2"/>
    <w:rsid w:val="00504B87"/>
    <w:rsid w:val="00505A3E"/>
    <w:rsid w:val="00506D6E"/>
    <w:rsid w:val="005071FB"/>
    <w:rsid w:val="00510FCB"/>
    <w:rsid w:val="00511553"/>
    <w:rsid w:val="00511777"/>
    <w:rsid w:val="00511DCE"/>
    <w:rsid w:val="00512CEC"/>
    <w:rsid w:val="0051373C"/>
    <w:rsid w:val="005147B9"/>
    <w:rsid w:val="0051542B"/>
    <w:rsid w:val="00516086"/>
    <w:rsid w:val="0051616D"/>
    <w:rsid w:val="0051634B"/>
    <w:rsid w:val="00516833"/>
    <w:rsid w:val="00516A89"/>
    <w:rsid w:val="00520258"/>
    <w:rsid w:val="0052068E"/>
    <w:rsid w:val="00520D83"/>
    <w:rsid w:val="00520F8E"/>
    <w:rsid w:val="00521EBF"/>
    <w:rsid w:val="0052273F"/>
    <w:rsid w:val="00523088"/>
    <w:rsid w:val="00523471"/>
    <w:rsid w:val="00524370"/>
    <w:rsid w:val="005243F1"/>
    <w:rsid w:val="00525AEB"/>
    <w:rsid w:val="00526341"/>
    <w:rsid w:val="00527191"/>
    <w:rsid w:val="005273CC"/>
    <w:rsid w:val="00530632"/>
    <w:rsid w:val="0053155C"/>
    <w:rsid w:val="0053200E"/>
    <w:rsid w:val="0053213F"/>
    <w:rsid w:val="0053247D"/>
    <w:rsid w:val="00532792"/>
    <w:rsid w:val="00534541"/>
    <w:rsid w:val="00534E30"/>
    <w:rsid w:val="00534F78"/>
    <w:rsid w:val="0053508B"/>
    <w:rsid w:val="00535647"/>
    <w:rsid w:val="0053574C"/>
    <w:rsid w:val="005359E1"/>
    <w:rsid w:val="00536247"/>
    <w:rsid w:val="00536460"/>
    <w:rsid w:val="00540B9C"/>
    <w:rsid w:val="005434DB"/>
    <w:rsid w:val="005437AD"/>
    <w:rsid w:val="0054549C"/>
    <w:rsid w:val="00545BCD"/>
    <w:rsid w:val="00546CE1"/>
    <w:rsid w:val="005502CA"/>
    <w:rsid w:val="0055063F"/>
    <w:rsid w:val="005515A4"/>
    <w:rsid w:val="00551674"/>
    <w:rsid w:val="00551E6C"/>
    <w:rsid w:val="00552939"/>
    <w:rsid w:val="00552E9A"/>
    <w:rsid w:val="005535D9"/>
    <w:rsid w:val="00553F18"/>
    <w:rsid w:val="0055581D"/>
    <w:rsid w:val="005569A6"/>
    <w:rsid w:val="00556E4C"/>
    <w:rsid w:val="00556E6D"/>
    <w:rsid w:val="00557ECA"/>
    <w:rsid w:val="0056011E"/>
    <w:rsid w:val="0056040E"/>
    <w:rsid w:val="00560CF6"/>
    <w:rsid w:val="00561645"/>
    <w:rsid w:val="00561CC1"/>
    <w:rsid w:val="005629F8"/>
    <w:rsid w:val="00563B35"/>
    <w:rsid w:val="00564034"/>
    <w:rsid w:val="00566175"/>
    <w:rsid w:val="0056631B"/>
    <w:rsid w:val="0056671D"/>
    <w:rsid w:val="0056679C"/>
    <w:rsid w:val="0057106A"/>
    <w:rsid w:val="005713DF"/>
    <w:rsid w:val="005719DC"/>
    <w:rsid w:val="00571E3B"/>
    <w:rsid w:val="005720C6"/>
    <w:rsid w:val="00573A36"/>
    <w:rsid w:val="0057564F"/>
    <w:rsid w:val="00575A73"/>
    <w:rsid w:val="005767C0"/>
    <w:rsid w:val="00576B7F"/>
    <w:rsid w:val="0057742D"/>
    <w:rsid w:val="005778DE"/>
    <w:rsid w:val="0058054B"/>
    <w:rsid w:val="005806BC"/>
    <w:rsid w:val="00580B91"/>
    <w:rsid w:val="00581206"/>
    <w:rsid w:val="0058167A"/>
    <w:rsid w:val="00581FEB"/>
    <w:rsid w:val="005825DC"/>
    <w:rsid w:val="00583212"/>
    <w:rsid w:val="005836EB"/>
    <w:rsid w:val="00583E50"/>
    <w:rsid w:val="00585F9C"/>
    <w:rsid w:val="00586687"/>
    <w:rsid w:val="0058688E"/>
    <w:rsid w:val="00586925"/>
    <w:rsid w:val="00587305"/>
    <w:rsid w:val="00587438"/>
    <w:rsid w:val="005917FA"/>
    <w:rsid w:val="00592DEA"/>
    <w:rsid w:val="00592E06"/>
    <w:rsid w:val="005949A8"/>
    <w:rsid w:val="00594A8B"/>
    <w:rsid w:val="00595788"/>
    <w:rsid w:val="00595F37"/>
    <w:rsid w:val="005962D6"/>
    <w:rsid w:val="0059635A"/>
    <w:rsid w:val="00597476"/>
    <w:rsid w:val="005A1104"/>
    <w:rsid w:val="005A11AF"/>
    <w:rsid w:val="005A2309"/>
    <w:rsid w:val="005A24DC"/>
    <w:rsid w:val="005A2B4B"/>
    <w:rsid w:val="005A3491"/>
    <w:rsid w:val="005A3AE8"/>
    <w:rsid w:val="005A3F7A"/>
    <w:rsid w:val="005A451E"/>
    <w:rsid w:val="005A5036"/>
    <w:rsid w:val="005A51FF"/>
    <w:rsid w:val="005A594D"/>
    <w:rsid w:val="005A66A1"/>
    <w:rsid w:val="005B02A5"/>
    <w:rsid w:val="005B179F"/>
    <w:rsid w:val="005B24F4"/>
    <w:rsid w:val="005B3100"/>
    <w:rsid w:val="005B3F7D"/>
    <w:rsid w:val="005B417F"/>
    <w:rsid w:val="005B4F4A"/>
    <w:rsid w:val="005B604F"/>
    <w:rsid w:val="005B6346"/>
    <w:rsid w:val="005B6A43"/>
    <w:rsid w:val="005B7538"/>
    <w:rsid w:val="005B7D80"/>
    <w:rsid w:val="005C02F8"/>
    <w:rsid w:val="005C06EE"/>
    <w:rsid w:val="005C0B4B"/>
    <w:rsid w:val="005C15C7"/>
    <w:rsid w:val="005C1689"/>
    <w:rsid w:val="005C1851"/>
    <w:rsid w:val="005C2C68"/>
    <w:rsid w:val="005C419C"/>
    <w:rsid w:val="005C560C"/>
    <w:rsid w:val="005C59A5"/>
    <w:rsid w:val="005C6128"/>
    <w:rsid w:val="005C6240"/>
    <w:rsid w:val="005C6413"/>
    <w:rsid w:val="005C651F"/>
    <w:rsid w:val="005D0404"/>
    <w:rsid w:val="005D0FDB"/>
    <w:rsid w:val="005D0FDF"/>
    <w:rsid w:val="005D21ED"/>
    <w:rsid w:val="005D4A9C"/>
    <w:rsid w:val="005D4D59"/>
    <w:rsid w:val="005D66EF"/>
    <w:rsid w:val="005D6C82"/>
    <w:rsid w:val="005D7965"/>
    <w:rsid w:val="005E02B8"/>
    <w:rsid w:val="005E042F"/>
    <w:rsid w:val="005E14C5"/>
    <w:rsid w:val="005E42BB"/>
    <w:rsid w:val="005E47D5"/>
    <w:rsid w:val="005E4ECD"/>
    <w:rsid w:val="005E5DCE"/>
    <w:rsid w:val="005E68F4"/>
    <w:rsid w:val="005E6B28"/>
    <w:rsid w:val="005E78A5"/>
    <w:rsid w:val="005E7BC9"/>
    <w:rsid w:val="005F0512"/>
    <w:rsid w:val="005F1577"/>
    <w:rsid w:val="005F1C68"/>
    <w:rsid w:val="005F1D81"/>
    <w:rsid w:val="005F2AED"/>
    <w:rsid w:val="005F3377"/>
    <w:rsid w:val="005F3DE7"/>
    <w:rsid w:val="005F3EC9"/>
    <w:rsid w:val="005F42E5"/>
    <w:rsid w:val="005F4837"/>
    <w:rsid w:val="005F4B9A"/>
    <w:rsid w:val="005F4C3F"/>
    <w:rsid w:val="005F505C"/>
    <w:rsid w:val="005F517F"/>
    <w:rsid w:val="005F5262"/>
    <w:rsid w:val="005F5F1C"/>
    <w:rsid w:val="0060000E"/>
    <w:rsid w:val="00600770"/>
    <w:rsid w:val="006008FA"/>
    <w:rsid w:val="00601046"/>
    <w:rsid w:val="006014F5"/>
    <w:rsid w:val="00601774"/>
    <w:rsid w:val="006028DD"/>
    <w:rsid w:val="00602E3E"/>
    <w:rsid w:val="00603012"/>
    <w:rsid w:val="00603520"/>
    <w:rsid w:val="006035A6"/>
    <w:rsid w:val="006036A9"/>
    <w:rsid w:val="00603757"/>
    <w:rsid w:val="00603839"/>
    <w:rsid w:val="00603A90"/>
    <w:rsid w:val="00603E38"/>
    <w:rsid w:val="00604413"/>
    <w:rsid w:val="00604507"/>
    <w:rsid w:val="006050FE"/>
    <w:rsid w:val="006057E8"/>
    <w:rsid w:val="00605CF4"/>
    <w:rsid w:val="006072B8"/>
    <w:rsid w:val="0060738E"/>
    <w:rsid w:val="006074EC"/>
    <w:rsid w:val="00610895"/>
    <w:rsid w:val="006121CD"/>
    <w:rsid w:val="00612CAB"/>
    <w:rsid w:val="00613757"/>
    <w:rsid w:val="00616336"/>
    <w:rsid w:val="006208BF"/>
    <w:rsid w:val="00620E28"/>
    <w:rsid w:val="00621EEB"/>
    <w:rsid w:val="00626733"/>
    <w:rsid w:val="006267D4"/>
    <w:rsid w:val="00626E58"/>
    <w:rsid w:val="00627479"/>
    <w:rsid w:val="0062786F"/>
    <w:rsid w:val="006302FD"/>
    <w:rsid w:val="00630DB3"/>
    <w:rsid w:val="006315B2"/>
    <w:rsid w:val="00631E69"/>
    <w:rsid w:val="00631EBC"/>
    <w:rsid w:val="00632291"/>
    <w:rsid w:val="00632772"/>
    <w:rsid w:val="00632B24"/>
    <w:rsid w:val="00632D37"/>
    <w:rsid w:val="006339BE"/>
    <w:rsid w:val="00633D57"/>
    <w:rsid w:val="006347E2"/>
    <w:rsid w:val="006352CE"/>
    <w:rsid w:val="00635F8D"/>
    <w:rsid w:val="00636C0A"/>
    <w:rsid w:val="0063702B"/>
    <w:rsid w:val="00640560"/>
    <w:rsid w:val="00641C0B"/>
    <w:rsid w:val="00642A14"/>
    <w:rsid w:val="006450D1"/>
    <w:rsid w:val="006450EB"/>
    <w:rsid w:val="006452AB"/>
    <w:rsid w:val="00645463"/>
    <w:rsid w:val="0064612B"/>
    <w:rsid w:val="00650590"/>
    <w:rsid w:val="006508D6"/>
    <w:rsid w:val="00651044"/>
    <w:rsid w:val="006512CF"/>
    <w:rsid w:val="00652D49"/>
    <w:rsid w:val="00653CA7"/>
    <w:rsid w:val="00654311"/>
    <w:rsid w:val="006549DA"/>
    <w:rsid w:val="00654E8C"/>
    <w:rsid w:val="006553E8"/>
    <w:rsid w:val="006564DD"/>
    <w:rsid w:val="0065655D"/>
    <w:rsid w:val="006574D4"/>
    <w:rsid w:val="00657A69"/>
    <w:rsid w:val="00657CFD"/>
    <w:rsid w:val="00660195"/>
    <w:rsid w:val="00660947"/>
    <w:rsid w:val="00661310"/>
    <w:rsid w:val="00661878"/>
    <w:rsid w:val="00661893"/>
    <w:rsid w:val="00662A65"/>
    <w:rsid w:val="006638E2"/>
    <w:rsid w:val="00663D0B"/>
    <w:rsid w:val="00664B08"/>
    <w:rsid w:val="006654AB"/>
    <w:rsid w:val="00670814"/>
    <w:rsid w:val="00671E4D"/>
    <w:rsid w:val="00672123"/>
    <w:rsid w:val="006725A9"/>
    <w:rsid w:val="00672AEB"/>
    <w:rsid w:val="00672D4D"/>
    <w:rsid w:val="00673994"/>
    <w:rsid w:val="00674FC8"/>
    <w:rsid w:val="0067530B"/>
    <w:rsid w:val="00675CF1"/>
    <w:rsid w:val="0067667B"/>
    <w:rsid w:val="006769F4"/>
    <w:rsid w:val="00676DD8"/>
    <w:rsid w:val="006803B9"/>
    <w:rsid w:val="00680BA2"/>
    <w:rsid w:val="00680D5C"/>
    <w:rsid w:val="00681B41"/>
    <w:rsid w:val="00681FBF"/>
    <w:rsid w:val="006822C4"/>
    <w:rsid w:val="00684143"/>
    <w:rsid w:val="00684183"/>
    <w:rsid w:val="00684A2B"/>
    <w:rsid w:val="006876C4"/>
    <w:rsid w:val="00687717"/>
    <w:rsid w:val="00692A49"/>
    <w:rsid w:val="006930D3"/>
    <w:rsid w:val="0069392F"/>
    <w:rsid w:val="00693BA7"/>
    <w:rsid w:val="00696945"/>
    <w:rsid w:val="006977E7"/>
    <w:rsid w:val="00697CDC"/>
    <w:rsid w:val="006A010D"/>
    <w:rsid w:val="006A03F3"/>
    <w:rsid w:val="006A08E7"/>
    <w:rsid w:val="006A0E94"/>
    <w:rsid w:val="006A1822"/>
    <w:rsid w:val="006A1AD2"/>
    <w:rsid w:val="006A3A3F"/>
    <w:rsid w:val="006A44CB"/>
    <w:rsid w:val="006A5D7B"/>
    <w:rsid w:val="006A623A"/>
    <w:rsid w:val="006A71A8"/>
    <w:rsid w:val="006B172D"/>
    <w:rsid w:val="006B176C"/>
    <w:rsid w:val="006B3D26"/>
    <w:rsid w:val="006B3F98"/>
    <w:rsid w:val="006B53E3"/>
    <w:rsid w:val="006B59E0"/>
    <w:rsid w:val="006B6022"/>
    <w:rsid w:val="006B6362"/>
    <w:rsid w:val="006B64F7"/>
    <w:rsid w:val="006B6CCD"/>
    <w:rsid w:val="006C03CF"/>
    <w:rsid w:val="006C0F22"/>
    <w:rsid w:val="006C14A0"/>
    <w:rsid w:val="006C1B0C"/>
    <w:rsid w:val="006C1B2D"/>
    <w:rsid w:val="006C2CC5"/>
    <w:rsid w:val="006C2D35"/>
    <w:rsid w:val="006C39CA"/>
    <w:rsid w:val="006C3A7A"/>
    <w:rsid w:val="006C49A4"/>
    <w:rsid w:val="006C4A7B"/>
    <w:rsid w:val="006C51F5"/>
    <w:rsid w:val="006C62A8"/>
    <w:rsid w:val="006C6787"/>
    <w:rsid w:val="006C73D7"/>
    <w:rsid w:val="006C7925"/>
    <w:rsid w:val="006D05FA"/>
    <w:rsid w:val="006D0A51"/>
    <w:rsid w:val="006D1291"/>
    <w:rsid w:val="006D14AB"/>
    <w:rsid w:val="006D19B0"/>
    <w:rsid w:val="006D3226"/>
    <w:rsid w:val="006D3323"/>
    <w:rsid w:val="006D3992"/>
    <w:rsid w:val="006D4866"/>
    <w:rsid w:val="006D4911"/>
    <w:rsid w:val="006D4ED1"/>
    <w:rsid w:val="006D6A1E"/>
    <w:rsid w:val="006D71FC"/>
    <w:rsid w:val="006E11B6"/>
    <w:rsid w:val="006E1E2F"/>
    <w:rsid w:val="006E2535"/>
    <w:rsid w:val="006E2C2A"/>
    <w:rsid w:val="006E4C77"/>
    <w:rsid w:val="006E5B1D"/>
    <w:rsid w:val="006E7AD4"/>
    <w:rsid w:val="006F0924"/>
    <w:rsid w:val="006F1466"/>
    <w:rsid w:val="006F16E4"/>
    <w:rsid w:val="006F185E"/>
    <w:rsid w:val="006F25E0"/>
    <w:rsid w:val="006F3753"/>
    <w:rsid w:val="006F3AB6"/>
    <w:rsid w:val="006F3BE9"/>
    <w:rsid w:val="006F59D8"/>
    <w:rsid w:val="006F771E"/>
    <w:rsid w:val="00700CE0"/>
    <w:rsid w:val="0070165E"/>
    <w:rsid w:val="00701AE1"/>
    <w:rsid w:val="00701F78"/>
    <w:rsid w:val="00702352"/>
    <w:rsid w:val="00703D32"/>
    <w:rsid w:val="00704444"/>
    <w:rsid w:val="007055FE"/>
    <w:rsid w:val="00706BEB"/>
    <w:rsid w:val="00707294"/>
    <w:rsid w:val="00711983"/>
    <w:rsid w:val="007123F5"/>
    <w:rsid w:val="00714B65"/>
    <w:rsid w:val="00716A6F"/>
    <w:rsid w:val="0071782F"/>
    <w:rsid w:val="007201E0"/>
    <w:rsid w:val="00721221"/>
    <w:rsid w:val="00722642"/>
    <w:rsid w:val="00722769"/>
    <w:rsid w:val="007249D0"/>
    <w:rsid w:val="00724AA1"/>
    <w:rsid w:val="0072560F"/>
    <w:rsid w:val="007256DE"/>
    <w:rsid w:val="00725715"/>
    <w:rsid w:val="00726A97"/>
    <w:rsid w:val="007276B4"/>
    <w:rsid w:val="007277B4"/>
    <w:rsid w:val="00727DC3"/>
    <w:rsid w:val="00727E22"/>
    <w:rsid w:val="00730047"/>
    <w:rsid w:val="007308DB"/>
    <w:rsid w:val="00730A8A"/>
    <w:rsid w:val="00731A2E"/>
    <w:rsid w:val="00731CC0"/>
    <w:rsid w:val="00732927"/>
    <w:rsid w:val="00732AA8"/>
    <w:rsid w:val="00733232"/>
    <w:rsid w:val="00733B70"/>
    <w:rsid w:val="007343AB"/>
    <w:rsid w:val="007346D0"/>
    <w:rsid w:val="0073667E"/>
    <w:rsid w:val="00736939"/>
    <w:rsid w:val="00736C75"/>
    <w:rsid w:val="00736CB6"/>
    <w:rsid w:val="00740BD9"/>
    <w:rsid w:val="00741C78"/>
    <w:rsid w:val="00742393"/>
    <w:rsid w:val="00742563"/>
    <w:rsid w:val="00744E4F"/>
    <w:rsid w:val="00744F3A"/>
    <w:rsid w:val="00744F79"/>
    <w:rsid w:val="00747BF1"/>
    <w:rsid w:val="00750BF1"/>
    <w:rsid w:val="0075136D"/>
    <w:rsid w:val="00751576"/>
    <w:rsid w:val="00751A2B"/>
    <w:rsid w:val="00751DE4"/>
    <w:rsid w:val="007524D3"/>
    <w:rsid w:val="00752959"/>
    <w:rsid w:val="007542E3"/>
    <w:rsid w:val="00755863"/>
    <w:rsid w:val="007559E3"/>
    <w:rsid w:val="00755B6C"/>
    <w:rsid w:val="0075628F"/>
    <w:rsid w:val="007566FC"/>
    <w:rsid w:val="00756B1B"/>
    <w:rsid w:val="00757763"/>
    <w:rsid w:val="007578BC"/>
    <w:rsid w:val="007617A3"/>
    <w:rsid w:val="00762993"/>
    <w:rsid w:val="00764100"/>
    <w:rsid w:val="00764713"/>
    <w:rsid w:val="00764C1F"/>
    <w:rsid w:val="00764DE6"/>
    <w:rsid w:val="00765139"/>
    <w:rsid w:val="007651E3"/>
    <w:rsid w:val="007654C5"/>
    <w:rsid w:val="007655C2"/>
    <w:rsid w:val="00767E51"/>
    <w:rsid w:val="0077103D"/>
    <w:rsid w:val="0077221D"/>
    <w:rsid w:val="00772E22"/>
    <w:rsid w:val="00774176"/>
    <w:rsid w:val="00774659"/>
    <w:rsid w:val="00774E91"/>
    <w:rsid w:val="00775100"/>
    <w:rsid w:val="00775BEF"/>
    <w:rsid w:val="00776631"/>
    <w:rsid w:val="007770E5"/>
    <w:rsid w:val="00777179"/>
    <w:rsid w:val="007776F3"/>
    <w:rsid w:val="00777CAE"/>
    <w:rsid w:val="00780EA6"/>
    <w:rsid w:val="00781E1E"/>
    <w:rsid w:val="00781E73"/>
    <w:rsid w:val="00782E0E"/>
    <w:rsid w:val="00783AED"/>
    <w:rsid w:val="00783C12"/>
    <w:rsid w:val="00784A5F"/>
    <w:rsid w:val="00784B4D"/>
    <w:rsid w:val="00784E9F"/>
    <w:rsid w:val="00785268"/>
    <w:rsid w:val="00787054"/>
    <w:rsid w:val="00787282"/>
    <w:rsid w:val="00787FD1"/>
    <w:rsid w:val="0079004C"/>
    <w:rsid w:val="0079009E"/>
    <w:rsid w:val="007909C3"/>
    <w:rsid w:val="00790E64"/>
    <w:rsid w:val="007916D2"/>
    <w:rsid w:val="00791995"/>
    <w:rsid w:val="0079207C"/>
    <w:rsid w:val="007938C6"/>
    <w:rsid w:val="00793BB0"/>
    <w:rsid w:val="00794716"/>
    <w:rsid w:val="007949E1"/>
    <w:rsid w:val="00795660"/>
    <w:rsid w:val="00795FD4"/>
    <w:rsid w:val="007A1B62"/>
    <w:rsid w:val="007A20C7"/>
    <w:rsid w:val="007A20EF"/>
    <w:rsid w:val="007A237D"/>
    <w:rsid w:val="007A3681"/>
    <w:rsid w:val="007A385C"/>
    <w:rsid w:val="007A4056"/>
    <w:rsid w:val="007A4101"/>
    <w:rsid w:val="007A4421"/>
    <w:rsid w:val="007A5650"/>
    <w:rsid w:val="007B01AA"/>
    <w:rsid w:val="007B0401"/>
    <w:rsid w:val="007B0D43"/>
    <w:rsid w:val="007B2796"/>
    <w:rsid w:val="007B4A06"/>
    <w:rsid w:val="007B4BD3"/>
    <w:rsid w:val="007B4E37"/>
    <w:rsid w:val="007B64DF"/>
    <w:rsid w:val="007B67BE"/>
    <w:rsid w:val="007B79F0"/>
    <w:rsid w:val="007B7D75"/>
    <w:rsid w:val="007B7E0B"/>
    <w:rsid w:val="007C078B"/>
    <w:rsid w:val="007C2052"/>
    <w:rsid w:val="007C304D"/>
    <w:rsid w:val="007C3291"/>
    <w:rsid w:val="007C4DD9"/>
    <w:rsid w:val="007C51D0"/>
    <w:rsid w:val="007C55E2"/>
    <w:rsid w:val="007C5675"/>
    <w:rsid w:val="007C7523"/>
    <w:rsid w:val="007C79B6"/>
    <w:rsid w:val="007D03E8"/>
    <w:rsid w:val="007D13F3"/>
    <w:rsid w:val="007D22DE"/>
    <w:rsid w:val="007D425A"/>
    <w:rsid w:val="007D49B0"/>
    <w:rsid w:val="007D4C53"/>
    <w:rsid w:val="007D4D2F"/>
    <w:rsid w:val="007D4E86"/>
    <w:rsid w:val="007D52C3"/>
    <w:rsid w:val="007D5807"/>
    <w:rsid w:val="007D598B"/>
    <w:rsid w:val="007D5D7F"/>
    <w:rsid w:val="007D666A"/>
    <w:rsid w:val="007D6ED9"/>
    <w:rsid w:val="007E00D6"/>
    <w:rsid w:val="007E06DA"/>
    <w:rsid w:val="007E0EF6"/>
    <w:rsid w:val="007E1457"/>
    <w:rsid w:val="007E3866"/>
    <w:rsid w:val="007E3B8A"/>
    <w:rsid w:val="007E3C4D"/>
    <w:rsid w:val="007E433A"/>
    <w:rsid w:val="007E4F76"/>
    <w:rsid w:val="007E5949"/>
    <w:rsid w:val="007F1035"/>
    <w:rsid w:val="007F1FEE"/>
    <w:rsid w:val="007F2774"/>
    <w:rsid w:val="007F27AA"/>
    <w:rsid w:val="007F2BDC"/>
    <w:rsid w:val="007F5CC6"/>
    <w:rsid w:val="007F74C9"/>
    <w:rsid w:val="007F7BDB"/>
    <w:rsid w:val="007F7DC5"/>
    <w:rsid w:val="00801B20"/>
    <w:rsid w:val="00802B1E"/>
    <w:rsid w:val="00802FBB"/>
    <w:rsid w:val="00803DEA"/>
    <w:rsid w:val="00804140"/>
    <w:rsid w:val="0080465E"/>
    <w:rsid w:val="00804A50"/>
    <w:rsid w:val="00805D11"/>
    <w:rsid w:val="008064F0"/>
    <w:rsid w:val="008065D2"/>
    <w:rsid w:val="00806D4C"/>
    <w:rsid w:val="00806FF3"/>
    <w:rsid w:val="008071F7"/>
    <w:rsid w:val="0080777E"/>
    <w:rsid w:val="00807CD2"/>
    <w:rsid w:val="008114A4"/>
    <w:rsid w:val="00811875"/>
    <w:rsid w:val="0081204E"/>
    <w:rsid w:val="00812EA6"/>
    <w:rsid w:val="00815538"/>
    <w:rsid w:val="0081661D"/>
    <w:rsid w:val="00816CB1"/>
    <w:rsid w:val="00816D0F"/>
    <w:rsid w:val="00817D83"/>
    <w:rsid w:val="00820C00"/>
    <w:rsid w:val="00821872"/>
    <w:rsid w:val="00821D81"/>
    <w:rsid w:val="00822C24"/>
    <w:rsid w:val="00822EC1"/>
    <w:rsid w:val="00823126"/>
    <w:rsid w:val="0082350A"/>
    <w:rsid w:val="00824756"/>
    <w:rsid w:val="008253F7"/>
    <w:rsid w:val="00825571"/>
    <w:rsid w:val="00825FF3"/>
    <w:rsid w:val="00826BC7"/>
    <w:rsid w:val="00826EF6"/>
    <w:rsid w:val="00827BB4"/>
    <w:rsid w:val="00831329"/>
    <w:rsid w:val="00833A3F"/>
    <w:rsid w:val="00834558"/>
    <w:rsid w:val="00835AEA"/>
    <w:rsid w:val="00836CC7"/>
    <w:rsid w:val="00836E99"/>
    <w:rsid w:val="00837042"/>
    <w:rsid w:val="00837395"/>
    <w:rsid w:val="00837EF8"/>
    <w:rsid w:val="00840583"/>
    <w:rsid w:val="008419FA"/>
    <w:rsid w:val="00842C1E"/>
    <w:rsid w:val="008434E2"/>
    <w:rsid w:val="00845364"/>
    <w:rsid w:val="008467F2"/>
    <w:rsid w:val="00846A4C"/>
    <w:rsid w:val="008471AF"/>
    <w:rsid w:val="0084A14B"/>
    <w:rsid w:val="00850258"/>
    <w:rsid w:val="00850514"/>
    <w:rsid w:val="00850BA0"/>
    <w:rsid w:val="00851541"/>
    <w:rsid w:val="00851A35"/>
    <w:rsid w:val="008529FD"/>
    <w:rsid w:val="008531FA"/>
    <w:rsid w:val="00853B11"/>
    <w:rsid w:val="00853BBB"/>
    <w:rsid w:val="0085435A"/>
    <w:rsid w:val="008548E0"/>
    <w:rsid w:val="0085697F"/>
    <w:rsid w:val="00857AC1"/>
    <w:rsid w:val="008613C6"/>
    <w:rsid w:val="00861473"/>
    <w:rsid w:val="0086153B"/>
    <w:rsid w:val="00861E0B"/>
    <w:rsid w:val="00864A07"/>
    <w:rsid w:val="0086570E"/>
    <w:rsid w:val="008659D4"/>
    <w:rsid w:val="00865C9F"/>
    <w:rsid w:val="00865FCE"/>
    <w:rsid w:val="00866B21"/>
    <w:rsid w:val="00866CB7"/>
    <w:rsid w:val="00870056"/>
    <w:rsid w:val="008708A8"/>
    <w:rsid w:val="008708B3"/>
    <w:rsid w:val="008714CA"/>
    <w:rsid w:val="0087157B"/>
    <w:rsid w:val="008718E6"/>
    <w:rsid w:val="00872802"/>
    <w:rsid w:val="00873749"/>
    <w:rsid w:val="00873A29"/>
    <w:rsid w:val="00874607"/>
    <w:rsid w:val="00875879"/>
    <w:rsid w:val="0088009E"/>
    <w:rsid w:val="00880939"/>
    <w:rsid w:val="00880FCA"/>
    <w:rsid w:val="00882A3B"/>
    <w:rsid w:val="00883281"/>
    <w:rsid w:val="008839FE"/>
    <w:rsid w:val="00886224"/>
    <w:rsid w:val="00886BC5"/>
    <w:rsid w:val="00886D16"/>
    <w:rsid w:val="008870BE"/>
    <w:rsid w:val="00887F08"/>
    <w:rsid w:val="0089063A"/>
    <w:rsid w:val="0089175B"/>
    <w:rsid w:val="00891DBE"/>
    <w:rsid w:val="00891FF6"/>
    <w:rsid w:val="00893CB0"/>
    <w:rsid w:val="00894308"/>
    <w:rsid w:val="00894C0E"/>
    <w:rsid w:val="00895269"/>
    <w:rsid w:val="008955CD"/>
    <w:rsid w:val="0089692B"/>
    <w:rsid w:val="008A132A"/>
    <w:rsid w:val="008A16D7"/>
    <w:rsid w:val="008A198B"/>
    <w:rsid w:val="008A1BBC"/>
    <w:rsid w:val="008A2432"/>
    <w:rsid w:val="008A2A55"/>
    <w:rsid w:val="008A2D31"/>
    <w:rsid w:val="008A36BB"/>
    <w:rsid w:val="008A37E6"/>
    <w:rsid w:val="008A43FB"/>
    <w:rsid w:val="008A4F75"/>
    <w:rsid w:val="008A5E06"/>
    <w:rsid w:val="008A648B"/>
    <w:rsid w:val="008A6743"/>
    <w:rsid w:val="008B098C"/>
    <w:rsid w:val="008B1463"/>
    <w:rsid w:val="008B176E"/>
    <w:rsid w:val="008B25D3"/>
    <w:rsid w:val="008B3870"/>
    <w:rsid w:val="008B3B20"/>
    <w:rsid w:val="008B428C"/>
    <w:rsid w:val="008B4BB4"/>
    <w:rsid w:val="008B4C68"/>
    <w:rsid w:val="008B4E79"/>
    <w:rsid w:val="008B5164"/>
    <w:rsid w:val="008B5491"/>
    <w:rsid w:val="008B5656"/>
    <w:rsid w:val="008B5ABB"/>
    <w:rsid w:val="008B5D23"/>
    <w:rsid w:val="008B72E9"/>
    <w:rsid w:val="008B7830"/>
    <w:rsid w:val="008C13A4"/>
    <w:rsid w:val="008C1427"/>
    <w:rsid w:val="008C24C8"/>
    <w:rsid w:val="008C28FC"/>
    <w:rsid w:val="008C350E"/>
    <w:rsid w:val="008C36D1"/>
    <w:rsid w:val="008C46E6"/>
    <w:rsid w:val="008C47DC"/>
    <w:rsid w:val="008C5525"/>
    <w:rsid w:val="008C6CFC"/>
    <w:rsid w:val="008C7873"/>
    <w:rsid w:val="008D0893"/>
    <w:rsid w:val="008D159A"/>
    <w:rsid w:val="008D32B3"/>
    <w:rsid w:val="008D3603"/>
    <w:rsid w:val="008D3955"/>
    <w:rsid w:val="008D3C7C"/>
    <w:rsid w:val="008D3DAB"/>
    <w:rsid w:val="008D48EE"/>
    <w:rsid w:val="008D5567"/>
    <w:rsid w:val="008D5B6A"/>
    <w:rsid w:val="008D6268"/>
    <w:rsid w:val="008D64DC"/>
    <w:rsid w:val="008D66A4"/>
    <w:rsid w:val="008D6960"/>
    <w:rsid w:val="008D6DBC"/>
    <w:rsid w:val="008D70F4"/>
    <w:rsid w:val="008D7AD2"/>
    <w:rsid w:val="008E073E"/>
    <w:rsid w:val="008E13AE"/>
    <w:rsid w:val="008E17BD"/>
    <w:rsid w:val="008E2C77"/>
    <w:rsid w:val="008E2DFE"/>
    <w:rsid w:val="008E361C"/>
    <w:rsid w:val="008E3F7C"/>
    <w:rsid w:val="008E4389"/>
    <w:rsid w:val="008E4C56"/>
    <w:rsid w:val="008E5DBA"/>
    <w:rsid w:val="008E6DDB"/>
    <w:rsid w:val="008F03BC"/>
    <w:rsid w:val="008F0EEF"/>
    <w:rsid w:val="008F3CAF"/>
    <w:rsid w:val="008F5048"/>
    <w:rsid w:val="008F52E6"/>
    <w:rsid w:val="008F633B"/>
    <w:rsid w:val="008F6A24"/>
    <w:rsid w:val="008F6B0D"/>
    <w:rsid w:val="008F7332"/>
    <w:rsid w:val="008F7496"/>
    <w:rsid w:val="00900537"/>
    <w:rsid w:val="00900C84"/>
    <w:rsid w:val="009014F2"/>
    <w:rsid w:val="00901B9B"/>
    <w:rsid w:val="009027A8"/>
    <w:rsid w:val="00902B63"/>
    <w:rsid w:val="00902D12"/>
    <w:rsid w:val="00902F6A"/>
    <w:rsid w:val="00904E11"/>
    <w:rsid w:val="00904FA2"/>
    <w:rsid w:val="00905005"/>
    <w:rsid w:val="0090682F"/>
    <w:rsid w:val="0090695A"/>
    <w:rsid w:val="00906B9D"/>
    <w:rsid w:val="00906C6F"/>
    <w:rsid w:val="00907203"/>
    <w:rsid w:val="0091053F"/>
    <w:rsid w:val="009106E7"/>
    <w:rsid w:val="00910905"/>
    <w:rsid w:val="0091093C"/>
    <w:rsid w:val="00910E11"/>
    <w:rsid w:val="00911E93"/>
    <w:rsid w:val="00913718"/>
    <w:rsid w:val="009139F8"/>
    <w:rsid w:val="00914391"/>
    <w:rsid w:val="00914C03"/>
    <w:rsid w:val="00914C25"/>
    <w:rsid w:val="00915765"/>
    <w:rsid w:val="00916D09"/>
    <w:rsid w:val="00917450"/>
    <w:rsid w:val="00920B6E"/>
    <w:rsid w:val="00920BAA"/>
    <w:rsid w:val="00922936"/>
    <w:rsid w:val="00922C3A"/>
    <w:rsid w:val="009235F6"/>
    <w:rsid w:val="0092388F"/>
    <w:rsid w:val="00923EC5"/>
    <w:rsid w:val="009253CC"/>
    <w:rsid w:val="00925569"/>
    <w:rsid w:val="0092574D"/>
    <w:rsid w:val="00925A03"/>
    <w:rsid w:val="0092603E"/>
    <w:rsid w:val="009266E5"/>
    <w:rsid w:val="00926E4F"/>
    <w:rsid w:val="00926EEC"/>
    <w:rsid w:val="00926FFC"/>
    <w:rsid w:val="009270BF"/>
    <w:rsid w:val="00930590"/>
    <w:rsid w:val="0093162C"/>
    <w:rsid w:val="009326D0"/>
    <w:rsid w:val="009337C3"/>
    <w:rsid w:val="00934395"/>
    <w:rsid w:val="00935063"/>
    <w:rsid w:val="00935671"/>
    <w:rsid w:val="00936DC6"/>
    <w:rsid w:val="00937097"/>
    <w:rsid w:val="009405A8"/>
    <w:rsid w:val="00940A44"/>
    <w:rsid w:val="00940DE3"/>
    <w:rsid w:val="00941DC4"/>
    <w:rsid w:val="00941F6F"/>
    <w:rsid w:val="00943CCA"/>
    <w:rsid w:val="00943CD5"/>
    <w:rsid w:val="00943EF9"/>
    <w:rsid w:val="00944F3A"/>
    <w:rsid w:val="00944FF0"/>
    <w:rsid w:val="009454A5"/>
    <w:rsid w:val="00945BDA"/>
    <w:rsid w:val="009472C6"/>
    <w:rsid w:val="00950522"/>
    <w:rsid w:val="009507C0"/>
    <w:rsid w:val="00950838"/>
    <w:rsid w:val="00950980"/>
    <w:rsid w:val="00950DD3"/>
    <w:rsid w:val="0095114E"/>
    <w:rsid w:val="009514BB"/>
    <w:rsid w:val="00951AF3"/>
    <w:rsid w:val="00951CA8"/>
    <w:rsid w:val="009529E4"/>
    <w:rsid w:val="00952EC5"/>
    <w:rsid w:val="00953124"/>
    <w:rsid w:val="00954B84"/>
    <w:rsid w:val="009557C4"/>
    <w:rsid w:val="009557E4"/>
    <w:rsid w:val="009564BF"/>
    <w:rsid w:val="00956689"/>
    <w:rsid w:val="00956D43"/>
    <w:rsid w:val="009600B7"/>
    <w:rsid w:val="009606B1"/>
    <w:rsid w:val="00960D72"/>
    <w:rsid w:val="00962440"/>
    <w:rsid w:val="0096435A"/>
    <w:rsid w:val="009652F1"/>
    <w:rsid w:val="0096598A"/>
    <w:rsid w:val="00966860"/>
    <w:rsid w:val="00966AA3"/>
    <w:rsid w:val="00966FCA"/>
    <w:rsid w:val="00967110"/>
    <w:rsid w:val="0096764C"/>
    <w:rsid w:val="00967C50"/>
    <w:rsid w:val="009700B1"/>
    <w:rsid w:val="00970C01"/>
    <w:rsid w:val="00970F17"/>
    <w:rsid w:val="00971758"/>
    <w:rsid w:val="00972630"/>
    <w:rsid w:val="00972AEA"/>
    <w:rsid w:val="00974857"/>
    <w:rsid w:val="00975A42"/>
    <w:rsid w:val="00976493"/>
    <w:rsid w:val="009765C0"/>
    <w:rsid w:val="00977A9F"/>
    <w:rsid w:val="00977DE7"/>
    <w:rsid w:val="00980EE9"/>
    <w:rsid w:val="00981264"/>
    <w:rsid w:val="009826FF"/>
    <w:rsid w:val="00982EDD"/>
    <w:rsid w:val="0098435C"/>
    <w:rsid w:val="00984736"/>
    <w:rsid w:val="00984EAD"/>
    <w:rsid w:val="00985AC7"/>
    <w:rsid w:val="00986423"/>
    <w:rsid w:val="009908FF"/>
    <w:rsid w:val="00991FC6"/>
    <w:rsid w:val="00992B3C"/>
    <w:rsid w:val="009943BB"/>
    <w:rsid w:val="00995525"/>
    <w:rsid w:val="00995ADC"/>
    <w:rsid w:val="0099622B"/>
    <w:rsid w:val="00996FE8"/>
    <w:rsid w:val="009A0037"/>
    <w:rsid w:val="009A00B9"/>
    <w:rsid w:val="009A0646"/>
    <w:rsid w:val="009A2012"/>
    <w:rsid w:val="009A2D53"/>
    <w:rsid w:val="009A31F4"/>
    <w:rsid w:val="009A388D"/>
    <w:rsid w:val="009A3C7F"/>
    <w:rsid w:val="009A4A7F"/>
    <w:rsid w:val="009A5537"/>
    <w:rsid w:val="009A5C50"/>
    <w:rsid w:val="009A5CF1"/>
    <w:rsid w:val="009A5DEC"/>
    <w:rsid w:val="009A67BB"/>
    <w:rsid w:val="009B160A"/>
    <w:rsid w:val="009B216F"/>
    <w:rsid w:val="009B2675"/>
    <w:rsid w:val="009B3A40"/>
    <w:rsid w:val="009B42CD"/>
    <w:rsid w:val="009B4C76"/>
    <w:rsid w:val="009B4CB4"/>
    <w:rsid w:val="009B53ED"/>
    <w:rsid w:val="009B75C3"/>
    <w:rsid w:val="009C0CA3"/>
    <w:rsid w:val="009C1849"/>
    <w:rsid w:val="009C2488"/>
    <w:rsid w:val="009C2C4B"/>
    <w:rsid w:val="009C3576"/>
    <w:rsid w:val="009C3BF5"/>
    <w:rsid w:val="009C3F9E"/>
    <w:rsid w:val="009C4F34"/>
    <w:rsid w:val="009C5D83"/>
    <w:rsid w:val="009C6488"/>
    <w:rsid w:val="009C7F6F"/>
    <w:rsid w:val="009D01DE"/>
    <w:rsid w:val="009D052D"/>
    <w:rsid w:val="009D092C"/>
    <w:rsid w:val="009D1783"/>
    <w:rsid w:val="009D2149"/>
    <w:rsid w:val="009D2366"/>
    <w:rsid w:val="009D3AEB"/>
    <w:rsid w:val="009D3EEA"/>
    <w:rsid w:val="009D40A3"/>
    <w:rsid w:val="009D4345"/>
    <w:rsid w:val="009D438D"/>
    <w:rsid w:val="009D4479"/>
    <w:rsid w:val="009D47D5"/>
    <w:rsid w:val="009D4DE2"/>
    <w:rsid w:val="009D535A"/>
    <w:rsid w:val="009D79EB"/>
    <w:rsid w:val="009D7D60"/>
    <w:rsid w:val="009E0D41"/>
    <w:rsid w:val="009E13DA"/>
    <w:rsid w:val="009E14C5"/>
    <w:rsid w:val="009E194C"/>
    <w:rsid w:val="009E199D"/>
    <w:rsid w:val="009E2A21"/>
    <w:rsid w:val="009E2AE5"/>
    <w:rsid w:val="009E2F23"/>
    <w:rsid w:val="009E2FAF"/>
    <w:rsid w:val="009E5DC9"/>
    <w:rsid w:val="009E6C67"/>
    <w:rsid w:val="009E7215"/>
    <w:rsid w:val="009E72E3"/>
    <w:rsid w:val="009E796B"/>
    <w:rsid w:val="009F0114"/>
    <w:rsid w:val="009F04BC"/>
    <w:rsid w:val="009F12C8"/>
    <w:rsid w:val="009F48C0"/>
    <w:rsid w:val="009F7952"/>
    <w:rsid w:val="00A004F5"/>
    <w:rsid w:val="00A0226C"/>
    <w:rsid w:val="00A041BD"/>
    <w:rsid w:val="00A054FF"/>
    <w:rsid w:val="00A06C43"/>
    <w:rsid w:val="00A0753D"/>
    <w:rsid w:val="00A07779"/>
    <w:rsid w:val="00A07A0E"/>
    <w:rsid w:val="00A119A0"/>
    <w:rsid w:val="00A1213A"/>
    <w:rsid w:val="00A12724"/>
    <w:rsid w:val="00A12AF2"/>
    <w:rsid w:val="00A12CA0"/>
    <w:rsid w:val="00A12E32"/>
    <w:rsid w:val="00A12E67"/>
    <w:rsid w:val="00A13175"/>
    <w:rsid w:val="00A1375C"/>
    <w:rsid w:val="00A1412E"/>
    <w:rsid w:val="00A15427"/>
    <w:rsid w:val="00A157A7"/>
    <w:rsid w:val="00A164BE"/>
    <w:rsid w:val="00A1726B"/>
    <w:rsid w:val="00A1761C"/>
    <w:rsid w:val="00A2052D"/>
    <w:rsid w:val="00A20999"/>
    <w:rsid w:val="00A20D08"/>
    <w:rsid w:val="00A21388"/>
    <w:rsid w:val="00A21C06"/>
    <w:rsid w:val="00A22090"/>
    <w:rsid w:val="00A22B49"/>
    <w:rsid w:val="00A2379D"/>
    <w:rsid w:val="00A2435D"/>
    <w:rsid w:val="00A243C7"/>
    <w:rsid w:val="00A266E4"/>
    <w:rsid w:val="00A27471"/>
    <w:rsid w:val="00A279FC"/>
    <w:rsid w:val="00A27D22"/>
    <w:rsid w:val="00A3000C"/>
    <w:rsid w:val="00A31432"/>
    <w:rsid w:val="00A318EB"/>
    <w:rsid w:val="00A3241B"/>
    <w:rsid w:val="00A3353C"/>
    <w:rsid w:val="00A33F42"/>
    <w:rsid w:val="00A34B15"/>
    <w:rsid w:val="00A34B9D"/>
    <w:rsid w:val="00A34EAB"/>
    <w:rsid w:val="00A351E1"/>
    <w:rsid w:val="00A364C7"/>
    <w:rsid w:val="00A36BCF"/>
    <w:rsid w:val="00A371D4"/>
    <w:rsid w:val="00A3767A"/>
    <w:rsid w:val="00A37C2C"/>
    <w:rsid w:val="00A37D74"/>
    <w:rsid w:val="00A37FE8"/>
    <w:rsid w:val="00A402E9"/>
    <w:rsid w:val="00A40605"/>
    <w:rsid w:val="00A40A51"/>
    <w:rsid w:val="00A41575"/>
    <w:rsid w:val="00A41A86"/>
    <w:rsid w:val="00A42222"/>
    <w:rsid w:val="00A42F55"/>
    <w:rsid w:val="00A43725"/>
    <w:rsid w:val="00A444A5"/>
    <w:rsid w:val="00A44B96"/>
    <w:rsid w:val="00A457BC"/>
    <w:rsid w:val="00A45DF4"/>
    <w:rsid w:val="00A46CCC"/>
    <w:rsid w:val="00A475DA"/>
    <w:rsid w:val="00A50102"/>
    <w:rsid w:val="00A50281"/>
    <w:rsid w:val="00A50E6E"/>
    <w:rsid w:val="00A51AED"/>
    <w:rsid w:val="00A51CF3"/>
    <w:rsid w:val="00A51DAD"/>
    <w:rsid w:val="00A5281F"/>
    <w:rsid w:val="00A52FAA"/>
    <w:rsid w:val="00A53D35"/>
    <w:rsid w:val="00A5459D"/>
    <w:rsid w:val="00A54E83"/>
    <w:rsid w:val="00A551FD"/>
    <w:rsid w:val="00A555A0"/>
    <w:rsid w:val="00A55A67"/>
    <w:rsid w:val="00A55F9D"/>
    <w:rsid w:val="00A563F1"/>
    <w:rsid w:val="00A56E1A"/>
    <w:rsid w:val="00A60336"/>
    <w:rsid w:val="00A60720"/>
    <w:rsid w:val="00A60CCB"/>
    <w:rsid w:val="00A61E61"/>
    <w:rsid w:val="00A621C4"/>
    <w:rsid w:val="00A62B7C"/>
    <w:rsid w:val="00A63A2F"/>
    <w:rsid w:val="00A64C56"/>
    <w:rsid w:val="00A64C72"/>
    <w:rsid w:val="00A65A0D"/>
    <w:rsid w:val="00A65AAB"/>
    <w:rsid w:val="00A65B5C"/>
    <w:rsid w:val="00A66818"/>
    <w:rsid w:val="00A67EEE"/>
    <w:rsid w:val="00A700D7"/>
    <w:rsid w:val="00A70C1F"/>
    <w:rsid w:val="00A71291"/>
    <w:rsid w:val="00A720A1"/>
    <w:rsid w:val="00A73BCC"/>
    <w:rsid w:val="00A743A3"/>
    <w:rsid w:val="00A7443B"/>
    <w:rsid w:val="00A751CA"/>
    <w:rsid w:val="00A75710"/>
    <w:rsid w:val="00A7638C"/>
    <w:rsid w:val="00A80361"/>
    <w:rsid w:val="00A81480"/>
    <w:rsid w:val="00A816C1"/>
    <w:rsid w:val="00A81ED5"/>
    <w:rsid w:val="00A82550"/>
    <w:rsid w:val="00A82D89"/>
    <w:rsid w:val="00A82DCD"/>
    <w:rsid w:val="00A8486C"/>
    <w:rsid w:val="00A849EB"/>
    <w:rsid w:val="00A84B2F"/>
    <w:rsid w:val="00A84FC3"/>
    <w:rsid w:val="00A86193"/>
    <w:rsid w:val="00A87196"/>
    <w:rsid w:val="00A9023C"/>
    <w:rsid w:val="00A912F4"/>
    <w:rsid w:val="00A91E4C"/>
    <w:rsid w:val="00A9219B"/>
    <w:rsid w:val="00A927E6"/>
    <w:rsid w:val="00A92D80"/>
    <w:rsid w:val="00A93929"/>
    <w:rsid w:val="00A94AB8"/>
    <w:rsid w:val="00A951A9"/>
    <w:rsid w:val="00A96B11"/>
    <w:rsid w:val="00A96B5C"/>
    <w:rsid w:val="00AA03A7"/>
    <w:rsid w:val="00AA0920"/>
    <w:rsid w:val="00AA0F2C"/>
    <w:rsid w:val="00AA1D55"/>
    <w:rsid w:val="00AA3295"/>
    <w:rsid w:val="00AA4144"/>
    <w:rsid w:val="00AA4351"/>
    <w:rsid w:val="00AA583B"/>
    <w:rsid w:val="00AA6359"/>
    <w:rsid w:val="00AB3364"/>
    <w:rsid w:val="00AB45C7"/>
    <w:rsid w:val="00AB4782"/>
    <w:rsid w:val="00AB50EB"/>
    <w:rsid w:val="00AB569E"/>
    <w:rsid w:val="00AB5B8F"/>
    <w:rsid w:val="00AB5BE5"/>
    <w:rsid w:val="00AB60B9"/>
    <w:rsid w:val="00AB6477"/>
    <w:rsid w:val="00AB64BB"/>
    <w:rsid w:val="00AB6F18"/>
    <w:rsid w:val="00AB7738"/>
    <w:rsid w:val="00AB78E8"/>
    <w:rsid w:val="00AC0EF2"/>
    <w:rsid w:val="00AC12C9"/>
    <w:rsid w:val="00AC1364"/>
    <w:rsid w:val="00AC1748"/>
    <w:rsid w:val="00AC1CB0"/>
    <w:rsid w:val="00AC271B"/>
    <w:rsid w:val="00AC6EC9"/>
    <w:rsid w:val="00AC742D"/>
    <w:rsid w:val="00AC7A35"/>
    <w:rsid w:val="00AD08F2"/>
    <w:rsid w:val="00AD2674"/>
    <w:rsid w:val="00AD3F82"/>
    <w:rsid w:val="00AD5186"/>
    <w:rsid w:val="00AD593F"/>
    <w:rsid w:val="00AD598C"/>
    <w:rsid w:val="00AD6AA9"/>
    <w:rsid w:val="00AD6B40"/>
    <w:rsid w:val="00AD7D53"/>
    <w:rsid w:val="00AD7FD4"/>
    <w:rsid w:val="00AE21A0"/>
    <w:rsid w:val="00AE284F"/>
    <w:rsid w:val="00AE3325"/>
    <w:rsid w:val="00AE3A8E"/>
    <w:rsid w:val="00AE461C"/>
    <w:rsid w:val="00AE4A80"/>
    <w:rsid w:val="00AE4EE2"/>
    <w:rsid w:val="00AE5337"/>
    <w:rsid w:val="00AE5389"/>
    <w:rsid w:val="00AE5958"/>
    <w:rsid w:val="00AE5EA5"/>
    <w:rsid w:val="00AE73FA"/>
    <w:rsid w:val="00AE744F"/>
    <w:rsid w:val="00AE7534"/>
    <w:rsid w:val="00AE757A"/>
    <w:rsid w:val="00AE7607"/>
    <w:rsid w:val="00AE774D"/>
    <w:rsid w:val="00AE7E18"/>
    <w:rsid w:val="00AF060F"/>
    <w:rsid w:val="00AF1AE4"/>
    <w:rsid w:val="00AF294A"/>
    <w:rsid w:val="00AF33EC"/>
    <w:rsid w:val="00AF341C"/>
    <w:rsid w:val="00AF3F4F"/>
    <w:rsid w:val="00AF414C"/>
    <w:rsid w:val="00AF4E81"/>
    <w:rsid w:val="00AF6694"/>
    <w:rsid w:val="00AF672C"/>
    <w:rsid w:val="00AF74F4"/>
    <w:rsid w:val="00AF7B32"/>
    <w:rsid w:val="00B00B31"/>
    <w:rsid w:val="00B0130E"/>
    <w:rsid w:val="00B0158D"/>
    <w:rsid w:val="00B0219C"/>
    <w:rsid w:val="00B0249E"/>
    <w:rsid w:val="00B027F5"/>
    <w:rsid w:val="00B03C72"/>
    <w:rsid w:val="00B062DC"/>
    <w:rsid w:val="00B067E3"/>
    <w:rsid w:val="00B06CB0"/>
    <w:rsid w:val="00B112CB"/>
    <w:rsid w:val="00B1286F"/>
    <w:rsid w:val="00B12F0D"/>
    <w:rsid w:val="00B131E9"/>
    <w:rsid w:val="00B143CA"/>
    <w:rsid w:val="00B144E1"/>
    <w:rsid w:val="00B14CC9"/>
    <w:rsid w:val="00B15329"/>
    <w:rsid w:val="00B16C3A"/>
    <w:rsid w:val="00B16ECF"/>
    <w:rsid w:val="00B16F6A"/>
    <w:rsid w:val="00B171FF"/>
    <w:rsid w:val="00B17D0F"/>
    <w:rsid w:val="00B21E65"/>
    <w:rsid w:val="00B249FD"/>
    <w:rsid w:val="00B2503C"/>
    <w:rsid w:val="00B25F9B"/>
    <w:rsid w:val="00B26071"/>
    <w:rsid w:val="00B26254"/>
    <w:rsid w:val="00B2673D"/>
    <w:rsid w:val="00B302BF"/>
    <w:rsid w:val="00B305D6"/>
    <w:rsid w:val="00B315E1"/>
    <w:rsid w:val="00B332D9"/>
    <w:rsid w:val="00B3350D"/>
    <w:rsid w:val="00B3472B"/>
    <w:rsid w:val="00B347BD"/>
    <w:rsid w:val="00B34BB8"/>
    <w:rsid w:val="00B34D2D"/>
    <w:rsid w:val="00B35262"/>
    <w:rsid w:val="00B36670"/>
    <w:rsid w:val="00B36A99"/>
    <w:rsid w:val="00B37483"/>
    <w:rsid w:val="00B37BBC"/>
    <w:rsid w:val="00B419A3"/>
    <w:rsid w:val="00B41C21"/>
    <w:rsid w:val="00B425A5"/>
    <w:rsid w:val="00B4331A"/>
    <w:rsid w:val="00B43A47"/>
    <w:rsid w:val="00B44130"/>
    <w:rsid w:val="00B446AF"/>
    <w:rsid w:val="00B44EB9"/>
    <w:rsid w:val="00B45840"/>
    <w:rsid w:val="00B46008"/>
    <w:rsid w:val="00B46AD2"/>
    <w:rsid w:val="00B47091"/>
    <w:rsid w:val="00B51026"/>
    <w:rsid w:val="00B51752"/>
    <w:rsid w:val="00B5252B"/>
    <w:rsid w:val="00B52E73"/>
    <w:rsid w:val="00B56026"/>
    <w:rsid w:val="00B561A4"/>
    <w:rsid w:val="00B602E4"/>
    <w:rsid w:val="00B60462"/>
    <w:rsid w:val="00B60648"/>
    <w:rsid w:val="00B609D9"/>
    <w:rsid w:val="00B619B0"/>
    <w:rsid w:val="00B63B5A"/>
    <w:rsid w:val="00B64F87"/>
    <w:rsid w:val="00B6505A"/>
    <w:rsid w:val="00B65A83"/>
    <w:rsid w:val="00B65F25"/>
    <w:rsid w:val="00B66A3B"/>
    <w:rsid w:val="00B70F24"/>
    <w:rsid w:val="00B71213"/>
    <w:rsid w:val="00B713D3"/>
    <w:rsid w:val="00B71C2A"/>
    <w:rsid w:val="00B745E5"/>
    <w:rsid w:val="00B75F30"/>
    <w:rsid w:val="00B75FCB"/>
    <w:rsid w:val="00B764B3"/>
    <w:rsid w:val="00B76B10"/>
    <w:rsid w:val="00B76F93"/>
    <w:rsid w:val="00B773E5"/>
    <w:rsid w:val="00B77773"/>
    <w:rsid w:val="00B77FAF"/>
    <w:rsid w:val="00B80097"/>
    <w:rsid w:val="00B805FD"/>
    <w:rsid w:val="00B80B3B"/>
    <w:rsid w:val="00B80B7C"/>
    <w:rsid w:val="00B81A80"/>
    <w:rsid w:val="00B83E93"/>
    <w:rsid w:val="00B83FB3"/>
    <w:rsid w:val="00B84435"/>
    <w:rsid w:val="00B8529F"/>
    <w:rsid w:val="00B85F07"/>
    <w:rsid w:val="00B864BD"/>
    <w:rsid w:val="00B8738C"/>
    <w:rsid w:val="00B90ABB"/>
    <w:rsid w:val="00B912D9"/>
    <w:rsid w:val="00B91777"/>
    <w:rsid w:val="00B920C6"/>
    <w:rsid w:val="00B9277B"/>
    <w:rsid w:val="00B92D75"/>
    <w:rsid w:val="00B92F1B"/>
    <w:rsid w:val="00B9373E"/>
    <w:rsid w:val="00B942C2"/>
    <w:rsid w:val="00B94B2E"/>
    <w:rsid w:val="00B94FB6"/>
    <w:rsid w:val="00B95971"/>
    <w:rsid w:val="00B9745D"/>
    <w:rsid w:val="00B97667"/>
    <w:rsid w:val="00BA3218"/>
    <w:rsid w:val="00BA4F44"/>
    <w:rsid w:val="00BA4F4D"/>
    <w:rsid w:val="00BA6B8D"/>
    <w:rsid w:val="00BA78B6"/>
    <w:rsid w:val="00BA7F45"/>
    <w:rsid w:val="00BB0EA2"/>
    <w:rsid w:val="00BB2740"/>
    <w:rsid w:val="00BB28C6"/>
    <w:rsid w:val="00BB2FE0"/>
    <w:rsid w:val="00BB3546"/>
    <w:rsid w:val="00BB3B8F"/>
    <w:rsid w:val="00BB448F"/>
    <w:rsid w:val="00BB4578"/>
    <w:rsid w:val="00BB469F"/>
    <w:rsid w:val="00BB60A9"/>
    <w:rsid w:val="00BB61CA"/>
    <w:rsid w:val="00BB6752"/>
    <w:rsid w:val="00BB6D6F"/>
    <w:rsid w:val="00BB757C"/>
    <w:rsid w:val="00BC1DC8"/>
    <w:rsid w:val="00BC2090"/>
    <w:rsid w:val="00BC2623"/>
    <w:rsid w:val="00BC41B3"/>
    <w:rsid w:val="00BC4C63"/>
    <w:rsid w:val="00BC4CE8"/>
    <w:rsid w:val="00BC593E"/>
    <w:rsid w:val="00BC5ACA"/>
    <w:rsid w:val="00BC64F6"/>
    <w:rsid w:val="00BC69EE"/>
    <w:rsid w:val="00BC7724"/>
    <w:rsid w:val="00BD08CF"/>
    <w:rsid w:val="00BD195C"/>
    <w:rsid w:val="00BD28CD"/>
    <w:rsid w:val="00BD3ABF"/>
    <w:rsid w:val="00BD407E"/>
    <w:rsid w:val="00BD4833"/>
    <w:rsid w:val="00BD5424"/>
    <w:rsid w:val="00BD564F"/>
    <w:rsid w:val="00BD5E21"/>
    <w:rsid w:val="00BE02F6"/>
    <w:rsid w:val="00BE0707"/>
    <w:rsid w:val="00BE0973"/>
    <w:rsid w:val="00BE0EB1"/>
    <w:rsid w:val="00BE1217"/>
    <w:rsid w:val="00BE15AB"/>
    <w:rsid w:val="00BE2092"/>
    <w:rsid w:val="00BE2F2A"/>
    <w:rsid w:val="00BE30CD"/>
    <w:rsid w:val="00BE5327"/>
    <w:rsid w:val="00BE721C"/>
    <w:rsid w:val="00BE7311"/>
    <w:rsid w:val="00BE7AC9"/>
    <w:rsid w:val="00BF0F2E"/>
    <w:rsid w:val="00BF1435"/>
    <w:rsid w:val="00BF2DA2"/>
    <w:rsid w:val="00BF2DC6"/>
    <w:rsid w:val="00BF2FD8"/>
    <w:rsid w:val="00BF321C"/>
    <w:rsid w:val="00BF3C61"/>
    <w:rsid w:val="00BF56F7"/>
    <w:rsid w:val="00BF60B7"/>
    <w:rsid w:val="00BF6BE5"/>
    <w:rsid w:val="00C002CC"/>
    <w:rsid w:val="00C002FA"/>
    <w:rsid w:val="00C004E1"/>
    <w:rsid w:val="00C00835"/>
    <w:rsid w:val="00C01777"/>
    <w:rsid w:val="00C03170"/>
    <w:rsid w:val="00C031D7"/>
    <w:rsid w:val="00C03243"/>
    <w:rsid w:val="00C03726"/>
    <w:rsid w:val="00C044D9"/>
    <w:rsid w:val="00C04E7E"/>
    <w:rsid w:val="00C056E8"/>
    <w:rsid w:val="00C05806"/>
    <w:rsid w:val="00C05D82"/>
    <w:rsid w:val="00C10659"/>
    <w:rsid w:val="00C11218"/>
    <w:rsid w:val="00C12828"/>
    <w:rsid w:val="00C1397C"/>
    <w:rsid w:val="00C139B7"/>
    <w:rsid w:val="00C139D7"/>
    <w:rsid w:val="00C14548"/>
    <w:rsid w:val="00C14553"/>
    <w:rsid w:val="00C147D0"/>
    <w:rsid w:val="00C15040"/>
    <w:rsid w:val="00C15471"/>
    <w:rsid w:val="00C16496"/>
    <w:rsid w:val="00C1715E"/>
    <w:rsid w:val="00C17627"/>
    <w:rsid w:val="00C17DF5"/>
    <w:rsid w:val="00C209A4"/>
    <w:rsid w:val="00C20E8C"/>
    <w:rsid w:val="00C23298"/>
    <w:rsid w:val="00C23A10"/>
    <w:rsid w:val="00C24493"/>
    <w:rsid w:val="00C2571F"/>
    <w:rsid w:val="00C26025"/>
    <w:rsid w:val="00C274B3"/>
    <w:rsid w:val="00C3051D"/>
    <w:rsid w:val="00C310F6"/>
    <w:rsid w:val="00C31E91"/>
    <w:rsid w:val="00C32076"/>
    <w:rsid w:val="00C33A85"/>
    <w:rsid w:val="00C362EF"/>
    <w:rsid w:val="00C36516"/>
    <w:rsid w:val="00C3676D"/>
    <w:rsid w:val="00C36D10"/>
    <w:rsid w:val="00C37900"/>
    <w:rsid w:val="00C4025E"/>
    <w:rsid w:val="00C40682"/>
    <w:rsid w:val="00C41C65"/>
    <w:rsid w:val="00C42DE4"/>
    <w:rsid w:val="00C42EA6"/>
    <w:rsid w:val="00C44A51"/>
    <w:rsid w:val="00C450BD"/>
    <w:rsid w:val="00C45340"/>
    <w:rsid w:val="00C458C0"/>
    <w:rsid w:val="00C461F6"/>
    <w:rsid w:val="00C463A3"/>
    <w:rsid w:val="00C47419"/>
    <w:rsid w:val="00C51F26"/>
    <w:rsid w:val="00C52431"/>
    <w:rsid w:val="00C5265E"/>
    <w:rsid w:val="00C540A5"/>
    <w:rsid w:val="00C56234"/>
    <w:rsid w:val="00C5646C"/>
    <w:rsid w:val="00C565B5"/>
    <w:rsid w:val="00C56C21"/>
    <w:rsid w:val="00C5710A"/>
    <w:rsid w:val="00C60A22"/>
    <w:rsid w:val="00C60F14"/>
    <w:rsid w:val="00C62CF0"/>
    <w:rsid w:val="00C638D7"/>
    <w:rsid w:val="00C654F5"/>
    <w:rsid w:val="00C669D5"/>
    <w:rsid w:val="00C66A9A"/>
    <w:rsid w:val="00C679B0"/>
    <w:rsid w:val="00C67B61"/>
    <w:rsid w:val="00C7045C"/>
    <w:rsid w:val="00C7052E"/>
    <w:rsid w:val="00C73521"/>
    <w:rsid w:val="00C73689"/>
    <w:rsid w:val="00C736B4"/>
    <w:rsid w:val="00C73EEE"/>
    <w:rsid w:val="00C742F2"/>
    <w:rsid w:val="00C756AA"/>
    <w:rsid w:val="00C7570F"/>
    <w:rsid w:val="00C775A6"/>
    <w:rsid w:val="00C80ABA"/>
    <w:rsid w:val="00C80E04"/>
    <w:rsid w:val="00C81BFB"/>
    <w:rsid w:val="00C81FF1"/>
    <w:rsid w:val="00C822E5"/>
    <w:rsid w:val="00C8313C"/>
    <w:rsid w:val="00C836AF"/>
    <w:rsid w:val="00C8370D"/>
    <w:rsid w:val="00C83F0D"/>
    <w:rsid w:val="00C855DE"/>
    <w:rsid w:val="00C856D6"/>
    <w:rsid w:val="00C859BA"/>
    <w:rsid w:val="00C85C09"/>
    <w:rsid w:val="00C87BEB"/>
    <w:rsid w:val="00C9048C"/>
    <w:rsid w:val="00C90520"/>
    <w:rsid w:val="00C907E4"/>
    <w:rsid w:val="00C90A65"/>
    <w:rsid w:val="00C90BBB"/>
    <w:rsid w:val="00C90E9C"/>
    <w:rsid w:val="00C911C5"/>
    <w:rsid w:val="00C915D1"/>
    <w:rsid w:val="00C9194A"/>
    <w:rsid w:val="00C91A6B"/>
    <w:rsid w:val="00C91C37"/>
    <w:rsid w:val="00C91E9C"/>
    <w:rsid w:val="00C9254E"/>
    <w:rsid w:val="00C95079"/>
    <w:rsid w:val="00C96E10"/>
    <w:rsid w:val="00C97313"/>
    <w:rsid w:val="00C97ABD"/>
    <w:rsid w:val="00CA10EB"/>
    <w:rsid w:val="00CA1946"/>
    <w:rsid w:val="00CA3B8C"/>
    <w:rsid w:val="00CA42E4"/>
    <w:rsid w:val="00CA4B3B"/>
    <w:rsid w:val="00CA5EB8"/>
    <w:rsid w:val="00CA5F10"/>
    <w:rsid w:val="00CB06EE"/>
    <w:rsid w:val="00CB0E60"/>
    <w:rsid w:val="00CB1A62"/>
    <w:rsid w:val="00CB202E"/>
    <w:rsid w:val="00CB24CB"/>
    <w:rsid w:val="00CB258E"/>
    <w:rsid w:val="00CB3895"/>
    <w:rsid w:val="00CB3F62"/>
    <w:rsid w:val="00CB4169"/>
    <w:rsid w:val="00CB51E9"/>
    <w:rsid w:val="00CB530D"/>
    <w:rsid w:val="00CB5BF9"/>
    <w:rsid w:val="00CB5DAC"/>
    <w:rsid w:val="00CB5F35"/>
    <w:rsid w:val="00CB6126"/>
    <w:rsid w:val="00CC2152"/>
    <w:rsid w:val="00CC221B"/>
    <w:rsid w:val="00CC3A58"/>
    <w:rsid w:val="00CC43E6"/>
    <w:rsid w:val="00CC4511"/>
    <w:rsid w:val="00CC4675"/>
    <w:rsid w:val="00CC5A3A"/>
    <w:rsid w:val="00CC72EF"/>
    <w:rsid w:val="00CD10A2"/>
    <w:rsid w:val="00CD130C"/>
    <w:rsid w:val="00CD14C0"/>
    <w:rsid w:val="00CD2247"/>
    <w:rsid w:val="00CD2252"/>
    <w:rsid w:val="00CD24F9"/>
    <w:rsid w:val="00CD2868"/>
    <w:rsid w:val="00CD37A8"/>
    <w:rsid w:val="00CD3C9D"/>
    <w:rsid w:val="00CD4232"/>
    <w:rsid w:val="00CD4819"/>
    <w:rsid w:val="00CD4EF1"/>
    <w:rsid w:val="00CD6BBF"/>
    <w:rsid w:val="00CE15EF"/>
    <w:rsid w:val="00CE1D89"/>
    <w:rsid w:val="00CE1EF9"/>
    <w:rsid w:val="00CE2411"/>
    <w:rsid w:val="00CE4279"/>
    <w:rsid w:val="00CE51A6"/>
    <w:rsid w:val="00CE5AB6"/>
    <w:rsid w:val="00CE5E7C"/>
    <w:rsid w:val="00CE60A2"/>
    <w:rsid w:val="00CE659A"/>
    <w:rsid w:val="00CE71B0"/>
    <w:rsid w:val="00CF0247"/>
    <w:rsid w:val="00CF0A6C"/>
    <w:rsid w:val="00CF0B33"/>
    <w:rsid w:val="00CF121E"/>
    <w:rsid w:val="00CF35AF"/>
    <w:rsid w:val="00CF45D6"/>
    <w:rsid w:val="00CF4FCE"/>
    <w:rsid w:val="00CF7656"/>
    <w:rsid w:val="00D00AA4"/>
    <w:rsid w:val="00D00F92"/>
    <w:rsid w:val="00D01544"/>
    <w:rsid w:val="00D01EB5"/>
    <w:rsid w:val="00D02C79"/>
    <w:rsid w:val="00D0382C"/>
    <w:rsid w:val="00D03DFD"/>
    <w:rsid w:val="00D04EF7"/>
    <w:rsid w:val="00D05156"/>
    <w:rsid w:val="00D05E68"/>
    <w:rsid w:val="00D068E9"/>
    <w:rsid w:val="00D07A24"/>
    <w:rsid w:val="00D07F15"/>
    <w:rsid w:val="00D10091"/>
    <w:rsid w:val="00D10241"/>
    <w:rsid w:val="00D1171F"/>
    <w:rsid w:val="00D140D8"/>
    <w:rsid w:val="00D14EDA"/>
    <w:rsid w:val="00D15581"/>
    <w:rsid w:val="00D166BD"/>
    <w:rsid w:val="00D16F14"/>
    <w:rsid w:val="00D17159"/>
    <w:rsid w:val="00D221B5"/>
    <w:rsid w:val="00D22406"/>
    <w:rsid w:val="00D23E05"/>
    <w:rsid w:val="00D244E1"/>
    <w:rsid w:val="00D24C82"/>
    <w:rsid w:val="00D25400"/>
    <w:rsid w:val="00D25F4B"/>
    <w:rsid w:val="00D26932"/>
    <w:rsid w:val="00D30271"/>
    <w:rsid w:val="00D3029F"/>
    <w:rsid w:val="00D302E9"/>
    <w:rsid w:val="00D30964"/>
    <w:rsid w:val="00D3426E"/>
    <w:rsid w:val="00D359BD"/>
    <w:rsid w:val="00D3641A"/>
    <w:rsid w:val="00D368C5"/>
    <w:rsid w:val="00D36DCB"/>
    <w:rsid w:val="00D36E50"/>
    <w:rsid w:val="00D3734C"/>
    <w:rsid w:val="00D3798C"/>
    <w:rsid w:val="00D37C00"/>
    <w:rsid w:val="00D41409"/>
    <w:rsid w:val="00D42055"/>
    <w:rsid w:val="00D425C1"/>
    <w:rsid w:val="00D44C9E"/>
    <w:rsid w:val="00D45840"/>
    <w:rsid w:val="00D46D88"/>
    <w:rsid w:val="00D478B9"/>
    <w:rsid w:val="00D50960"/>
    <w:rsid w:val="00D50F61"/>
    <w:rsid w:val="00D51322"/>
    <w:rsid w:val="00D513D0"/>
    <w:rsid w:val="00D51FFF"/>
    <w:rsid w:val="00D52DDC"/>
    <w:rsid w:val="00D533CF"/>
    <w:rsid w:val="00D538FA"/>
    <w:rsid w:val="00D539F1"/>
    <w:rsid w:val="00D53B6A"/>
    <w:rsid w:val="00D540A8"/>
    <w:rsid w:val="00D54100"/>
    <w:rsid w:val="00D54D85"/>
    <w:rsid w:val="00D551D9"/>
    <w:rsid w:val="00D55401"/>
    <w:rsid w:val="00D55EC5"/>
    <w:rsid w:val="00D5765E"/>
    <w:rsid w:val="00D579F0"/>
    <w:rsid w:val="00D60B5B"/>
    <w:rsid w:val="00D60BC3"/>
    <w:rsid w:val="00D618D9"/>
    <w:rsid w:val="00D61915"/>
    <w:rsid w:val="00D61D55"/>
    <w:rsid w:val="00D62AA4"/>
    <w:rsid w:val="00D62D9F"/>
    <w:rsid w:val="00D64E7A"/>
    <w:rsid w:val="00D65BCC"/>
    <w:rsid w:val="00D65C46"/>
    <w:rsid w:val="00D65F4D"/>
    <w:rsid w:val="00D6604A"/>
    <w:rsid w:val="00D67A85"/>
    <w:rsid w:val="00D7019A"/>
    <w:rsid w:val="00D70733"/>
    <w:rsid w:val="00D719AC"/>
    <w:rsid w:val="00D72953"/>
    <w:rsid w:val="00D72BDB"/>
    <w:rsid w:val="00D730A0"/>
    <w:rsid w:val="00D738F6"/>
    <w:rsid w:val="00D73D69"/>
    <w:rsid w:val="00D74221"/>
    <w:rsid w:val="00D75774"/>
    <w:rsid w:val="00D777BD"/>
    <w:rsid w:val="00D77B90"/>
    <w:rsid w:val="00D82623"/>
    <w:rsid w:val="00D82CE2"/>
    <w:rsid w:val="00D83E59"/>
    <w:rsid w:val="00D84BAF"/>
    <w:rsid w:val="00D857F9"/>
    <w:rsid w:val="00D85AF1"/>
    <w:rsid w:val="00D866B6"/>
    <w:rsid w:val="00D86D36"/>
    <w:rsid w:val="00D9022E"/>
    <w:rsid w:val="00D90268"/>
    <w:rsid w:val="00D90666"/>
    <w:rsid w:val="00D90850"/>
    <w:rsid w:val="00D90DB9"/>
    <w:rsid w:val="00D90F69"/>
    <w:rsid w:val="00D9191B"/>
    <w:rsid w:val="00D91D46"/>
    <w:rsid w:val="00D931F2"/>
    <w:rsid w:val="00D937C5"/>
    <w:rsid w:val="00D93D0D"/>
    <w:rsid w:val="00D9465F"/>
    <w:rsid w:val="00D954A3"/>
    <w:rsid w:val="00D95E54"/>
    <w:rsid w:val="00D960AA"/>
    <w:rsid w:val="00D976A3"/>
    <w:rsid w:val="00D97FBF"/>
    <w:rsid w:val="00DA0BAC"/>
    <w:rsid w:val="00DA0CB3"/>
    <w:rsid w:val="00DA28BB"/>
    <w:rsid w:val="00DA33FE"/>
    <w:rsid w:val="00DA5ED3"/>
    <w:rsid w:val="00DA63DD"/>
    <w:rsid w:val="00DA64B2"/>
    <w:rsid w:val="00DB0A4D"/>
    <w:rsid w:val="00DB14AE"/>
    <w:rsid w:val="00DB1E88"/>
    <w:rsid w:val="00DB2990"/>
    <w:rsid w:val="00DB352F"/>
    <w:rsid w:val="00DB356F"/>
    <w:rsid w:val="00DB36D7"/>
    <w:rsid w:val="00DB48D7"/>
    <w:rsid w:val="00DB49D3"/>
    <w:rsid w:val="00DB5032"/>
    <w:rsid w:val="00DB5545"/>
    <w:rsid w:val="00DB5F73"/>
    <w:rsid w:val="00DB6AE5"/>
    <w:rsid w:val="00DB7FFE"/>
    <w:rsid w:val="00DC1323"/>
    <w:rsid w:val="00DC17D2"/>
    <w:rsid w:val="00DC1FB6"/>
    <w:rsid w:val="00DC2942"/>
    <w:rsid w:val="00DC32EC"/>
    <w:rsid w:val="00DC376D"/>
    <w:rsid w:val="00DC385F"/>
    <w:rsid w:val="00DC3B4C"/>
    <w:rsid w:val="00DC424D"/>
    <w:rsid w:val="00DC4808"/>
    <w:rsid w:val="00DC50C6"/>
    <w:rsid w:val="00DC53C8"/>
    <w:rsid w:val="00DC6F4C"/>
    <w:rsid w:val="00DC7786"/>
    <w:rsid w:val="00DD0181"/>
    <w:rsid w:val="00DD1935"/>
    <w:rsid w:val="00DD281C"/>
    <w:rsid w:val="00DD32AA"/>
    <w:rsid w:val="00DD4933"/>
    <w:rsid w:val="00DD4DD1"/>
    <w:rsid w:val="00DD5270"/>
    <w:rsid w:val="00DD5272"/>
    <w:rsid w:val="00DD5A41"/>
    <w:rsid w:val="00DD7E17"/>
    <w:rsid w:val="00DE03DA"/>
    <w:rsid w:val="00DE0554"/>
    <w:rsid w:val="00DE0CDD"/>
    <w:rsid w:val="00DE0DF8"/>
    <w:rsid w:val="00DE22CE"/>
    <w:rsid w:val="00DE25E4"/>
    <w:rsid w:val="00DE2745"/>
    <w:rsid w:val="00DE32D5"/>
    <w:rsid w:val="00DE4154"/>
    <w:rsid w:val="00DE56BB"/>
    <w:rsid w:val="00DE6980"/>
    <w:rsid w:val="00DE7E0B"/>
    <w:rsid w:val="00DF137B"/>
    <w:rsid w:val="00DF4BD1"/>
    <w:rsid w:val="00DF5287"/>
    <w:rsid w:val="00DF5450"/>
    <w:rsid w:val="00DF5CA8"/>
    <w:rsid w:val="00DF61B9"/>
    <w:rsid w:val="00DF7051"/>
    <w:rsid w:val="00DF7154"/>
    <w:rsid w:val="00DF7F99"/>
    <w:rsid w:val="00E00594"/>
    <w:rsid w:val="00E01466"/>
    <w:rsid w:val="00E02B43"/>
    <w:rsid w:val="00E05B43"/>
    <w:rsid w:val="00E05DCD"/>
    <w:rsid w:val="00E0748D"/>
    <w:rsid w:val="00E0795A"/>
    <w:rsid w:val="00E1069E"/>
    <w:rsid w:val="00E10E39"/>
    <w:rsid w:val="00E117E4"/>
    <w:rsid w:val="00E11AFD"/>
    <w:rsid w:val="00E12480"/>
    <w:rsid w:val="00E1318F"/>
    <w:rsid w:val="00E137F7"/>
    <w:rsid w:val="00E14863"/>
    <w:rsid w:val="00E149A2"/>
    <w:rsid w:val="00E14CC7"/>
    <w:rsid w:val="00E1515F"/>
    <w:rsid w:val="00E1640E"/>
    <w:rsid w:val="00E16773"/>
    <w:rsid w:val="00E16EF3"/>
    <w:rsid w:val="00E171B0"/>
    <w:rsid w:val="00E1787F"/>
    <w:rsid w:val="00E20A72"/>
    <w:rsid w:val="00E21E12"/>
    <w:rsid w:val="00E221C7"/>
    <w:rsid w:val="00E22F8B"/>
    <w:rsid w:val="00E23425"/>
    <w:rsid w:val="00E23885"/>
    <w:rsid w:val="00E238DD"/>
    <w:rsid w:val="00E23ED8"/>
    <w:rsid w:val="00E2408F"/>
    <w:rsid w:val="00E2449A"/>
    <w:rsid w:val="00E24DDC"/>
    <w:rsid w:val="00E25B4B"/>
    <w:rsid w:val="00E265F4"/>
    <w:rsid w:val="00E26D45"/>
    <w:rsid w:val="00E272A6"/>
    <w:rsid w:val="00E30EF3"/>
    <w:rsid w:val="00E311C4"/>
    <w:rsid w:val="00E31960"/>
    <w:rsid w:val="00E31F47"/>
    <w:rsid w:val="00E32464"/>
    <w:rsid w:val="00E34F23"/>
    <w:rsid w:val="00E351B1"/>
    <w:rsid w:val="00E35FAC"/>
    <w:rsid w:val="00E3724A"/>
    <w:rsid w:val="00E37703"/>
    <w:rsid w:val="00E37E6C"/>
    <w:rsid w:val="00E42EA1"/>
    <w:rsid w:val="00E432B5"/>
    <w:rsid w:val="00E43928"/>
    <w:rsid w:val="00E43DA2"/>
    <w:rsid w:val="00E444D8"/>
    <w:rsid w:val="00E45F50"/>
    <w:rsid w:val="00E46839"/>
    <w:rsid w:val="00E468E1"/>
    <w:rsid w:val="00E46FE9"/>
    <w:rsid w:val="00E4704E"/>
    <w:rsid w:val="00E51347"/>
    <w:rsid w:val="00E51503"/>
    <w:rsid w:val="00E518F0"/>
    <w:rsid w:val="00E527BD"/>
    <w:rsid w:val="00E52B5E"/>
    <w:rsid w:val="00E53951"/>
    <w:rsid w:val="00E53C01"/>
    <w:rsid w:val="00E540ED"/>
    <w:rsid w:val="00E5561F"/>
    <w:rsid w:val="00E55D86"/>
    <w:rsid w:val="00E56443"/>
    <w:rsid w:val="00E5739C"/>
    <w:rsid w:val="00E57707"/>
    <w:rsid w:val="00E6071B"/>
    <w:rsid w:val="00E61118"/>
    <w:rsid w:val="00E61382"/>
    <w:rsid w:val="00E62454"/>
    <w:rsid w:val="00E62916"/>
    <w:rsid w:val="00E62A4B"/>
    <w:rsid w:val="00E62CDD"/>
    <w:rsid w:val="00E631E5"/>
    <w:rsid w:val="00E638B7"/>
    <w:rsid w:val="00E64E06"/>
    <w:rsid w:val="00E65F24"/>
    <w:rsid w:val="00E676E0"/>
    <w:rsid w:val="00E676F2"/>
    <w:rsid w:val="00E67AF2"/>
    <w:rsid w:val="00E7216A"/>
    <w:rsid w:val="00E7327F"/>
    <w:rsid w:val="00E733AD"/>
    <w:rsid w:val="00E73DDB"/>
    <w:rsid w:val="00E7441E"/>
    <w:rsid w:val="00E7444B"/>
    <w:rsid w:val="00E75495"/>
    <w:rsid w:val="00E75AD7"/>
    <w:rsid w:val="00E765DE"/>
    <w:rsid w:val="00E770AB"/>
    <w:rsid w:val="00E80DDB"/>
    <w:rsid w:val="00E80FA7"/>
    <w:rsid w:val="00E81846"/>
    <w:rsid w:val="00E82DD2"/>
    <w:rsid w:val="00E84224"/>
    <w:rsid w:val="00E8610F"/>
    <w:rsid w:val="00E86614"/>
    <w:rsid w:val="00E874DD"/>
    <w:rsid w:val="00E908A9"/>
    <w:rsid w:val="00E917E1"/>
    <w:rsid w:val="00E919F4"/>
    <w:rsid w:val="00E938D1"/>
    <w:rsid w:val="00E94718"/>
    <w:rsid w:val="00E95918"/>
    <w:rsid w:val="00E95933"/>
    <w:rsid w:val="00E95F36"/>
    <w:rsid w:val="00E96CA5"/>
    <w:rsid w:val="00E96F2A"/>
    <w:rsid w:val="00E97C4C"/>
    <w:rsid w:val="00EA0B33"/>
    <w:rsid w:val="00EA15FB"/>
    <w:rsid w:val="00EA2613"/>
    <w:rsid w:val="00EA2CDA"/>
    <w:rsid w:val="00EA33AB"/>
    <w:rsid w:val="00EA37BC"/>
    <w:rsid w:val="00EA3AED"/>
    <w:rsid w:val="00EA4707"/>
    <w:rsid w:val="00EA4CFF"/>
    <w:rsid w:val="00EA51A0"/>
    <w:rsid w:val="00EA5EE5"/>
    <w:rsid w:val="00EA5F26"/>
    <w:rsid w:val="00EA6284"/>
    <w:rsid w:val="00EA6F92"/>
    <w:rsid w:val="00EA74CE"/>
    <w:rsid w:val="00EA7606"/>
    <w:rsid w:val="00EA7662"/>
    <w:rsid w:val="00EA7E64"/>
    <w:rsid w:val="00EB01AE"/>
    <w:rsid w:val="00EB0726"/>
    <w:rsid w:val="00EB300E"/>
    <w:rsid w:val="00EB44DA"/>
    <w:rsid w:val="00EB4D62"/>
    <w:rsid w:val="00EB560F"/>
    <w:rsid w:val="00EB58FA"/>
    <w:rsid w:val="00EC02D2"/>
    <w:rsid w:val="00EC11E5"/>
    <w:rsid w:val="00EC1398"/>
    <w:rsid w:val="00EC15DF"/>
    <w:rsid w:val="00EC1EC9"/>
    <w:rsid w:val="00EC2653"/>
    <w:rsid w:val="00EC2DC2"/>
    <w:rsid w:val="00EC3298"/>
    <w:rsid w:val="00EC3433"/>
    <w:rsid w:val="00EC386A"/>
    <w:rsid w:val="00EC4500"/>
    <w:rsid w:val="00EC53D0"/>
    <w:rsid w:val="00EC58EE"/>
    <w:rsid w:val="00EC5951"/>
    <w:rsid w:val="00EC6C6F"/>
    <w:rsid w:val="00EC7164"/>
    <w:rsid w:val="00EC7326"/>
    <w:rsid w:val="00ED0164"/>
    <w:rsid w:val="00ED190C"/>
    <w:rsid w:val="00ED27EB"/>
    <w:rsid w:val="00ED2839"/>
    <w:rsid w:val="00ED28CB"/>
    <w:rsid w:val="00ED3374"/>
    <w:rsid w:val="00ED3A7C"/>
    <w:rsid w:val="00ED47AC"/>
    <w:rsid w:val="00ED5033"/>
    <w:rsid w:val="00ED561E"/>
    <w:rsid w:val="00ED59EE"/>
    <w:rsid w:val="00ED5B0B"/>
    <w:rsid w:val="00ED77C5"/>
    <w:rsid w:val="00EE0337"/>
    <w:rsid w:val="00EE07F6"/>
    <w:rsid w:val="00EE100E"/>
    <w:rsid w:val="00EE3001"/>
    <w:rsid w:val="00EE3687"/>
    <w:rsid w:val="00EE46D5"/>
    <w:rsid w:val="00EE4D05"/>
    <w:rsid w:val="00EE5D8F"/>
    <w:rsid w:val="00EE6E69"/>
    <w:rsid w:val="00EE7588"/>
    <w:rsid w:val="00EE7F4D"/>
    <w:rsid w:val="00EF12C9"/>
    <w:rsid w:val="00EF15E5"/>
    <w:rsid w:val="00EF18CA"/>
    <w:rsid w:val="00EF21F0"/>
    <w:rsid w:val="00EF2732"/>
    <w:rsid w:val="00EF29C3"/>
    <w:rsid w:val="00EF32A4"/>
    <w:rsid w:val="00EF3AC9"/>
    <w:rsid w:val="00EF3E16"/>
    <w:rsid w:val="00EF422D"/>
    <w:rsid w:val="00EF6030"/>
    <w:rsid w:val="00EF6575"/>
    <w:rsid w:val="00EF74BB"/>
    <w:rsid w:val="00F010F9"/>
    <w:rsid w:val="00F01437"/>
    <w:rsid w:val="00F01806"/>
    <w:rsid w:val="00F019BE"/>
    <w:rsid w:val="00F01C3E"/>
    <w:rsid w:val="00F02A60"/>
    <w:rsid w:val="00F02D1F"/>
    <w:rsid w:val="00F047D4"/>
    <w:rsid w:val="00F04B5E"/>
    <w:rsid w:val="00F04F2A"/>
    <w:rsid w:val="00F061D7"/>
    <w:rsid w:val="00F069F6"/>
    <w:rsid w:val="00F06D36"/>
    <w:rsid w:val="00F07D74"/>
    <w:rsid w:val="00F11A5C"/>
    <w:rsid w:val="00F122AF"/>
    <w:rsid w:val="00F14ABC"/>
    <w:rsid w:val="00F14EC0"/>
    <w:rsid w:val="00F14EFD"/>
    <w:rsid w:val="00F17FC0"/>
    <w:rsid w:val="00F206DF"/>
    <w:rsid w:val="00F24BBF"/>
    <w:rsid w:val="00F24DDF"/>
    <w:rsid w:val="00F257DF"/>
    <w:rsid w:val="00F25A82"/>
    <w:rsid w:val="00F265D2"/>
    <w:rsid w:val="00F26C42"/>
    <w:rsid w:val="00F27035"/>
    <w:rsid w:val="00F27A5A"/>
    <w:rsid w:val="00F305F8"/>
    <w:rsid w:val="00F30965"/>
    <w:rsid w:val="00F30D00"/>
    <w:rsid w:val="00F31BF7"/>
    <w:rsid w:val="00F31C92"/>
    <w:rsid w:val="00F31D8F"/>
    <w:rsid w:val="00F32EEA"/>
    <w:rsid w:val="00F32F79"/>
    <w:rsid w:val="00F33A70"/>
    <w:rsid w:val="00F34509"/>
    <w:rsid w:val="00F34630"/>
    <w:rsid w:val="00F3488F"/>
    <w:rsid w:val="00F34D99"/>
    <w:rsid w:val="00F3553D"/>
    <w:rsid w:val="00F374F1"/>
    <w:rsid w:val="00F3788B"/>
    <w:rsid w:val="00F37CD7"/>
    <w:rsid w:val="00F4016A"/>
    <w:rsid w:val="00F40927"/>
    <w:rsid w:val="00F40EAB"/>
    <w:rsid w:val="00F415E8"/>
    <w:rsid w:val="00F420B4"/>
    <w:rsid w:val="00F42891"/>
    <w:rsid w:val="00F44D0C"/>
    <w:rsid w:val="00F46BCE"/>
    <w:rsid w:val="00F47218"/>
    <w:rsid w:val="00F47DEB"/>
    <w:rsid w:val="00F50BA7"/>
    <w:rsid w:val="00F5171F"/>
    <w:rsid w:val="00F5217A"/>
    <w:rsid w:val="00F54755"/>
    <w:rsid w:val="00F54F40"/>
    <w:rsid w:val="00F55CDA"/>
    <w:rsid w:val="00F563A2"/>
    <w:rsid w:val="00F56C3C"/>
    <w:rsid w:val="00F57BA2"/>
    <w:rsid w:val="00F60090"/>
    <w:rsid w:val="00F6065F"/>
    <w:rsid w:val="00F60967"/>
    <w:rsid w:val="00F60A42"/>
    <w:rsid w:val="00F6297D"/>
    <w:rsid w:val="00F63350"/>
    <w:rsid w:val="00F6343C"/>
    <w:rsid w:val="00F63D66"/>
    <w:rsid w:val="00F648EA"/>
    <w:rsid w:val="00F64A28"/>
    <w:rsid w:val="00F64EEA"/>
    <w:rsid w:val="00F65FEB"/>
    <w:rsid w:val="00F66720"/>
    <w:rsid w:val="00F70D8B"/>
    <w:rsid w:val="00F71472"/>
    <w:rsid w:val="00F72304"/>
    <w:rsid w:val="00F72EA6"/>
    <w:rsid w:val="00F73007"/>
    <w:rsid w:val="00F73B2B"/>
    <w:rsid w:val="00F74958"/>
    <w:rsid w:val="00F76AAE"/>
    <w:rsid w:val="00F827B9"/>
    <w:rsid w:val="00F82B3E"/>
    <w:rsid w:val="00F82E0B"/>
    <w:rsid w:val="00F83116"/>
    <w:rsid w:val="00F83697"/>
    <w:rsid w:val="00F838E5"/>
    <w:rsid w:val="00F840CF"/>
    <w:rsid w:val="00F849D0"/>
    <w:rsid w:val="00F862A0"/>
    <w:rsid w:val="00F8631F"/>
    <w:rsid w:val="00F86428"/>
    <w:rsid w:val="00F865B0"/>
    <w:rsid w:val="00F8793E"/>
    <w:rsid w:val="00F91992"/>
    <w:rsid w:val="00F921D5"/>
    <w:rsid w:val="00F92CC0"/>
    <w:rsid w:val="00F9472B"/>
    <w:rsid w:val="00F9570D"/>
    <w:rsid w:val="00F96003"/>
    <w:rsid w:val="00F963D1"/>
    <w:rsid w:val="00F97946"/>
    <w:rsid w:val="00FA2372"/>
    <w:rsid w:val="00FA244F"/>
    <w:rsid w:val="00FA38A8"/>
    <w:rsid w:val="00FA3921"/>
    <w:rsid w:val="00FA4F7E"/>
    <w:rsid w:val="00FA7DCA"/>
    <w:rsid w:val="00FB02F9"/>
    <w:rsid w:val="00FB0C46"/>
    <w:rsid w:val="00FB0EAA"/>
    <w:rsid w:val="00FB127E"/>
    <w:rsid w:val="00FB16CA"/>
    <w:rsid w:val="00FB1B69"/>
    <w:rsid w:val="00FB2039"/>
    <w:rsid w:val="00FB32CB"/>
    <w:rsid w:val="00FB37C6"/>
    <w:rsid w:val="00FB4327"/>
    <w:rsid w:val="00FB47D2"/>
    <w:rsid w:val="00FB4F93"/>
    <w:rsid w:val="00FB6326"/>
    <w:rsid w:val="00FB6B20"/>
    <w:rsid w:val="00FB750C"/>
    <w:rsid w:val="00FC030B"/>
    <w:rsid w:val="00FC30AA"/>
    <w:rsid w:val="00FC3A0F"/>
    <w:rsid w:val="00FC45DD"/>
    <w:rsid w:val="00FC4E4F"/>
    <w:rsid w:val="00FC50EC"/>
    <w:rsid w:val="00FC51CF"/>
    <w:rsid w:val="00FC551E"/>
    <w:rsid w:val="00FC5639"/>
    <w:rsid w:val="00FD07A1"/>
    <w:rsid w:val="00FD0E0F"/>
    <w:rsid w:val="00FD2463"/>
    <w:rsid w:val="00FD2ABC"/>
    <w:rsid w:val="00FD2B37"/>
    <w:rsid w:val="00FD356B"/>
    <w:rsid w:val="00FD3E9C"/>
    <w:rsid w:val="00FD4433"/>
    <w:rsid w:val="00FD4C44"/>
    <w:rsid w:val="00FD5CF2"/>
    <w:rsid w:val="00FD6147"/>
    <w:rsid w:val="00FD6BAE"/>
    <w:rsid w:val="00FD6F9C"/>
    <w:rsid w:val="00FD732F"/>
    <w:rsid w:val="00FD7E93"/>
    <w:rsid w:val="00FE0058"/>
    <w:rsid w:val="00FE0088"/>
    <w:rsid w:val="00FE01A5"/>
    <w:rsid w:val="00FE0670"/>
    <w:rsid w:val="00FE1E0B"/>
    <w:rsid w:val="00FE295E"/>
    <w:rsid w:val="00FE3BBF"/>
    <w:rsid w:val="00FE4AE4"/>
    <w:rsid w:val="00FE620F"/>
    <w:rsid w:val="00FE6897"/>
    <w:rsid w:val="00FE7189"/>
    <w:rsid w:val="00FE77DE"/>
    <w:rsid w:val="00FE77F9"/>
    <w:rsid w:val="00FF02D6"/>
    <w:rsid w:val="00FF044E"/>
    <w:rsid w:val="00FF0897"/>
    <w:rsid w:val="00FF2F27"/>
    <w:rsid w:val="00FF2F2C"/>
    <w:rsid w:val="00FF3B0E"/>
    <w:rsid w:val="00FF463E"/>
    <w:rsid w:val="00FF599D"/>
    <w:rsid w:val="00FF5CAB"/>
    <w:rsid w:val="00FF6F99"/>
    <w:rsid w:val="014123C1"/>
    <w:rsid w:val="01539888"/>
    <w:rsid w:val="0197C5D6"/>
    <w:rsid w:val="028826BC"/>
    <w:rsid w:val="02A137C7"/>
    <w:rsid w:val="031BD801"/>
    <w:rsid w:val="0363CF86"/>
    <w:rsid w:val="036C1355"/>
    <w:rsid w:val="03A7DE40"/>
    <w:rsid w:val="03AB0C74"/>
    <w:rsid w:val="03F80567"/>
    <w:rsid w:val="041D8031"/>
    <w:rsid w:val="045B4428"/>
    <w:rsid w:val="0488E005"/>
    <w:rsid w:val="0489A4C6"/>
    <w:rsid w:val="04CF9CAA"/>
    <w:rsid w:val="04D4B8F9"/>
    <w:rsid w:val="04D592E9"/>
    <w:rsid w:val="052C55CE"/>
    <w:rsid w:val="06988D6D"/>
    <w:rsid w:val="06B3658F"/>
    <w:rsid w:val="07EFC875"/>
    <w:rsid w:val="0848328E"/>
    <w:rsid w:val="08F50739"/>
    <w:rsid w:val="09457933"/>
    <w:rsid w:val="09820530"/>
    <w:rsid w:val="0994A1BA"/>
    <w:rsid w:val="09B6A7F2"/>
    <w:rsid w:val="0A1DB84F"/>
    <w:rsid w:val="0A3AF179"/>
    <w:rsid w:val="0A502924"/>
    <w:rsid w:val="0AC0028E"/>
    <w:rsid w:val="0AF8E64A"/>
    <w:rsid w:val="0B650A73"/>
    <w:rsid w:val="0BC9232D"/>
    <w:rsid w:val="0BE9C94A"/>
    <w:rsid w:val="0BF8D3B6"/>
    <w:rsid w:val="0D7A9297"/>
    <w:rsid w:val="0E30870C"/>
    <w:rsid w:val="0E7FC96D"/>
    <w:rsid w:val="0EE810F0"/>
    <w:rsid w:val="0F521845"/>
    <w:rsid w:val="0FABFC2A"/>
    <w:rsid w:val="0FE2151B"/>
    <w:rsid w:val="10DA1709"/>
    <w:rsid w:val="10FE43F3"/>
    <w:rsid w:val="113C3D09"/>
    <w:rsid w:val="122DFE49"/>
    <w:rsid w:val="128D0AD6"/>
    <w:rsid w:val="12DA1C9B"/>
    <w:rsid w:val="1334C614"/>
    <w:rsid w:val="13BDCEAD"/>
    <w:rsid w:val="13EAB838"/>
    <w:rsid w:val="1472398E"/>
    <w:rsid w:val="1479A483"/>
    <w:rsid w:val="14A084B3"/>
    <w:rsid w:val="1599F39B"/>
    <w:rsid w:val="15E659C6"/>
    <w:rsid w:val="160E09EF"/>
    <w:rsid w:val="1643FAD0"/>
    <w:rsid w:val="16495A66"/>
    <w:rsid w:val="1671C72B"/>
    <w:rsid w:val="16841821"/>
    <w:rsid w:val="1692B851"/>
    <w:rsid w:val="16DABBD4"/>
    <w:rsid w:val="16FBA4EA"/>
    <w:rsid w:val="172C93BB"/>
    <w:rsid w:val="17370084"/>
    <w:rsid w:val="173E26E4"/>
    <w:rsid w:val="17912901"/>
    <w:rsid w:val="183C277E"/>
    <w:rsid w:val="186F46A9"/>
    <w:rsid w:val="18A3BFCA"/>
    <w:rsid w:val="18B959F6"/>
    <w:rsid w:val="195D506E"/>
    <w:rsid w:val="1A5830C2"/>
    <w:rsid w:val="1A9049EE"/>
    <w:rsid w:val="1B0D0F05"/>
    <w:rsid w:val="1B16F79A"/>
    <w:rsid w:val="1B25CE2B"/>
    <w:rsid w:val="1B42F8BF"/>
    <w:rsid w:val="1BD3D6A3"/>
    <w:rsid w:val="1C1939F2"/>
    <w:rsid w:val="1C635D97"/>
    <w:rsid w:val="1CA5FD69"/>
    <w:rsid w:val="1CB2C7FB"/>
    <w:rsid w:val="1CBB48D4"/>
    <w:rsid w:val="1CF70264"/>
    <w:rsid w:val="1D43F4C2"/>
    <w:rsid w:val="1D6207F3"/>
    <w:rsid w:val="1E1E8BC0"/>
    <w:rsid w:val="1E5E9856"/>
    <w:rsid w:val="1EC1F17A"/>
    <w:rsid w:val="1EE773C5"/>
    <w:rsid w:val="1EFDBAD5"/>
    <w:rsid w:val="1F3A04DD"/>
    <w:rsid w:val="1F89EF49"/>
    <w:rsid w:val="1FCBF865"/>
    <w:rsid w:val="1FFDDFB6"/>
    <w:rsid w:val="201287F1"/>
    <w:rsid w:val="2051D707"/>
    <w:rsid w:val="2088C871"/>
    <w:rsid w:val="208F23B3"/>
    <w:rsid w:val="2097C5D4"/>
    <w:rsid w:val="20BD4633"/>
    <w:rsid w:val="20C66135"/>
    <w:rsid w:val="20DD428B"/>
    <w:rsid w:val="20EB1AD8"/>
    <w:rsid w:val="21213A76"/>
    <w:rsid w:val="2186391E"/>
    <w:rsid w:val="21D09B98"/>
    <w:rsid w:val="21D72D9C"/>
    <w:rsid w:val="220FF3B2"/>
    <w:rsid w:val="22434F78"/>
    <w:rsid w:val="22DF2232"/>
    <w:rsid w:val="22F47A7D"/>
    <w:rsid w:val="2365CACD"/>
    <w:rsid w:val="237E81DF"/>
    <w:rsid w:val="239083CD"/>
    <w:rsid w:val="23B72A1A"/>
    <w:rsid w:val="23DC6A89"/>
    <w:rsid w:val="24739AEF"/>
    <w:rsid w:val="24BDD9E0"/>
    <w:rsid w:val="25369418"/>
    <w:rsid w:val="2557B3FE"/>
    <w:rsid w:val="2627BF29"/>
    <w:rsid w:val="262C1B3F"/>
    <w:rsid w:val="26780DB5"/>
    <w:rsid w:val="26EECBD5"/>
    <w:rsid w:val="273CF9A0"/>
    <w:rsid w:val="2773AE4A"/>
    <w:rsid w:val="27945E94"/>
    <w:rsid w:val="27C7EBA0"/>
    <w:rsid w:val="27CC3882"/>
    <w:rsid w:val="2810A27B"/>
    <w:rsid w:val="28539F03"/>
    <w:rsid w:val="287FA4B5"/>
    <w:rsid w:val="288A9C36"/>
    <w:rsid w:val="29180B35"/>
    <w:rsid w:val="295D12C8"/>
    <w:rsid w:val="295E8A38"/>
    <w:rsid w:val="298CA5BB"/>
    <w:rsid w:val="29A255A0"/>
    <w:rsid w:val="2A6B2168"/>
    <w:rsid w:val="2A7952A3"/>
    <w:rsid w:val="2BB4A08D"/>
    <w:rsid w:val="2BCB91D7"/>
    <w:rsid w:val="2BD2B080"/>
    <w:rsid w:val="2C5A76A6"/>
    <w:rsid w:val="2C730450"/>
    <w:rsid w:val="2CA920A1"/>
    <w:rsid w:val="2D70E521"/>
    <w:rsid w:val="2DACDEAD"/>
    <w:rsid w:val="2DADB003"/>
    <w:rsid w:val="2DE98A6F"/>
    <w:rsid w:val="2E233EC3"/>
    <w:rsid w:val="2E91D43C"/>
    <w:rsid w:val="2ECDFFBB"/>
    <w:rsid w:val="2EF963E4"/>
    <w:rsid w:val="2F02740E"/>
    <w:rsid w:val="2F905FC3"/>
    <w:rsid w:val="30013713"/>
    <w:rsid w:val="301D6CAA"/>
    <w:rsid w:val="3028D3E2"/>
    <w:rsid w:val="307319BB"/>
    <w:rsid w:val="30C1D0CF"/>
    <w:rsid w:val="311F18D3"/>
    <w:rsid w:val="3124CF7B"/>
    <w:rsid w:val="317839EB"/>
    <w:rsid w:val="317E47D2"/>
    <w:rsid w:val="31DC1918"/>
    <w:rsid w:val="31FA9C1C"/>
    <w:rsid w:val="31FC689D"/>
    <w:rsid w:val="324AB67A"/>
    <w:rsid w:val="32CD829C"/>
    <w:rsid w:val="331BD5E4"/>
    <w:rsid w:val="336E51EE"/>
    <w:rsid w:val="33AFA3F9"/>
    <w:rsid w:val="34845E24"/>
    <w:rsid w:val="34DEB754"/>
    <w:rsid w:val="351AC402"/>
    <w:rsid w:val="355BD18C"/>
    <w:rsid w:val="3568BE0D"/>
    <w:rsid w:val="35CB7FD4"/>
    <w:rsid w:val="362F9EC7"/>
    <w:rsid w:val="363FE1AC"/>
    <w:rsid w:val="364A5FC6"/>
    <w:rsid w:val="379C89EC"/>
    <w:rsid w:val="38965FF6"/>
    <w:rsid w:val="38C7B136"/>
    <w:rsid w:val="38E6DB02"/>
    <w:rsid w:val="3A52BDB0"/>
    <w:rsid w:val="3A85706A"/>
    <w:rsid w:val="3A9A955A"/>
    <w:rsid w:val="3AE416BA"/>
    <w:rsid w:val="3AE89925"/>
    <w:rsid w:val="3AEFEA51"/>
    <w:rsid w:val="3B78D488"/>
    <w:rsid w:val="3B9136AF"/>
    <w:rsid w:val="3BA1B85E"/>
    <w:rsid w:val="3BBDA8F8"/>
    <w:rsid w:val="3C0919F7"/>
    <w:rsid w:val="3C6BB72F"/>
    <w:rsid w:val="3CFE6DEC"/>
    <w:rsid w:val="3D056089"/>
    <w:rsid w:val="3D08F34D"/>
    <w:rsid w:val="3D39EAE4"/>
    <w:rsid w:val="3D7D4051"/>
    <w:rsid w:val="3D8C1B23"/>
    <w:rsid w:val="3D91551F"/>
    <w:rsid w:val="3DD53AC2"/>
    <w:rsid w:val="3E6A1A26"/>
    <w:rsid w:val="3E7A4D76"/>
    <w:rsid w:val="3EF4E7E1"/>
    <w:rsid w:val="3F472EBF"/>
    <w:rsid w:val="40557A67"/>
    <w:rsid w:val="4066A210"/>
    <w:rsid w:val="40DE36C2"/>
    <w:rsid w:val="414FB6FB"/>
    <w:rsid w:val="41734F31"/>
    <w:rsid w:val="41841CA0"/>
    <w:rsid w:val="4196E003"/>
    <w:rsid w:val="41BAF4F1"/>
    <w:rsid w:val="4258742D"/>
    <w:rsid w:val="42D59A78"/>
    <w:rsid w:val="439EB5C9"/>
    <w:rsid w:val="442C77A6"/>
    <w:rsid w:val="442F3AD8"/>
    <w:rsid w:val="444E4C63"/>
    <w:rsid w:val="4464B781"/>
    <w:rsid w:val="4495FF50"/>
    <w:rsid w:val="44DA7DD2"/>
    <w:rsid w:val="45B4B75F"/>
    <w:rsid w:val="45E529B8"/>
    <w:rsid w:val="4631444A"/>
    <w:rsid w:val="4631CFB1"/>
    <w:rsid w:val="4653E6F2"/>
    <w:rsid w:val="46608C40"/>
    <w:rsid w:val="468AEFFB"/>
    <w:rsid w:val="475B1F55"/>
    <w:rsid w:val="475B519A"/>
    <w:rsid w:val="48657900"/>
    <w:rsid w:val="487106B6"/>
    <w:rsid w:val="489ED477"/>
    <w:rsid w:val="48B69D91"/>
    <w:rsid w:val="48C50A25"/>
    <w:rsid w:val="48D54184"/>
    <w:rsid w:val="48FCB578"/>
    <w:rsid w:val="490EB068"/>
    <w:rsid w:val="49697073"/>
    <w:rsid w:val="4994BF66"/>
    <w:rsid w:val="4A17A4CB"/>
    <w:rsid w:val="4A3BABBF"/>
    <w:rsid w:val="4A5AF7DD"/>
    <w:rsid w:val="4C3EB738"/>
    <w:rsid w:val="4C622DF4"/>
    <w:rsid w:val="4C66FE06"/>
    <w:rsid w:val="4CBD53D3"/>
    <w:rsid w:val="4CCBE360"/>
    <w:rsid w:val="4CFB336D"/>
    <w:rsid w:val="4D024EBA"/>
    <w:rsid w:val="4D4CE628"/>
    <w:rsid w:val="4D712520"/>
    <w:rsid w:val="4E4AAC68"/>
    <w:rsid w:val="4EDFD448"/>
    <w:rsid w:val="4F067BBF"/>
    <w:rsid w:val="4F10E9B4"/>
    <w:rsid w:val="4F163BAF"/>
    <w:rsid w:val="4F6E7B65"/>
    <w:rsid w:val="4F7ABDE1"/>
    <w:rsid w:val="4F8C037D"/>
    <w:rsid w:val="4FA85520"/>
    <w:rsid w:val="4FB391A7"/>
    <w:rsid w:val="4FD7BEA1"/>
    <w:rsid w:val="50107AAB"/>
    <w:rsid w:val="502B30A0"/>
    <w:rsid w:val="502FA4F3"/>
    <w:rsid w:val="504F78B4"/>
    <w:rsid w:val="507E6DBC"/>
    <w:rsid w:val="50F718AF"/>
    <w:rsid w:val="51554EDD"/>
    <w:rsid w:val="5194A4CA"/>
    <w:rsid w:val="51A8EA03"/>
    <w:rsid w:val="5235FA98"/>
    <w:rsid w:val="523A9A25"/>
    <w:rsid w:val="5359D693"/>
    <w:rsid w:val="53658DA2"/>
    <w:rsid w:val="53FAFC60"/>
    <w:rsid w:val="53FC3B6F"/>
    <w:rsid w:val="54D4E54D"/>
    <w:rsid w:val="556A9E87"/>
    <w:rsid w:val="55D16F64"/>
    <w:rsid w:val="56694362"/>
    <w:rsid w:val="566D4778"/>
    <w:rsid w:val="56C422D6"/>
    <w:rsid w:val="56D8D40A"/>
    <w:rsid w:val="571F71C1"/>
    <w:rsid w:val="57B02054"/>
    <w:rsid w:val="57B4E9E0"/>
    <w:rsid w:val="57E1CBBC"/>
    <w:rsid w:val="57EDFA94"/>
    <w:rsid w:val="57F2E6ED"/>
    <w:rsid w:val="57F6BECA"/>
    <w:rsid w:val="580E237A"/>
    <w:rsid w:val="58211995"/>
    <w:rsid w:val="582432D7"/>
    <w:rsid w:val="58752CD2"/>
    <w:rsid w:val="58B6FAF0"/>
    <w:rsid w:val="59132668"/>
    <w:rsid w:val="59244A79"/>
    <w:rsid w:val="593CB673"/>
    <w:rsid w:val="5941609D"/>
    <w:rsid w:val="595F36AC"/>
    <w:rsid w:val="5988541B"/>
    <w:rsid w:val="59B9E17B"/>
    <w:rsid w:val="59CDE50E"/>
    <w:rsid w:val="5A455D9A"/>
    <w:rsid w:val="5A48B440"/>
    <w:rsid w:val="5A8C8513"/>
    <w:rsid w:val="5AA739D4"/>
    <w:rsid w:val="5B3A3733"/>
    <w:rsid w:val="5C05534F"/>
    <w:rsid w:val="5C323F4F"/>
    <w:rsid w:val="5C453F69"/>
    <w:rsid w:val="5CB5B610"/>
    <w:rsid w:val="5D152075"/>
    <w:rsid w:val="5D5C4C62"/>
    <w:rsid w:val="5D91A304"/>
    <w:rsid w:val="5D9A7BC1"/>
    <w:rsid w:val="5DC6950E"/>
    <w:rsid w:val="5DE3501F"/>
    <w:rsid w:val="5E095ABA"/>
    <w:rsid w:val="5E705F57"/>
    <w:rsid w:val="5F090B7F"/>
    <w:rsid w:val="5F11C241"/>
    <w:rsid w:val="5F913F33"/>
    <w:rsid w:val="5FE86F38"/>
    <w:rsid w:val="606ACDFF"/>
    <w:rsid w:val="608154BF"/>
    <w:rsid w:val="609B4B74"/>
    <w:rsid w:val="60AE3A65"/>
    <w:rsid w:val="60C97057"/>
    <w:rsid w:val="60DA87FE"/>
    <w:rsid w:val="610DE725"/>
    <w:rsid w:val="6162928A"/>
    <w:rsid w:val="6204DFB4"/>
    <w:rsid w:val="6252A51B"/>
    <w:rsid w:val="63257670"/>
    <w:rsid w:val="63479C0E"/>
    <w:rsid w:val="64055581"/>
    <w:rsid w:val="64376BE9"/>
    <w:rsid w:val="644F4E5E"/>
    <w:rsid w:val="64E4F4A5"/>
    <w:rsid w:val="64FC8870"/>
    <w:rsid w:val="65163C60"/>
    <w:rsid w:val="659702FD"/>
    <w:rsid w:val="65C9D291"/>
    <w:rsid w:val="65E70186"/>
    <w:rsid w:val="67248038"/>
    <w:rsid w:val="6807E057"/>
    <w:rsid w:val="68181073"/>
    <w:rsid w:val="69166E8A"/>
    <w:rsid w:val="6942092B"/>
    <w:rsid w:val="6944C757"/>
    <w:rsid w:val="69A7CDB8"/>
    <w:rsid w:val="6A0B330F"/>
    <w:rsid w:val="6A1B36AB"/>
    <w:rsid w:val="6A227E82"/>
    <w:rsid w:val="6A536219"/>
    <w:rsid w:val="6AADC1A8"/>
    <w:rsid w:val="6ABACF46"/>
    <w:rsid w:val="6B849404"/>
    <w:rsid w:val="6BA29ED9"/>
    <w:rsid w:val="6BC10F60"/>
    <w:rsid w:val="6BC56051"/>
    <w:rsid w:val="6BF10DDD"/>
    <w:rsid w:val="6C0DBEE9"/>
    <w:rsid w:val="6C1E4994"/>
    <w:rsid w:val="6C32CA3F"/>
    <w:rsid w:val="6C3C1E71"/>
    <w:rsid w:val="6C3F61DE"/>
    <w:rsid w:val="6CA03278"/>
    <w:rsid w:val="6CE8B674"/>
    <w:rsid w:val="6CFBF7F6"/>
    <w:rsid w:val="6D1608C3"/>
    <w:rsid w:val="6D436EBD"/>
    <w:rsid w:val="6D9F191F"/>
    <w:rsid w:val="6DA8ABC3"/>
    <w:rsid w:val="6DB08844"/>
    <w:rsid w:val="6DF3C6D9"/>
    <w:rsid w:val="6E5300C3"/>
    <w:rsid w:val="6E7B0AA2"/>
    <w:rsid w:val="6EE3705C"/>
    <w:rsid w:val="6F4BB146"/>
    <w:rsid w:val="6F7E8924"/>
    <w:rsid w:val="6FC6A53F"/>
    <w:rsid w:val="7025F05C"/>
    <w:rsid w:val="7033B6A1"/>
    <w:rsid w:val="7048B3C4"/>
    <w:rsid w:val="70A50DA2"/>
    <w:rsid w:val="710A5028"/>
    <w:rsid w:val="7118CE57"/>
    <w:rsid w:val="719A6AA7"/>
    <w:rsid w:val="71A5738B"/>
    <w:rsid w:val="72AB74D5"/>
    <w:rsid w:val="734B778D"/>
    <w:rsid w:val="736B5763"/>
    <w:rsid w:val="739299A2"/>
    <w:rsid w:val="73BB1C5C"/>
    <w:rsid w:val="74681354"/>
    <w:rsid w:val="752B3304"/>
    <w:rsid w:val="7596113E"/>
    <w:rsid w:val="75C1BD2D"/>
    <w:rsid w:val="75DE9296"/>
    <w:rsid w:val="76058EC7"/>
    <w:rsid w:val="7674E3FF"/>
    <w:rsid w:val="76799FC7"/>
    <w:rsid w:val="76A566F4"/>
    <w:rsid w:val="772A7710"/>
    <w:rsid w:val="7731DB8A"/>
    <w:rsid w:val="77DB1008"/>
    <w:rsid w:val="78ADB95B"/>
    <w:rsid w:val="78C886C3"/>
    <w:rsid w:val="78F7A2E1"/>
    <w:rsid w:val="79074A4B"/>
    <w:rsid w:val="7926B892"/>
    <w:rsid w:val="792A349A"/>
    <w:rsid w:val="798A530C"/>
    <w:rsid w:val="79F62A3F"/>
    <w:rsid w:val="7AA92428"/>
    <w:rsid w:val="7AC288F3"/>
    <w:rsid w:val="7B4F35F4"/>
    <w:rsid w:val="7B87ACCC"/>
    <w:rsid w:val="7BC61787"/>
    <w:rsid w:val="7C17964A"/>
    <w:rsid w:val="7CCEBF45"/>
    <w:rsid w:val="7D489B00"/>
    <w:rsid w:val="7D74E0B6"/>
    <w:rsid w:val="7D8FDEE6"/>
    <w:rsid w:val="7DC19E58"/>
    <w:rsid w:val="7E0B16AF"/>
    <w:rsid w:val="7E240D72"/>
    <w:rsid w:val="7E397177"/>
    <w:rsid w:val="7ED0E666"/>
    <w:rsid w:val="7F055549"/>
    <w:rsid w:val="7F4FA5E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8C9A1D"/>
  <w15:chartTrackingRefBased/>
  <w15:docId w15:val="{B38B0C60-9BEE-407E-9E1B-81F012A12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181"/>
    <w:rPr>
      <w:rFonts w:ascii="Times New Roman" w:eastAsia="Times New Roman" w:hAnsi="Times New Roman" w:cs="Times New Roman"/>
      <w:sz w:val="24"/>
      <w:szCs w:val="24"/>
    </w:rPr>
  </w:style>
  <w:style w:type="paragraph" w:styleId="Heading1">
    <w:name w:val="heading 1"/>
    <w:basedOn w:val="Normal"/>
    <w:next w:val="Normal"/>
    <w:link w:val="Heading1Char"/>
    <w:qFormat/>
    <w:rsid w:val="003C339E"/>
    <w:pPr>
      <w:keepNext/>
      <w:spacing w:line="480" w:lineRule="auto"/>
      <w:jc w:val="both"/>
      <w:outlineLvl w:val="0"/>
    </w:pPr>
    <w:rPr>
      <w:i/>
      <w:iCs/>
    </w:rPr>
  </w:style>
  <w:style w:type="paragraph" w:styleId="Heading2">
    <w:name w:val="heading 2"/>
    <w:basedOn w:val="Normal"/>
    <w:next w:val="Normal"/>
    <w:link w:val="Heading2Char"/>
    <w:uiPriority w:val="99"/>
    <w:qFormat/>
    <w:rsid w:val="00210023"/>
    <w:pPr>
      <w:keepNext/>
      <w:numPr>
        <w:numId w:val="33"/>
      </w:numPr>
      <w:spacing w:after="240"/>
      <w:jc w:val="both"/>
      <w:outlineLvl w:val="1"/>
    </w:pPr>
    <w:rPr>
      <w:rFonts w:cs="Arial"/>
      <w:bCs/>
      <w:i/>
      <w:iCs/>
      <w:szCs w:val="28"/>
    </w:rPr>
  </w:style>
  <w:style w:type="paragraph" w:styleId="Heading3">
    <w:name w:val="heading 3"/>
    <w:basedOn w:val="Normal"/>
    <w:next w:val="Normal"/>
    <w:link w:val="Heading3Char"/>
    <w:uiPriority w:val="9"/>
    <w:unhideWhenUsed/>
    <w:qFormat/>
    <w:rsid w:val="00210023"/>
    <w:pPr>
      <w:keepNext/>
      <w:keepLines/>
      <w:numPr>
        <w:numId w:val="34"/>
      </w:numPr>
      <w:spacing w:line="480" w:lineRule="auto"/>
      <w:ind w:left="1080"/>
      <w:jc w:val="both"/>
      <w:outlineLvl w:val="2"/>
    </w:pPr>
    <w:rPr>
      <w:rFonts w:eastAsia="Yu Gothic Light"/>
      <w:u w:val="single"/>
    </w:rPr>
  </w:style>
  <w:style w:type="paragraph" w:styleId="Heading4">
    <w:name w:val="heading 4"/>
    <w:basedOn w:val="Normal"/>
    <w:next w:val="Normal"/>
    <w:link w:val="Heading4Char"/>
    <w:qFormat/>
    <w:rsid w:val="00DD0181"/>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CF7656"/>
    <w:pPr>
      <w:keepNext/>
      <w:keepLines/>
      <w:spacing w:before="40"/>
      <w:outlineLvl w:val="4"/>
    </w:pPr>
    <w:rPr>
      <w:rFonts w:ascii="Calibri Light" w:eastAsia="Yu Gothic Light" w:hAnsi="Calibri Light"/>
      <w:color w:val="2F5496"/>
    </w:rPr>
  </w:style>
  <w:style w:type="paragraph" w:styleId="Heading6">
    <w:name w:val="heading 6"/>
    <w:basedOn w:val="Normal"/>
    <w:next w:val="Normal"/>
    <w:link w:val="Heading6Char"/>
    <w:uiPriority w:val="9"/>
    <w:semiHidden/>
    <w:unhideWhenUsed/>
    <w:qFormat/>
    <w:rsid w:val="00CF7656"/>
    <w:pPr>
      <w:keepNext/>
      <w:keepLines/>
      <w:spacing w:before="40"/>
      <w:outlineLvl w:val="5"/>
    </w:pPr>
    <w:rPr>
      <w:rFonts w:ascii="Calibri Light" w:eastAsia="Yu Gothic Light" w:hAnsi="Calibri Light"/>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3C339E"/>
    <w:rPr>
      <w:rFonts w:ascii="Times New Roman" w:eastAsia="Times New Roman" w:hAnsi="Times New Roman" w:cs="Times New Roman"/>
      <w:i/>
      <w:iCs/>
      <w:sz w:val="24"/>
      <w:szCs w:val="24"/>
    </w:rPr>
  </w:style>
  <w:style w:type="character" w:customStyle="1" w:styleId="Heading2Char">
    <w:name w:val="Heading 2 Char"/>
    <w:link w:val="Heading2"/>
    <w:uiPriority w:val="99"/>
    <w:rsid w:val="00210023"/>
    <w:rPr>
      <w:rFonts w:ascii="Times New Roman" w:eastAsia="Times New Roman" w:hAnsi="Times New Roman" w:cs="Arial"/>
      <w:bCs/>
      <w:i/>
      <w:iCs/>
      <w:sz w:val="24"/>
      <w:szCs w:val="28"/>
    </w:rPr>
  </w:style>
  <w:style w:type="character" w:customStyle="1" w:styleId="Heading4Char">
    <w:name w:val="Heading 4 Char"/>
    <w:link w:val="Heading4"/>
    <w:rsid w:val="00DD0181"/>
    <w:rPr>
      <w:rFonts w:ascii="Times New Roman" w:eastAsia="Times New Roman" w:hAnsi="Times New Roman" w:cs="Times New Roman"/>
      <w:b/>
      <w:bCs/>
      <w:sz w:val="28"/>
      <w:szCs w:val="28"/>
    </w:rPr>
  </w:style>
  <w:style w:type="paragraph" w:styleId="FootnoteText">
    <w:name w:val="footnote text"/>
    <w:aliases w:val="FT"/>
    <w:basedOn w:val="Normal"/>
    <w:link w:val="FootnoteTextChar"/>
    <w:uiPriority w:val="99"/>
    <w:qFormat/>
    <w:rsid w:val="00E56443"/>
    <w:pPr>
      <w:jc w:val="both"/>
    </w:pPr>
    <w:rPr>
      <w:sz w:val="20"/>
      <w:szCs w:val="20"/>
    </w:rPr>
  </w:style>
  <w:style w:type="character" w:customStyle="1" w:styleId="FootnoteTextChar">
    <w:name w:val="Footnote Text Char"/>
    <w:aliases w:val="FT Char"/>
    <w:link w:val="FootnoteText"/>
    <w:uiPriority w:val="99"/>
    <w:rsid w:val="00E56443"/>
    <w:rPr>
      <w:rFonts w:ascii="Times New Roman" w:eastAsia="Times New Roman" w:hAnsi="Times New Roman" w:cs="Times New Roman"/>
      <w:sz w:val="20"/>
      <w:szCs w:val="20"/>
    </w:rPr>
  </w:style>
  <w:style w:type="character" w:styleId="CommentReference">
    <w:name w:val="annotation reference"/>
    <w:uiPriority w:val="99"/>
    <w:semiHidden/>
    <w:unhideWhenUsed/>
    <w:rsid w:val="00DD0181"/>
    <w:rPr>
      <w:sz w:val="16"/>
      <w:szCs w:val="16"/>
    </w:rPr>
  </w:style>
  <w:style w:type="paragraph" w:styleId="CommentText">
    <w:name w:val="annotation text"/>
    <w:basedOn w:val="Normal"/>
    <w:link w:val="CommentTextChar"/>
    <w:uiPriority w:val="99"/>
    <w:unhideWhenUsed/>
    <w:rsid w:val="00DD0181"/>
    <w:rPr>
      <w:sz w:val="20"/>
      <w:szCs w:val="20"/>
    </w:rPr>
  </w:style>
  <w:style w:type="character" w:customStyle="1" w:styleId="CommentTextChar">
    <w:name w:val="Comment Text Char"/>
    <w:link w:val="CommentText"/>
    <w:uiPriority w:val="99"/>
    <w:rsid w:val="00DD0181"/>
    <w:rPr>
      <w:rFonts w:ascii="Times New Roman" w:eastAsia="Times New Roman" w:hAnsi="Times New Roman" w:cs="Times New Roman"/>
      <w:sz w:val="20"/>
      <w:szCs w:val="20"/>
    </w:rPr>
  </w:style>
  <w:style w:type="paragraph" w:styleId="ListParagraph">
    <w:name w:val="List Paragraph"/>
    <w:basedOn w:val="Normal"/>
    <w:uiPriority w:val="34"/>
    <w:qFormat/>
    <w:rsid w:val="006035A6"/>
    <w:pPr>
      <w:ind w:left="720"/>
      <w:contextualSpacing/>
    </w:pPr>
  </w:style>
  <w:style w:type="paragraph" w:styleId="Header">
    <w:name w:val="header"/>
    <w:basedOn w:val="Normal"/>
    <w:link w:val="HeaderChar"/>
    <w:uiPriority w:val="99"/>
    <w:unhideWhenUsed/>
    <w:rsid w:val="00F64A28"/>
    <w:pPr>
      <w:tabs>
        <w:tab w:val="center" w:pos="4680"/>
        <w:tab w:val="right" w:pos="9360"/>
      </w:tabs>
    </w:pPr>
  </w:style>
  <w:style w:type="character" w:customStyle="1" w:styleId="HeaderChar">
    <w:name w:val="Header Char"/>
    <w:link w:val="Header"/>
    <w:uiPriority w:val="99"/>
    <w:rsid w:val="00F64A2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64A28"/>
    <w:pPr>
      <w:tabs>
        <w:tab w:val="center" w:pos="4680"/>
        <w:tab w:val="right" w:pos="9360"/>
      </w:tabs>
    </w:pPr>
  </w:style>
  <w:style w:type="character" w:customStyle="1" w:styleId="FooterChar">
    <w:name w:val="Footer Char"/>
    <w:link w:val="Footer"/>
    <w:uiPriority w:val="99"/>
    <w:rsid w:val="00F64A28"/>
    <w:rPr>
      <w:rFonts w:ascii="Times New Roman" w:eastAsia="Times New Roman" w:hAnsi="Times New Roman" w:cs="Times New Roman"/>
      <w:sz w:val="24"/>
      <w:szCs w:val="24"/>
    </w:rPr>
  </w:style>
  <w:style w:type="paragraph" w:styleId="BodyText">
    <w:name w:val="Body Text"/>
    <w:basedOn w:val="Normal"/>
    <w:link w:val="BodyTextChar"/>
    <w:rsid w:val="00EA0B33"/>
    <w:pPr>
      <w:spacing w:line="480" w:lineRule="auto"/>
      <w:jc w:val="both"/>
    </w:pPr>
  </w:style>
  <w:style w:type="character" w:customStyle="1" w:styleId="BodyTextChar">
    <w:name w:val="Body Text Char"/>
    <w:link w:val="BodyText"/>
    <w:rsid w:val="00EA0B33"/>
    <w:rPr>
      <w:rFonts w:ascii="Times New Roman" w:eastAsia="Times New Roman" w:hAnsi="Times New Roman" w:cs="Times New Roman"/>
      <w:sz w:val="24"/>
      <w:szCs w:val="24"/>
    </w:rPr>
  </w:style>
  <w:style w:type="paragraph" w:styleId="NormalWeb">
    <w:name w:val="Normal (Web)"/>
    <w:basedOn w:val="Normal"/>
    <w:uiPriority w:val="99"/>
    <w:unhideWhenUsed/>
    <w:rsid w:val="00EA0B33"/>
    <w:pPr>
      <w:spacing w:before="100" w:beforeAutospacing="1" w:after="100" w:afterAutospacing="1"/>
    </w:pPr>
  </w:style>
  <w:style w:type="paragraph" w:styleId="NoSpacing">
    <w:name w:val="No Spacing"/>
    <w:uiPriority w:val="1"/>
    <w:qFormat/>
    <w:rsid w:val="00EA0B33"/>
    <w:rPr>
      <w:rFonts w:eastAsia="Times New Roman" w:cs="Times New Roman"/>
      <w:sz w:val="22"/>
      <w:szCs w:val="22"/>
    </w:rPr>
  </w:style>
  <w:style w:type="paragraph" w:styleId="CommentSubject">
    <w:name w:val="annotation subject"/>
    <w:basedOn w:val="CommentText"/>
    <w:next w:val="CommentText"/>
    <w:link w:val="CommentSubjectChar"/>
    <w:uiPriority w:val="99"/>
    <w:semiHidden/>
    <w:unhideWhenUsed/>
    <w:rsid w:val="0085435A"/>
    <w:rPr>
      <w:b/>
      <w:bCs/>
    </w:rPr>
  </w:style>
  <w:style w:type="character" w:customStyle="1" w:styleId="CommentSubjectChar">
    <w:name w:val="Comment Subject Char"/>
    <w:link w:val="CommentSubject"/>
    <w:uiPriority w:val="99"/>
    <w:semiHidden/>
    <w:rsid w:val="0085435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85435A"/>
    <w:rPr>
      <w:rFonts w:ascii="Segoe UI" w:hAnsi="Segoe UI" w:cs="Segoe UI"/>
      <w:sz w:val="18"/>
      <w:szCs w:val="18"/>
    </w:rPr>
  </w:style>
  <w:style w:type="character" w:customStyle="1" w:styleId="BalloonTextChar">
    <w:name w:val="Balloon Text Char"/>
    <w:link w:val="BalloonText"/>
    <w:uiPriority w:val="99"/>
    <w:semiHidden/>
    <w:rsid w:val="0085435A"/>
    <w:rPr>
      <w:rFonts w:ascii="Segoe UI" w:eastAsia="Times New Roman" w:hAnsi="Segoe UI" w:cs="Segoe UI"/>
      <w:sz w:val="18"/>
      <w:szCs w:val="18"/>
    </w:rPr>
  </w:style>
  <w:style w:type="paragraph" w:styleId="Revision">
    <w:name w:val="Revision"/>
    <w:hidden/>
    <w:uiPriority w:val="99"/>
    <w:semiHidden/>
    <w:rsid w:val="000F6123"/>
    <w:rPr>
      <w:rFonts w:ascii="Times New Roman" w:eastAsia="Times New Roman" w:hAnsi="Times New Roman" w:cs="Times New Roman"/>
      <w:sz w:val="24"/>
      <w:szCs w:val="24"/>
    </w:rPr>
  </w:style>
  <w:style w:type="character" w:styleId="FootnoteReference">
    <w:name w:val="footnote reference"/>
    <w:uiPriority w:val="99"/>
    <w:unhideWhenUsed/>
    <w:qFormat/>
    <w:rsid w:val="008B4E79"/>
    <w:rPr>
      <w:vertAlign w:val="superscript"/>
    </w:rPr>
  </w:style>
  <w:style w:type="character" w:styleId="Hyperlink">
    <w:name w:val="Hyperlink"/>
    <w:uiPriority w:val="99"/>
    <w:unhideWhenUsed/>
    <w:rsid w:val="00520F8E"/>
    <w:rPr>
      <w:color w:val="0563C1"/>
      <w:u w:val="single"/>
    </w:rPr>
  </w:style>
  <w:style w:type="character" w:styleId="FollowedHyperlink">
    <w:name w:val="FollowedHyperlink"/>
    <w:uiPriority w:val="99"/>
    <w:semiHidden/>
    <w:unhideWhenUsed/>
    <w:rsid w:val="00966FCA"/>
    <w:rPr>
      <w:color w:val="954F72"/>
      <w:u w:val="single"/>
    </w:rPr>
  </w:style>
  <w:style w:type="character" w:styleId="LineNumber">
    <w:name w:val="line number"/>
    <w:basedOn w:val="DefaultParagraphFont"/>
    <w:uiPriority w:val="99"/>
    <w:semiHidden/>
    <w:unhideWhenUsed/>
    <w:rsid w:val="00CB530D"/>
  </w:style>
  <w:style w:type="table" w:styleId="TableGrid">
    <w:name w:val="Table Grid"/>
    <w:basedOn w:val="TableNormal"/>
    <w:uiPriority w:val="39"/>
    <w:rsid w:val="00D86D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link w:val="Heading3"/>
    <w:uiPriority w:val="9"/>
    <w:rsid w:val="00210023"/>
    <w:rPr>
      <w:rFonts w:ascii="Times New Roman" w:eastAsia="Yu Gothic Light" w:hAnsi="Times New Roman" w:cs="Times New Roman"/>
      <w:sz w:val="24"/>
      <w:szCs w:val="24"/>
      <w:u w:val="single"/>
    </w:rPr>
  </w:style>
  <w:style w:type="paragraph" w:styleId="Caption">
    <w:name w:val="caption"/>
    <w:basedOn w:val="Normal"/>
    <w:next w:val="Normal"/>
    <w:uiPriority w:val="35"/>
    <w:semiHidden/>
    <w:unhideWhenUsed/>
    <w:qFormat/>
    <w:rsid w:val="00246CB5"/>
    <w:pPr>
      <w:spacing w:after="200"/>
    </w:pPr>
    <w:rPr>
      <w:i/>
      <w:iCs/>
      <w:color w:val="44546A"/>
      <w:sz w:val="18"/>
      <w:szCs w:val="18"/>
    </w:rPr>
  </w:style>
  <w:style w:type="character" w:customStyle="1" w:styleId="Heading5Char">
    <w:name w:val="Heading 5 Char"/>
    <w:link w:val="Heading5"/>
    <w:uiPriority w:val="9"/>
    <w:semiHidden/>
    <w:rsid w:val="00CF7656"/>
    <w:rPr>
      <w:rFonts w:ascii="Calibri Light" w:eastAsia="Yu Gothic Light" w:hAnsi="Calibri Light" w:cs="Times New Roman"/>
      <w:color w:val="2F5496"/>
      <w:sz w:val="24"/>
      <w:szCs w:val="24"/>
    </w:rPr>
  </w:style>
  <w:style w:type="character" w:customStyle="1" w:styleId="Heading6Char">
    <w:name w:val="Heading 6 Char"/>
    <w:link w:val="Heading6"/>
    <w:uiPriority w:val="9"/>
    <w:semiHidden/>
    <w:rsid w:val="00CF7656"/>
    <w:rPr>
      <w:rFonts w:ascii="Calibri Light" w:eastAsia="Yu Gothic Light" w:hAnsi="Calibri Light" w:cs="Times New Roman"/>
      <w:color w:val="1F3763"/>
      <w:sz w:val="24"/>
      <w:szCs w:val="24"/>
    </w:rPr>
  </w:style>
  <w:style w:type="character" w:customStyle="1" w:styleId="normaltextrun">
    <w:name w:val="normaltextrun"/>
    <w:basedOn w:val="DefaultParagraphFont"/>
    <w:rsid w:val="005C1689"/>
  </w:style>
  <w:style w:type="character" w:customStyle="1" w:styleId="eop">
    <w:name w:val="eop"/>
    <w:basedOn w:val="DefaultParagraphFont"/>
    <w:rsid w:val="005C1689"/>
  </w:style>
  <w:style w:type="paragraph" w:customStyle="1" w:styleId="ColorfulList-Accent11">
    <w:name w:val="Colorful List - Accent 11"/>
    <w:qFormat/>
    <w:rsid w:val="008B3870"/>
    <w:pPr>
      <w:ind w:left="720"/>
    </w:pPr>
    <w:rPr>
      <w:rFonts w:ascii="Lucida Grande" w:eastAsia="ヒラギノ角ゴ Pro W3" w:hAnsi="Lucida Grande" w:cs="Times New Roman"/>
      <w:color w:val="000000"/>
      <w:sz w:val="24"/>
    </w:rPr>
  </w:style>
  <w:style w:type="character" w:customStyle="1" w:styleId="ui-provider">
    <w:name w:val="ui-provider"/>
    <w:basedOn w:val="DefaultParagraphFont"/>
    <w:rsid w:val="008B3870"/>
  </w:style>
  <w:style w:type="paragraph" w:customStyle="1" w:styleId="DoublePara">
    <w:name w:val="Double Para"/>
    <w:aliases w:val="dp"/>
    <w:basedOn w:val="Normal"/>
    <w:qFormat/>
    <w:rsid w:val="001135D8"/>
    <w:pPr>
      <w:suppressLineNumbers/>
      <w:autoSpaceDE w:val="0"/>
      <w:autoSpaceDN w:val="0"/>
      <w:spacing w:line="480" w:lineRule="auto"/>
      <w:ind w:firstLine="720"/>
      <w:jc w:val="both"/>
    </w:pPr>
  </w:style>
  <w:style w:type="character" w:customStyle="1" w:styleId="UnresolvedMention1">
    <w:name w:val="Unresolved Mention1"/>
    <w:uiPriority w:val="99"/>
    <w:semiHidden/>
    <w:unhideWhenUsed/>
    <w:rsid w:val="00F91992"/>
    <w:rPr>
      <w:color w:val="605E5C"/>
      <w:shd w:val="clear" w:color="auto" w:fill="E1DFDD"/>
    </w:rPr>
  </w:style>
  <w:style w:type="character" w:customStyle="1" w:styleId="UnresolvedMention2">
    <w:name w:val="Unresolved Mention2"/>
    <w:uiPriority w:val="99"/>
    <w:semiHidden/>
    <w:unhideWhenUsed/>
    <w:rsid w:val="00A66818"/>
    <w:rPr>
      <w:color w:val="605E5C"/>
      <w:shd w:val="clear" w:color="auto" w:fill="E1DFDD"/>
    </w:rPr>
  </w:style>
  <w:style w:type="paragraph" w:customStyle="1" w:styleId="DoubleParaFlush">
    <w:name w:val="Double Para Flush"/>
    <w:aliases w:val="dpf"/>
    <w:basedOn w:val="DoublePara"/>
    <w:qFormat/>
    <w:rsid w:val="001B192B"/>
    <w:pPr>
      <w:ind w:firstLine="0"/>
    </w:pPr>
    <w:rPr>
      <w:rFonts w:eastAsia="Calibri Light"/>
    </w:rPr>
  </w:style>
  <w:style w:type="character" w:customStyle="1" w:styleId="UnresolvedMention3">
    <w:name w:val="Unresolved Mention3"/>
    <w:uiPriority w:val="99"/>
    <w:semiHidden/>
    <w:unhideWhenUsed/>
    <w:rsid w:val="00822C24"/>
    <w:rPr>
      <w:color w:val="605E5C"/>
      <w:shd w:val="clear" w:color="auto" w:fill="E1DFDD"/>
    </w:rPr>
  </w:style>
  <w:style w:type="paragraph" w:customStyle="1" w:styleId="BlockNarrow">
    <w:name w:val="Block Narrow"/>
    <w:aliases w:val="BN"/>
    <w:basedOn w:val="Normal"/>
    <w:next w:val="FlushLeftDouble"/>
    <w:rsid w:val="007A4056"/>
    <w:pPr>
      <w:suppressAutoHyphens/>
      <w:spacing w:after="240"/>
      <w:ind w:left="2160" w:right="2160"/>
      <w:jc w:val="both"/>
      <w:outlineLvl w:val="2"/>
    </w:pPr>
    <w:rPr>
      <w:szCs w:val="20"/>
    </w:rPr>
  </w:style>
  <w:style w:type="paragraph" w:customStyle="1" w:styleId="SingleSpaceHanging1">
    <w:name w:val="Single Space Hanging 1&quot;"/>
    <w:aliases w:val="SSH1"/>
    <w:basedOn w:val="Normal"/>
    <w:rsid w:val="007A4056"/>
    <w:pPr>
      <w:suppressAutoHyphens/>
      <w:spacing w:after="240"/>
      <w:ind w:left="2160" w:hanging="720"/>
      <w:jc w:val="both"/>
    </w:pPr>
    <w:rPr>
      <w:szCs w:val="20"/>
    </w:rPr>
  </w:style>
  <w:style w:type="paragraph" w:customStyle="1" w:styleId="DoubleSpaceParagaph">
    <w:name w:val="Double Space Paragaph"/>
    <w:aliases w:val="DS"/>
    <w:basedOn w:val="Normal"/>
    <w:rsid w:val="007A4056"/>
    <w:pPr>
      <w:suppressAutoHyphens/>
      <w:spacing w:line="480" w:lineRule="auto"/>
      <w:ind w:firstLine="1440"/>
      <w:jc w:val="both"/>
    </w:pPr>
    <w:rPr>
      <w:szCs w:val="20"/>
    </w:rPr>
  </w:style>
  <w:style w:type="paragraph" w:customStyle="1" w:styleId="FlushLeftDouble">
    <w:name w:val="Flush Left Double"/>
    <w:aliases w:val="FLD"/>
    <w:basedOn w:val="Normal"/>
    <w:rsid w:val="007A4056"/>
    <w:pPr>
      <w:suppressAutoHyphens/>
      <w:spacing w:line="480" w:lineRule="auto"/>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5405">
      <w:bodyDiv w:val="1"/>
      <w:marLeft w:val="0"/>
      <w:marRight w:val="0"/>
      <w:marTop w:val="0"/>
      <w:marBottom w:val="0"/>
      <w:divBdr>
        <w:top w:val="none" w:sz="0" w:space="0" w:color="auto"/>
        <w:left w:val="none" w:sz="0" w:space="0" w:color="auto"/>
        <w:bottom w:val="none" w:sz="0" w:space="0" w:color="auto"/>
        <w:right w:val="none" w:sz="0" w:space="0" w:color="auto"/>
      </w:divBdr>
    </w:div>
    <w:div w:id="19361375">
      <w:bodyDiv w:val="1"/>
      <w:marLeft w:val="0"/>
      <w:marRight w:val="0"/>
      <w:marTop w:val="0"/>
      <w:marBottom w:val="0"/>
      <w:divBdr>
        <w:top w:val="none" w:sz="0" w:space="0" w:color="auto"/>
        <w:left w:val="none" w:sz="0" w:space="0" w:color="auto"/>
        <w:bottom w:val="none" w:sz="0" w:space="0" w:color="auto"/>
        <w:right w:val="none" w:sz="0" w:space="0" w:color="auto"/>
      </w:divBdr>
    </w:div>
    <w:div w:id="157618445">
      <w:bodyDiv w:val="1"/>
      <w:marLeft w:val="0"/>
      <w:marRight w:val="0"/>
      <w:marTop w:val="0"/>
      <w:marBottom w:val="0"/>
      <w:divBdr>
        <w:top w:val="none" w:sz="0" w:space="0" w:color="auto"/>
        <w:left w:val="none" w:sz="0" w:space="0" w:color="auto"/>
        <w:bottom w:val="none" w:sz="0" w:space="0" w:color="auto"/>
        <w:right w:val="none" w:sz="0" w:space="0" w:color="auto"/>
      </w:divBdr>
    </w:div>
    <w:div w:id="190732619">
      <w:bodyDiv w:val="1"/>
      <w:marLeft w:val="0"/>
      <w:marRight w:val="0"/>
      <w:marTop w:val="0"/>
      <w:marBottom w:val="0"/>
      <w:divBdr>
        <w:top w:val="none" w:sz="0" w:space="0" w:color="auto"/>
        <w:left w:val="none" w:sz="0" w:space="0" w:color="auto"/>
        <w:bottom w:val="none" w:sz="0" w:space="0" w:color="auto"/>
        <w:right w:val="none" w:sz="0" w:space="0" w:color="auto"/>
      </w:divBdr>
    </w:div>
    <w:div w:id="207761113">
      <w:bodyDiv w:val="1"/>
      <w:marLeft w:val="0"/>
      <w:marRight w:val="0"/>
      <w:marTop w:val="0"/>
      <w:marBottom w:val="0"/>
      <w:divBdr>
        <w:top w:val="none" w:sz="0" w:space="0" w:color="auto"/>
        <w:left w:val="none" w:sz="0" w:space="0" w:color="auto"/>
        <w:bottom w:val="none" w:sz="0" w:space="0" w:color="auto"/>
        <w:right w:val="none" w:sz="0" w:space="0" w:color="auto"/>
      </w:divBdr>
    </w:div>
    <w:div w:id="330723211">
      <w:bodyDiv w:val="1"/>
      <w:marLeft w:val="0"/>
      <w:marRight w:val="0"/>
      <w:marTop w:val="0"/>
      <w:marBottom w:val="0"/>
      <w:divBdr>
        <w:top w:val="none" w:sz="0" w:space="0" w:color="auto"/>
        <w:left w:val="none" w:sz="0" w:space="0" w:color="auto"/>
        <w:bottom w:val="none" w:sz="0" w:space="0" w:color="auto"/>
        <w:right w:val="none" w:sz="0" w:space="0" w:color="auto"/>
      </w:divBdr>
    </w:div>
    <w:div w:id="405347842">
      <w:bodyDiv w:val="1"/>
      <w:marLeft w:val="0"/>
      <w:marRight w:val="0"/>
      <w:marTop w:val="0"/>
      <w:marBottom w:val="0"/>
      <w:divBdr>
        <w:top w:val="none" w:sz="0" w:space="0" w:color="auto"/>
        <w:left w:val="none" w:sz="0" w:space="0" w:color="auto"/>
        <w:bottom w:val="none" w:sz="0" w:space="0" w:color="auto"/>
        <w:right w:val="none" w:sz="0" w:space="0" w:color="auto"/>
      </w:divBdr>
    </w:div>
    <w:div w:id="444617694">
      <w:bodyDiv w:val="1"/>
      <w:marLeft w:val="0"/>
      <w:marRight w:val="0"/>
      <w:marTop w:val="0"/>
      <w:marBottom w:val="0"/>
      <w:divBdr>
        <w:top w:val="none" w:sz="0" w:space="0" w:color="auto"/>
        <w:left w:val="none" w:sz="0" w:space="0" w:color="auto"/>
        <w:bottom w:val="none" w:sz="0" w:space="0" w:color="auto"/>
        <w:right w:val="none" w:sz="0" w:space="0" w:color="auto"/>
      </w:divBdr>
    </w:div>
    <w:div w:id="471407258">
      <w:bodyDiv w:val="1"/>
      <w:marLeft w:val="0"/>
      <w:marRight w:val="0"/>
      <w:marTop w:val="0"/>
      <w:marBottom w:val="0"/>
      <w:divBdr>
        <w:top w:val="none" w:sz="0" w:space="0" w:color="auto"/>
        <w:left w:val="none" w:sz="0" w:space="0" w:color="auto"/>
        <w:bottom w:val="none" w:sz="0" w:space="0" w:color="auto"/>
        <w:right w:val="none" w:sz="0" w:space="0" w:color="auto"/>
      </w:divBdr>
    </w:div>
    <w:div w:id="473640505">
      <w:bodyDiv w:val="1"/>
      <w:marLeft w:val="0"/>
      <w:marRight w:val="0"/>
      <w:marTop w:val="0"/>
      <w:marBottom w:val="0"/>
      <w:divBdr>
        <w:top w:val="none" w:sz="0" w:space="0" w:color="auto"/>
        <w:left w:val="none" w:sz="0" w:space="0" w:color="auto"/>
        <w:bottom w:val="none" w:sz="0" w:space="0" w:color="auto"/>
        <w:right w:val="none" w:sz="0" w:space="0" w:color="auto"/>
      </w:divBdr>
    </w:div>
    <w:div w:id="565146638">
      <w:bodyDiv w:val="1"/>
      <w:marLeft w:val="0"/>
      <w:marRight w:val="0"/>
      <w:marTop w:val="0"/>
      <w:marBottom w:val="0"/>
      <w:divBdr>
        <w:top w:val="none" w:sz="0" w:space="0" w:color="auto"/>
        <w:left w:val="none" w:sz="0" w:space="0" w:color="auto"/>
        <w:bottom w:val="none" w:sz="0" w:space="0" w:color="auto"/>
        <w:right w:val="none" w:sz="0" w:space="0" w:color="auto"/>
      </w:divBdr>
    </w:div>
    <w:div w:id="595868341">
      <w:bodyDiv w:val="1"/>
      <w:marLeft w:val="0"/>
      <w:marRight w:val="0"/>
      <w:marTop w:val="0"/>
      <w:marBottom w:val="0"/>
      <w:divBdr>
        <w:top w:val="none" w:sz="0" w:space="0" w:color="auto"/>
        <w:left w:val="none" w:sz="0" w:space="0" w:color="auto"/>
        <w:bottom w:val="none" w:sz="0" w:space="0" w:color="auto"/>
        <w:right w:val="none" w:sz="0" w:space="0" w:color="auto"/>
      </w:divBdr>
    </w:div>
    <w:div w:id="607354488">
      <w:bodyDiv w:val="1"/>
      <w:marLeft w:val="0"/>
      <w:marRight w:val="0"/>
      <w:marTop w:val="0"/>
      <w:marBottom w:val="0"/>
      <w:divBdr>
        <w:top w:val="none" w:sz="0" w:space="0" w:color="auto"/>
        <w:left w:val="none" w:sz="0" w:space="0" w:color="auto"/>
        <w:bottom w:val="none" w:sz="0" w:space="0" w:color="auto"/>
        <w:right w:val="none" w:sz="0" w:space="0" w:color="auto"/>
      </w:divBdr>
    </w:div>
    <w:div w:id="612857421">
      <w:bodyDiv w:val="1"/>
      <w:marLeft w:val="0"/>
      <w:marRight w:val="0"/>
      <w:marTop w:val="0"/>
      <w:marBottom w:val="0"/>
      <w:divBdr>
        <w:top w:val="none" w:sz="0" w:space="0" w:color="auto"/>
        <w:left w:val="none" w:sz="0" w:space="0" w:color="auto"/>
        <w:bottom w:val="none" w:sz="0" w:space="0" w:color="auto"/>
        <w:right w:val="none" w:sz="0" w:space="0" w:color="auto"/>
      </w:divBdr>
    </w:div>
    <w:div w:id="667440276">
      <w:bodyDiv w:val="1"/>
      <w:marLeft w:val="0"/>
      <w:marRight w:val="0"/>
      <w:marTop w:val="0"/>
      <w:marBottom w:val="0"/>
      <w:divBdr>
        <w:top w:val="none" w:sz="0" w:space="0" w:color="auto"/>
        <w:left w:val="none" w:sz="0" w:space="0" w:color="auto"/>
        <w:bottom w:val="none" w:sz="0" w:space="0" w:color="auto"/>
        <w:right w:val="none" w:sz="0" w:space="0" w:color="auto"/>
      </w:divBdr>
    </w:div>
    <w:div w:id="804928733">
      <w:bodyDiv w:val="1"/>
      <w:marLeft w:val="0"/>
      <w:marRight w:val="0"/>
      <w:marTop w:val="0"/>
      <w:marBottom w:val="0"/>
      <w:divBdr>
        <w:top w:val="none" w:sz="0" w:space="0" w:color="auto"/>
        <w:left w:val="none" w:sz="0" w:space="0" w:color="auto"/>
        <w:bottom w:val="none" w:sz="0" w:space="0" w:color="auto"/>
        <w:right w:val="none" w:sz="0" w:space="0" w:color="auto"/>
      </w:divBdr>
    </w:div>
    <w:div w:id="808746676">
      <w:bodyDiv w:val="1"/>
      <w:marLeft w:val="0"/>
      <w:marRight w:val="0"/>
      <w:marTop w:val="0"/>
      <w:marBottom w:val="0"/>
      <w:divBdr>
        <w:top w:val="none" w:sz="0" w:space="0" w:color="auto"/>
        <w:left w:val="none" w:sz="0" w:space="0" w:color="auto"/>
        <w:bottom w:val="none" w:sz="0" w:space="0" w:color="auto"/>
        <w:right w:val="none" w:sz="0" w:space="0" w:color="auto"/>
      </w:divBdr>
    </w:div>
    <w:div w:id="820511054">
      <w:bodyDiv w:val="1"/>
      <w:marLeft w:val="0"/>
      <w:marRight w:val="0"/>
      <w:marTop w:val="0"/>
      <w:marBottom w:val="0"/>
      <w:divBdr>
        <w:top w:val="none" w:sz="0" w:space="0" w:color="auto"/>
        <w:left w:val="none" w:sz="0" w:space="0" w:color="auto"/>
        <w:bottom w:val="none" w:sz="0" w:space="0" w:color="auto"/>
        <w:right w:val="none" w:sz="0" w:space="0" w:color="auto"/>
      </w:divBdr>
    </w:div>
    <w:div w:id="824247390">
      <w:bodyDiv w:val="1"/>
      <w:marLeft w:val="0"/>
      <w:marRight w:val="0"/>
      <w:marTop w:val="0"/>
      <w:marBottom w:val="0"/>
      <w:divBdr>
        <w:top w:val="none" w:sz="0" w:space="0" w:color="auto"/>
        <w:left w:val="none" w:sz="0" w:space="0" w:color="auto"/>
        <w:bottom w:val="none" w:sz="0" w:space="0" w:color="auto"/>
        <w:right w:val="none" w:sz="0" w:space="0" w:color="auto"/>
      </w:divBdr>
    </w:div>
    <w:div w:id="829292855">
      <w:bodyDiv w:val="1"/>
      <w:marLeft w:val="0"/>
      <w:marRight w:val="0"/>
      <w:marTop w:val="0"/>
      <w:marBottom w:val="0"/>
      <w:divBdr>
        <w:top w:val="none" w:sz="0" w:space="0" w:color="auto"/>
        <w:left w:val="none" w:sz="0" w:space="0" w:color="auto"/>
        <w:bottom w:val="none" w:sz="0" w:space="0" w:color="auto"/>
        <w:right w:val="none" w:sz="0" w:space="0" w:color="auto"/>
      </w:divBdr>
    </w:div>
    <w:div w:id="867525007">
      <w:bodyDiv w:val="1"/>
      <w:marLeft w:val="0"/>
      <w:marRight w:val="0"/>
      <w:marTop w:val="0"/>
      <w:marBottom w:val="0"/>
      <w:divBdr>
        <w:top w:val="none" w:sz="0" w:space="0" w:color="auto"/>
        <w:left w:val="none" w:sz="0" w:space="0" w:color="auto"/>
        <w:bottom w:val="none" w:sz="0" w:space="0" w:color="auto"/>
        <w:right w:val="none" w:sz="0" w:space="0" w:color="auto"/>
      </w:divBdr>
    </w:div>
    <w:div w:id="873687422">
      <w:bodyDiv w:val="1"/>
      <w:marLeft w:val="0"/>
      <w:marRight w:val="0"/>
      <w:marTop w:val="0"/>
      <w:marBottom w:val="0"/>
      <w:divBdr>
        <w:top w:val="none" w:sz="0" w:space="0" w:color="auto"/>
        <w:left w:val="none" w:sz="0" w:space="0" w:color="auto"/>
        <w:bottom w:val="none" w:sz="0" w:space="0" w:color="auto"/>
        <w:right w:val="none" w:sz="0" w:space="0" w:color="auto"/>
      </w:divBdr>
    </w:div>
    <w:div w:id="956061948">
      <w:bodyDiv w:val="1"/>
      <w:marLeft w:val="0"/>
      <w:marRight w:val="0"/>
      <w:marTop w:val="0"/>
      <w:marBottom w:val="0"/>
      <w:divBdr>
        <w:top w:val="none" w:sz="0" w:space="0" w:color="auto"/>
        <w:left w:val="none" w:sz="0" w:space="0" w:color="auto"/>
        <w:bottom w:val="none" w:sz="0" w:space="0" w:color="auto"/>
        <w:right w:val="none" w:sz="0" w:space="0" w:color="auto"/>
      </w:divBdr>
    </w:div>
    <w:div w:id="962081092">
      <w:bodyDiv w:val="1"/>
      <w:marLeft w:val="0"/>
      <w:marRight w:val="0"/>
      <w:marTop w:val="0"/>
      <w:marBottom w:val="0"/>
      <w:divBdr>
        <w:top w:val="none" w:sz="0" w:space="0" w:color="auto"/>
        <w:left w:val="none" w:sz="0" w:space="0" w:color="auto"/>
        <w:bottom w:val="none" w:sz="0" w:space="0" w:color="auto"/>
        <w:right w:val="none" w:sz="0" w:space="0" w:color="auto"/>
      </w:divBdr>
    </w:div>
    <w:div w:id="1058937729">
      <w:bodyDiv w:val="1"/>
      <w:marLeft w:val="0"/>
      <w:marRight w:val="0"/>
      <w:marTop w:val="0"/>
      <w:marBottom w:val="0"/>
      <w:divBdr>
        <w:top w:val="none" w:sz="0" w:space="0" w:color="auto"/>
        <w:left w:val="none" w:sz="0" w:space="0" w:color="auto"/>
        <w:bottom w:val="none" w:sz="0" w:space="0" w:color="auto"/>
        <w:right w:val="none" w:sz="0" w:space="0" w:color="auto"/>
      </w:divBdr>
    </w:div>
    <w:div w:id="1111586600">
      <w:bodyDiv w:val="1"/>
      <w:marLeft w:val="0"/>
      <w:marRight w:val="0"/>
      <w:marTop w:val="0"/>
      <w:marBottom w:val="0"/>
      <w:divBdr>
        <w:top w:val="none" w:sz="0" w:space="0" w:color="auto"/>
        <w:left w:val="none" w:sz="0" w:space="0" w:color="auto"/>
        <w:bottom w:val="none" w:sz="0" w:space="0" w:color="auto"/>
        <w:right w:val="none" w:sz="0" w:space="0" w:color="auto"/>
      </w:divBdr>
      <w:divsChild>
        <w:div w:id="485784550">
          <w:marLeft w:val="0"/>
          <w:marRight w:val="0"/>
          <w:marTop w:val="0"/>
          <w:marBottom w:val="0"/>
          <w:divBdr>
            <w:top w:val="none" w:sz="0" w:space="0" w:color="auto"/>
            <w:left w:val="none" w:sz="0" w:space="0" w:color="auto"/>
            <w:bottom w:val="none" w:sz="0" w:space="0" w:color="auto"/>
            <w:right w:val="none" w:sz="0" w:space="0" w:color="auto"/>
          </w:divBdr>
        </w:div>
        <w:div w:id="1637107205">
          <w:marLeft w:val="0"/>
          <w:marRight w:val="0"/>
          <w:marTop w:val="0"/>
          <w:marBottom w:val="0"/>
          <w:divBdr>
            <w:top w:val="none" w:sz="0" w:space="0" w:color="auto"/>
            <w:left w:val="none" w:sz="0" w:space="0" w:color="auto"/>
            <w:bottom w:val="none" w:sz="0" w:space="0" w:color="auto"/>
            <w:right w:val="none" w:sz="0" w:space="0" w:color="auto"/>
          </w:divBdr>
        </w:div>
      </w:divsChild>
    </w:div>
    <w:div w:id="1170680437">
      <w:bodyDiv w:val="1"/>
      <w:marLeft w:val="0"/>
      <w:marRight w:val="0"/>
      <w:marTop w:val="0"/>
      <w:marBottom w:val="0"/>
      <w:divBdr>
        <w:top w:val="none" w:sz="0" w:space="0" w:color="auto"/>
        <w:left w:val="none" w:sz="0" w:space="0" w:color="auto"/>
        <w:bottom w:val="none" w:sz="0" w:space="0" w:color="auto"/>
        <w:right w:val="none" w:sz="0" w:space="0" w:color="auto"/>
      </w:divBdr>
    </w:div>
    <w:div w:id="1233077692">
      <w:bodyDiv w:val="1"/>
      <w:marLeft w:val="0"/>
      <w:marRight w:val="0"/>
      <w:marTop w:val="0"/>
      <w:marBottom w:val="0"/>
      <w:divBdr>
        <w:top w:val="none" w:sz="0" w:space="0" w:color="auto"/>
        <w:left w:val="none" w:sz="0" w:space="0" w:color="auto"/>
        <w:bottom w:val="none" w:sz="0" w:space="0" w:color="auto"/>
        <w:right w:val="none" w:sz="0" w:space="0" w:color="auto"/>
      </w:divBdr>
    </w:div>
    <w:div w:id="1283807779">
      <w:bodyDiv w:val="1"/>
      <w:marLeft w:val="0"/>
      <w:marRight w:val="0"/>
      <w:marTop w:val="0"/>
      <w:marBottom w:val="0"/>
      <w:divBdr>
        <w:top w:val="none" w:sz="0" w:space="0" w:color="auto"/>
        <w:left w:val="none" w:sz="0" w:space="0" w:color="auto"/>
        <w:bottom w:val="none" w:sz="0" w:space="0" w:color="auto"/>
        <w:right w:val="none" w:sz="0" w:space="0" w:color="auto"/>
      </w:divBdr>
    </w:div>
    <w:div w:id="1329597153">
      <w:bodyDiv w:val="1"/>
      <w:marLeft w:val="0"/>
      <w:marRight w:val="0"/>
      <w:marTop w:val="0"/>
      <w:marBottom w:val="0"/>
      <w:divBdr>
        <w:top w:val="none" w:sz="0" w:space="0" w:color="auto"/>
        <w:left w:val="none" w:sz="0" w:space="0" w:color="auto"/>
        <w:bottom w:val="none" w:sz="0" w:space="0" w:color="auto"/>
        <w:right w:val="none" w:sz="0" w:space="0" w:color="auto"/>
      </w:divBdr>
    </w:div>
    <w:div w:id="1425347579">
      <w:bodyDiv w:val="1"/>
      <w:marLeft w:val="0"/>
      <w:marRight w:val="0"/>
      <w:marTop w:val="0"/>
      <w:marBottom w:val="0"/>
      <w:divBdr>
        <w:top w:val="none" w:sz="0" w:space="0" w:color="auto"/>
        <w:left w:val="none" w:sz="0" w:space="0" w:color="auto"/>
        <w:bottom w:val="none" w:sz="0" w:space="0" w:color="auto"/>
        <w:right w:val="none" w:sz="0" w:space="0" w:color="auto"/>
      </w:divBdr>
    </w:div>
    <w:div w:id="1461461064">
      <w:bodyDiv w:val="1"/>
      <w:marLeft w:val="0"/>
      <w:marRight w:val="0"/>
      <w:marTop w:val="0"/>
      <w:marBottom w:val="0"/>
      <w:divBdr>
        <w:top w:val="none" w:sz="0" w:space="0" w:color="auto"/>
        <w:left w:val="none" w:sz="0" w:space="0" w:color="auto"/>
        <w:bottom w:val="none" w:sz="0" w:space="0" w:color="auto"/>
        <w:right w:val="none" w:sz="0" w:space="0" w:color="auto"/>
      </w:divBdr>
    </w:div>
    <w:div w:id="1491867931">
      <w:bodyDiv w:val="1"/>
      <w:marLeft w:val="0"/>
      <w:marRight w:val="0"/>
      <w:marTop w:val="0"/>
      <w:marBottom w:val="0"/>
      <w:divBdr>
        <w:top w:val="none" w:sz="0" w:space="0" w:color="auto"/>
        <w:left w:val="none" w:sz="0" w:space="0" w:color="auto"/>
        <w:bottom w:val="none" w:sz="0" w:space="0" w:color="auto"/>
        <w:right w:val="none" w:sz="0" w:space="0" w:color="auto"/>
      </w:divBdr>
    </w:div>
    <w:div w:id="1555315782">
      <w:bodyDiv w:val="1"/>
      <w:marLeft w:val="0"/>
      <w:marRight w:val="0"/>
      <w:marTop w:val="0"/>
      <w:marBottom w:val="0"/>
      <w:divBdr>
        <w:top w:val="none" w:sz="0" w:space="0" w:color="auto"/>
        <w:left w:val="none" w:sz="0" w:space="0" w:color="auto"/>
        <w:bottom w:val="none" w:sz="0" w:space="0" w:color="auto"/>
        <w:right w:val="none" w:sz="0" w:space="0" w:color="auto"/>
      </w:divBdr>
    </w:div>
    <w:div w:id="1734692554">
      <w:bodyDiv w:val="1"/>
      <w:marLeft w:val="0"/>
      <w:marRight w:val="0"/>
      <w:marTop w:val="0"/>
      <w:marBottom w:val="0"/>
      <w:divBdr>
        <w:top w:val="none" w:sz="0" w:space="0" w:color="auto"/>
        <w:left w:val="none" w:sz="0" w:space="0" w:color="auto"/>
        <w:bottom w:val="none" w:sz="0" w:space="0" w:color="auto"/>
        <w:right w:val="none" w:sz="0" w:space="0" w:color="auto"/>
      </w:divBdr>
    </w:div>
    <w:div w:id="1775248687">
      <w:bodyDiv w:val="1"/>
      <w:marLeft w:val="0"/>
      <w:marRight w:val="0"/>
      <w:marTop w:val="0"/>
      <w:marBottom w:val="0"/>
      <w:divBdr>
        <w:top w:val="none" w:sz="0" w:space="0" w:color="auto"/>
        <w:left w:val="none" w:sz="0" w:space="0" w:color="auto"/>
        <w:bottom w:val="none" w:sz="0" w:space="0" w:color="auto"/>
        <w:right w:val="none" w:sz="0" w:space="0" w:color="auto"/>
      </w:divBdr>
    </w:div>
    <w:div w:id="1801027333">
      <w:bodyDiv w:val="1"/>
      <w:marLeft w:val="0"/>
      <w:marRight w:val="0"/>
      <w:marTop w:val="0"/>
      <w:marBottom w:val="0"/>
      <w:divBdr>
        <w:top w:val="none" w:sz="0" w:space="0" w:color="auto"/>
        <w:left w:val="none" w:sz="0" w:space="0" w:color="auto"/>
        <w:bottom w:val="none" w:sz="0" w:space="0" w:color="auto"/>
        <w:right w:val="none" w:sz="0" w:space="0" w:color="auto"/>
      </w:divBdr>
    </w:div>
    <w:div w:id="1803957388">
      <w:bodyDiv w:val="1"/>
      <w:marLeft w:val="0"/>
      <w:marRight w:val="0"/>
      <w:marTop w:val="0"/>
      <w:marBottom w:val="0"/>
      <w:divBdr>
        <w:top w:val="none" w:sz="0" w:space="0" w:color="auto"/>
        <w:left w:val="none" w:sz="0" w:space="0" w:color="auto"/>
        <w:bottom w:val="none" w:sz="0" w:space="0" w:color="auto"/>
        <w:right w:val="none" w:sz="0" w:space="0" w:color="auto"/>
      </w:divBdr>
    </w:div>
    <w:div w:id="1859927944">
      <w:bodyDiv w:val="1"/>
      <w:marLeft w:val="0"/>
      <w:marRight w:val="0"/>
      <w:marTop w:val="0"/>
      <w:marBottom w:val="0"/>
      <w:divBdr>
        <w:top w:val="none" w:sz="0" w:space="0" w:color="auto"/>
        <w:left w:val="none" w:sz="0" w:space="0" w:color="auto"/>
        <w:bottom w:val="none" w:sz="0" w:space="0" w:color="auto"/>
        <w:right w:val="none" w:sz="0" w:space="0" w:color="auto"/>
      </w:divBdr>
    </w:div>
    <w:div w:id="2040625638">
      <w:bodyDiv w:val="1"/>
      <w:marLeft w:val="0"/>
      <w:marRight w:val="0"/>
      <w:marTop w:val="0"/>
      <w:marBottom w:val="0"/>
      <w:divBdr>
        <w:top w:val="none" w:sz="0" w:space="0" w:color="auto"/>
        <w:left w:val="none" w:sz="0" w:space="0" w:color="auto"/>
        <w:bottom w:val="none" w:sz="0" w:space="0" w:color="auto"/>
        <w:right w:val="none" w:sz="0" w:space="0" w:color="auto"/>
      </w:divBdr>
    </w:div>
    <w:div w:id="2057853034">
      <w:bodyDiv w:val="1"/>
      <w:marLeft w:val="0"/>
      <w:marRight w:val="0"/>
      <w:marTop w:val="0"/>
      <w:marBottom w:val="0"/>
      <w:divBdr>
        <w:top w:val="none" w:sz="0" w:space="0" w:color="auto"/>
        <w:left w:val="none" w:sz="0" w:space="0" w:color="auto"/>
        <w:bottom w:val="none" w:sz="0" w:space="0" w:color="auto"/>
        <w:right w:val="none" w:sz="0" w:space="0" w:color="auto"/>
      </w:divBdr>
    </w:div>
    <w:div w:id="2082173546">
      <w:bodyDiv w:val="1"/>
      <w:marLeft w:val="0"/>
      <w:marRight w:val="0"/>
      <w:marTop w:val="0"/>
      <w:marBottom w:val="0"/>
      <w:divBdr>
        <w:top w:val="none" w:sz="0" w:space="0" w:color="auto"/>
        <w:left w:val="none" w:sz="0" w:space="0" w:color="auto"/>
        <w:bottom w:val="none" w:sz="0" w:space="0" w:color="auto"/>
        <w:right w:val="none" w:sz="0" w:space="0" w:color="auto"/>
      </w:divBdr>
    </w:div>
    <w:div w:id="2089694255">
      <w:bodyDiv w:val="1"/>
      <w:marLeft w:val="0"/>
      <w:marRight w:val="0"/>
      <w:marTop w:val="0"/>
      <w:marBottom w:val="0"/>
      <w:divBdr>
        <w:top w:val="none" w:sz="0" w:space="0" w:color="auto"/>
        <w:left w:val="none" w:sz="0" w:space="0" w:color="auto"/>
        <w:bottom w:val="none" w:sz="0" w:space="0" w:color="auto"/>
        <w:right w:val="none" w:sz="0" w:space="0" w:color="auto"/>
      </w:divBdr>
    </w:div>
    <w:div w:id="2092116803">
      <w:bodyDiv w:val="1"/>
      <w:marLeft w:val="0"/>
      <w:marRight w:val="0"/>
      <w:marTop w:val="0"/>
      <w:marBottom w:val="0"/>
      <w:divBdr>
        <w:top w:val="none" w:sz="0" w:space="0" w:color="auto"/>
        <w:left w:val="none" w:sz="0" w:space="0" w:color="auto"/>
        <w:bottom w:val="none" w:sz="0" w:space="0" w:color="auto"/>
        <w:right w:val="none" w:sz="0" w:space="0" w:color="auto"/>
      </w:divBdr>
    </w:div>
    <w:div w:id="2102095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02D22D-DE33-493C-AA56-527C02AE7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4543</Words>
  <Characters>25900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Frasier, Johari</dc:creator>
  <cp:keywords/>
  <dc:description/>
  <cp:lastModifiedBy>Delancey, Thaddea</cp:lastModifiedBy>
  <cp:revision>2</cp:revision>
  <dcterms:created xsi:type="dcterms:W3CDTF">2026-07-15T20:40:00Z</dcterms:created>
  <dcterms:modified xsi:type="dcterms:W3CDTF">2026-07-15T20:40:00Z</dcterms:modified>
</cp:coreProperties>
</file>